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649" w:rsidRPr="0081131F" w:rsidRDefault="00FA3649" w:rsidP="00FA3649">
      <w:pPr>
        <w:spacing w:after="0" w:line="240" w:lineRule="auto"/>
        <w:jc w:val="center"/>
        <w:rPr>
          <w:rFonts w:ascii="Times New Roman" w:eastAsia="Times New Roman" w:hAnsi="Times New Roman" w:cs="Times New Roman"/>
          <w:b/>
          <w:sz w:val="24"/>
          <w:szCs w:val="24"/>
        </w:rPr>
      </w:pPr>
      <w:bookmarkStart w:id="0" w:name="_GoBack"/>
      <w:bookmarkEnd w:id="0"/>
      <w:r w:rsidRPr="0081131F">
        <w:rPr>
          <w:rFonts w:ascii="Times New Roman" w:eastAsia="Times New Roman" w:hAnsi="Times New Roman" w:cs="Times New Roman"/>
          <w:b/>
          <w:sz w:val="24"/>
          <w:szCs w:val="24"/>
        </w:rPr>
        <w:t>BEFORE</w:t>
      </w:r>
    </w:p>
    <w:p w:rsidR="00FA3649" w:rsidRPr="0081131F" w:rsidRDefault="00FA3649" w:rsidP="00FA3649">
      <w:pPr>
        <w:spacing w:after="0" w:line="240" w:lineRule="auto"/>
        <w:jc w:val="center"/>
        <w:rPr>
          <w:rFonts w:ascii="Times New Roman" w:eastAsia="Times New Roman" w:hAnsi="Times New Roman" w:cs="Times New Roman"/>
          <w:b/>
          <w:sz w:val="24"/>
          <w:szCs w:val="24"/>
        </w:rPr>
      </w:pPr>
      <w:r w:rsidRPr="0081131F">
        <w:rPr>
          <w:rFonts w:ascii="Times New Roman" w:eastAsia="Times New Roman" w:hAnsi="Times New Roman" w:cs="Times New Roman"/>
          <w:b/>
          <w:sz w:val="24"/>
          <w:szCs w:val="24"/>
        </w:rPr>
        <w:t>THE PUBLIC UTILITIES COMMISSION OF OHIO</w:t>
      </w:r>
    </w:p>
    <w:p w:rsidR="00FA3649" w:rsidRPr="0081131F" w:rsidRDefault="00FA3649" w:rsidP="00FA3649">
      <w:pPr>
        <w:spacing w:after="0" w:line="240" w:lineRule="auto"/>
        <w:jc w:val="center"/>
        <w:rPr>
          <w:rFonts w:ascii="Times New Roman" w:eastAsia="Times New Roman" w:hAnsi="Times New Roman" w:cs="Times New Roman"/>
          <w:b/>
          <w:sz w:val="24"/>
          <w:szCs w:val="24"/>
        </w:rPr>
      </w:pPr>
    </w:p>
    <w:p w:rsidR="00FA3649" w:rsidRPr="0081131F" w:rsidRDefault="00FA3649" w:rsidP="00FA3649">
      <w:pPr>
        <w:spacing w:after="0" w:line="240" w:lineRule="auto"/>
        <w:rPr>
          <w:rFonts w:ascii="Times New Roman" w:eastAsia="Times New Roman" w:hAnsi="Times New Roman" w:cs="Times New Roman"/>
          <w:sz w:val="24"/>
          <w:szCs w:val="24"/>
        </w:rPr>
      </w:pPr>
      <w:r w:rsidRPr="0081131F">
        <w:rPr>
          <w:rFonts w:ascii="Times New Roman" w:eastAsia="Times New Roman" w:hAnsi="Times New Roman" w:cs="Times New Roman"/>
          <w:sz w:val="24"/>
          <w:szCs w:val="24"/>
        </w:rPr>
        <w:t>In the Matter of the Commission’s Review</w:t>
      </w:r>
      <w:r w:rsidRPr="0081131F">
        <w:rPr>
          <w:rFonts w:ascii="Times New Roman" w:eastAsia="Times New Roman" w:hAnsi="Times New Roman" w:cs="Times New Roman"/>
          <w:sz w:val="24"/>
          <w:szCs w:val="24"/>
        </w:rPr>
        <w:tab/>
        <w:t>)</w:t>
      </w:r>
    </w:p>
    <w:p w:rsidR="00FA3649" w:rsidRPr="0081131F" w:rsidRDefault="00D5132B" w:rsidP="00FA3649">
      <w:pPr>
        <w:spacing w:after="0" w:line="240" w:lineRule="auto"/>
        <w:rPr>
          <w:rFonts w:ascii="Times New Roman" w:eastAsia="Times New Roman" w:hAnsi="Times New Roman" w:cs="Times New Roman"/>
          <w:sz w:val="24"/>
          <w:szCs w:val="24"/>
        </w:rPr>
      </w:pPr>
      <w:r w:rsidRPr="0081131F">
        <w:rPr>
          <w:rFonts w:ascii="Times New Roman" w:eastAsia="Times New Roman" w:hAnsi="Times New Roman" w:cs="Times New Roman"/>
          <w:sz w:val="24"/>
          <w:szCs w:val="24"/>
        </w:rPr>
        <w:t>of its</w:t>
      </w:r>
      <w:r w:rsidR="00FA3649">
        <w:rPr>
          <w:rFonts w:ascii="Times New Roman" w:eastAsia="Times New Roman" w:hAnsi="Times New Roman" w:cs="Times New Roman"/>
          <w:sz w:val="24"/>
          <w:szCs w:val="24"/>
        </w:rPr>
        <w:t xml:space="preserve"> Rules for Competitive Retail</w:t>
      </w:r>
      <w:r w:rsidR="00FA3649" w:rsidRPr="0081131F">
        <w:rPr>
          <w:rFonts w:ascii="Times New Roman" w:eastAsia="Times New Roman" w:hAnsi="Times New Roman" w:cs="Times New Roman"/>
          <w:sz w:val="24"/>
          <w:szCs w:val="24"/>
        </w:rPr>
        <w:tab/>
      </w:r>
      <w:r w:rsidR="00FA3649" w:rsidRPr="0081131F">
        <w:rPr>
          <w:rFonts w:ascii="Times New Roman" w:eastAsia="Times New Roman" w:hAnsi="Times New Roman" w:cs="Times New Roman"/>
          <w:sz w:val="24"/>
          <w:szCs w:val="24"/>
        </w:rPr>
        <w:tab/>
        <w:t>)</w:t>
      </w:r>
      <w:r w:rsidR="00FA3649" w:rsidRPr="0081131F">
        <w:rPr>
          <w:rFonts w:ascii="Times New Roman" w:eastAsia="Times New Roman" w:hAnsi="Times New Roman" w:cs="Times New Roman"/>
          <w:sz w:val="24"/>
          <w:szCs w:val="24"/>
        </w:rPr>
        <w:tab/>
      </w:r>
    </w:p>
    <w:p w:rsidR="00FA3649" w:rsidRPr="0081131F" w:rsidRDefault="00FA3649" w:rsidP="00FA36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Electric Service Contained in Chapters</w:t>
      </w:r>
      <w:r w:rsidRPr="0081131F">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Case No. 12-1924-EL-ORD</w:t>
      </w:r>
    </w:p>
    <w:p w:rsidR="00FA3649" w:rsidRPr="0081131F" w:rsidRDefault="00FA3649" w:rsidP="00FA36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4901:1-21 and 4901:1-24 of the Ohio</w:t>
      </w:r>
      <w:r>
        <w:rPr>
          <w:rFonts w:ascii="Times New Roman" w:eastAsia="Times New Roman" w:hAnsi="Times New Roman" w:cs="Times New Roman"/>
          <w:sz w:val="24"/>
          <w:szCs w:val="24"/>
        </w:rPr>
        <w:tab/>
      </w:r>
      <w:r w:rsidRPr="0081131F">
        <w:rPr>
          <w:rFonts w:ascii="Times New Roman" w:eastAsia="Times New Roman" w:hAnsi="Times New Roman" w:cs="Times New Roman"/>
          <w:sz w:val="24"/>
          <w:szCs w:val="24"/>
        </w:rPr>
        <w:tab/>
        <w:t>)</w:t>
      </w:r>
      <w:r w:rsidRPr="0081131F">
        <w:rPr>
          <w:rFonts w:ascii="Times New Roman" w:eastAsia="Times New Roman" w:hAnsi="Times New Roman" w:cs="Times New Roman"/>
          <w:sz w:val="24"/>
          <w:szCs w:val="24"/>
        </w:rPr>
        <w:tab/>
      </w:r>
    </w:p>
    <w:p w:rsidR="00FA3649" w:rsidRPr="0081131F" w:rsidRDefault="00FA3649" w:rsidP="00FA36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Administrative Code</w:t>
      </w:r>
      <w:r w:rsidRPr="0081131F">
        <w:rPr>
          <w:rFonts w:ascii="Times New Roman" w:eastAsia="Times New Roman" w:hAnsi="Times New Roman" w:cs="Times New Roman"/>
          <w:sz w:val="24"/>
          <w:szCs w:val="24"/>
        </w:rPr>
        <w:tab/>
      </w:r>
      <w:r w:rsidRPr="0081131F">
        <w:rPr>
          <w:rFonts w:ascii="Times New Roman" w:eastAsia="Times New Roman" w:hAnsi="Times New Roman" w:cs="Times New Roman"/>
          <w:b/>
          <w:sz w:val="24"/>
          <w:szCs w:val="24"/>
        </w:rPr>
        <w:tab/>
      </w:r>
      <w:r w:rsidRPr="0081131F">
        <w:rPr>
          <w:rFonts w:ascii="Times New Roman" w:eastAsia="Times New Roman" w:hAnsi="Times New Roman" w:cs="Times New Roman"/>
          <w:b/>
          <w:sz w:val="24"/>
          <w:szCs w:val="24"/>
        </w:rPr>
        <w:tab/>
      </w:r>
      <w:r w:rsidRPr="0081131F">
        <w:rPr>
          <w:rFonts w:ascii="Times New Roman" w:eastAsia="Times New Roman" w:hAnsi="Times New Roman" w:cs="Times New Roman"/>
          <w:b/>
          <w:sz w:val="24"/>
          <w:szCs w:val="24"/>
        </w:rPr>
        <w:tab/>
      </w:r>
      <w:r w:rsidRPr="0081131F">
        <w:rPr>
          <w:rFonts w:ascii="Times New Roman" w:eastAsia="Times New Roman" w:hAnsi="Times New Roman" w:cs="Times New Roman"/>
          <w:sz w:val="24"/>
          <w:szCs w:val="24"/>
        </w:rPr>
        <w:t>)</w:t>
      </w:r>
    </w:p>
    <w:p w:rsidR="00FA3649" w:rsidRDefault="00FA3649" w:rsidP="00FA3649">
      <w:pPr>
        <w:pBdr>
          <w:bottom w:val="single" w:sz="4" w:space="1" w:color="auto"/>
        </w:pBdr>
        <w:spacing w:after="0" w:line="240" w:lineRule="auto"/>
        <w:rPr>
          <w:rFonts w:ascii="Times New Roman" w:eastAsia="Times New Roman" w:hAnsi="Times New Roman" w:cs="Times New Roman"/>
          <w:b/>
          <w:sz w:val="24"/>
          <w:szCs w:val="24"/>
        </w:rPr>
      </w:pPr>
    </w:p>
    <w:p w:rsidR="00FA3649" w:rsidRDefault="00FA3649" w:rsidP="00FA3649">
      <w:pPr>
        <w:pBdr>
          <w:bottom w:val="single" w:sz="4" w:space="1" w:color="auto"/>
        </w:pBdr>
        <w:spacing w:after="0" w:line="240" w:lineRule="auto"/>
        <w:rPr>
          <w:rFonts w:ascii="Times New Roman" w:eastAsia="Times New Roman" w:hAnsi="Times New Roman" w:cs="Times New Roman"/>
          <w:b/>
          <w:sz w:val="24"/>
          <w:szCs w:val="24"/>
        </w:rPr>
      </w:pPr>
    </w:p>
    <w:p w:rsidR="00FA3649" w:rsidRPr="0081131F" w:rsidRDefault="00FA3649" w:rsidP="00FA3649">
      <w:pPr>
        <w:pBdr>
          <w:bottom w:val="single" w:sz="4" w:space="1" w:color="auto"/>
        </w:pBdr>
        <w:spacing w:after="0" w:line="240" w:lineRule="auto"/>
        <w:rPr>
          <w:rFonts w:ascii="Times New Roman" w:eastAsia="Times New Roman" w:hAnsi="Times New Roman" w:cs="Times New Roman"/>
          <w:b/>
          <w:sz w:val="24"/>
          <w:szCs w:val="24"/>
        </w:rPr>
      </w:pPr>
    </w:p>
    <w:p w:rsidR="00FA3649" w:rsidRPr="0081131F" w:rsidRDefault="00FA3649" w:rsidP="00FA3649">
      <w:pPr>
        <w:spacing w:after="0" w:line="240" w:lineRule="auto"/>
        <w:rPr>
          <w:rFonts w:ascii="Times New Roman" w:eastAsia="Times New Roman" w:hAnsi="Times New Roman" w:cs="Times New Roman"/>
          <w:b/>
          <w:sz w:val="24"/>
          <w:szCs w:val="24"/>
        </w:rPr>
      </w:pPr>
    </w:p>
    <w:p w:rsidR="00FA3649" w:rsidRPr="0081131F" w:rsidRDefault="000D6623" w:rsidP="00FA364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REPLY </w:t>
      </w:r>
      <w:r w:rsidR="00FA3649" w:rsidRPr="0081131F">
        <w:rPr>
          <w:rFonts w:ascii="Times New Roman" w:eastAsia="Times New Roman" w:hAnsi="Times New Roman" w:cs="Times New Roman"/>
          <w:b/>
          <w:sz w:val="24"/>
          <w:szCs w:val="24"/>
        </w:rPr>
        <w:t>COMMENTS</w:t>
      </w:r>
    </w:p>
    <w:p w:rsidR="00FA3649" w:rsidRPr="0081131F" w:rsidRDefault="00FA3649" w:rsidP="00FA3649">
      <w:pPr>
        <w:spacing w:after="0" w:line="240" w:lineRule="auto"/>
        <w:jc w:val="center"/>
        <w:rPr>
          <w:rFonts w:ascii="Times New Roman" w:eastAsia="Times New Roman" w:hAnsi="Times New Roman" w:cs="Times New Roman"/>
          <w:b/>
          <w:sz w:val="24"/>
          <w:szCs w:val="24"/>
        </w:rPr>
      </w:pPr>
      <w:r w:rsidRPr="0081131F">
        <w:rPr>
          <w:rFonts w:ascii="Times New Roman" w:eastAsia="Times New Roman" w:hAnsi="Times New Roman" w:cs="Times New Roman"/>
          <w:b/>
          <w:sz w:val="24"/>
          <w:szCs w:val="24"/>
        </w:rPr>
        <w:t>OF</w:t>
      </w:r>
    </w:p>
    <w:p w:rsidR="00FA3649" w:rsidRPr="0081131F" w:rsidRDefault="00FA3649" w:rsidP="00FA3649">
      <w:pPr>
        <w:spacing w:after="0" w:line="240" w:lineRule="auto"/>
        <w:jc w:val="center"/>
        <w:rPr>
          <w:rFonts w:ascii="Times New Roman" w:eastAsia="Times New Roman" w:hAnsi="Times New Roman" w:cs="Times New Roman"/>
          <w:b/>
          <w:sz w:val="24"/>
          <w:szCs w:val="24"/>
        </w:rPr>
      </w:pPr>
      <w:r w:rsidRPr="0081131F">
        <w:rPr>
          <w:rFonts w:ascii="Times New Roman" w:eastAsia="Times New Roman" w:hAnsi="Times New Roman" w:cs="Times New Roman"/>
          <w:b/>
          <w:sz w:val="24"/>
          <w:szCs w:val="24"/>
        </w:rPr>
        <w:t>THE OFFICE OF THE OHIO CONSUMERS’ COUNSEL</w:t>
      </w:r>
    </w:p>
    <w:p w:rsidR="00FA3649" w:rsidRPr="0081131F" w:rsidRDefault="00FA3649" w:rsidP="00FA3649">
      <w:pPr>
        <w:pBdr>
          <w:bottom w:val="single" w:sz="4" w:space="1" w:color="auto"/>
        </w:pBdr>
        <w:spacing w:after="0" w:line="240" w:lineRule="auto"/>
        <w:jc w:val="center"/>
        <w:rPr>
          <w:rFonts w:ascii="Times New Roman" w:eastAsia="Times New Roman" w:hAnsi="Times New Roman" w:cs="Times New Roman"/>
          <w:b/>
          <w:sz w:val="24"/>
          <w:szCs w:val="24"/>
        </w:rPr>
      </w:pPr>
    </w:p>
    <w:p w:rsidR="00FA3649" w:rsidRPr="00FA3649" w:rsidRDefault="00FA3649" w:rsidP="00FA3649">
      <w:pPr>
        <w:spacing w:after="0" w:line="240" w:lineRule="auto"/>
        <w:ind w:left="4320"/>
        <w:rPr>
          <w:rFonts w:ascii="Times New Roman" w:eastAsia="Times New Roman" w:hAnsi="Times New Roman" w:cs="Times New Roman"/>
          <w:sz w:val="24"/>
          <w:szCs w:val="24"/>
        </w:rPr>
      </w:pPr>
    </w:p>
    <w:p w:rsidR="00FA3649" w:rsidRPr="00FA3649" w:rsidRDefault="00FA3649" w:rsidP="00FA3649">
      <w:pPr>
        <w:spacing w:after="0" w:line="240" w:lineRule="auto"/>
        <w:ind w:left="4320"/>
        <w:rPr>
          <w:rFonts w:ascii="Times New Roman" w:eastAsia="Times New Roman" w:hAnsi="Times New Roman" w:cs="Times New Roman"/>
          <w:sz w:val="24"/>
          <w:szCs w:val="24"/>
        </w:rPr>
      </w:pPr>
    </w:p>
    <w:p w:rsidR="00FA3649" w:rsidRDefault="00FA3649" w:rsidP="00FA3649">
      <w:pPr>
        <w:spacing w:after="0" w:line="240" w:lineRule="auto"/>
        <w:ind w:left="4320"/>
        <w:rPr>
          <w:rFonts w:ascii="Times New Roman" w:eastAsia="Times New Roman" w:hAnsi="Times New Roman" w:cs="Times New Roman"/>
          <w:sz w:val="24"/>
          <w:szCs w:val="24"/>
        </w:rPr>
      </w:pPr>
    </w:p>
    <w:p w:rsidR="00FA3649" w:rsidRDefault="00FA3649" w:rsidP="00FA3649">
      <w:pPr>
        <w:spacing w:after="0" w:line="240" w:lineRule="auto"/>
        <w:ind w:left="4320"/>
        <w:rPr>
          <w:rFonts w:ascii="Times New Roman" w:eastAsia="Times New Roman" w:hAnsi="Times New Roman" w:cs="Times New Roman"/>
          <w:sz w:val="24"/>
          <w:szCs w:val="24"/>
        </w:rPr>
      </w:pPr>
    </w:p>
    <w:p w:rsidR="00A95A52" w:rsidRDefault="00A95A52" w:rsidP="00FA3649">
      <w:pPr>
        <w:spacing w:after="0" w:line="240" w:lineRule="auto"/>
        <w:ind w:left="4320"/>
        <w:rPr>
          <w:rFonts w:ascii="Times New Roman" w:eastAsia="Times New Roman" w:hAnsi="Times New Roman" w:cs="Times New Roman"/>
          <w:sz w:val="24"/>
          <w:szCs w:val="24"/>
        </w:rPr>
      </w:pPr>
    </w:p>
    <w:p w:rsidR="00A95A52" w:rsidRDefault="00A95A52" w:rsidP="00FA3649">
      <w:pPr>
        <w:spacing w:after="0" w:line="240" w:lineRule="auto"/>
        <w:ind w:left="4320"/>
        <w:rPr>
          <w:rFonts w:ascii="Times New Roman" w:eastAsia="Times New Roman" w:hAnsi="Times New Roman" w:cs="Times New Roman"/>
          <w:sz w:val="24"/>
          <w:szCs w:val="24"/>
        </w:rPr>
      </w:pPr>
    </w:p>
    <w:p w:rsidR="00A95A52" w:rsidRDefault="00A95A52" w:rsidP="00FA3649">
      <w:pPr>
        <w:spacing w:after="0" w:line="240" w:lineRule="auto"/>
        <w:ind w:left="4320"/>
        <w:rPr>
          <w:rFonts w:ascii="Times New Roman" w:eastAsia="Times New Roman" w:hAnsi="Times New Roman" w:cs="Times New Roman"/>
          <w:sz w:val="24"/>
          <w:szCs w:val="24"/>
        </w:rPr>
      </w:pPr>
    </w:p>
    <w:p w:rsidR="00FA3649" w:rsidRPr="00FA3649" w:rsidRDefault="00FA3649" w:rsidP="00FA3649">
      <w:pPr>
        <w:spacing w:after="0" w:line="240" w:lineRule="auto"/>
        <w:ind w:left="4320"/>
        <w:rPr>
          <w:rFonts w:ascii="Times New Roman" w:eastAsia="Times New Roman" w:hAnsi="Times New Roman" w:cs="Times New Roman"/>
          <w:sz w:val="24"/>
          <w:szCs w:val="24"/>
        </w:rPr>
      </w:pPr>
      <w:r w:rsidRPr="00FA3649">
        <w:rPr>
          <w:rFonts w:ascii="Times New Roman" w:eastAsia="Times New Roman" w:hAnsi="Times New Roman" w:cs="Times New Roman"/>
          <w:sz w:val="24"/>
          <w:szCs w:val="24"/>
        </w:rPr>
        <w:t>BRUCE J. WESTON</w:t>
      </w:r>
    </w:p>
    <w:p w:rsidR="00FA3649" w:rsidRPr="00FA3649" w:rsidRDefault="00FA3649" w:rsidP="00FA3649">
      <w:pPr>
        <w:spacing w:after="0" w:line="240" w:lineRule="auto"/>
        <w:ind w:left="4320"/>
        <w:rPr>
          <w:rFonts w:ascii="Times New Roman" w:eastAsia="Times New Roman" w:hAnsi="Times New Roman" w:cs="Times New Roman"/>
          <w:sz w:val="24"/>
          <w:szCs w:val="24"/>
        </w:rPr>
      </w:pPr>
      <w:r w:rsidRPr="00FA3649">
        <w:rPr>
          <w:rFonts w:ascii="Times New Roman" w:eastAsia="Times New Roman" w:hAnsi="Times New Roman" w:cs="Times New Roman"/>
          <w:sz w:val="24"/>
          <w:szCs w:val="24"/>
        </w:rPr>
        <w:t>OHIO CONSUMERS’ COUNSEL</w:t>
      </w:r>
    </w:p>
    <w:p w:rsidR="00FA3649" w:rsidRPr="00FA3649" w:rsidRDefault="00FA3649" w:rsidP="00FA3649">
      <w:pPr>
        <w:spacing w:after="0" w:line="240" w:lineRule="auto"/>
        <w:ind w:left="4320"/>
        <w:rPr>
          <w:rFonts w:ascii="Times New Roman" w:eastAsia="Times New Roman" w:hAnsi="Times New Roman" w:cs="Times New Roman"/>
          <w:sz w:val="24"/>
          <w:szCs w:val="24"/>
        </w:rPr>
      </w:pPr>
    </w:p>
    <w:p w:rsidR="00FA3649" w:rsidRPr="00FA3649" w:rsidRDefault="00FA3649" w:rsidP="00FA3649">
      <w:pPr>
        <w:spacing w:after="0" w:line="240" w:lineRule="auto"/>
        <w:ind w:left="4320"/>
        <w:rPr>
          <w:rFonts w:ascii="Times New Roman" w:eastAsia="Times New Roman" w:hAnsi="Times New Roman" w:cs="Times New Roman"/>
          <w:sz w:val="24"/>
          <w:szCs w:val="24"/>
        </w:rPr>
      </w:pPr>
      <w:r w:rsidRPr="00FA3649">
        <w:rPr>
          <w:rFonts w:ascii="Times New Roman" w:eastAsia="Times New Roman" w:hAnsi="Times New Roman" w:cs="Times New Roman"/>
          <w:sz w:val="24"/>
          <w:szCs w:val="24"/>
        </w:rPr>
        <w:t>Kyle L. Kern</w:t>
      </w:r>
    </w:p>
    <w:p w:rsidR="00FA3649" w:rsidRDefault="00FA3649" w:rsidP="00FA3649">
      <w:pPr>
        <w:spacing w:after="0" w:line="240" w:lineRule="auto"/>
        <w:ind w:left="4320"/>
        <w:rPr>
          <w:rFonts w:ascii="Times New Roman" w:eastAsia="Times New Roman" w:hAnsi="Times New Roman" w:cs="Times New Roman"/>
          <w:sz w:val="24"/>
          <w:szCs w:val="24"/>
        </w:rPr>
      </w:pPr>
      <w:r w:rsidRPr="00FA3649">
        <w:rPr>
          <w:rFonts w:ascii="Times New Roman" w:eastAsia="Times New Roman" w:hAnsi="Times New Roman" w:cs="Times New Roman"/>
          <w:sz w:val="24"/>
          <w:szCs w:val="24"/>
        </w:rPr>
        <w:t>Assistant Consumers’ Counsel</w:t>
      </w:r>
    </w:p>
    <w:p w:rsidR="00310E94" w:rsidRPr="00FA3649" w:rsidRDefault="00310E94" w:rsidP="00FA3649">
      <w:pPr>
        <w:spacing w:after="0" w:line="240" w:lineRule="auto"/>
        <w:ind w:left="4320"/>
        <w:rPr>
          <w:rFonts w:ascii="Times New Roman" w:eastAsia="Times New Roman" w:hAnsi="Times New Roman" w:cs="Times New Roman"/>
          <w:sz w:val="24"/>
          <w:szCs w:val="24"/>
        </w:rPr>
      </w:pPr>
    </w:p>
    <w:p w:rsidR="00FA3649" w:rsidRPr="00A95A52" w:rsidRDefault="00FA3649" w:rsidP="00FA3649">
      <w:pPr>
        <w:spacing w:after="0" w:line="240" w:lineRule="auto"/>
        <w:ind w:left="4320"/>
        <w:rPr>
          <w:rFonts w:ascii="Times New Roman" w:eastAsia="Times New Roman" w:hAnsi="Times New Roman" w:cs="Times New Roman"/>
          <w:b/>
          <w:sz w:val="24"/>
          <w:szCs w:val="24"/>
        </w:rPr>
      </w:pPr>
      <w:r w:rsidRPr="00A95A52">
        <w:rPr>
          <w:rFonts w:ascii="Times New Roman" w:eastAsia="Times New Roman" w:hAnsi="Times New Roman" w:cs="Times New Roman"/>
          <w:b/>
          <w:sz w:val="24"/>
          <w:szCs w:val="24"/>
        </w:rPr>
        <w:t>Office of the Ohio Consumers’ Counsel</w:t>
      </w:r>
    </w:p>
    <w:p w:rsidR="00FA3649" w:rsidRPr="00FA3649" w:rsidRDefault="00FA3649" w:rsidP="00FA3649">
      <w:pPr>
        <w:spacing w:after="0" w:line="240" w:lineRule="auto"/>
        <w:ind w:left="4320"/>
        <w:rPr>
          <w:rFonts w:ascii="Times New Roman" w:eastAsia="Times New Roman" w:hAnsi="Times New Roman" w:cs="Times New Roman"/>
          <w:sz w:val="24"/>
          <w:szCs w:val="24"/>
        </w:rPr>
      </w:pPr>
      <w:r w:rsidRPr="00FA3649">
        <w:rPr>
          <w:rFonts w:ascii="Times New Roman" w:eastAsia="Times New Roman" w:hAnsi="Times New Roman" w:cs="Times New Roman"/>
          <w:sz w:val="24"/>
          <w:szCs w:val="24"/>
        </w:rPr>
        <w:t>10 West Broad Street, Suite 1800</w:t>
      </w:r>
    </w:p>
    <w:p w:rsidR="00FA3649" w:rsidRPr="00FA3649" w:rsidRDefault="00FA3649" w:rsidP="00FA3649">
      <w:pPr>
        <w:spacing w:after="0" w:line="240" w:lineRule="auto"/>
        <w:ind w:left="4320"/>
        <w:rPr>
          <w:rFonts w:ascii="Times New Roman" w:eastAsia="Times New Roman" w:hAnsi="Times New Roman" w:cs="Times New Roman"/>
          <w:sz w:val="24"/>
          <w:szCs w:val="24"/>
        </w:rPr>
      </w:pPr>
      <w:r w:rsidRPr="00FA3649">
        <w:rPr>
          <w:rFonts w:ascii="Times New Roman" w:eastAsia="Times New Roman" w:hAnsi="Times New Roman" w:cs="Times New Roman"/>
          <w:sz w:val="24"/>
          <w:szCs w:val="24"/>
        </w:rPr>
        <w:t>Columbus, Ohio  43215</w:t>
      </w:r>
    </w:p>
    <w:p w:rsidR="00FA3649" w:rsidRDefault="00FA3649" w:rsidP="00FA3649">
      <w:pPr>
        <w:spacing w:after="0" w:line="240" w:lineRule="auto"/>
        <w:ind w:left="4320"/>
        <w:rPr>
          <w:rFonts w:ascii="Times New Roman" w:eastAsia="Times New Roman" w:hAnsi="Times New Roman" w:cs="Times New Roman"/>
          <w:sz w:val="24"/>
          <w:szCs w:val="24"/>
        </w:rPr>
      </w:pPr>
      <w:r w:rsidRPr="00FA3649">
        <w:rPr>
          <w:rFonts w:ascii="Times New Roman" w:eastAsia="Times New Roman" w:hAnsi="Times New Roman" w:cs="Times New Roman"/>
          <w:sz w:val="24"/>
          <w:szCs w:val="24"/>
        </w:rPr>
        <w:t>(614) 466-9585 (Kern)</w:t>
      </w:r>
    </w:p>
    <w:p w:rsidR="00B10F30" w:rsidRDefault="00C60C9F" w:rsidP="00FA3649">
      <w:pPr>
        <w:spacing w:after="0" w:line="240" w:lineRule="auto"/>
        <w:ind w:left="4320"/>
        <w:rPr>
          <w:rFonts w:ascii="Times New Roman" w:eastAsia="Times New Roman" w:hAnsi="Times New Roman" w:cs="Times New Roman"/>
          <w:sz w:val="24"/>
          <w:szCs w:val="24"/>
        </w:rPr>
      </w:pPr>
      <w:hyperlink r:id="rId8" w:history="1">
        <w:r w:rsidR="00B10F30" w:rsidRPr="002005CD">
          <w:rPr>
            <w:rStyle w:val="Hyperlink"/>
            <w:rFonts w:ascii="Times New Roman" w:eastAsia="Times New Roman" w:hAnsi="Times New Roman" w:cs="Times New Roman"/>
            <w:sz w:val="24"/>
            <w:szCs w:val="24"/>
          </w:rPr>
          <w:t>kern@occ.state.oh.us</w:t>
        </w:r>
      </w:hyperlink>
    </w:p>
    <w:p w:rsidR="00B10F30" w:rsidRDefault="00B10F30" w:rsidP="00FA3649">
      <w:pPr>
        <w:spacing w:after="0" w:line="240" w:lineRule="auto"/>
        <w:ind w:left="4320"/>
        <w:rPr>
          <w:rFonts w:ascii="Times New Roman" w:eastAsia="Times New Roman" w:hAnsi="Times New Roman" w:cs="Times New Roman"/>
          <w:sz w:val="24"/>
          <w:szCs w:val="24"/>
        </w:rPr>
      </w:pPr>
    </w:p>
    <w:p w:rsidR="00310E94" w:rsidRDefault="00310E94" w:rsidP="00FA3649">
      <w:pPr>
        <w:spacing w:after="0" w:line="240" w:lineRule="auto"/>
        <w:ind w:left="4320"/>
        <w:rPr>
          <w:rFonts w:ascii="Times New Roman" w:eastAsia="Times New Roman" w:hAnsi="Times New Roman" w:cs="Times New Roman"/>
          <w:sz w:val="24"/>
          <w:szCs w:val="24"/>
        </w:rPr>
      </w:pPr>
    </w:p>
    <w:p w:rsidR="00310E94" w:rsidRDefault="00310E94" w:rsidP="00FA3649">
      <w:pPr>
        <w:spacing w:after="0" w:line="240" w:lineRule="auto"/>
        <w:ind w:left="4320"/>
        <w:rPr>
          <w:rFonts w:ascii="Times New Roman" w:eastAsia="Times New Roman" w:hAnsi="Times New Roman" w:cs="Times New Roman"/>
          <w:sz w:val="24"/>
          <w:szCs w:val="24"/>
        </w:rPr>
      </w:pPr>
    </w:p>
    <w:p w:rsidR="00310E94" w:rsidRPr="00FA3649" w:rsidRDefault="00310E94" w:rsidP="00FA3649">
      <w:pPr>
        <w:spacing w:after="0" w:line="240" w:lineRule="auto"/>
        <w:ind w:left="4320"/>
        <w:rPr>
          <w:rFonts w:ascii="Times New Roman" w:eastAsia="Times New Roman" w:hAnsi="Times New Roman" w:cs="Times New Roman"/>
          <w:sz w:val="24"/>
          <w:szCs w:val="24"/>
        </w:rPr>
      </w:pPr>
    </w:p>
    <w:p w:rsidR="00FA3649" w:rsidRPr="00FA3649" w:rsidRDefault="000D6623" w:rsidP="00FA3649">
      <w:pPr>
        <w:pStyle w:val="NoSpacing"/>
        <w:rPr>
          <w:rFonts w:ascii="Times New Roman" w:hAnsi="Times New Roman" w:cs="Times New Roman"/>
          <w:sz w:val="24"/>
          <w:szCs w:val="24"/>
        </w:rPr>
      </w:pPr>
      <w:r>
        <w:rPr>
          <w:rFonts w:ascii="Times New Roman" w:hAnsi="Times New Roman" w:cs="Times New Roman"/>
          <w:sz w:val="24"/>
          <w:szCs w:val="24"/>
        </w:rPr>
        <w:t>February 6</w:t>
      </w:r>
      <w:r w:rsidR="00FA3649" w:rsidRPr="00FA3649">
        <w:rPr>
          <w:rFonts w:ascii="Times New Roman" w:hAnsi="Times New Roman" w:cs="Times New Roman"/>
          <w:sz w:val="24"/>
          <w:szCs w:val="24"/>
        </w:rPr>
        <w:t>, 2013</w:t>
      </w:r>
    </w:p>
    <w:p w:rsidR="00FA3649" w:rsidRDefault="00FA3649" w:rsidP="00FA3649">
      <w:pPr>
        <w:pStyle w:val="NoSpacing"/>
        <w:rPr>
          <w:rFonts w:ascii="Times New Roman" w:hAnsi="Times New Roman" w:cs="Times New Roman"/>
          <w:b/>
          <w:sz w:val="24"/>
          <w:szCs w:val="24"/>
        </w:rPr>
      </w:pPr>
    </w:p>
    <w:p w:rsidR="00FA3649" w:rsidRDefault="00FA3649" w:rsidP="000B3396">
      <w:pPr>
        <w:pStyle w:val="NoSpacing"/>
        <w:rPr>
          <w:rFonts w:ascii="Times New Roman" w:hAnsi="Times New Roman" w:cs="Times New Roman"/>
          <w:b/>
          <w:sz w:val="24"/>
          <w:szCs w:val="24"/>
        </w:rPr>
        <w:sectPr w:rsidR="00FA3649" w:rsidSect="00355089">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pPr>
    </w:p>
    <w:p w:rsidR="00FA3649" w:rsidRDefault="00FA3649" w:rsidP="00FA3649">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TABLE OF CONTENTS</w:t>
      </w:r>
    </w:p>
    <w:p w:rsidR="00FA3649" w:rsidRPr="00FA3649" w:rsidRDefault="00FA3649" w:rsidP="00FA3649">
      <w:pPr>
        <w:pStyle w:val="NoSpacing"/>
        <w:jc w:val="right"/>
        <w:rPr>
          <w:rFonts w:ascii="Times New Roman" w:hAnsi="Times New Roman" w:cs="Times New Roman"/>
          <w:b/>
          <w:sz w:val="24"/>
          <w:szCs w:val="24"/>
          <w:u w:val="single"/>
        </w:rPr>
      </w:pPr>
      <w:r w:rsidRPr="00FA3649">
        <w:rPr>
          <w:rFonts w:ascii="Times New Roman" w:hAnsi="Times New Roman" w:cs="Times New Roman"/>
          <w:b/>
          <w:sz w:val="24"/>
          <w:szCs w:val="24"/>
          <w:u w:val="single"/>
        </w:rPr>
        <w:t>Page</w:t>
      </w:r>
    </w:p>
    <w:p w:rsidR="00FA3649" w:rsidRDefault="00FA3649" w:rsidP="000B3396">
      <w:pPr>
        <w:pStyle w:val="NoSpacing"/>
        <w:rPr>
          <w:rFonts w:ascii="Times New Roman" w:hAnsi="Times New Roman" w:cs="Times New Roman"/>
          <w:b/>
          <w:sz w:val="24"/>
          <w:szCs w:val="24"/>
        </w:rPr>
      </w:pPr>
    </w:p>
    <w:p w:rsidR="0085612A" w:rsidRDefault="006D4132" w:rsidP="0085612A">
      <w:pPr>
        <w:pStyle w:val="TOC1"/>
        <w:rPr>
          <w:rFonts w:asciiTheme="minorHAnsi" w:eastAsiaTheme="minorEastAsia" w:hAnsiTheme="minorHAnsi"/>
          <w:noProof/>
          <w:sz w:val="22"/>
        </w:rPr>
      </w:pPr>
      <w:r>
        <w:rPr>
          <w:rFonts w:cs="Times New Roman"/>
          <w:b/>
          <w:szCs w:val="24"/>
        </w:rPr>
        <w:fldChar w:fldCharType="begin"/>
      </w:r>
      <w:r>
        <w:rPr>
          <w:rFonts w:cs="Times New Roman"/>
          <w:b/>
          <w:szCs w:val="24"/>
        </w:rPr>
        <w:instrText xml:space="preserve"> TOC \o "1-3" \h \z \u </w:instrText>
      </w:r>
      <w:r>
        <w:rPr>
          <w:rFonts w:cs="Times New Roman"/>
          <w:b/>
          <w:szCs w:val="24"/>
        </w:rPr>
        <w:fldChar w:fldCharType="separate"/>
      </w:r>
      <w:hyperlink w:anchor="_Toc347931342" w:history="1">
        <w:r w:rsidR="0085612A" w:rsidRPr="00BE7D75">
          <w:rPr>
            <w:rStyle w:val="Hyperlink"/>
            <w:noProof/>
          </w:rPr>
          <w:t>I.</w:t>
        </w:r>
        <w:r w:rsidR="0085612A">
          <w:rPr>
            <w:rFonts w:asciiTheme="minorHAnsi" w:eastAsiaTheme="minorEastAsia" w:hAnsiTheme="minorHAnsi"/>
            <w:noProof/>
            <w:sz w:val="22"/>
          </w:rPr>
          <w:tab/>
        </w:r>
        <w:r w:rsidR="0085612A" w:rsidRPr="00BE7D75">
          <w:rPr>
            <w:rStyle w:val="Hyperlink"/>
            <w:noProof/>
          </w:rPr>
          <w:t>INTRODUCTION</w:t>
        </w:r>
        <w:r w:rsidR="0085612A">
          <w:rPr>
            <w:noProof/>
            <w:webHidden/>
          </w:rPr>
          <w:tab/>
        </w:r>
        <w:r w:rsidR="0085612A">
          <w:rPr>
            <w:noProof/>
            <w:webHidden/>
          </w:rPr>
          <w:fldChar w:fldCharType="begin"/>
        </w:r>
        <w:r w:rsidR="0085612A">
          <w:rPr>
            <w:noProof/>
            <w:webHidden/>
          </w:rPr>
          <w:instrText xml:space="preserve"> PAGEREF _Toc347931342 \h </w:instrText>
        </w:r>
        <w:r w:rsidR="0085612A">
          <w:rPr>
            <w:noProof/>
            <w:webHidden/>
          </w:rPr>
        </w:r>
        <w:r w:rsidR="0085612A">
          <w:rPr>
            <w:noProof/>
            <w:webHidden/>
          </w:rPr>
          <w:fldChar w:fldCharType="separate"/>
        </w:r>
        <w:r w:rsidR="00E1195E">
          <w:rPr>
            <w:noProof/>
            <w:webHidden/>
          </w:rPr>
          <w:t>1</w:t>
        </w:r>
        <w:r w:rsidR="0085612A">
          <w:rPr>
            <w:noProof/>
            <w:webHidden/>
          </w:rPr>
          <w:fldChar w:fldCharType="end"/>
        </w:r>
      </w:hyperlink>
    </w:p>
    <w:p w:rsidR="0085612A" w:rsidRDefault="00C60C9F" w:rsidP="0085612A">
      <w:pPr>
        <w:pStyle w:val="TOC1"/>
        <w:rPr>
          <w:rFonts w:asciiTheme="minorHAnsi" w:eastAsiaTheme="minorEastAsia" w:hAnsiTheme="minorHAnsi"/>
          <w:noProof/>
          <w:sz w:val="22"/>
        </w:rPr>
      </w:pPr>
      <w:hyperlink w:anchor="_Toc347931344" w:history="1">
        <w:r w:rsidR="0085612A" w:rsidRPr="00BE7D75">
          <w:rPr>
            <w:rStyle w:val="Hyperlink"/>
            <w:noProof/>
          </w:rPr>
          <w:t>II.</w:t>
        </w:r>
        <w:r w:rsidR="0085612A">
          <w:rPr>
            <w:rFonts w:asciiTheme="minorHAnsi" w:eastAsiaTheme="minorEastAsia" w:hAnsiTheme="minorHAnsi"/>
            <w:noProof/>
            <w:sz w:val="22"/>
          </w:rPr>
          <w:tab/>
        </w:r>
        <w:r w:rsidR="0085612A" w:rsidRPr="00BE7D75">
          <w:rPr>
            <w:rStyle w:val="Hyperlink"/>
            <w:noProof/>
          </w:rPr>
          <w:t>REPLY COMMENTS ON CRES RULES</w:t>
        </w:r>
        <w:r w:rsidR="0085612A">
          <w:rPr>
            <w:noProof/>
            <w:webHidden/>
          </w:rPr>
          <w:tab/>
        </w:r>
        <w:r w:rsidR="0085612A">
          <w:rPr>
            <w:noProof/>
            <w:webHidden/>
          </w:rPr>
          <w:fldChar w:fldCharType="begin"/>
        </w:r>
        <w:r w:rsidR="0085612A">
          <w:rPr>
            <w:noProof/>
            <w:webHidden/>
          </w:rPr>
          <w:instrText xml:space="preserve"> PAGEREF _Toc347931344 \h </w:instrText>
        </w:r>
        <w:r w:rsidR="0085612A">
          <w:rPr>
            <w:noProof/>
            <w:webHidden/>
          </w:rPr>
        </w:r>
        <w:r w:rsidR="0085612A">
          <w:rPr>
            <w:noProof/>
            <w:webHidden/>
          </w:rPr>
          <w:fldChar w:fldCharType="separate"/>
        </w:r>
        <w:r w:rsidR="00E1195E">
          <w:rPr>
            <w:noProof/>
            <w:webHidden/>
          </w:rPr>
          <w:t>2</w:t>
        </w:r>
        <w:r w:rsidR="0085612A">
          <w:rPr>
            <w:noProof/>
            <w:webHidden/>
          </w:rPr>
          <w:fldChar w:fldCharType="end"/>
        </w:r>
      </w:hyperlink>
    </w:p>
    <w:p w:rsidR="0085612A" w:rsidRDefault="00C60C9F">
      <w:pPr>
        <w:pStyle w:val="TOC2"/>
        <w:tabs>
          <w:tab w:val="left" w:pos="1440"/>
        </w:tabs>
        <w:rPr>
          <w:rFonts w:asciiTheme="minorHAnsi" w:eastAsiaTheme="minorEastAsia" w:hAnsiTheme="minorHAnsi"/>
          <w:noProof/>
          <w:sz w:val="22"/>
        </w:rPr>
      </w:pPr>
      <w:hyperlink w:anchor="_Toc347931345" w:history="1">
        <w:r w:rsidR="0085612A" w:rsidRPr="00BE7D75">
          <w:rPr>
            <w:rStyle w:val="Hyperlink"/>
            <w:noProof/>
          </w:rPr>
          <w:t>A.</w:t>
        </w:r>
        <w:r w:rsidR="0085612A">
          <w:rPr>
            <w:rFonts w:asciiTheme="minorHAnsi" w:eastAsiaTheme="minorEastAsia" w:hAnsiTheme="minorHAnsi"/>
            <w:noProof/>
            <w:sz w:val="22"/>
          </w:rPr>
          <w:tab/>
        </w:r>
        <w:r w:rsidR="0085612A" w:rsidRPr="00BE7D75">
          <w:rPr>
            <w:rStyle w:val="Hyperlink"/>
            <w:noProof/>
          </w:rPr>
          <w:t xml:space="preserve">4901:1-21-01 </w:t>
        </w:r>
        <w:r w:rsidR="0085612A">
          <w:rPr>
            <w:rStyle w:val="Hyperlink"/>
            <w:noProof/>
          </w:rPr>
          <w:t>-</w:t>
        </w:r>
        <w:r w:rsidR="0085612A" w:rsidRPr="00BE7D75">
          <w:rPr>
            <w:rStyle w:val="Hyperlink"/>
            <w:noProof/>
          </w:rPr>
          <w:t xml:space="preserve"> Definitions</w:t>
        </w:r>
        <w:r w:rsidR="0085612A">
          <w:rPr>
            <w:noProof/>
            <w:webHidden/>
          </w:rPr>
          <w:tab/>
        </w:r>
        <w:r w:rsidR="0085612A">
          <w:rPr>
            <w:noProof/>
            <w:webHidden/>
          </w:rPr>
          <w:fldChar w:fldCharType="begin"/>
        </w:r>
        <w:r w:rsidR="0085612A">
          <w:rPr>
            <w:noProof/>
            <w:webHidden/>
          </w:rPr>
          <w:instrText xml:space="preserve"> PAGEREF _Toc347931345 \h </w:instrText>
        </w:r>
        <w:r w:rsidR="0085612A">
          <w:rPr>
            <w:noProof/>
            <w:webHidden/>
          </w:rPr>
        </w:r>
        <w:r w:rsidR="0085612A">
          <w:rPr>
            <w:noProof/>
            <w:webHidden/>
          </w:rPr>
          <w:fldChar w:fldCharType="separate"/>
        </w:r>
        <w:r w:rsidR="00E1195E">
          <w:rPr>
            <w:noProof/>
            <w:webHidden/>
          </w:rPr>
          <w:t>2</w:t>
        </w:r>
        <w:r w:rsidR="0085612A">
          <w:rPr>
            <w:noProof/>
            <w:webHidden/>
          </w:rPr>
          <w:fldChar w:fldCharType="end"/>
        </w:r>
      </w:hyperlink>
    </w:p>
    <w:p w:rsidR="0085612A" w:rsidRDefault="00C60C9F">
      <w:pPr>
        <w:pStyle w:val="TOC2"/>
        <w:tabs>
          <w:tab w:val="left" w:pos="1440"/>
        </w:tabs>
        <w:rPr>
          <w:rFonts w:asciiTheme="minorHAnsi" w:eastAsiaTheme="minorEastAsia" w:hAnsiTheme="minorHAnsi"/>
          <w:noProof/>
          <w:sz w:val="22"/>
        </w:rPr>
      </w:pPr>
      <w:hyperlink w:anchor="_Toc347931346" w:history="1">
        <w:r w:rsidR="0085612A" w:rsidRPr="00BE7D75">
          <w:rPr>
            <w:rStyle w:val="Hyperlink"/>
            <w:noProof/>
          </w:rPr>
          <w:t>B.</w:t>
        </w:r>
        <w:r w:rsidR="0085612A">
          <w:rPr>
            <w:rFonts w:asciiTheme="minorHAnsi" w:eastAsiaTheme="minorEastAsia" w:hAnsiTheme="minorHAnsi"/>
            <w:noProof/>
            <w:sz w:val="22"/>
          </w:rPr>
          <w:tab/>
        </w:r>
        <w:r w:rsidR="0085612A" w:rsidRPr="00BE7D75">
          <w:rPr>
            <w:rStyle w:val="Hyperlink"/>
            <w:noProof/>
          </w:rPr>
          <w:t>4901:1-21-03 - General Provisions.</w:t>
        </w:r>
        <w:r w:rsidR="0085612A">
          <w:rPr>
            <w:noProof/>
            <w:webHidden/>
          </w:rPr>
          <w:tab/>
        </w:r>
        <w:r w:rsidR="0085612A">
          <w:rPr>
            <w:noProof/>
            <w:webHidden/>
          </w:rPr>
          <w:fldChar w:fldCharType="begin"/>
        </w:r>
        <w:r w:rsidR="0085612A">
          <w:rPr>
            <w:noProof/>
            <w:webHidden/>
          </w:rPr>
          <w:instrText xml:space="preserve"> PAGEREF _Toc347931346 \h </w:instrText>
        </w:r>
        <w:r w:rsidR="0085612A">
          <w:rPr>
            <w:noProof/>
            <w:webHidden/>
          </w:rPr>
        </w:r>
        <w:r w:rsidR="0085612A">
          <w:rPr>
            <w:noProof/>
            <w:webHidden/>
          </w:rPr>
          <w:fldChar w:fldCharType="separate"/>
        </w:r>
        <w:r w:rsidR="00E1195E">
          <w:rPr>
            <w:noProof/>
            <w:webHidden/>
          </w:rPr>
          <w:t>3</w:t>
        </w:r>
        <w:r w:rsidR="0085612A">
          <w:rPr>
            <w:noProof/>
            <w:webHidden/>
          </w:rPr>
          <w:fldChar w:fldCharType="end"/>
        </w:r>
      </w:hyperlink>
    </w:p>
    <w:p w:rsidR="0085612A" w:rsidRDefault="00C60C9F">
      <w:pPr>
        <w:pStyle w:val="TOC2"/>
        <w:tabs>
          <w:tab w:val="left" w:pos="1440"/>
        </w:tabs>
        <w:rPr>
          <w:rFonts w:asciiTheme="minorHAnsi" w:eastAsiaTheme="minorEastAsia" w:hAnsiTheme="minorHAnsi"/>
          <w:noProof/>
          <w:sz w:val="22"/>
        </w:rPr>
      </w:pPr>
      <w:hyperlink w:anchor="_Toc347931347" w:history="1">
        <w:r w:rsidR="0085612A" w:rsidRPr="00BE7D75">
          <w:rPr>
            <w:rStyle w:val="Hyperlink"/>
            <w:noProof/>
          </w:rPr>
          <w:t>C.</w:t>
        </w:r>
        <w:r w:rsidR="0085612A">
          <w:rPr>
            <w:rFonts w:asciiTheme="minorHAnsi" w:eastAsiaTheme="minorEastAsia" w:hAnsiTheme="minorHAnsi"/>
            <w:noProof/>
            <w:sz w:val="22"/>
          </w:rPr>
          <w:tab/>
        </w:r>
        <w:r w:rsidR="0085612A" w:rsidRPr="00BE7D75">
          <w:rPr>
            <w:rStyle w:val="Hyperlink"/>
            <w:noProof/>
          </w:rPr>
          <w:t>4901:1-21-05 - Marketing and Solicitation.</w:t>
        </w:r>
        <w:r w:rsidR="0085612A">
          <w:rPr>
            <w:noProof/>
            <w:webHidden/>
          </w:rPr>
          <w:tab/>
        </w:r>
        <w:r w:rsidR="0085612A">
          <w:rPr>
            <w:noProof/>
            <w:webHidden/>
          </w:rPr>
          <w:fldChar w:fldCharType="begin"/>
        </w:r>
        <w:r w:rsidR="0085612A">
          <w:rPr>
            <w:noProof/>
            <w:webHidden/>
          </w:rPr>
          <w:instrText xml:space="preserve"> PAGEREF _Toc347931347 \h </w:instrText>
        </w:r>
        <w:r w:rsidR="0085612A">
          <w:rPr>
            <w:noProof/>
            <w:webHidden/>
          </w:rPr>
        </w:r>
        <w:r w:rsidR="0085612A">
          <w:rPr>
            <w:noProof/>
            <w:webHidden/>
          </w:rPr>
          <w:fldChar w:fldCharType="separate"/>
        </w:r>
        <w:r w:rsidR="00E1195E">
          <w:rPr>
            <w:noProof/>
            <w:webHidden/>
          </w:rPr>
          <w:t>6</w:t>
        </w:r>
        <w:r w:rsidR="0085612A">
          <w:rPr>
            <w:noProof/>
            <w:webHidden/>
          </w:rPr>
          <w:fldChar w:fldCharType="end"/>
        </w:r>
      </w:hyperlink>
    </w:p>
    <w:p w:rsidR="0085612A" w:rsidRDefault="00C60C9F">
      <w:pPr>
        <w:pStyle w:val="TOC2"/>
        <w:tabs>
          <w:tab w:val="left" w:pos="1440"/>
        </w:tabs>
        <w:rPr>
          <w:rFonts w:asciiTheme="minorHAnsi" w:eastAsiaTheme="minorEastAsia" w:hAnsiTheme="minorHAnsi"/>
          <w:noProof/>
          <w:sz w:val="22"/>
        </w:rPr>
      </w:pPr>
      <w:hyperlink w:anchor="_Toc347931348" w:history="1">
        <w:r w:rsidR="0085612A" w:rsidRPr="00BE7D75">
          <w:rPr>
            <w:rStyle w:val="Hyperlink"/>
            <w:noProof/>
          </w:rPr>
          <w:t>D.</w:t>
        </w:r>
        <w:r w:rsidR="0085612A">
          <w:rPr>
            <w:rFonts w:asciiTheme="minorHAnsi" w:eastAsiaTheme="minorEastAsia" w:hAnsiTheme="minorHAnsi"/>
            <w:noProof/>
            <w:sz w:val="22"/>
          </w:rPr>
          <w:tab/>
        </w:r>
        <w:r w:rsidR="0085612A" w:rsidRPr="00BE7D75">
          <w:rPr>
            <w:rStyle w:val="Hyperlink"/>
            <w:noProof/>
          </w:rPr>
          <w:t>4901:1-21-06 - Customer Enrollments.</w:t>
        </w:r>
        <w:r w:rsidR="0085612A">
          <w:rPr>
            <w:noProof/>
            <w:webHidden/>
          </w:rPr>
          <w:tab/>
        </w:r>
        <w:r w:rsidR="0085612A">
          <w:rPr>
            <w:noProof/>
            <w:webHidden/>
          </w:rPr>
          <w:fldChar w:fldCharType="begin"/>
        </w:r>
        <w:r w:rsidR="0085612A">
          <w:rPr>
            <w:noProof/>
            <w:webHidden/>
          </w:rPr>
          <w:instrText xml:space="preserve"> PAGEREF _Toc347931348 \h </w:instrText>
        </w:r>
        <w:r w:rsidR="0085612A">
          <w:rPr>
            <w:noProof/>
            <w:webHidden/>
          </w:rPr>
        </w:r>
        <w:r w:rsidR="0085612A">
          <w:rPr>
            <w:noProof/>
            <w:webHidden/>
          </w:rPr>
          <w:fldChar w:fldCharType="separate"/>
        </w:r>
        <w:r w:rsidR="00E1195E">
          <w:rPr>
            <w:noProof/>
            <w:webHidden/>
          </w:rPr>
          <w:t>10</w:t>
        </w:r>
        <w:r w:rsidR="0085612A">
          <w:rPr>
            <w:noProof/>
            <w:webHidden/>
          </w:rPr>
          <w:fldChar w:fldCharType="end"/>
        </w:r>
      </w:hyperlink>
    </w:p>
    <w:p w:rsidR="0085612A" w:rsidRDefault="00C60C9F">
      <w:pPr>
        <w:pStyle w:val="TOC2"/>
        <w:tabs>
          <w:tab w:val="left" w:pos="1440"/>
        </w:tabs>
        <w:rPr>
          <w:rFonts w:asciiTheme="minorHAnsi" w:eastAsiaTheme="minorEastAsia" w:hAnsiTheme="minorHAnsi"/>
          <w:noProof/>
          <w:sz w:val="22"/>
        </w:rPr>
      </w:pPr>
      <w:hyperlink w:anchor="_Toc347931349" w:history="1">
        <w:r w:rsidR="0085612A" w:rsidRPr="00BE7D75">
          <w:rPr>
            <w:rStyle w:val="Hyperlink"/>
            <w:noProof/>
          </w:rPr>
          <w:t>E.</w:t>
        </w:r>
        <w:r w:rsidR="0085612A">
          <w:rPr>
            <w:rFonts w:asciiTheme="minorHAnsi" w:eastAsiaTheme="minorEastAsia" w:hAnsiTheme="minorHAnsi"/>
            <w:noProof/>
            <w:sz w:val="22"/>
          </w:rPr>
          <w:tab/>
        </w:r>
        <w:r w:rsidR="0085612A" w:rsidRPr="00BE7D75">
          <w:rPr>
            <w:rStyle w:val="Hyperlink"/>
            <w:noProof/>
          </w:rPr>
          <w:t>4901:1-21-10 - Customer Information.</w:t>
        </w:r>
        <w:r w:rsidR="0085612A">
          <w:rPr>
            <w:noProof/>
            <w:webHidden/>
          </w:rPr>
          <w:tab/>
        </w:r>
        <w:r w:rsidR="0085612A">
          <w:rPr>
            <w:noProof/>
            <w:webHidden/>
          </w:rPr>
          <w:fldChar w:fldCharType="begin"/>
        </w:r>
        <w:r w:rsidR="0085612A">
          <w:rPr>
            <w:noProof/>
            <w:webHidden/>
          </w:rPr>
          <w:instrText xml:space="preserve"> PAGEREF _Toc347931349 \h </w:instrText>
        </w:r>
        <w:r w:rsidR="0085612A">
          <w:rPr>
            <w:noProof/>
            <w:webHidden/>
          </w:rPr>
        </w:r>
        <w:r w:rsidR="0085612A">
          <w:rPr>
            <w:noProof/>
            <w:webHidden/>
          </w:rPr>
          <w:fldChar w:fldCharType="separate"/>
        </w:r>
        <w:r w:rsidR="00E1195E">
          <w:rPr>
            <w:noProof/>
            <w:webHidden/>
          </w:rPr>
          <w:t>16</w:t>
        </w:r>
        <w:r w:rsidR="0085612A">
          <w:rPr>
            <w:noProof/>
            <w:webHidden/>
          </w:rPr>
          <w:fldChar w:fldCharType="end"/>
        </w:r>
      </w:hyperlink>
    </w:p>
    <w:p w:rsidR="0085612A" w:rsidRDefault="00C60C9F">
      <w:pPr>
        <w:pStyle w:val="TOC2"/>
        <w:tabs>
          <w:tab w:val="left" w:pos="1440"/>
        </w:tabs>
        <w:rPr>
          <w:rFonts w:asciiTheme="minorHAnsi" w:eastAsiaTheme="minorEastAsia" w:hAnsiTheme="minorHAnsi"/>
          <w:noProof/>
          <w:sz w:val="22"/>
        </w:rPr>
      </w:pPr>
      <w:hyperlink w:anchor="_Toc347931350" w:history="1">
        <w:r w:rsidR="0085612A" w:rsidRPr="00BE7D75">
          <w:rPr>
            <w:rStyle w:val="Hyperlink"/>
            <w:noProof/>
          </w:rPr>
          <w:t>F.</w:t>
        </w:r>
        <w:r w:rsidR="0085612A">
          <w:rPr>
            <w:rFonts w:asciiTheme="minorHAnsi" w:eastAsiaTheme="minorEastAsia" w:hAnsiTheme="minorHAnsi"/>
            <w:noProof/>
            <w:sz w:val="22"/>
          </w:rPr>
          <w:tab/>
        </w:r>
        <w:r w:rsidR="0085612A" w:rsidRPr="00BE7D75">
          <w:rPr>
            <w:rStyle w:val="Hyperlink"/>
            <w:noProof/>
          </w:rPr>
          <w:t xml:space="preserve">4901:1-21-12 </w:t>
        </w:r>
        <w:r w:rsidR="0085612A">
          <w:rPr>
            <w:rStyle w:val="Hyperlink"/>
            <w:noProof/>
          </w:rPr>
          <w:t xml:space="preserve">- </w:t>
        </w:r>
        <w:r w:rsidR="0085612A" w:rsidRPr="00BE7D75">
          <w:rPr>
            <w:rStyle w:val="Hyperlink"/>
            <w:noProof/>
          </w:rPr>
          <w:t>Contract Disclosure.</w:t>
        </w:r>
        <w:r w:rsidR="0085612A">
          <w:rPr>
            <w:noProof/>
            <w:webHidden/>
          </w:rPr>
          <w:tab/>
        </w:r>
        <w:r w:rsidR="0085612A">
          <w:rPr>
            <w:noProof/>
            <w:webHidden/>
          </w:rPr>
          <w:fldChar w:fldCharType="begin"/>
        </w:r>
        <w:r w:rsidR="0085612A">
          <w:rPr>
            <w:noProof/>
            <w:webHidden/>
          </w:rPr>
          <w:instrText xml:space="preserve"> PAGEREF _Toc347931350 \h </w:instrText>
        </w:r>
        <w:r w:rsidR="0085612A">
          <w:rPr>
            <w:noProof/>
            <w:webHidden/>
          </w:rPr>
        </w:r>
        <w:r w:rsidR="0085612A">
          <w:rPr>
            <w:noProof/>
            <w:webHidden/>
          </w:rPr>
          <w:fldChar w:fldCharType="separate"/>
        </w:r>
        <w:r w:rsidR="00E1195E">
          <w:rPr>
            <w:noProof/>
            <w:webHidden/>
          </w:rPr>
          <w:t>17</w:t>
        </w:r>
        <w:r w:rsidR="0085612A">
          <w:rPr>
            <w:noProof/>
            <w:webHidden/>
          </w:rPr>
          <w:fldChar w:fldCharType="end"/>
        </w:r>
      </w:hyperlink>
    </w:p>
    <w:p w:rsidR="0085612A" w:rsidRDefault="00C60C9F">
      <w:pPr>
        <w:pStyle w:val="TOC2"/>
        <w:tabs>
          <w:tab w:val="left" w:pos="1440"/>
        </w:tabs>
        <w:rPr>
          <w:rFonts w:asciiTheme="minorHAnsi" w:eastAsiaTheme="minorEastAsia" w:hAnsiTheme="minorHAnsi"/>
          <w:noProof/>
          <w:sz w:val="22"/>
        </w:rPr>
      </w:pPr>
      <w:hyperlink w:anchor="_Toc347931351" w:history="1">
        <w:r w:rsidR="0085612A" w:rsidRPr="00BE7D75">
          <w:rPr>
            <w:rStyle w:val="Hyperlink"/>
            <w:noProof/>
          </w:rPr>
          <w:t>G.</w:t>
        </w:r>
        <w:r w:rsidR="0085612A">
          <w:rPr>
            <w:rFonts w:asciiTheme="minorHAnsi" w:eastAsiaTheme="minorEastAsia" w:hAnsiTheme="minorHAnsi"/>
            <w:noProof/>
            <w:sz w:val="22"/>
          </w:rPr>
          <w:tab/>
        </w:r>
        <w:r w:rsidR="0085612A" w:rsidRPr="00BE7D75">
          <w:rPr>
            <w:rStyle w:val="Hyperlink"/>
            <w:noProof/>
          </w:rPr>
          <w:t>4901:1-21-18 - Consolidated Billing Requirements.</w:t>
        </w:r>
        <w:r w:rsidR="0085612A">
          <w:rPr>
            <w:noProof/>
            <w:webHidden/>
          </w:rPr>
          <w:tab/>
        </w:r>
        <w:r w:rsidR="0085612A">
          <w:rPr>
            <w:noProof/>
            <w:webHidden/>
          </w:rPr>
          <w:fldChar w:fldCharType="begin"/>
        </w:r>
        <w:r w:rsidR="0085612A">
          <w:rPr>
            <w:noProof/>
            <w:webHidden/>
          </w:rPr>
          <w:instrText xml:space="preserve"> PAGEREF _Toc347931351 \h </w:instrText>
        </w:r>
        <w:r w:rsidR="0085612A">
          <w:rPr>
            <w:noProof/>
            <w:webHidden/>
          </w:rPr>
        </w:r>
        <w:r w:rsidR="0085612A">
          <w:rPr>
            <w:noProof/>
            <w:webHidden/>
          </w:rPr>
          <w:fldChar w:fldCharType="separate"/>
        </w:r>
        <w:r w:rsidR="00E1195E">
          <w:rPr>
            <w:noProof/>
            <w:webHidden/>
          </w:rPr>
          <w:t>19</w:t>
        </w:r>
        <w:r w:rsidR="0085612A">
          <w:rPr>
            <w:noProof/>
            <w:webHidden/>
          </w:rPr>
          <w:fldChar w:fldCharType="end"/>
        </w:r>
      </w:hyperlink>
    </w:p>
    <w:p w:rsidR="0085612A" w:rsidRDefault="00C60C9F" w:rsidP="0085612A">
      <w:pPr>
        <w:pStyle w:val="TOC1"/>
        <w:rPr>
          <w:rFonts w:asciiTheme="minorHAnsi" w:eastAsiaTheme="minorEastAsia" w:hAnsiTheme="minorHAnsi"/>
          <w:noProof/>
          <w:sz w:val="22"/>
        </w:rPr>
      </w:pPr>
      <w:hyperlink w:anchor="_Toc347931352" w:history="1">
        <w:r w:rsidR="0085612A" w:rsidRPr="00BE7D75">
          <w:rPr>
            <w:rStyle w:val="Hyperlink"/>
            <w:noProof/>
          </w:rPr>
          <w:t>III.</w:t>
        </w:r>
        <w:r w:rsidR="0085612A">
          <w:rPr>
            <w:rFonts w:asciiTheme="minorHAnsi" w:eastAsiaTheme="minorEastAsia" w:hAnsiTheme="minorHAnsi"/>
            <w:noProof/>
            <w:sz w:val="22"/>
          </w:rPr>
          <w:tab/>
        </w:r>
        <w:r w:rsidR="0085612A" w:rsidRPr="00BE7D75">
          <w:rPr>
            <w:rStyle w:val="Hyperlink"/>
            <w:noProof/>
          </w:rPr>
          <w:t>COMMENTS ON CERTIFICATION RULES</w:t>
        </w:r>
        <w:r w:rsidR="0085612A">
          <w:rPr>
            <w:noProof/>
            <w:webHidden/>
          </w:rPr>
          <w:tab/>
        </w:r>
        <w:r w:rsidR="0085612A">
          <w:rPr>
            <w:noProof/>
            <w:webHidden/>
          </w:rPr>
          <w:fldChar w:fldCharType="begin"/>
        </w:r>
        <w:r w:rsidR="0085612A">
          <w:rPr>
            <w:noProof/>
            <w:webHidden/>
          </w:rPr>
          <w:instrText xml:space="preserve"> PAGEREF _Toc347931352 \h </w:instrText>
        </w:r>
        <w:r w:rsidR="0085612A">
          <w:rPr>
            <w:noProof/>
            <w:webHidden/>
          </w:rPr>
        </w:r>
        <w:r w:rsidR="0085612A">
          <w:rPr>
            <w:noProof/>
            <w:webHidden/>
          </w:rPr>
          <w:fldChar w:fldCharType="separate"/>
        </w:r>
        <w:r w:rsidR="00E1195E">
          <w:rPr>
            <w:noProof/>
            <w:webHidden/>
          </w:rPr>
          <w:t>19</w:t>
        </w:r>
        <w:r w:rsidR="0085612A">
          <w:rPr>
            <w:noProof/>
            <w:webHidden/>
          </w:rPr>
          <w:fldChar w:fldCharType="end"/>
        </w:r>
      </w:hyperlink>
    </w:p>
    <w:p w:rsidR="0085612A" w:rsidRDefault="00C60C9F">
      <w:pPr>
        <w:pStyle w:val="TOC2"/>
        <w:tabs>
          <w:tab w:val="left" w:pos="1440"/>
        </w:tabs>
        <w:rPr>
          <w:rFonts w:asciiTheme="minorHAnsi" w:eastAsiaTheme="minorEastAsia" w:hAnsiTheme="minorHAnsi"/>
          <w:noProof/>
          <w:sz w:val="22"/>
        </w:rPr>
      </w:pPr>
      <w:hyperlink w:anchor="_Toc347931353" w:history="1">
        <w:r w:rsidR="0085612A" w:rsidRPr="00BE7D75">
          <w:rPr>
            <w:rStyle w:val="Hyperlink"/>
            <w:noProof/>
          </w:rPr>
          <w:t>A.</w:t>
        </w:r>
        <w:r w:rsidR="0085612A">
          <w:rPr>
            <w:rFonts w:asciiTheme="minorHAnsi" w:eastAsiaTheme="minorEastAsia" w:hAnsiTheme="minorHAnsi"/>
            <w:noProof/>
            <w:sz w:val="22"/>
          </w:rPr>
          <w:tab/>
        </w:r>
        <w:r w:rsidR="0085612A" w:rsidRPr="00BE7D75">
          <w:rPr>
            <w:rStyle w:val="Hyperlink"/>
            <w:noProof/>
          </w:rPr>
          <w:t xml:space="preserve">4901:1-24-05 </w:t>
        </w:r>
        <w:r w:rsidR="0085612A">
          <w:rPr>
            <w:rStyle w:val="Hyperlink"/>
            <w:noProof/>
          </w:rPr>
          <w:t>-</w:t>
        </w:r>
        <w:r w:rsidR="0085612A" w:rsidRPr="00BE7D75">
          <w:rPr>
            <w:rStyle w:val="Hyperlink"/>
            <w:noProof/>
          </w:rPr>
          <w:t xml:space="preserve"> Application Content.</w:t>
        </w:r>
        <w:r w:rsidR="0085612A">
          <w:rPr>
            <w:noProof/>
            <w:webHidden/>
          </w:rPr>
          <w:tab/>
        </w:r>
        <w:r w:rsidR="0085612A">
          <w:rPr>
            <w:noProof/>
            <w:webHidden/>
          </w:rPr>
          <w:fldChar w:fldCharType="begin"/>
        </w:r>
        <w:r w:rsidR="0085612A">
          <w:rPr>
            <w:noProof/>
            <w:webHidden/>
          </w:rPr>
          <w:instrText xml:space="preserve"> PAGEREF _Toc347931353 \h </w:instrText>
        </w:r>
        <w:r w:rsidR="0085612A">
          <w:rPr>
            <w:noProof/>
            <w:webHidden/>
          </w:rPr>
        </w:r>
        <w:r w:rsidR="0085612A">
          <w:rPr>
            <w:noProof/>
            <w:webHidden/>
          </w:rPr>
          <w:fldChar w:fldCharType="separate"/>
        </w:r>
        <w:r w:rsidR="00E1195E">
          <w:rPr>
            <w:noProof/>
            <w:webHidden/>
          </w:rPr>
          <w:t>19</w:t>
        </w:r>
        <w:r w:rsidR="0085612A">
          <w:rPr>
            <w:noProof/>
            <w:webHidden/>
          </w:rPr>
          <w:fldChar w:fldCharType="end"/>
        </w:r>
      </w:hyperlink>
    </w:p>
    <w:p w:rsidR="0085612A" w:rsidRDefault="00C60C9F" w:rsidP="0085612A">
      <w:pPr>
        <w:pStyle w:val="TOC1"/>
        <w:rPr>
          <w:rFonts w:asciiTheme="minorHAnsi" w:eastAsiaTheme="minorEastAsia" w:hAnsiTheme="minorHAnsi"/>
          <w:noProof/>
          <w:sz w:val="22"/>
        </w:rPr>
      </w:pPr>
      <w:hyperlink w:anchor="_Toc347931354" w:history="1">
        <w:r w:rsidR="0085612A" w:rsidRPr="00BE7D75">
          <w:rPr>
            <w:rStyle w:val="Hyperlink"/>
            <w:noProof/>
          </w:rPr>
          <w:t>IV.</w:t>
        </w:r>
        <w:r w:rsidR="0085612A">
          <w:rPr>
            <w:rFonts w:asciiTheme="minorHAnsi" w:eastAsiaTheme="minorEastAsia" w:hAnsiTheme="minorHAnsi"/>
            <w:noProof/>
            <w:sz w:val="22"/>
          </w:rPr>
          <w:tab/>
        </w:r>
        <w:r w:rsidR="0085612A" w:rsidRPr="00BE7D75">
          <w:rPr>
            <w:rStyle w:val="Hyperlink"/>
            <w:noProof/>
          </w:rPr>
          <w:t>CONCLUSION</w:t>
        </w:r>
        <w:r w:rsidR="0085612A">
          <w:rPr>
            <w:noProof/>
            <w:webHidden/>
          </w:rPr>
          <w:tab/>
        </w:r>
        <w:r w:rsidR="0085612A">
          <w:rPr>
            <w:noProof/>
            <w:webHidden/>
          </w:rPr>
          <w:fldChar w:fldCharType="begin"/>
        </w:r>
        <w:r w:rsidR="0085612A">
          <w:rPr>
            <w:noProof/>
            <w:webHidden/>
          </w:rPr>
          <w:instrText xml:space="preserve"> PAGEREF _Toc347931354 \h </w:instrText>
        </w:r>
        <w:r w:rsidR="0085612A">
          <w:rPr>
            <w:noProof/>
            <w:webHidden/>
          </w:rPr>
        </w:r>
        <w:r w:rsidR="0085612A">
          <w:rPr>
            <w:noProof/>
            <w:webHidden/>
          </w:rPr>
          <w:fldChar w:fldCharType="separate"/>
        </w:r>
        <w:r w:rsidR="00E1195E">
          <w:rPr>
            <w:noProof/>
            <w:webHidden/>
          </w:rPr>
          <w:t>21</w:t>
        </w:r>
        <w:r w:rsidR="0085612A">
          <w:rPr>
            <w:noProof/>
            <w:webHidden/>
          </w:rPr>
          <w:fldChar w:fldCharType="end"/>
        </w:r>
      </w:hyperlink>
    </w:p>
    <w:p w:rsidR="00FA3649" w:rsidRDefault="006D4132" w:rsidP="000B3396">
      <w:pPr>
        <w:pStyle w:val="NoSpacing"/>
        <w:rPr>
          <w:rFonts w:ascii="Times New Roman" w:hAnsi="Times New Roman" w:cs="Times New Roman"/>
          <w:b/>
          <w:sz w:val="24"/>
          <w:szCs w:val="24"/>
        </w:rPr>
      </w:pPr>
      <w:r>
        <w:rPr>
          <w:rFonts w:ascii="Times New Roman" w:hAnsi="Times New Roman" w:cs="Times New Roman"/>
          <w:b/>
          <w:caps/>
          <w:sz w:val="24"/>
          <w:szCs w:val="24"/>
        </w:rPr>
        <w:fldChar w:fldCharType="end"/>
      </w:r>
    </w:p>
    <w:p w:rsidR="00FA3649" w:rsidRDefault="00FA3649" w:rsidP="000B3396">
      <w:pPr>
        <w:pStyle w:val="NoSpacing"/>
        <w:rPr>
          <w:rFonts w:ascii="Times New Roman" w:hAnsi="Times New Roman" w:cs="Times New Roman"/>
          <w:b/>
          <w:sz w:val="24"/>
          <w:szCs w:val="24"/>
        </w:rPr>
      </w:pPr>
    </w:p>
    <w:p w:rsidR="00FA3649" w:rsidRDefault="00FA3649" w:rsidP="000B3396">
      <w:pPr>
        <w:pStyle w:val="NoSpacing"/>
        <w:rPr>
          <w:rFonts w:ascii="Times New Roman" w:hAnsi="Times New Roman" w:cs="Times New Roman"/>
          <w:b/>
          <w:sz w:val="24"/>
          <w:szCs w:val="24"/>
        </w:rPr>
      </w:pPr>
    </w:p>
    <w:p w:rsidR="00FA3649" w:rsidRDefault="00FA3649" w:rsidP="000B3396">
      <w:pPr>
        <w:pStyle w:val="NoSpacing"/>
        <w:rPr>
          <w:rFonts w:ascii="Times New Roman" w:hAnsi="Times New Roman" w:cs="Times New Roman"/>
          <w:b/>
          <w:sz w:val="24"/>
          <w:szCs w:val="24"/>
        </w:rPr>
        <w:sectPr w:rsidR="00FA3649" w:rsidSect="00036F88">
          <w:headerReference w:type="even" r:id="rId15"/>
          <w:headerReference w:type="default" r:id="rId16"/>
          <w:footerReference w:type="default" r:id="rId17"/>
          <w:headerReference w:type="first" r:id="rId18"/>
          <w:pgSz w:w="12240" w:h="15840"/>
          <w:pgMar w:top="1440" w:right="1800" w:bottom="1440" w:left="1800" w:header="720" w:footer="720" w:gutter="0"/>
          <w:pgNumType w:fmt="lowerRoman" w:start="1"/>
          <w:cols w:space="720"/>
          <w:docGrid w:linePitch="360"/>
        </w:sectPr>
      </w:pPr>
    </w:p>
    <w:p w:rsidR="0081131F" w:rsidRPr="0081131F" w:rsidRDefault="0081131F" w:rsidP="0081131F">
      <w:pPr>
        <w:spacing w:after="0" w:line="240" w:lineRule="auto"/>
        <w:jc w:val="center"/>
        <w:rPr>
          <w:rFonts w:ascii="Times New Roman" w:eastAsia="Times New Roman" w:hAnsi="Times New Roman" w:cs="Times New Roman"/>
          <w:b/>
          <w:sz w:val="24"/>
          <w:szCs w:val="24"/>
        </w:rPr>
      </w:pPr>
      <w:r w:rsidRPr="0081131F">
        <w:rPr>
          <w:rFonts w:ascii="Times New Roman" w:eastAsia="Times New Roman" w:hAnsi="Times New Roman" w:cs="Times New Roman"/>
          <w:b/>
          <w:sz w:val="24"/>
          <w:szCs w:val="24"/>
        </w:rPr>
        <w:lastRenderedPageBreak/>
        <w:t>BEFORE</w:t>
      </w:r>
    </w:p>
    <w:p w:rsidR="0081131F" w:rsidRPr="0081131F" w:rsidRDefault="0081131F" w:rsidP="0081131F">
      <w:pPr>
        <w:spacing w:after="0" w:line="240" w:lineRule="auto"/>
        <w:jc w:val="center"/>
        <w:rPr>
          <w:rFonts w:ascii="Times New Roman" w:eastAsia="Times New Roman" w:hAnsi="Times New Roman" w:cs="Times New Roman"/>
          <w:b/>
          <w:sz w:val="24"/>
          <w:szCs w:val="24"/>
        </w:rPr>
      </w:pPr>
      <w:r w:rsidRPr="0081131F">
        <w:rPr>
          <w:rFonts w:ascii="Times New Roman" w:eastAsia="Times New Roman" w:hAnsi="Times New Roman" w:cs="Times New Roman"/>
          <w:b/>
          <w:sz w:val="24"/>
          <w:szCs w:val="24"/>
        </w:rPr>
        <w:t>THE PUBLIC UTILITIES COMMISSION OF OHIO</w:t>
      </w:r>
    </w:p>
    <w:p w:rsidR="0081131F" w:rsidRPr="0081131F" w:rsidRDefault="0081131F" w:rsidP="0081131F">
      <w:pPr>
        <w:spacing w:after="0" w:line="240" w:lineRule="auto"/>
        <w:jc w:val="center"/>
        <w:rPr>
          <w:rFonts w:ascii="Times New Roman" w:eastAsia="Times New Roman" w:hAnsi="Times New Roman" w:cs="Times New Roman"/>
          <w:b/>
          <w:sz w:val="24"/>
          <w:szCs w:val="24"/>
        </w:rPr>
      </w:pPr>
    </w:p>
    <w:p w:rsidR="0081131F" w:rsidRPr="0081131F" w:rsidRDefault="0081131F" w:rsidP="0081131F">
      <w:pPr>
        <w:spacing w:after="0" w:line="240" w:lineRule="auto"/>
        <w:rPr>
          <w:rFonts w:ascii="Times New Roman" w:eastAsia="Times New Roman" w:hAnsi="Times New Roman" w:cs="Times New Roman"/>
          <w:sz w:val="24"/>
          <w:szCs w:val="24"/>
        </w:rPr>
      </w:pPr>
      <w:r w:rsidRPr="0081131F">
        <w:rPr>
          <w:rFonts w:ascii="Times New Roman" w:eastAsia="Times New Roman" w:hAnsi="Times New Roman" w:cs="Times New Roman"/>
          <w:sz w:val="24"/>
          <w:szCs w:val="24"/>
        </w:rPr>
        <w:t>In the Matter of the Commission’s Review</w:t>
      </w:r>
      <w:r w:rsidRPr="0081131F">
        <w:rPr>
          <w:rFonts w:ascii="Times New Roman" w:eastAsia="Times New Roman" w:hAnsi="Times New Roman" w:cs="Times New Roman"/>
          <w:sz w:val="24"/>
          <w:szCs w:val="24"/>
        </w:rPr>
        <w:tab/>
        <w:t>)</w:t>
      </w:r>
    </w:p>
    <w:p w:rsidR="0081131F" w:rsidRPr="0081131F" w:rsidRDefault="00E70199" w:rsidP="0081131F">
      <w:pPr>
        <w:spacing w:after="0" w:line="240" w:lineRule="auto"/>
        <w:rPr>
          <w:rFonts w:ascii="Times New Roman" w:eastAsia="Times New Roman" w:hAnsi="Times New Roman" w:cs="Times New Roman"/>
          <w:sz w:val="24"/>
          <w:szCs w:val="24"/>
        </w:rPr>
      </w:pPr>
      <w:r w:rsidRPr="0081131F">
        <w:rPr>
          <w:rFonts w:ascii="Times New Roman" w:eastAsia="Times New Roman" w:hAnsi="Times New Roman" w:cs="Times New Roman"/>
          <w:sz w:val="24"/>
          <w:szCs w:val="24"/>
        </w:rPr>
        <w:t>of its</w:t>
      </w:r>
      <w:r w:rsidR="000A6A2F">
        <w:rPr>
          <w:rFonts w:ascii="Times New Roman" w:eastAsia="Times New Roman" w:hAnsi="Times New Roman" w:cs="Times New Roman"/>
          <w:sz w:val="24"/>
          <w:szCs w:val="24"/>
        </w:rPr>
        <w:t xml:space="preserve"> Rules for Competitive Retail</w:t>
      </w:r>
      <w:r w:rsidR="0081131F" w:rsidRPr="0081131F">
        <w:rPr>
          <w:rFonts w:ascii="Times New Roman" w:eastAsia="Times New Roman" w:hAnsi="Times New Roman" w:cs="Times New Roman"/>
          <w:sz w:val="24"/>
          <w:szCs w:val="24"/>
        </w:rPr>
        <w:tab/>
      </w:r>
      <w:r w:rsidR="0081131F" w:rsidRPr="0081131F">
        <w:rPr>
          <w:rFonts w:ascii="Times New Roman" w:eastAsia="Times New Roman" w:hAnsi="Times New Roman" w:cs="Times New Roman"/>
          <w:sz w:val="24"/>
          <w:szCs w:val="24"/>
        </w:rPr>
        <w:tab/>
        <w:t>)</w:t>
      </w:r>
      <w:r w:rsidR="0081131F" w:rsidRPr="0081131F">
        <w:rPr>
          <w:rFonts w:ascii="Times New Roman" w:eastAsia="Times New Roman" w:hAnsi="Times New Roman" w:cs="Times New Roman"/>
          <w:sz w:val="24"/>
          <w:szCs w:val="24"/>
        </w:rPr>
        <w:tab/>
      </w:r>
    </w:p>
    <w:p w:rsidR="0081131F" w:rsidRPr="0081131F" w:rsidRDefault="000A6A2F" w:rsidP="008113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Electric Service Contained in Chapters</w:t>
      </w:r>
      <w:r w:rsidR="0081131F" w:rsidRPr="0081131F">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Case No. 12-1924-EL-ORD</w:t>
      </w:r>
    </w:p>
    <w:p w:rsidR="0081131F" w:rsidRPr="0081131F" w:rsidRDefault="000A6A2F" w:rsidP="008113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4901:1-21 and 4901:1-24 of the Ohio</w:t>
      </w:r>
      <w:r>
        <w:rPr>
          <w:rFonts w:ascii="Times New Roman" w:eastAsia="Times New Roman" w:hAnsi="Times New Roman" w:cs="Times New Roman"/>
          <w:sz w:val="24"/>
          <w:szCs w:val="24"/>
        </w:rPr>
        <w:tab/>
      </w:r>
      <w:r w:rsidR="0081131F" w:rsidRPr="0081131F">
        <w:rPr>
          <w:rFonts w:ascii="Times New Roman" w:eastAsia="Times New Roman" w:hAnsi="Times New Roman" w:cs="Times New Roman"/>
          <w:sz w:val="24"/>
          <w:szCs w:val="24"/>
        </w:rPr>
        <w:tab/>
        <w:t>)</w:t>
      </w:r>
      <w:r w:rsidR="0081131F" w:rsidRPr="0081131F">
        <w:rPr>
          <w:rFonts w:ascii="Times New Roman" w:eastAsia="Times New Roman" w:hAnsi="Times New Roman" w:cs="Times New Roman"/>
          <w:sz w:val="24"/>
          <w:szCs w:val="24"/>
        </w:rPr>
        <w:tab/>
      </w:r>
    </w:p>
    <w:p w:rsidR="0081131F" w:rsidRPr="0081131F" w:rsidRDefault="000A6A2F" w:rsidP="008113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Administrative Code</w:t>
      </w:r>
      <w:r w:rsidR="0081131F" w:rsidRPr="0081131F">
        <w:rPr>
          <w:rFonts w:ascii="Times New Roman" w:eastAsia="Times New Roman" w:hAnsi="Times New Roman" w:cs="Times New Roman"/>
          <w:sz w:val="24"/>
          <w:szCs w:val="24"/>
        </w:rPr>
        <w:tab/>
      </w:r>
      <w:r w:rsidR="0081131F" w:rsidRPr="0081131F">
        <w:rPr>
          <w:rFonts w:ascii="Times New Roman" w:eastAsia="Times New Roman" w:hAnsi="Times New Roman" w:cs="Times New Roman"/>
          <w:b/>
          <w:sz w:val="24"/>
          <w:szCs w:val="24"/>
        </w:rPr>
        <w:tab/>
      </w:r>
      <w:r w:rsidR="0081131F" w:rsidRPr="0081131F">
        <w:rPr>
          <w:rFonts w:ascii="Times New Roman" w:eastAsia="Times New Roman" w:hAnsi="Times New Roman" w:cs="Times New Roman"/>
          <w:b/>
          <w:sz w:val="24"/>
          <w:szCs w:val="24"/>
        </w:rPr>
        <w:tab/>
      </w:r>
      <w:r w:rsidR="0081131F" w:rsidRPr="0081131F">
        <w:rPr>
          <w:rFonts w:ascii="Times New Roman" w:eastAsia="Times New Roman" w:hAnsi="Times New Roman" w:cs="Times New Roman"/>
          <w:b/>
          <w:sz w:val="24"/>
          <w:szCs w:val="24"/>
        </w:rPr>
        <w:tab/>
      </w:r>
      <w:r w:rsidR="0081131F" w:rsidRPr="0081131F">
        <w:rPr>
          <w:rFonts w:ascii="Times New Roman" w:eastAsia="Times New Roman" w:hAnsi="Times New Roman" w:cs="Times New Roman"/>
          <w:sz w:val="24"/>
          <w:szCs w:val="24"/>
        </w:rPr>
        <w:t>)</w:t>
      </w:r>
    </w:p>
    <w:p w:rsidR="0081131F" w:rsidRPr="0081131F" w:rsidRDefault="0081131F" w:rsidP="0081131F">
      <w:pPr>
        <w:pBdr>
          <w:bottom w:val="single" w:sz="4" w:space="1" w:color="auto"/>
        </w:pBdr>
        <w:spacing w:after="0" w:line="240" w:lineRule="auto"/>
        <w:rPr>
          <w:rFonts w:ascii="Times New Roman" w:eastAsia="Times New Roman" w:hAnsi="Times New Roman" w:cs="Times New Roman"/>
          <w:b/>
          <w:sz w:val="24"/>
          <w:szCs w:val="24"/>
        </w:rPr>
      </w:pPr>
    </w:p>
    <w:p w:rsidR="0081131F" w:rsidRPr="0081131F" w:rsidRDefault="0081131F" w:rsidP="0081131F">
      <w:pPr>
        <w:spacing w:after="0" w:line="240" w:lineRule="auto"/>
        <w:rPr>
          <w:rFonts w:ascii="Times New Roman" w:eastAsia="Times New Roman" w:hAnsi="Times New Roman" w:cs="Times New Roman"/>
          <w:b/>
          <w:sz w:val="24"/>
          <w:szCs w:val="24"/>
        </w:rPr>
      </w:pPr>
    </w:p>
    <w:p w:rsidR="0081131F" w:rsidRPr="0081131F" w:rsidRDefault="000D6623" w:rsidP="0081131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REPLY </w:t>
      </w:r>
      <w:r w:rsidR="0081131F" w:rsidRPr="0081131F">
        <w:rPr>
          <w:rFonts w:ascii="Times New Roman" w:eastAsia="Times New Roman" w:hAnsi="Times New Roman" w:cs="Times New Roman"/>
          <w:b/>
          <w:sz w:val="24"/>
          <w:szCs w:val="24"/>
        </w:rPr>
        <w:t>COMMENTS</w:t>
      </w:r>
    </w:p>
    <w:p w:rsidR="0081131F" w:rsidRPr="0081131F" w:rsidRDefault="0081131F" w:rsidP="0081131F">
      <w:pPr>
        <w:spacing w:after="0" w:line="240" w:lineRule="auto"/>
        <w:jc w:val="center"/>
        <w:rPr>
          <w:rFonts w:ascii="Times New Roman" w:eastAsia="Times New Roman" w:hAnsi="Times New Roman" w:cs="Times New Roman"/>
          <w:b/>
          <w:sz w:val="24"/>
          <w:szCs w:val="24"/>
        </w:rPr>
      </w:pPr>
      <w:r w:rsidRPr="0081131F">
        <w:rPr>
          <w:rFonts w:ascii="Times New Roman" w:eastAsia="Times New Roman" w:hAnsi="Times New Roman" w:cs="Times New Roman"/>
          <w:b/>
          <w:sz w:val="24"/>
          <w:szCs w:val="24"/>
        </w:rPr>
        <w:t>OF</w:t>
      </w:r>
    </w:p>
    <w:p w:rsidR="0081131F" w:rsidRPr="0081131F" w:rsidRDefault="0081131F" w:rsidP="0081131F">
      <w:pPr>
        <w:spacing w:after="0" w:line="240" w:lineRule="auto"/>
        <w:jc w:val="center"/>
        <w:rPr>
          <w:rFonts w:ascii="Times New Roman" w:eastAsia="Times New Roman" w:hAnsi="Times New Roman" w:cs="Times New Roman"/>
          <w:b/>
          <w:sz w:val="24"/>
          <w:szCs w:val="24"/>
        </w:rPr>
      </w:pPr>
      <w:r w:rsidRPr="0081131F">
        <w:rPr>
          <w:rFonts w:ascii="Times New Roman" w:eastAsia="Times New Roman" w:hAnsi="Times New Roman" w:cs="Times New Roman"/>
          <w:b/>
          <w:sz w:val="24"/>
          <w:szCs w:val="24"/>
        </w:rPr>
        <w:t>THE OFFICE OF THE OHIO CONSUMERS’ COUNSEL</w:t>
      </w:r>
    </w:p>
    <w:p w:rsidR="0081131F" w:rsidRPr="0081131F" w:rsidRDefault="0081131F" w:rsidP="0081131F">
      <w:pPr>
        <w:pBdr>
          <w:bottom w:val="single" w:sz="4" w:space="1" w:color="auto"/>
        </w:pBdr>
        <w:spacing w:after="0" w:line="240" w:lineRule="auto"/>
        <w:jc w:val="center"/>
        <w:rPr>
          <w:rFonts w:ascii="Times New Roman" w:eastAsia="Times New Roman" w:hAnsi="Times New Roman" w:cs="Times New Roman"/>
          <w:b/>
          <w:sz w:val="24"/>
          <w:szCs w:val="24"/>
        </w:rPr>
      </w:pPr>
    </w:p>
    <w:p w:rsidR="0081131F" w:rsidRPr="0081131F" w:rsidRDefault="0081131F" w:rsidP="0081131F">
      <w:pPr>
        <w:spacing w:after="0" w:line="240" w:lineRule="auto"/>
        <w:rPr>
          <w:rFonts w:ascii="Times New Roman" w:eastAsia="Times New Roman" w:hAnsi="Times New Roman" w:cs="Times New Roman"/>
          <w:b/>
          <w:sz w:val="24"/>
          <w:szCs w:val="24"/>
        </w:rPr>
      </w:pPr>
    </w:p>
    <w:p w:rsidR="004C39F7" w:rsidRPr="000B3396" w:rsidRDefault="000B3396" w:rsidP="001F53A3">
      <w:pPr>
        <w:pStyle w:val="Heading1"/>
      </w:pPr>
      <w:bookmarkStart w:id="1" w:name="_Toc347931342"/>
      <w:r w:rsidRPr="000B3396">
        <w:t>I.</w:t>
      </w:r>
      <w:r w:rsidRPr="000B3396">
        <w:tab/>
        <w:t>INTRODUCTION</w:t>
      </w:r>
      <w:bookmarkEnd w:id="1"/>
    </w:p>
    <w:p w:rsidR="001F5BC3" w:rsidRDefault="008064FD" w:rsidP="00DD17F9">
      <w:pPr>
        <w:pStyle w:val="NoSpacing"/>
        <w:spacing w:line="480" w:lineRule="auto"/>
        <w:ind w:firstLine="720"/>
        <w:rPr>
          <w:rFonts w:ascii="Times New Roman" w:hAnsi="Times New Roman" w:cs="Times New Roman"/>
          <w:sz w:val="24"/>
          <w:szCs w:val="24"/>
        </w:rPr>
      </w:pPr>
      <w:r w:rsidRPr="00A24C57">
        <w:rPr>
          <w:rFonts w:ascii="Times New Roman" w:hAnsi="Times New Roman" w:cs="Times New Roman"/>
          <w:sz w:val="24"/>
          <w:szCs w:val="24"/>
        </w:rPr>
        <w:t>In this important case</w:t>
      </w:r>
      <w:r w:rsidR="001F5BC3">
        <w:rPr>
          <w:rFonts w:ascii="Times New Roman" w:hAnsi="Times New Roman" w:cs="Times New Roman"/>
          <w:sz w:val="24"/>
          <w:szCs w:val="24"/>
        </w:rPr>
        <w:t>,</w:t>
      </w:r>
      <w:r w:rsidRPr="00A24C57">
        <w:rPr>
          <w:rFonts w:ascii="Times New Roman" w:hAnsi="Times New Roman" w:cs="Times New Roman"/>
          <w:sz w:val="24"/>
          <w:szCs w:val="24"/>
        </w:rPr>
        <w:t xml:space="preserve"> the Public Utilities Commission of Ohio (“PUCO” or “Commission”)</w:t>
      </w:r>
      <w:r w:rsidR="00F23F76">
        <w:rPr>
          <w:rFonts w:ascii="Times New Roman" w:hAnsi="Times New Roman" w:cs="Times New Roman"/>
          <w:sz w:val="24"/>
          <w:szCs w:val="24"/>
        </w:rPr>
        <w:t xml:space="preserve"> is reviewing the rules that govern the practices used by </w:t>
      </w:r>
      <w:r w:rsidR="00F23F76" w:rsidRPr="00A24C57">
        <w:rPr>
          <w:rFonts w:ascii="Times New Roman" w:hAnsi="Times New Roman" w:cs="Times New Roman"/>
          <w:sz w:val="24"/>
          <w:szCs w:val="24"/>
        </w:rPr>
        <w:t xml:space="preserve">Competitive </w:t>
      </w:r>
      <w:r w:rsidR="00343FE5">
        <w:rPr>
          <w:rFonts w:ascii="Times New Roman" w:hAnsi="Times New Roman" w:cs="Times New Roman"/>
          <w:sz w:val="24"/>
          <w:szCs w:val="24"/>
        </w:rPr>
        <w:t xml:space="preserve">Retail Electric Service (“CRES </w:t>
      </w:r>
      <w:r w:rsidR="00F23F76" w:rsidRPr="00A24C57">
        <w:rPr>
          <w:rFonts w:ascii="Times New Roman" w:hAnsi="Times New Roman" w:cs="Times New Roman"/>
          <w:sz w:val="24"/>
          <w:szCs w:val="24"/>
        </w:rPr>
        <w:t>providers</w:t>
      </w:r>
      <w:r w:rsidR="00343FE5">
        <w:rPr>
          <w:rFonts w:ascii="Times New Roman" w:hAnsi="Times New Roman" w:cs="Times New Roman"/>
          <w:sz w:val="24"/>
          <w:szCs w:val="24"/>
        </w:rPr>
        <w:t xml:space="preserve">” or </w:t>
      </w:r>
      <w:r w:rsidR="00D15617">
        <w:rPr>
          <w:rFonts w:ascii="Times New Roman" w:hAnsi="Times New Roman" w:cs="Times New Roman"/>
          <w:sz w:val="24"/>
          <w:szCs w:val="24"/>
        </w:rPr>
        <w:t>“Marketers”)</w:t>
      </w:r>
      <w:r w:rsidR="00F23F76">
        <w:rPr>
          <w:rFonts w:ascii="Times New Roman" w:hAnsi="Times New Roman" w:cs="Times New Roman"/>
          <w:sz w:val="24"/>
          <w:szCs w:val="24"/>
        </w:rPr>
        <w:t xml:space="preserve"> when they sell electricity to Ohio consumers.</w:t>
      </w:r>
      <w:r w:rsidRPr="00A24C57">
        <w:rPr>
          <w:rFonts w:ascii="Times New Roman" w:hAnsi="Times New Roman" w:cs="Times New Roman"/>
          <w:sz w:val="24"/>
          <w:szCs w:val="24"/>
        </w:rPr>
        <w:t xml:space="preserve"> </w:t>
      </w:r>
      <w:r w:rsidR="0025142C">
        <w:rPr>
          <w:rFonts w:ascii="Times New Roman" w:hAnsi="Times New Roman" w:cs="Times New Roman"/>
          <w:sz w:val="24"/>
          <w:szCs w:val="24"/>
        </w:rPr>
        <w:t>The PUCO has a</w:t>
      </w:r>
      <w:r w:rsidRPr="00A24C57">
        <w:rPr>
          <w:rFonts w:ascii="Times New Roman" w:hAnsi="Times New Roman" w:cs="Times New Roman"/>
          <w:sz w:val="24"/>
          <w:szCs w:val="24"/>
        </w:rPr>
        <w:t xml:space="preserve"> duty under R.C. 119.032 to review the rules contained in Ohio Admin. Code Chapters 4901:1-21 and 4901:1-24</w:t>
      </w:r>
      <w:r w:rsidR="00935667">
        <w:rPr>
          <w:rFonts w:ascii="Times New Roman" w:hAnsi="Times New Roman" w:cs="Times New Roman"/>
          <w:sz w:val="24"/>
          <w:szCs w:val="24"/>
        </w:rPr>
        <w:t xml:space="preserve"> (“CRES Rules”)</w:t>
      </w:r>
      <w:r w:rsidRPr="00A24C57">
        <w:rPr>
          <w:rFonts w:ascii="Times New Roman" w:hAnsi="Times New Roman" w:cs="Times New Roman"/>
          <w:sz w:val="24"/>
          <w:szCs w:val="24"/>
        </w:rPr>
        <w:t>.</w:t>
      </w:r>
      <w:r w:rsidR="00F017E7">
        <w:rPr>
          <w:rStyle w:val="FootnoteReference"/>
          <w:rFonts w:ascii="Times New Roman" w:hAnsi="Times New Roman" w:cs="Times New Roman"/>
          <w:sz w:val="24"/>
          <w:szCs w:val="24"/>
        </w:rPr>
        <w:footnoteReference w:id="1"/>
      </w:r>
      <w:r w:rsidR="00DD17F9">
        <w:rPr>
          <w:rFonts w:ascii="Times New Roman" w:hAnsi="Times New Roman" w:cs="Times New Roman"/>
          <w:sz w:val="24"/>
          <w:szCs w:val="24"/>
        </w:rPr>
        <w:t xml:space="preserve">  These</w:t>
      </w:r>
      <w:r w:rsidR="00935667">
        <w:rPr>
          <w:rFonts w:ascii="Times New Roman" w:hAnsi="Times New Roman" w:cs="Times New Roman"/>
          <w:sz w:val="24"/>
          <w:szCs w:val="24"/>
        </w:rPr>
        <w:t xml:space="preserve"> </w:t>
      </w:r>
      <w:r w:rsidR="00BA79C9">
        <w:rPr>
          <w:rFonts w:ascii="Times New Roman" w:hAnsi="Times New Roman" w:cs="Times New Roman"/>
          <w:sz w:val="24"/>
          <w:szCs w:val="24"/>
        </w:rPr>
        <w:t>rules set</w:t>
      </w:r>
      <w:r w:rsidR="003F5A1A">
        <w:rPr>
          <w:rFonts w:ascii="Times New Roman" w:hAnsi="Times New Roman" w:cs="Times New Roman"/>
          <w:sz w:val="24"/>
          <w:szCs w:val="24"/>
        </w:rPr>
        <w:t xml:space="preserve"> </w:t>
      </w:r>
      <w:r w:rsidR="00BA79C9">
        <w:rPr>
          <w:rFonts w:ascii="Times New Roman" w:hAnsi="Times New Roman" w:cs="Times New Roman"/>
          <w:sz w:val="24"/>
          <w:szCs w:val="24"/>
        </w:rPr>
        <w:t>forth</w:t>
      </w:r>
      <w:r w:rsidR="00081DE2">
        <w:rPr>
          <w:rFonts w:ascii="Times New Roman" w:hAnsi="Times New Roman" w:cs="Times New Roman"/>
          <w:sz w:val="24"/>
          <w:szCs w:val="24"/>
        </w:rPr>
        <w:t xml:space="preserve"> the necessary consumer protections </w:t>
      </w:r>
      <w:r w:rsidR="00BA79C9">
        <w:rPr>
          <w:rFonts w:ascii="Times New Roman" w:hAnsi="Times New Roman" w:cs="Times New Roman"/>
          <w:sz w:val="24"/>
          <w:szCs w:val="24"/>
        </w:rPr>
        <w:t xml:space="preserve">to </w:t>
      </w:r>
      <w:r w:rsidR="00081DE2">
        <w:rPr>
          <w:rFonts w:ascii="Times New Roman" w:hAnsi="Times New Roman" w:cs="Times New Roman"/>
          <w:sz w:val="24"/>
          <w:szCs w:val="24"/>
        </w:rPr>
        <w:t xml:space="preserve">help </w:t>
      </w:r>
      <w:r w:rsidR="00935667">
        <w:rPr>
          <w:rFonts w:ascii="Times New Roman" w:hAnsi="Times New Roman" w:cs="Times New Roman"/>
          <w:sz w:val="24"/>
          <w:szCs w:val="24"/>
        </w:rPr>
        <w:t>ensure that CRES</w:t>
      </w:r>
      <w:r w:rsidR="00935667" w:rsidRPr="00935667">
        <w:rPr>
          <w:rFonts w:ascii="Times New Roman" w:hAnsi="Times New Roman" w:cs="Times New Roman"/>
          <w:sz w:val="24"/>
          <w:szCs w:val="24"/>
        </w:rPr>
        <w:t xml:space="preserve"> providers </w:t>
      </w:r>
      <w:r w:rsidR="00935667">
        <w:rPr>
          <w:rFonts w:ascii="Times New Roman" w:hAnsi="Times New Roman" w:cs="Times New Roman"/>
          <w:sz w:val="24"/>
          <w:szCs w:val="24"/>
        </w:rPr>
        <w:t xml:space="preserve">do </w:t>
      </w:r>
      <w:r w:rsidR="00935667" w:rsidRPr="00935667">
        <w:rPr>
          <w:rFonts w:ascii="Times New Roman" w:hAnsi="Times New Roman" w:cs="Times New Roman"/>
          <w:sz w:val="24"/>
          <w:szCs w:val="24"/>
        </w:rPr>
        <w:t>not engage in unfair, misleading, deceptive, or unconscionabl</w:t>
      </w:r>
      <w:r w:rsidR="00935667">
        <w:rPr>
          <w:rFonts w:ascii="Times New Roman" w:hAnsi="Times New Roman" w:cs="Times New Roman"/>
          <w:sz w:val="24"/>
          <w:szCs w:val="24"/>
        </w:rPr>
        <w:t>e acts or practices.</w:t>
      </w:r>
      <w:r w:rsidR="00935667">
        <w:rPr>
          <w:rStyle w:val="FootnoteReference"/>
          <w:rFonts w:ascii="Times New Roman" w:hAnsi="Times New Roman" w:cs="Times New Roman"/>
          <w:sz w:val="24"/>
          <w:szCs w:val="24"/>
        </w:rPr>
        <w:footnoteReference w:id="2"/>
      </w:r>
      <w:r w:rsidR="00935667">
        <w:rPr>
          <w:rFonts w:ascii="Times New Roman" w:hAnsi="Times New Roman" w:cs="Times New Roman"/>
          <w:sz w:val="24"/>
          <w:szCs w:val="24"/>
        </w:rPr>
        <w:t xml:space="preserve"> </w:t>
      </w:r>
      <w:r w:rsidR="00081DE2">
        <w:rPr>
          <w:rFonts w:ascii="Times New Roman" w:hAnsi="Times New Roman" w:cs="Times New Roman"/>
          <w:sz w:val="24"/>
          <w:szCs w:val="24"/>
        </w:rPr>
        <w:t xml:space="preserve"> </w:t>
      </w:r>
    </w:p>
    <w:p w:rsidR="008064FD" w:rsidRPr="00A24C57" w:rsidRDefault="00081DE2" w:rsidP="00DD17F9">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case is also </w:t>
      </w:r>
      <w:r w:rsidR="00F017E7">
        <w:rPr>
          <w:rFonts w:ascii="Times New Roman" w:hAnsi="Times New Roman" w:cs="Times New Roman"/>
          <w:sz w:val="24"/>
          <w:szCs w:val="24"/>
        </w:rPr>
        <w:t>significant</w:t>
      </w:r>
      <w:r>
        <w:rPr>
          <w:rFonts w:ascii="Times New Roman" w:hAnsi="Times New Roman" w:cs="Times New Roman"/>
          <w:sz w:val="24"/>
          <w:szCs w:val="24"/>
        </w:rPr>
        <w:t xml:space="preserve"> for residential customers </w:t>
      </w:r>
      <w:r w:rsidR="00942FB8">
        <w:rPr>
          <w:rFonts w:ascii="Times New Roman" w:hAnsi="Times New Roman" w:cs="Times New Roman"/>
          <w:sz w:val="24"/>
          <w:szCs w:val="24"/>
        </w:rPr>
        <w:t>because</w:t>
      </w:r>
      <w:r w:rsidR="008D29C5">
        <w:rPr>
          <w:rFonts w:ascii="Times New Roman" w:hAnsi="Times New Roman" w:cs="Times New Roman"/>
          <w:sz w:val="24"/>
          <w:szCs w:val="24"/>
        </w:rPr>
        <w:t xml:space="preserve"> </w:t>
      </w:r>
      <w:r>
        <w:rPr>
          <w:rFonts w:ascii="Times New Roman" w:hAnsi="Times New Roman" w:cs="Times New Roman"/>
          <w:sz w:val="24"/>
          <w:szCs w:val="24"/>
        </w:rPr>
        <w:t>several of the proposed changes in the CRES rules are intended to more closely align the consumer protections with the Competitive Retail Natural Gas Service</w:t>
      </w:r>
      <w:r w:rsidR="00F8398F">
        <w:rPr>
          <w:rFonts w:ascii="Times New Roman" w:hAnsi="Times New Roman" w:cs="Times New Roman"/>
          <w:sz w:val="24"/>
          <w:szCs w:val="24"/>
        </w:rPr>
        <w:t xml:space="preserve"> (“CRNG</w:t>
      </w:r>
      <w:r w:rsidR="009A5522">
        <w:rPr>
          <w:rFonts w:ascii="Times New Roman" w:hAnsi="Times New Roman" w:cs="Times New Roman"/>
          <w:sz w:val="24"/>
          <w:szCs w:val="24"/>
        </w:rPr>
        <w:t>S</w:t>
      </w:r>
      <w:r w:rsidR="00F8398F">
        <w:rPr>
          <w:rFonts w:ascii="Times New Roman" w:hAnsi="Times New Roman" w:cs="Times New Roman"/>
          <w:sz w:val="24"/>
          <w:szCs w:val="24"/>
        </w:rPr>
        <w:t>”)</w:t>
      </w:r>
      <w:r>
        <w:rPr>
          <w:rFonts w:ascii="Times New Roman" w:hAnsi="Times New Roman" w:cs="Times New Roman"/>
          <w:sz w:val="24"/>
          <w:szCs w:val="24"/>
        </w:rPr>
        <w:t xml:space="preserve"> rules promulgated in Ohio Admin. Code 4901:1-27.  </w:t>
      </w:r>
      <w:r w:rsidR="00F8398F">
        <w:rPr>
          <w:rFonts w:ascii="Times New Roman" w:hAnsi="Times New Roman" w:cs="Times New Roman"/>
          <w:sz w:val="24"/>
          <w:szCs w:val="24"/>
        </w:rPr>
        <w:t>U</w:t>
      </w:r>
      <w:r>
        <w:rPr>
          <w:rFonts w:ascii="Times New Roman" w:hAnsi="Times New Roman" w:cs="Times New Roman"/>
          <w:sz w:val="24"/>
          <w:szCs w:val="24"/>
        </w:rPr>
        <w:t xml:space="preserve">niformity in the </w:t>
      </w:r>
      <w:r w:rsidR="008D29C5">
        <w:rPr>
          <w:rFonts w:ascii="Times New Roman" w:hAnsi="Times New Roman" w:cs="Times New Roman"/>
          <w:sz w:val="24"/>
          <w:szCs w:val="24"/>
        </w:rPr>
        <w:t xml:space="preserve">marketing, enrollment, and contract administration rules </w:t>
      </w:r>
      <w:r>
        <w:rPr>
          <w:rFonts w:ascii="Times New Roman" w:hAnsi="Times New Roman" w:cs="Times New Roman"/>
          <w:sz w:val="24"/>
          <w:szCs w:val="24"/>
        </w:rPr>
        <w:t xml:space="preserve">can </w:t>
      </w:r>
      <w:r w:rsidR="00942FB8">
        <w:rPr>
          <w:rFonts w:ascii="Times New Roman" w:hAnsi="Times New Roman" w:cs="Times New Roman"/>
          <w:sz w:val="24"/>
          <w:szCs w:val="24"/>
        </w:rPr>
        <w:t xml:space="preserve">assist in </w:t>
      </w:r>
      <w:r w:rsidR="00232387">
        <w:rPr>
          <w:rFonts w:ascii="Times New Roman" w:hAnsi="Times New Roman" w:cs="Times New Roman"/>
          <w:sz w:val="24"/>
          <w:szCs w:val="24"/>
        </w:rPr>
        <w:t xml:space="preserve">improving </w:t>
      </w:r>
      <w:r w:rsidR="008D29C5">
        <w:rPr>
          <w:rFonts w:ascii="Times New Roman" w:hAnsi="Times New Roman" w:cs="Times New Roman"/>
          <w:sz w:val="24"/>
          <w:szCs w:val="24"/>
        </w:rPr>
        <w:t xml:space="preserve">public </w:t>
      </w:r>
      <w:r>
        <w:rPr>
          <w:rFonts w:ascii="Times New Roman" w:hAnsi="Times New Roman" w:cs="Times New Roman"/>
          <w:sz w:val="24"/>
          <w:szCs w:val="24"/>
        </w:rPr>
        <w:t xml:space="preserve">education efforts </w:t>
      </w:r>
      <w:r w:rsidR="00942FB8">
        <w:rPr>
          <w:rFonts w:ascii="Times New Roman" w:hAnsi="Times New Roman" w:cs="Times New Roman"/>
          <w:sz w:val="24"/>
          <w:szCs w:val="24"/>
        </w:rPr>
        <w:t>focused on</w:t>
      </w:r>
      <w:r w:rsidR="008D29C5">
        <w:rPr>
          <w:rFonts w:ascii="Times New Roman" w:hAnsi="Times New Roman" w:cs="Times New Roman"/>
          <w:sz w:val="24"/>
          <w:szCs w:val="24"/>
        </w:rPr>
        <w:t xml:space="preserve"> explaining retail choices to c</w:t>
      </w:r>
      <w:r w:rsidR="00F8398F">
        <w:rPr>
          <w:rFonts w:ascii="Times New Roman" w:hAnsi="Times New Roman" w:cs="Times New Roman"/>
          <w:sz w:val="24"/>
          <w:szCs w:val="24"/>
        </w:rPr>
        <w:t>ustomer</w:t>
      </w:r>
      <w:r w:rsidR="008D29C5">
        <w:rPr>
          <w:rFonts w:ascii="Times New Roman" w:hAnsi="Times New Roman" w:cs="Times New Roman"/>
          <w:sz w:val="24"/>
          <w:szCs w:val="24"/>
        </w:rPr>
        <w:t xml:space="preserve">s.   </w:t>
      </w:r>
      <w:r>
        <w:rPr>
          <w:rFonts w:ascii="Times New Roman" w:hAnsi="Times New Roman" w:cs="Times New Roman"/>
          <w:sz w:val="24"/>
          <w:szCs w:val="24"/>
        </w:rPr>
        <w:t xml:space="preserve">   </w:t>
      </w:r>
    </w:p>
    <w:p w:rsidR="008064FD" w:rsidRPr="006D4132" w:rsidRDefault="000B3396" w:rsidP="006D4132">
      <w:pPr>
        <w:spacing w:after="0" w:line="480" w:lineRule="auto"/>
        <w:ind w:firstLine="720"/>
        <w:rPr>
          <w:rFonts w:ascii="Times New Roman" w:hAnsi="Times New Roman" w:cs="Times New Roman"/>
          <w:sz w:val="24"/>
          <w:szCs w:val="24"/>
        </w:rPr>
      </w:pPr>
      <w:bookmarkStart w:id="2" w:name="_Toc347418160"/>
      <w:bookmarkStart w:id="3" w:name="_Toc347917152"/>
      <w:bookmarkStart w:id="4" w:name="_Toc347931343"/>
      <w:r w:rsidRPr="006D4132">
        <w:rPr>
          <w:rStyle w:val="Heading2Char1"/>
          <w:rFonts w:ascii="Times New Roman" w:hAnsi="Times New Roman" w:cs="Times New Roman"/>
          <w:b w:val="0"/>
          <w:szCs w:val="24"/>
        </w:rPr>
        <w:lastRenderedPageBreak/>
        <w:t>On November 7, 2012, the Commission requested that all interested persons file Initial Comments on the proposed rules by January 7, 2013, and Reply Comments by February</w:t>
      </w:r>
      <w:bookmarkEnd w:id="2"/>
      <w:bookmarkEnd w:id="3"/>
      <w:bookmarkEnd w:id="4"/>
      <w:r w:rsidRPr="006D4132">
        <w:rPr>
          <w:rFonts w:ascii="Times New Roman" w:hAnsi="Times New Roman" w:cs="Times New Roman"/>
          <w:sz w:val="24"/>
          <w:szCs w:val="24"/>
        </w:rPr>
        <w:t xml:space="preserve"> 6, 2013.  The Office of the Ohio Consumers’ Counsel (“OCC”)</w:t>
      </w:r>
      <w:r w:rsidR="000D6623" w:rsidRPr="006D4132">
        <w:rPr>
          <w:rFonts w:ascii="Times New Roman" w:hAnsi="Times New Roman" w:cs="Times New Roman"/>
          <w:sz w:val="24"/>
          <w:szCs w:val="24"/>
        </w:rPr>
        <w:t xml:space="preserve"> filed initial comments</w:t>
      </w:r>
      <w:r w:rsidR="00203FC3" w:rsidRPr="006D4132">
        <w:rPr>
          <w:rFonts w:ascii="Times New Roman" w:hAnsi="Times New Roman" w:cs="Times New Roman"/>
          <w:sz w:val="24"/>
          <w:szCs w:val="24"/>
        </w:rPr>
        <w:t xml:space="preserve"> on January 7,</w:t>
      </w:r>
      <w:r w:rsidR="000D6623" w:rsidRPr="006D4132">
        <w:rPr>
          <w:rFonts w:ascii="Times New Roman" w:hAnsi="Times New Roman" w:cs="Times New Roman"/>
          <w:sz w:val="24"/>
          <w:szCs w:val="24"/>
        </w:rPr>
        <w:t xml:space="preserve"> and now offers these reply comments </w:t>
      </w:r>
      <w:r w:rsidRPr="006D4132">
        <w:rPr>
          <w:rFonts w:ascii="Times New Roman" w:hAnsi="Times New Roman" w:cs="Times New Roman"/>
          <w:sz w:val="24"/>
          <w:szCs w:val="24"/>
        </w:rPr>
        <w:t xml:space="preserve">on behalf of </w:t>
      </w:r>
      <w:r w:rsidR="000D6623" w:rsidRPr="006D4132">
        <w:rPr>
          <w:rFonts w:ascii="Times New Roman" w:hAnsi="Times New Roman" w:cs="Times New Roman"/>
          <w:sz w:val="24"/>
          <w:szCs w:val="24"/>
        </w:rPr>
        <w:t xml:space="preserve">Ohio </w:t>
      </w:r>
      <w:r w:rsidRPr="006D4132">
        <w:rPr>
          <w:rFonts w:ascii="Times New Roman" w:hAnsi="Times New Roman" w:cs="Times New Roman"/>
          <w:sz w:val="24"/>
          <w:szCs w:val="24"/>
        </w:rPr>
        <w:t xml:space="preserve">residential </w:t>
      </w:r>
      <w:r w:rsidR="00A24C57" w:rsidRPr="006D4132">
        <w:rPr>
          <w:rFonts w:ascii="Times New Roman" w:hAnsi="Times New Roman" w:cs="Times New Roman"/>
          <w:sz w:val="24"/>
          <w:szCs w:val="24"/>
        </w:rPr>
        <w:t xml:space="preserve">electric </w:t>
      </w:r>
      <w:r w:rsidRPr="006D4132">
        <w:rPr>
          <w:rFonts w:ascii="Times New Roman" w:hAnsi="Times New Roman" w:cs="Times New Roman"/>
          <w:sz w:val="24"/>
          <w:szCs w:val="24"/>
        </w:rPr>
        <w:t>utility customers</w:t>
      </w:r>
      <w:r w:rsidR="000D6623" w:rsidRPr="006D4132">
        <w:rPr>
          <w:rFonts w:ascii="Times New Roman" w:hAnsi="Times New Roman" w:cs="Times New Roman"/>
          <w:sz w:val="24"/>
          <w:szCs w:val="24"/>
        </w:rPr>
        <w:t xml:space="preserve">. </w:t>
      </w:r>
    </w:p>
    <w:p w:rsidR="000B3396" w:rsidRDefault="000B3396" w:rsidP="004C39F7">
      <w:pPr>
        <w:pStyle w:val="NoSpacing"/>
      </w:pPr>
    </w:p>
    <w:p w:rsidR="000B3396" w:rsidRPr="000B3396" w:rsidRDefault="000B3396" w:rsidP="001F53A3">
      <w:pPr>
        <w:pStyle w:val="Heading1"/>
      </w:pPr>
      <w:bookmarkStart w:id="5" w:name="_Toc347931344"/>
      <w:r w:rsidRPr="000B3396">
        <w:t>II.</w:t>
      </w:r>
      <w:r w:rsidRPr="000B3396">
        <w:tab/>
      </w:r>
      <w:r w:rsidR="000D6623">
        <w:t xml:space="preserve">REPLY </w:t>
      </w:r>
      <w:r w:rsidRPr="000B3396">
        <w:t>COMMENTS</w:t>
      </w:r>
      <w:r w:rsidR="001529B6">
        <w:t xml:space="preserve"> ON CRES RULES</w:t>
      </w:r>
      <w:bookmarkEnd w:id="5"/>
    </w:p>
    <w:p w:rsidR="008D29C5" w:rsidRPr="00EA5613" w:rsidRDefault="00A95A52" w:rsidP="000B3D66">
      <w:pPr>
        <w:pStyle w:val="Heading2"/>
      </w:pPr>
      <w:bookmarkStart w:id="6" w:name="_Toc347931345"/>
      <w:r>
        <w:t>A.</w:t>
      </w:r>
      <w:r>
        <w:tab/>
      </w:r>
      <w:r w:rsidR="008D29C5" w:rsidRPr="00EA5613">
        <w:t xml:space="preserve">4901:1-21-01 </w:t>
      </w:r>
      <w:r w:rsidR="0085612A">
        <w:t>-</w:t>
      </w:r>
      <w:r w:rsidR="008D29C5" w:rsidRPr="00EA5613">
        <w:t xml:space="preserve"> Definitions</w:t>
      </w:r>
      <w:bookmarkEnd w:id="6"/>
    </w:p>
    <w:p w:rsidR="00203FC3" w:rsidRDefault="00F017E7" w:rsidP="00643D4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Ohio Edison Company, </w:t>
      </w:r>
      <w:r w:rsidR="00DD17F9">
        <w:rPr>
          <w:rFonts w:ascii="Times New Roman" w:hAnsi="Times New Roman" w:cs="Times New Roman"/>
          <w:sz w:val="24"/>
          <w:szCs w:val="24"/>
        </w:rPr>
        <w:t>T</w:t>
      </w:r>
      <w:r>
        <w:rPr>
          <w:rFonts w:ascii="Times New Roman" w:hAnsi="Times New Roman" w:cs="Times New Roman"/>
          <w:sz w:val="24"/>
          <w:szCs w:val="24"/>
        </w:rPr>
        <w:t>he Cleveland Electric Illuminating Company</w:t>
      </w:r>
      <w:r w:rsidR="00A62218">
        <w:rPr>
          <w:rFonts w:ascii="Times New Roman" w:hAnsi="Times New Roman" w:cs="Times New Roman"/>
          <w:sz w:val="24"/>
          <w:szCs w:val="24"/>
        </w:rPr>
        <w:t>,</w:t>
      </w:r>
      <w:r>
        <w:rPr>
          <w:rFonts w:ascii="Times New Roman" w:hAnsi="Times New Roman" w:cs="Times New Roman"/>
          <w:sz w:val="24"/>
          <w:szCs w:val="24"/>
        </w:rPr>
        <w:t xml:space="preserve"> and </w:t>
      </w:r>
      <w:r w:rsidR="00DD17F9">
        <w:rPr>
          <w:rFonts w:ascii="Times New Roman" w:hAnsi="Times New Roman" w:cs="Times New Roman"/>
          <w:sz w:val="24"/>
          <w:szCs w:val="24"/>
        </w:rPr>
        <w:t>T</w:t>
      </w:r>
      <w:r>
        <w:rPr>
          <w:rFonts w:ascii="Times New Roman" w:hAnsi="Times New Roman" w:cs="Times New Roman"/>
          <w:sz w:val="24"/>
          <w:szCs w:val="24"/>
        </w:rPr>
        <w:t>he Toledo Edison Company (collectively, “FirstEnergy”)</w:t>
      </w:r>
      <w:r w:rsidR="00886B96">
        <w:rPr>
          <w:rFonts w:ascii="Times New Roman" w:hAnsi="Times New Roman" w:cs="Times New Roman"/>
          <w:sz w:val="24"/>
          <w:szCs w:val="24"/>
        </w:rPr>
        <w:t xml:space="preserve"> recommend that the Commission broaden the definition of </w:t>
      </w:r>
      <w:r w:rsidR="00203FC3">
        <w:rPr>
          <w:rFonts w:ascii="Times New Roman" w:hAnsi="Times New Roman" w:cs="Times New Roman"/>
          <w:sz w:val="24"/>
          <w:szCs w:val="24"/>
        </w:rPr>
        <w:t>“</w:t>
      </w:r>
      <w:r w:rsidR="00886B96">
        <w:rPr>
          <w:rFonts w:ascii="Times New Roman" w:hAnsi="Times New Roman" w:cs="Times New Roman"/>
          <w:sz w:val="24"/>
          <w:szCs w:val="24"/>
        </w:rPr>
        <w:t>postmark</w:t>
      </w:r>
      <w:r w:rsidR="00DD17F9">
        <w:rPr>
          <w:rFonts w:ascii="Times New Roman" w:hAnsi="Times New Roman" w:cs="Times New Roman"/>
          <w:sz w:val="24"/>
          <w:szCs w:val="24"/>
        </w:rPr>
        <w:t>.</w:t>
      </w:r>
      <w:r w:rsidR="00203FC3">
        <w:rPr>
          <w:rFonts w:ascii="Times New Roman" w:hAnsi="Times New Roman" w:cs="Times New Roman"/>
          <w:sz w:val="24"/>
          <w:szCs w:val="24"/>
        </w:rPr>
        <w:t>”</w:t>
      </w:r>
      <w:r w:rsidR="00BD1283">
        <w:rPr>
          <w:rStyle w:val="FootnoteReference"/>
          <w:rFonts w:ascii="Times New Roman" w:hAnsi="Times New Roman" w:cs="Times New Roman"/>
          <w:sz w:val="24"/>
          <w:szCs w:val="24"/>
        </w:rPr>
        <w:footnoteReference w:id="3"/>
      </w:r>
      <w:r w:rsidR="00886B96">
        <w:rPr>
          <w:rFonts w:ascii="Times New Roman" w:hAnsi="Times New Roman" w:cs="Times New Roman"/>
          <w:sz w:val="24"/>
          <w:szCs w:val="24"/>
        </w:rPr>
        <w:t xml:space="preserve"> </w:t>
      </w:r>
      <w:r w:rsidR="00213BC2">
        <w:rPr>
          <w:rFonts w:ascii="Times New Roman" w:hAnsi="Times New Roman" w:cs="Times New Roman"/>
          <w:sz w:val="24"/>
          <w:szCs w:val="24"/>
        </w:rPr>
        <w:t xml:space="preserve"> </w:t>
      </w:r>
      <w:r w:rsidR="00BD1283">
        <w:rPr>
          <w:rFonts w:ascii="Times New Roman" w:hAnsi="Times New Roman" w:cs="Times New Roman"/>
          <w:sz w:val="24"/>
          <w:szCs w:val="24"/>
        </w:rPr>
        <w:t xml:space="preserve">Postmark is </w:t>
      </w:r>
      <w:r w:rsidR="00A62218">
        <w:rPr>
          <w:rFonts w:ascii="Times New Roman" w:hAnsi="Times New Roman" w:cs="Times New Roman"/>
          <w:sz w:val="24"/>
          <w:szCs w:val="24"/>
        </w:rPr>
        <w:t xml:space="preserve">currently </w:t>
      </w:r>
      <w:r w:rsidR="00BD1283">
        <w:rPr>
          <w:rFonts w:ascii="Times New Roman" w:hAnsi="Times New Roman" w:cs="Times New Roman"/>
          <w:sz w:val="24"/>
          <w:szCs w:val="24"/>
        </w:rPr>
        <w:t>defined as “</w:t>
      </w:r>
      <w:r w:rsidR="00BD1283" w:rsidRPr="00BD1283">
        <w:rPr>
          <w:rFonts w:ascii="Times New Roman" w:hAnsi="Times New Roman" w:cs="Times New Roman"/>
          <w:sz w:val="24"/>
          <w:szCs w:val="24"/>
          <w:lang w:val="en"/>
        </w:rPr>
        <w:t>a mark, including a date, stamped or imprinted on a piece of mail which services to record the date of its mailing, which in no event shall be earlier than the date on which the item is actually deposited in the mail</w:t>
      </w:r>
      <w:r w:rsidR="00BD1283">
        <w:rPr>
          <w:rFonts w:ascii="Times New Roman" w:hAnsi="Times New Roman" w:cs="Times New Roman"/>
          <w:sz w:val="24"/>
          <w:szCs w:val="24"/>
          <w:lang w:val="en"/>
        </w:rPr>
        <w:t>..</w:t>
      </w:r>
      <w:r w:rsidR="00BD1283" w:rsidRPr="00BD1283">
        <w:rPr>
          <w:rFonts w:ascii="Times New Roman" w:hAnsi="Times New Roman" w:cs="Times New Roman"/>
          <w:sz w:val="24"/>
          <w:szCs w:val="24"/>
          <w:lang w:val="en"/>
        </w:rPr>
        <w:t>.</w:t>
      </w:r>
      <w:r w:rsidR="00BD1283">
        <w:rPr>
          <w:rFonts w:ascii="Times New Roman" w:hAnsi="Times New Roman" w:cs="Times New Roman"/>
          <w:sz w:val="24"/>
          <w:szCs w:val="24"/>
          <w:lang w:val="en"/>
        </w:rPr>
        <w:t>.”</w:t>
      </w:r>
      <w:r w:rsidR="00BD1283">
        <w:rPr>
          <w:rStyle w:val="FootnoteReference"/>
          <w:rFonts w:ascii="Times New Roman" w:hAnsi="Times New Roman" w:cs="Times New Roman"/>
          <w:sz w:val="24"/>
          <w:szCs w:val="24"/>
          <w:lang w:val="en"/>
        </w:rPr>
        <w:footnoteReference w:id="4"/>
      </w:r>
      <w:r w:rsidR="00886B96">
        <w:rPr>
          <w:rFonts w:ascii="Times New Roman" w:hAnsi="Times New Roman" w:cs="Times New Roman"/>
          <w:sz w:val="24"/>
          <w:szCs w:val="24"/>
        </w:rPr>
        <w:t xml:space="preserve">  </w:t>
      </w:r>
      <w:r w:rsidR="00BD1283">
        <w:rPr>
          <w:rFonts w:ascii="Times New Roman" w:hAnsi="Times New Roman" w:cs="Times New Roman"/>
          <w:sz w:val="24"/>
          <w:szCs w:val="24"/>
        </w:rPr>
        <w:t xml:space="preserve">But </w:t>
      </w:r>
      <w:r w:rsidR="00203FC3">
        <w:rPr>
          <w:rFonts w:ascii="Times New Roman" w:hAnsi="Times New Roman" w:cs="Times New Roman"/>
          <w:sz w:val="24"/>
          <w:szCs w:val="24"/>
        </w:rPr>
        <w:t>FirstEnergy</w:t>
      </w:r>
      <w:r w:rsidR="00E14AB0">
        <w:rPr>
          <w:rFonts w:ascii="Times New Roman" w:hAnsi="Times New Roman" w:cs="Times New Roman"/>
          <w:sz w:val="24"/>
          <w:szCs w:val="24"/>
        </w:rPr>
        <w:t xml:space="preserve"> claims that </w:t>
      </w:r>
      <w:r w:rsidR="00203FC3">
        <w:rPr>
          <w:rFonts w:ascii="Times New Roman" w:hAnsi="Times New Roman" w:cs="Times New Roman"/>
          <w:sz w:val="24"/>
          <w:szCs w:val="24"/>
        </w:rPr>
        <w:t>“</w:t>
      </w:r>
      <w:r w:rsidR="00E14AB0">
        <w:rPr>
          <w:rFonts w:ascii="Times New Roman" w:hAnsi="Times New Roman" w:cs="Times New Roman"/>
          <w:sz w:val="24"/>
          <w:szCs w:val="24"/>
        </w:rPr>
        <w:t>hundreds of thousands of dollars</w:t>
      </w:r>
      <w:r w:rsidR="00203FC3">
        <w:rPr>
          <w:rFonts w:ascii="Times New Roman" w:hAnsi="Times New Roman" w:cs="Times New Roman"/>
          <w:sz w:val="24"/>
          <w:szCs w:val="24"/>
        </w:rPr>
        <w:t>”</w:t>
      </w:r>
      <w:r w:rsidR="00E14AB0">
        <w:rPr>
          <w:rFonts w:ascii="Times New Roman" w:hAnsi="Times New Roman" w:cs="Times New Roman"/>
          <w:sz w:val="24"/>
          <w:szCs w:val="24"/>
        </w:rPr>
        <w:t xml:space="preserve"> can be saved annually by mailing documents through bulk mail rather than through regular mail.</w:t>
      </w:r>
      <w:r w:rsidR="00203FC3">
        <w:rPr>
          <w:rStyle w:val="FootnoteReference"/>
          <w:rFonts w:ascii="Times New Roman" w:hAnsi="Times New Roman" w:cs="Times New Roman"/>
          <w:sz w:val="24"/>
          <w:szCs w:val="24"/>
        </w:rPr>
        <w:footnoteReference w:id="5"/>
      </w:r>
      <w:r w:rsidR="00E14AB0">
        <w:rPr>
          <w:rFonts w:ascii="Times New Roman" w:hAnsi="Times New Roman" w:cs="Times New Roman"/>
          <w:sz w:val="24"/>
          <w:szCs w:val="24"/>
        </w:rPr>
        <w:t xml:space="preserve">  </w:t>
      </w:r>
    </w:p>
    <w:p w:rsidR="000A20EB" w:rsidRDefault="00203FC3" w:rsidP="00643D4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E14AB0">
        <w:rPr>
          <w:rFonts w:ascii="Times New Roman" w:hAnsi="Times New Roman" w:cs="Times New Roman"/>
          <w:sz w:val="24"/>
          <w:szCs w:val="24"/>
        </w:rPr>
        <w:t xml:space="preserve">he postmark for bulk mail is generally not </w:t>
      </w:r>
      <w:r>
        <w:rPr>
          <w:rFonts w:ascii="Times New Roman" w:hAnsi="Times New Roman" w:cs="Times New Roman"/>
          <w:sz w:val="24"/>
          <w:szCs w:val="24"/>
        </w:rPr>
        <w:t xml:space="preserve">produced </w:t>
      </w:r>
      <w:r w:rsidR="00E14AB0">
        <w:rPr>
          <w:rFonts w:ascii="Times New Roman" w:hAnsi="Times New Roman" w:cs="Times New Roman"/>
          <w:sz w:val="24"/>
          <w:szCs w:val="24"/>
        </w:rPr>
        <w:t xml:space="preserve">on the </w:t>
      </w:r>
      <w:r w:rsidR="00A62218">
        <w:rPr>
          <w:rFonts w:ascii="Times New Roman" w:hAnsi="Times New Roman" w:cs="Times New Roman"/>
          <w:sz w:val="24"/>
          <w:szCs w:val="24"/>
        </w:rPr>
        <w:t xml:space="preserve">physical </w:t>
      </w:r>
      <w:r w:rsidR="00E14AB0">
        <w:rPr>
          <w:rFonts w:ascii="Times New Roman" w:hAnsi="Times New Roman" w:cs="Times New Roman"/>
          <w:sz w:val="24"/>
          <w:szCs w:val="24"/>
        </w:rPr>
        <w:t xml:space="preserve">envelope itself.  </w:t>
      </w:r>
      <w:r>
        <w:rPr>
          <w:rFonts w:ascii="Times New Roman" w:hAnsi="Times New Roman" w:cs="Times New Roman"/>
          <w:sz w:val="24"/>
          <w:szCs w:val="24"/>
        </w:rPr>
        <w:t xml:space="preserve">While </w:t>
      </w:r>
      <w:r w:rsidR="00E14AB0">
        <w:rPr>
          <w:rFonts w:ascii="Times New Roman" w:hAnsi="Times New Roman" w:cs="Times New Roman"/>
          <w:sz w:val="24"/>
          <w:szCs w:val="24"/>
        </w:rPr>
        <w:t>OCC encourages and supports the identification of cost saving measures</w:t>
      </w:r>
      <w:r>
        <w:rPr>
          <w:rFonts w:ascii="Times New Roman" w:hAnsi="Times New Roman" w:cs="Times New Roman"/>
          <w:sz w:val="24"/>
          <w:szCs w:val="24"/>
        </w:rPr>
        <w:t xml:space="preserve">, </w:t>
      </w:r>
      <w:r w:rsidR="00E14AB0">
        <w:rPr>
          <w:rFonts w:ascii="Times New Roman" w:hAnsi="Times New Roman" w:cs="Times New Roman"/>
          <w:sz w:val="24"/>
          <w:szCs w:val="24"/>
        </w:rPr>
        <w:t>many of the consumer protections in the Commission</w:t>
      </w:r>
      <w:r w:rsidR="000A20EB">
        <w:rPr>
          <w:rFonts w:ascii="Times New Roman" w:hAnsi="Times New Roman" w:cs="Times New Roman"/>
          <w:sz w:val="24"/>
          <w:szCs w:val="24"/>
        </w:rPr>
        <w:t>’s</w:t>
      </w:r>
      <w:r w:rsidR="00E14AB0">
        <w:rPr>
          <w:rFonts w:ascii="Times New Roman" w:hAnsi="Times New Roman" w:cs="Times New Roman"/>
          <w:sz w:val="24"/>
          <w:szCs w:val="24"/>
        </w:rPr>
        <w:t xml:space="preserve"> rules are </w:t>
      </w:r>
      <w:r>
        <w:rPr>
          <w:rFonts w:ascii="Times New Roman" w:hAnsi="Times New Roman" w:cs="Times New Roman"/>
          <w:sz w:val="24"/>
          <w:szCs w:val="24"/>
        </w:rPr>
        <w:t>premised upon</w:t>
      </w:r>
      <w:r w:rsidR="00E14AB0">
        <w:rPr>
          <w:rFonts w:ascii="Times New Roman" w:hAnsi="Times New Roman" w:cs="Times New Roman"/>
          <w:sz w:val="24"/>
          <w:szCs w:val="24"/>
        </w:rPr>
        <w:t xml:space="preserve"> </w:t>
      </w:r>
      <w:r w:rsidR="00296EDE">
        <w:rPr>
          <w:rFonts w:ascii="Times New Roman" w:hAnsi="Times New Roman" w:cs="Times New Roman"/>
          <w:sz w:val="24"/>
          <w:szCs w:val="24"/>
        </w:rPr>
        <w:t xml:space="preserve">consumers taking action within a pre-determined number of days based on the postmark on the mail.  </w:t>
      </w:r>
      <w:r w:rsidR="00BD1283">
        <w:rPr>
          <w:rFonts w:ascii="Times New Roman" w:hAnsi="Times New Roman" w:cs="Times New Roman"/>
          <w:sz w:val="24"/>
          <w:szCs w:val="24"/>
        </w:rPr>
        <w:t>To this end</w:t>
      </w:r>
      <w:r w:rsidR="00791F85">
        <w:rPr>
          <w:rFonts w:ascii="Times New Roman" w:hAnsi="Times New Roman" w:cs="Times New Roman"/>
          <w:sz w:val="24"/>
          <w:szCs w:val="24"/>
        </w:rPr>
        <w:t>, the due date for residential customer bills is fourteen days from the postmarked date on the bill.</w:t>
      </w:r>
      <w:r w:rsidR="00791F85">
        <w:rPr>
          <w:rStyle w:val="FootnoteReference"/>
          <w:rFonts w:ascii="Times New Roman" w:hAnsi="Times New Roman" w:cs="Times New Roman"/>
          <w:sz w:val="24"/>
          <w:szCs w:val="24"/>
        </w:rPr>
        <w:footnoteReference w:id="6"/>
      </w:r>
      <w:r w:rsidR="00791F85">
        <w:rPr>
          <w:rFonts w:ascii="Times New Roman" w:hAnsi="Times New Roman" w:cs="Times New Roman"/>
          <w:sz w:val="24"/>
          <w:szCs w:val="24"/>
        </w:rPr>
        <w:t xml:space="preserve">  </w:t>
      </w:r>
      <w:r>
        <w:rPr>
          <w:rFonts w:ascii="Times New Roman" w:hAnsi="Times New Roman" w:cs="Times New Roman"/>
          <w:sz w:val="24"/>
          <w:szCs w:val="24"/>
        </w:rPr>
        <w:t>And a</w:t>
      </w:r>
      <w:r w:rsidR="00791F85">
        <w:rPr>
          <w:rFonts w:ascii="Times New Roman" w:hAnsi="Times New Roman" w:cs="Times New Roman"/>
          <w:sz w:val="24"/>
          <w:szCs w:val="24"/>
        </w:rPr>
        <w:t>ccording to the proposed rules, customers are provided seven business days to rescind contracts based on the postmark date.</w:t>
      </w:r>
      <w:r w:rsidR="00791F85">
        <w:rPr>
          <w:rStyle w:val="FootnoteReference"/>
          <w:rFonts w:ascii="Times New Roman" w:hAnsi="Times New Roman" w:cs="Times New Roman"/>
          <w:sz w:val="24"/>
          <w:szCs w:val="24"/>
        </w:rPr>
        <w:footnoteReference w:id="7"/>
      </w:r>
      <w:r w:rsidR="00791F85">
        <w:rPr>
          <w:rFonts w:ascii="Times New Roman" w:hAnsi="Times New Roman" w:cs="Times New Roman"/>
          <w:sz w:val="24"/>
          <w:szCs w:val="24"/>
        </w:rPr>
        <w:t xml:space="preserve">  </w:t>
      </w:r>
      <w:r w:rsidR="001F5BC3">
        <w:rPr>
          <w:rFonts w:ascii="Times New Roman" w:hAnsi="Times New Roman" w:cs="Times New Roman"/>
          <w:sz w:val="24"/>
          <w:szCs w:val="24"/>
        </w:rPr>
        <w:t>The U.S. Postal Service has a two</w:t>
      </w:r>
      <w:r>
        <w:rPr>
          <w:rFonts w:ascii="Times New Roman" w:hAnsi="Times New Roman" w:cs="Times New Roman"/>
          <w:sz w:val="24"/>
          <w:szCs w:val="24"/>
        </w:rPr>
        <w:t xml:space="preserve"> to</w:t>
      </w:r>
      <w:r w:rsidR="00310E94">
        <w:rPr>
          <w:rFonts w:ascii="Times New Roman" w:hAnsi="Times New Roman" w:cs="Times New Roman"/>
          <w:sz w:val="24"/>
          <w:szCs w:val="24"/>
        </w:rPr>
        <w:t xml:space="preserve"> </w:t>
      </w:r>
      <w:r w:rsidR="001F5BC3">
        <w:rPr>
          <w:rFonts w:ascii="Times New Roman" w:hAnsi="Times New Roman" w:cs="Times New Roman"/>
          <w:sz w:val="24"/>
          <w:szCs w:val="24"/>
        </w:rPr>
        <w:t>three</w:t>
      </w:r>
      <w:r w:rsidR="00296EDE">
        <w:rPr>
          <w:rFonts w:ascii="Times New Roman" w:hAnsi="Times New Roman" w:cs="Times New Roman"/>
          <w:sz w:val="24"/>
          <w:szCs w:val="24"/>
        </w:rPr>
        <w:t xml:space="preserve"> day delivery time for First Class Mail.</w:t>
      </w:r>
      <w:r w:rsidR="00296EDE">
        <w:rPr>
          <w:rStyle w:val="FootnoteReference"/>
          <w:rFonts w:ascii="Times New Roman" w:hAnsi="Times New Roman" w:cs="Times New Roman"/>
          <w:sz w:val="24"/>
          <w:szCs w:val="24"/>
        </w:rPr>
        <w:footnoteReference w:id="8"/>
      </w:r>
      <w:r w:rsidR="00296EDE">
        <w:rPr>
          <w:rFonts w:ascii="Times New Roman" w:hAnsi="Times New Roman" w:cs="Times New Roman"/>
          <w:sz w:val="24"/>
          <w:szCs w:val="24"/>
        </w:rPr>
        <w:t xml:space="preserve"> </w:t>
      </w:r>
      <w:r w:rsidR="00310E94">
        <w:rPr>
          <w:rFonts w:ascii="Times New Roman" w:hAnsi="Times New Roman" w:cs="Times New Roman"/>
          <w:sz w:val="24"/>
          <w:szCs w:val="24"/>
        </w:rPr>
        <w:t xml:space="preserve"> </w:t>
      </w:r>
      <w:r w:rsidR="00643D4E">
        <w:rPr>
          <w:rFonts w:ascii="Times New Roman" w:hAnsi="Times New Roman" w:cs="Times New Roman"/>
          <w:sz w:val="24"/>
          <w:szCs w:val="24"/>
        </w:rPr>
        <w:t>However, bulk mail has a delivery time of five days.</w:t>
      </w:r>
      <w:r w:rsidR="00643D4E">
        <w:rPr>
          <w:rStyle w:val="FootnoteReference"/>
          <w:rFonts w:ascii="Times New Roman" w:hAnsi="Times New Roman" w:cs="Times New Roman"/>
          <w:sz w:val="24"/>
          <w:szCs w:val="24"/>
        </w:rPr>
        <w:footnoteReference w:id="9"/>
      </w:r>
      <w:r w:rsidR="00643D4E">
        <w:rPr>
          <w:rFonts w:ascii="Times New Roman" w:hAnsi="Times New Roman" w:cs="Times New Roman"/>
          <w:sz w:val="24"/>
          <w:szCs w:val="24"/>
        </w:rPr>
        <w:t xml:space="preserve">  </w:t>
      </w:r>
    </w:p>
    <w:p w:rsidR="00203FC3" w:rsidRDefault="00643D4E" w:rsidP="00643D4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Therefore, </w:t>
      </w:r>
      <w:r w:rsidR="00203FC3">
        <w:rPr>
          <w:rFonts w:ascii="Times New Roman" w:hAnsi="Times New Roman" w:cs="Times New Roman"/>
          <w:sz w:val="24"/>
          <w:szCs w:val="24"/>
        </w:rPr>
        <w:t xml:space="preserve">if FirstEnergy’s recommendation is accepted, </w:t>
      </w:r>
      <w:r>
        <w:rPr>
          <w:rFonts w:ascii="Times New Roman" w:hAnsi="Times New Roman" w:cs="Times New Roman"/>
          <w:sz w:val="24"/>
          <w:szCs w:val="24"/>
        </w:rPr>
        <w:t xml:space="preserve">consumers </w:t>
      </w:r>
      <w:r w:rsidR="00203FC3">
        <w:rPr>
          <w:rFonts w:ascii="Times New Roman" w:hAnsi="Times New Roman" w:cs="Times New Roman"/>
          <w:sz w:val="24"/>
          <w:szCs w:val="24"/>
        </w:rPr>
        <w:t xml:space="preserve">will </w:t>
      </w:r>
      <w:r>
        <w:rPr>
          <w:rFonts w:ascii="Times New Roman" w:hAnsi="Times New Roman" w:cs="Times New Roman"/>
          <w:sz w:val="24"/>
          <w:szCs w:val="24"/>
        </w:rPr>
        <w:t xml:space="preserve">have at least two fewer days to respond to notices or to pay bills when </w:t>
      </w:r>
      <w:r w:rsidR="00203FC3">
        <w:rPr>
          <w:rFonts w:ascii="Times New Roman" w:hAnsi="Times New Roman" w:cs="Times New Roman"/>
          <w:sz w:val="24"/>
          <w:szCs w:val="24"/>
        </w:rPr>
        <w:t>a</w:t>
      </w:r>
      <w:r w:rsidR="00A379FD">
        <w:rPr>
          <w:rFonts w:ascii="Times New Roman" w:hAnsi="Times New Roman" w:cs="Times New Roman"/>
          <w:sz w:val="24"/>
          <w:szCs w:val="24"/>
        </w:rPr>
        <w:t>n Electric Distribution U</w:t>
      </w:r>
      <w:r w:rsidR="00203FC3">
        <w:rPr>
          <w:rFonts w:ascii="Times New Roman" w:hAnsi="Times New Roman" w:cs="Times New Roman"/>
          <w:sz w:val="24"/>
          <w:szCs w:val="24"/>
        </w:rPr>
        <w:t>tility</w:t>
      </w:r>
      <w:r w:rsidR="00A379FD">
        <w:rPr>
          <w:rFonts w:ascii="Times New Roman" w:hAnsi="Times New Roman" w:cs="Times New Roman"/>
          <w:sz w:val="24"/>
          <w:szCs w:val="24"/>
        </w:rPr>
        <w:t xml:space="preserve"> (“EDU”)</w:t>
      </w:r>
      <w:r>
        <w:rPr>
          <w:rFonts w:ascii="Times New Roman" w:hAnsi="Times New Roman" w:cs="Times New Roman"/>
          <w:sz w:val="24"/>
          <w:szCs w:val="24"/>
        </w:rPr>
        <w:t xml:space="preserve"> sends documents, notices, and bills </w:t>
      </w:r>
      <w:r w:rsidR="00203FC3">
        <w:rPr>
          <w:rFonts w:ascii="Times New Roman" w:hAnsi="Times New Roman" w:cs="Times New Roman"/>
          <w:sz w:val="24"/>
          <w:szCs w:val="24"/>
        </w:rPr>
        <w:t xml:space="preserve">through </w:t>
      </w:r>
      <w:r>
        <w:rPr>
          <w:rFonts w:ascii="Times New Roman" w:hAnsi="Times New Roman" w:cs="Times New Roman"/>
          <w:sz w:val="24"/>
          <w:szCs w:val="24"/>
        </w:rPr>
        <w:t>bulk mail.</w:t>
      </w:r>
      <w:r w:rsidR="000A20EB">
        <w:rPr>
          <w:rFonts w:ascii="Times New Roman" w:hAnsi="Times New Roman" w:cs="Times New Roman"/>
          <w:sz w:val="24"/>
          <w:szCs w:val="24"/>
        </w:rPr>
        <w:t xml:space="preserve">  Also, the lack of a postmark can diminish accountability for ensuring that providers are complying with the PUCO’s rule for customers’ time to pay bills and rescinding contracts.</w:t>
      </w:r>
      <w:r>
        <w:rPr>
          <w:rFonts w:ascii="Times New Roman" w:hAnsi="Times New Roman" w:cs="Times New Roman"/>
          <w:sz w:val="24"/>
          <w:szCs w:val="24"/>
        </w:rPr>
        <w:t xml:space="preserve">  Th</w:t>
      </w:r>
      <w:r w:rsidR="000A20EB">
        <w:rPr>
          <w:rFonts w:ascii="Times New Roman" w:hAnsi="Times New Roman" w:cs="Times New Roman"/>
          <w:sz w:val="24"/>
          <w:szCs w:val="24"/>
        </w:rPr>
        <w:t>ese impositions on consumers are</w:t>
      </w:r>
      <w:r w:rsidR="00791F85">
        <w:rPr>
          <w:rFonts w:ascii="Times New Roman" w:hAnsi="Times New Roman" w:cs="Times New Roman"/>
          <w:sz w:val="24"/>
          <w:szCs w:val="24"/>
        </w:rPr>
        <w:t xml:space="preserve"> concerning because </w:t>
      </w:r>
      <w:r w:rsidR="009220E3">
        <w:rPr>
          <w:rFonts w:ascii="Times New Roman" w:hAnsi="Times New Roman" w:cs="Times New Roman"/>
          <w:sz w:val="24"/>
          <w:szCs w:val="24"/>
        </w:rPr>
        <w:t>of the potential harm</w:t>
      </w:r>
      <w:r w:rsidR="000A20EB">
        <w:rPr>
          <w:rFonts w:ascii="Times New Roman" w:hAnsi="Times New Roman" w:cs="Times New Roman"/>
          <w:sz w:val="24"/>
          <w:szCs w:val="24"/>
        </w:rPr>
        <w:t xml:space="preserve"> to </w:t>
      </w:r>
      <w:r w:rsidR="00791F85">
        <w:rPr>
          <w:rFonts w:ascii="Times New Roman" w:hAnsi="Times New Roman" w:cs="Times New Roman"/>
          <w:sz w:val="24"/>
          <w:szCs w:val="24"/>
        </w:rPr>
        <w:t xml:space="preserve">customers.  </w:t>
      </w:r>
    </w:p>
    <w:p w:rsidR="00643D4E" w:rsidRDefault="00203FC3" w:rsidP="00643D4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791F85">
        <w:rPr>
          <w:rFonts w:ascii="Times New Roman" w:hAnsi="Times New Roman" w:cs="Times New Roman"/>
          <w:sz w:val="24"/>
          <w:szCs w:val="24"/>
        </w:rPr>
        <w:t xml:space="preserve">he </w:t>
      </w:r>
      <w:r w:rsidR="00643D4E">
        <w:rPr>
          <w:rFonts w:ascii="Times New Roman" w:hAnsi="Times New Roman" w:cs="Times New Roman"/>
          <w:sz w:val="24"/>
          <w:szCs w:val="24"/>
        </w:rPr>
        <w:t xml:space="preserve">Commission should reject </w:t>
      </w:r>
      <w:r>
        <w:rPr>
          <w:rFonts w:ascii="Times New Roman" w:hAnsi="Times New Roman" w:cs="Times New Roman"/>
          <w:sz w:val="24"/>
          <w:szCs w:val="24"/>
        </w:rPr>
        <w:t xml:space="preserve">FirstEnergy’s </w:t>
      </w:r>
      <w:r w:rsidR="00643D4E">
        <w:rPr>
          <w:rFonts w:ascii="Times New Roman" w:hAnsi="Times New Roman" w:cs="Times New Roman"/>
          <w:sz w:val="24"/>
          <w:szCs w:val="24"/>
        </w:rPr>
        <w:t>proposal</w:t>
      </w:r>
      <w:r w:rsidR="000A20EB">
        <w:rPr>
          <w:rFonts w:ascii="Times New Roman" w:hAnsi="Times New Roman" w:cs="Times New Roman"/>
          <w:sz w:val="24"/>
          <w:szCs w:val="24"/>
        </w:rPr>
        <w:t>.  If the proposal is accepted,</w:t>
      </w:r>
      <w:r w:rsidR="00643D4E">
        <w:rPr>
          <w:rFonts w:ascii="Times New Roman" w:hAnsi="Times New Roman" w:cs="Times New Roman"/>
          <w:sz w:val="24"/>
          <w:szCs w:val="24"/>
        </w:rPr>
        <w:t xml:space="preserve"> </w:t>
      </w:r>
      <w:r>
        <w:rPr>
          <w:rFonts w:ascii="Times New Roman" w:hAnsi="Times New Roman" w:cs="Times New Roman"/>
          <w:sz w:val="24"/>
          <w:szCs w:val="24"/>
        </w:rPr>
        <w:t>the PUCO should</w:t>
      </w:r>
      <w:r w:rsidR="004B41F5">
        <w:rPr>
          <w:rFonts w:ascii="Times New Roman" w:hAnsi="Times New Roman" w:cs="Times New Roman"/>
          <w:sz w:val="24"/>
          <w:szCs w:val="24"/>
        </w:rPr>
        <w:t xml:space="preserve"> </w:t>
      </w:r>
      <w:r w:rsidR="00643D4E">
        <w:rPr>
          <w:rFonts w:ascii="Times New Roman" w:hAnsi="Times New Roman" w:cs="Times New Roman"/>
          <w:sz w:val="24"/>
          <w:szCs w:val="24"/>
        </w:rPr>
        <w:t>increase the amount of time that consumers have to respond to documents, bills, and notices that have the postmark on the document and not on the mail</w:t>
      </w:r>
      <w:r w:rsidR="004B41F5">
        <w:rPr>
          <w:rFonts w:ascii="Times New Roman" w:hAnsi="Times New Roman" w:cs="Times New Roman"/>
          <w:sz w:val="24"/>
          <w:szCs w:val="24"/>
        </w:rPr>
        <w:t xml:space="preserve"> itself</w:t>
      </w:r>
      <w:r w:rsidR="00643D4E">
        <w:rPr>
          <w:rFonts w:ascii="Times New Roman" w:hAnsi="Times New Roman" w:cs="Times New Roman"/>
          <w:sz w:val="24"/>
          <w:szCs w:val="24"/>
        </w:rPr>
        <w:t xml:space="preserve">.  </w:t>
      </w:r>
    </w:p>
    <w:p w:rsidR="0033783B" w:rsidRPr="00EA5613" w:rsidRDefault="005C4FD6" w:rsidP="000B3D66">
      <w:pPr>
        <w:pStyle w:val="Heading2"/>
      </w:pPr>
      <w:bookmarkStart w:id="7" w:name="_Toc347931346"/>
      <w:r w:rsidRPr="00EA5613">
        <w:t>B</w:t>
      </w:r>
      <w:r w:rsidR="00FF0C8B" w:rsidRPr="00EA5613">
        <w:t>.</w:t>
      </w:r>
      <w:r w:rsidR="00FF0C8B" w:rsidRPr="00EA5613">
        <w:tab/>
        <w:t>4901:1</w:t>
      </w:r>
      <w:r w:rsidR="008064FD" w:rsidRPr="00EA5613">
        <w:t xml:space="preserve">-21-03 - General </w:t>
      </w:r>
      <w:r w:rsidR="00A95A52">
        <w:t>P</w:t>
      </w:r>
      <w:r w:rsidR="008064FD" w:rsidRPr="00EA5613">
        <w:t>rovisions.</w:t>
      </w:r>
      <w:bookmarkEnd w:id="7"/>
    </w:p>
    <w:p w:rsidR="0053565C" w:rsidRDefault="004B41F5" w:rsidP="00755D95">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Direct Energy</w:t>
      </w:r>
      <w:r w:rsidR="00203FC3">
        <w:rPr>
          <w:rFonts w:ascii="Times New Roman" w:hAnsi="Times New Roman" w:cs="Times New Roman"/>
          <w:sz w:val="24"/>
          <w:szCs w:val="24"/>
        </w:rPr>
        <w:t xml:space="preserve"> Services, LLC and Direct Energy Business, LLC (“Direct Energy”)</w:t>
      </w:r>
      <w:r>
        <w:rPr>
          <w:rFonts w:ascii="Times New Roman" w:hAnsi="Times New Roman" w:cs="Times New Roman"/>
          <w:sz w:val="24"/>
          <w:szCs w:val="24"/>
        </w:rPr>
        <w:t xml:space="preserve"> commented on the general ban that prohibits </w:t>
      </w:r>
      <w:r w:rsidR="000A20EB">
        <w:rPr>
          <w:rFonts w:ascii="Times New Roman" w:hAnsi="Times New Roman" w:cs="Times New Roman"/>
          <w:sz w:val="24"/>
          <w:szCs w:val="24"/>
        </w:rPr>
        <w:t>Marketers</w:t>
      </w:r>
      <w:r>
        <w:rPr>
          <w:rFonts w:ascii="Times New Roman" w:hAnsi="Times New Roman" w:cs="Times New Roman"/>
          <w:sz w:val="24"/>
          <w:szCs w:val="24"/>
        </w:rPr>
        <w:t xml:space="preserve"> from causing or arranging for the disconnection of distribution service.</w:t>
      </w:r>
      <w:r>
        <w:rPr>
          <w:rStyle w:val="FootnoteReference"/>
          <w:rFonts w:ascii="Times New Roman" w:hAnsi="Times New Roman" w:cs="Times New Roman"/>
          <w:sz w:val="24"/>
          <w:szCs w:val="24"/>
        </w:rPr>
        <w:footnoteReference w:id="10"/>
      </w:r>
      <w:r w:rsidR="00203FC3">
        <w:rPr>
          <w:rFonts w:ascii="Times New Roman" w:hAnsi="Times New Roman" w:cs="Times New Roman"/>
          <w:sz w:val="24"/>
          <w:szCs w:val="24"/>
        </w:rPr>
        <w:t xml:space="preserve">  </w:t>
      </w:r>
      <w:r w:rsidR="00BD1283">
        <w:rPr>
          <w:rFonts w:ascii="Times New Roman" w:hAnsi="Times New Roman" w:cs="Times New Roman"/>
          <w:sz w:val="24"/>
          <w:szCs w:val="24"/>
        </w:rPr>
        <w:t>In this regard</w:t>
      </w:r>
      <w:r w:rsidR="00156708">
        <w:rPr>
          <w:rFonts w:ascii="Times New Roman" w:hAnsi="Times New Roman" w:cs="Times New Roman"/>
          <w:sz w:val="24"/>
          <w:szCs w:val="24"/>
        </w:rPr>
        <w:t xml:space="preserve">, </w:t>
      </w:r>
      <w:r w:rsidR="002B50BD">
        <w:rPr>
          <w:rFonts w:ascii="Times New Roman" w:hAnsi="Times New Roman" w:cs="Times New Roman"/>
          <w:sz w:val="24"/>
          <w:szCs w:val="24"/>
        </w:rPr>
        <w:t xml:space="preserve">Direct Energy suggests that if a </w:t>
      </w:r>
      <w:r w:rsidR="000A20EB">
        <w:rPr>
          <w:rFonts w:ascii="Times New Roman" w:hAnsi="Times New Roman" w:cs="Times New Roman"/>
          <w:sz w:val="24"/>
          <w:szCs w:val="24"/>
        </w:rPr>
        <w:t>Marketer</w:t>
      </w:r>
      <w:r w:rsidR="002B50BD">
        <w:rPr>
          <w:rFonts w:ascii="Times New Roman" w:hAnsi="Times New Roman" w:cs="Times New Roman"/>
          <w:sz w:val="24"/>
          <w:szCs w:val="24"/>
        </w:rPr>
        <w:t xml:space="preserve"> </w:t>
      </w:r>
      <w:r w:rsidR="00156708">
        <w:rPr>
          <w:rFonts w:ascii="Times New Roman" w:hAnsi="Times New Roman" w:cs="Times New Roman"/>
          <w:sz w:val="24"/>
          <w:szCs w:val="24"/>
        </w:rPr>
        <w:t>participates</w:t>
      </w:r>
      <w:r w:rsidR="002B50BD">
        <w:rPr>
          <w:rFonts w:ascii="Times New Roman" w:hAnsi="Times New Roman" w:cs="Times New Roman"/>
          <w:sz w:val="24"/>
          <w:szCs w:val="24"/>
        </w:rPr>
        <w:t xml:space="preserve"> in </w:t>
      </w:r>
      <w:r w:rsidR="00203FC3">
        <w:rPr>
          <w:rFonts w:ascii="Times New Roman" w:hAnsi="Times New Roman" w:cs="Times New Roman"/>
          <w:sz w:val="24"/>
          <w:szCs w:val="24"/>
        </w:rPr>
        <w:t>the</w:t>
      </w:r>
      <w:r w:rsidR="002B50BD">
        <w:rPr>
          <w:rFonts w:ascii="Times New Roman" w:hAnsi="Times New Roman" w:cs="Times New Roman"/>
          <w:sz w:val="24"/>
          <w:szCs w:val="24"/>
        </w:rPr>
        <w:t xml:space="preserve"> purchase of </w:t>
      </w:r>
      <w:r w:rsidR="00156708">
        <w:rPr>
          <w:rFonts w:ascii="Times New Roman" w:hAnsi="Times New Roman" w:cs="Times New Roman"/>
          <w:sz w:val="24"/>
          <w:szCs w:val="24"/>
        </w:rPr>
        <w:t xml:space="preserve">an electric </w:t>
      </w:r>
      <w:r w:rsidR="002B50BD">
        <w:rPr>
          <w:rFonts w:ascii="Times New Roman" w:hAnsi="Times New Roman" w:cs="Times New Roman"/>
          <w:sz w:val="24"/>
          <w:szCs w:val="24"/>
        </w:rPr>
        <w:t>supplier</w:t>
      </w:r>
      <w:r w:rsidR="00156708">
        <w:rPr>
          <w:rFonts w:ascii="Times New Roman" w:hAnsi="Times New Roman" w:cs="Times New Roman"/>
          <w:sz w:val="24"/>
          <w:szCs w:val="24"/>
        </w:rPr>
        <w:t>’</w:t>
      </w:r>
      <w:r w:rsidR="002B50BD">
        <w:rPr>
          <w:rFonts w:ascii="Times New Roman" w:hAnsi="Times New Roman" w:cs="Times New Roman"/>
          <w:sz w:val="24"/>
          <w:szCs w:val="24"/>
        </w:rPr>
        <w:t>s receivable program</w:t>
      </w:r>
      <w:r w:rsidR="00156708">
        <w:rPr>
          <w:rFonts w:ascii="Times New Roman" w:hAnsi="Times New Roman" w:cs="Times New Roman"/>
          <w:sz w:val="24"/>
          <w:szCs w:val="24"/>
        </w:rPr>
        <w:t>,</w:t>
      </w:r>
      <w:r w:rsidR="002B50BD">
        <w:rPr>
          <w:rFonts w:ascii="Times New Roman" w:hAnsi="Times New Roman" w:cs="Times New Roman"/>
          <w:sz w:val="24"/>
          <w:szCs w:val="24"/>
        </w:rPr>
        <w:t xml:space="preserve"> or is performing consolidated billing for </w:t>
      </w:r>
      <w:r w:rsidR="00203FC3">
        <w:rPr>
          <w:rFonts w:ascii="Times New Roman" w:hAnsi="Times New Roman" w:cs="Times New Roman"/>
          <w:sz w:val="24"/>
          <w:szCs w:val="24"/>
        </w:rPr>
        <w:t>a u</w:t>
      </w:r>
      <w:r w:rsidR="002B50BD">
        <w:rPr>
          <w:rFonts w:ascii="Times New Roman" w:hAnsi="Times New Roman" w:cs="Times New Roman"/>
          <w:sz w:val="24"/>
          <w:szCs w:val="24"/>
        </w:rPr>
        <w:t xml:space="preserve">tility, the </w:t>
      </w:r>
      <w:r w:rsidR="000A20EB">
        <w:rPr>
          <w:rFonts w:ascii="Times New Roman" w:hAnsi="Times New Roman" w:cs="Times New Roman"/>
          <w:sz w:val="24"/>
          <w:szCs w:val="24"/>
        </w:rPr>
        <w:t>Marketer</w:t>
      </w:r>
      <w:r w:rsidR="002B50BD">
        <w:rPr>
          <w:rFonts w:ascii="Times New Roman" w:hAnsi="Times New Roman" w:cs="Times New Roman"/>
          <w:sz w:val="24"/>
          <w:szCs w:val="24"/>
        </w:rPr>
        <w:t xml:space="preserve"> should be </w:t>
      </w:r>
      <w:r w:rsidR="00156708">
        <w:rPr>
          <w:rFonts w:ascii="Times New Roman" w:hAnsi="Times New Roman" w:cs="Times New Roman"/>
          <w:sz w:val="24"/>
          <w:szCs w:val="24"/>
        </w:rPr>
        <w:t xml:space="preserve">permitted </w:t>
      </w:r>
      <w:r w:rsidR="002B50BD">
        <w:rPr>
          <w:rFonts w:ascii="Times New Roman" w:hAnsi="Times New Roman" w:cs="Times New Roman"/>
          <w:sz w:val="24"/>
          <w:szCs w:val="24"/>
        </w:rPr>
        <w:t>to cause or arrange for disconnection of</w:t>
      </w:r>
      <w:r w:rsidR="00156708">
        <w:rPr>
          <w:rFonts w:ascii="Times New Roman" w:hAnsi="Times New Roman" w:cs="Times New Roman"/>
          <w:sz w:val="24"/>
          <w:szCs w:val="24"/>
        </w:rPr>
        <w:t xml:space="preserve"> a customer’s</w:t>
      </w:r>
      <w:r w:rsidR="002B50BD">
        <w:rPr>
          <w:rFonts w:ascii="Times New Roman" w:hAnsi="Times New Roman" w:cs="Times New Roman"/>
          <w:sz w:val="24"/>
          <w:szCs w:val="24"/>
        </w:rPr>
        <w:t xml:space="preserve"> service.</w:t>
      </w:r>
      <w:r w:rsidR="002B50BD">
        <w:rPr>
          <w:rStyle w:val="FootnoteReference"/>
          <w:rFonts w:ascii="Times New Roman" w:hAnsi="Times New Roman" w:cs="Times New Roman"/>
          <w:sz w:val="24"/>
          <w:szCs w:val="24"/>
        </w:rPr>
        <w:footnoteReference w:id="11"/>
      </w:r>
      <w:r w:rsidR="002B50BD">
        <w:rPr>
          <w:rFonts w:ascii="Times New Roman" w:hAnsi="Times New Roman" w:cs="Times New Roman"/>
          <w:sz w:val="24"/>
          <w:szCs w:val="24"/>
        </w:rPr>
        <w:t xml:space="preserve">  </w:t>
      </w:r>
    </w:p>
    <w:p w:rsidR="00732DF1" w:rsidRDefault="00156708" w:rsidP="00755D95">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But</w:t>
      </w:r>
      <w:r w:rsidR="002B50BD">
        <w:rPr>
          <w:rFonts w:ascii="Times New Roman" w:hAnsi="Times New Roman" w:cs="Times New Roman"/>
          <w:sz w:val="24"/>
          <w:szCs w:val="24"/>
        </w:rPr>
        <w:t xml:space="preserve"> Direct Energy</w:t>
      </w:r>
      <w:r>
        <w:rPr>
          <w:rFonts w:ascii="Times New Roman" w:hAnsi="Times New Roman" w:cs="Times New Roman"/>
          <w:sz w:val="24"/>
          <w:szCs w:val="24"/>
        </w:rPr>
        <w:t xml:space="preserve">’s </w:t>
      </w:r>
      <w:r w:rsidR="002B50BD">
        <w:rPr>
          <w:rFonts w:ascii="Times New Roman" w:hAnsi="Times New Roman" w:cs="Times New Roman"/>
          <w:sz w:val="24"/>
          <w:szCs w:val="24"/>
        </w:rPr>
        <w:t>recommendation is contrary to the statutory provisions concerning the minimum service requirements for competitive services.</w:t>
      </w:r>
      <w:r w:rsidR="002B50BD">
        <w:rPr>
          <w:rStyle w:val="FootnoteReference"/>
          <w:rFonts w:ascii="Times New Roman" w:hAnsi="Times New Roman" w:cs="Times New Roman"/>
          <w:sz w:val="24"/>
          <w:szCs w:val="24"/>
        </w:rPr>
        <w:footnoteReference w:id="12"/>
      </w:r>
      <w:r w:rsidR="002B50BD">
        <w:rPr>
          <w:rFonts w:ascii="Times New Roman" w:hAnsi="Times New Roman" w:cs="Times New Roman"/>
          <w:sz w:val="24"/>
          <w:szCs w:val="24"/>
        </w:rPr>
        <w:t xml:space="preserve">  </w:t>
      </w:r>
      <w:r w:rsidR="00BD1283">
        <w:rPr>
          <w:rFonts w:ascii="Times New Roman" w:hAnsi="Times New Roman" w:cs="Times New Roman"/>
          <w:sz w:val="24"/>
          <w:szCs w:val="24"/>
        </w:rPr>
        <w:t xml:space="preserve">Pursuant </w:t>
      </w:r>
      <w:r w:rsidR="008A45E5">
        <w:rPr>
          <w:rFonts w:ascii="Times New Roman" w:hAnsi="Times New Roman" w:cs="Times New Roman"/>
          <w:sz w:val="24"/>
          <w:szCs w:val="24"/>
        </w:rPr>
        <w:t xml:space="preserve">to </w:t>
      </w:r>
      <w:r w:rsidRPr="00156708">
        <w:rPr>
          <w:rFonts w:ascii="Times New Roman" w:hAnsi="Times New Roman" w:cs="Times New Roman"/>
          <w:sz w:val="24"/>
          <w:szCs w:val="24"/>
        </w:rPr>
        <w:t>R.C.  4928.10(D)</w:t>
      </w:r>
      <w:r w:rsidR="008A45E5">
        <w:rPr>
          <w:rFonts w:ascii="Times New Roman" w:hAnsi="Times New Roman" w:cs="Times New Roman"/>
          <w:sz w:val="24"/>
          <w:szCs w:val="24"/>
        </w:rPr>
        <w:t>, the Commission is required to establish minimum service requirements consistent with policies and procedures in R.C. 4933.121</w:t>
      </w:r>
      <w:r w:rsidR="00AE1C6D">
        <w:rPr>
          <w:rFonts w:ascii="Times New Roman" w:hAnsi="Times New Roman" w:cs="Times New Roman"/>
          <w:sz w:val="24"/>
          <w:szCs w:val="24"/>
        </w:rPr>
        <w:t>,</w:t>
      </w:r>
      <w:r w:rsidR="00BD1283">
        <w:rPr>
          <w:rFonts w:ascii="Times New Roman" w:hAnsi="Times New Roman" w:cs="Times New Roman"/>
          <w:sz w:val="24"/>
          <w:szCs w:val="24"/>
        </w:rPr>
        <w:t xml:space="preserve"> R.C.</w:t>
      </w:r>
      <w:r w:rsidR="00213BC2">
        <w:rPr>
          <w:rFonts w:ascii="Times New Roman" w:hAnsi="Times New Roman" w:cs="Times New Roman"/>
          <w:sz w:val="24"/>
          <w:szCs w:val="24"/>
        </w:rPr>
        <w:t xml:space="preserve"> </w:t>
      </w:r>
      <w:r w:rsidR="008A45E5">
        <w:rPr>
          <w:rFonts w:ascii="Times New Roman" w:hAnsi="Times New Roman" w:cs="Times New Roman"/>
          <w:sz w:val="24"/>
          <w:szCs w:val="24"/>
        </w:rPr>
        <w:t>4933.122</w:t>
      </w:r>
      <w:r w:rsidR="00BD1283">
        <w:rPr>
          <w:rFonts w:ascii="Times New Roman" w:hAnsi="Times New Roman" w:cs="Times New Roman"/>
          <w:sz w:val="24"/>
          <w:szCs w:val="24"/>
        </w:rPr>
        <w:t>,</w:t>
      </w:r>
      <w:r w:rsidR="008A45E5">
        <w:rPr>
          <w:rFonts w:ascii="Times New Roman" w:hAnsi="Times New Roman" w:cs="Times New Roman"/>
          <w:sz w:val="24"/>
          <w:szCs w:val="24"/>
        </w:rPr>
        <w:t xml:space="preserve"> and Commission rules.  </w:t>
      </w:r>
      <w:r w:rsidR="00732DF1">
        <w:rPr>
          <w:rFonts w:ascii="Times New Roman" w:hAnsi="Times New Roman" w:cs="Times New Roman"/>
          <w:sz w:val="24"/>
          <w:szCs w:val="24"/>
        </w:rPr>
        <w:t xml:space="preserve">These laws and rules </w:t>
      </w:r>
      <w:r w:rsidR="003C249F">
        <w:rPr>
          <w:rFonts w:ascii="Times New Roman" w:hAnsi="Times New Roman" w:cs="Times New Roman"/>
          <w:sz w:val="24"/>
          <w:szCs w:val="24"/>
        </w:rPr>
        <w:t xml:space="preserve">provide the requirements for </w:t>
      </w:r>
      <w:r w:rsidR="00475E7F">
        <w:rPr>
          <w:rFonts w:ascii="Times New Roman" w:hAnsi="Times New Roman" w:cs="Times New Roman"/>
          <w:sz w:val="24"/>
          <w:szCs w:val="24"/>
        </w:rPr>
        <w:t>the disconnection</w:t>
      </w:r>
      <w:r w:rsidR="00732DF1">
        <w:rPr>
          <w:rFonts w:ascii="Times New Roman" w:hAnsi="Times New Roman" w:cs="Times New Roman"/>
          <w:sz w:val="24"/>
          <w:szCs w:val="24"/>
        </w:rPr>
        <w:t xml:space="preserve"> of electric service by the </w:t>
      </w:r>
      <w:r w:rsidR="00475E7F">
        <w:rPr>
          <w:rFonts w:ascii="Times New Roman" w:hAnsi="Times New Roman" w:cs="Times New Roman"/>
          <w:sz w:val="24"/>
          <w:szCs w:val="24"/>
        </w:rPr>
        <w:t>EDU</w:t>
      </w:r>
      <w:r w:rsidR="0053565C">
        <w:rPr>
          <w:rFonts w:ascii="Times New Roman" w:hAnsi="Times New Roman" w:cs="Times New Roman"/>
          <w:sz w:val="24"/>
          <w:szCs w:val="24"/>
        </w:rPr>
        <w:t xml:space="preserve"> </w:t>
      </w:r>
      <w:r w:rsidR="00732DF1">
        <w:rPr>
          <w:rFonts w:ascii="Times New Roman" w:hAnsi="Times New Roman" w:cs="Times New Roman"/>
          <w:sz w:val="24"/>
          <w:szCs w:val="24"/>
        </w:rPr>
        <w:t xml:space="preserve">and not competitive providers.  </w:t>
      </w:r>
      <w:r w:rsidR="003C249F">
        <w:rPr>
          <w:rFonts w:ascii="Times New Roman" w:hAnsi="Times New Roman" w:cs="Times New Roman"/>
          <w:sz w:val="24"/>
          <w:szCs w:val="24"/>
        </w:rPr>
        <w:t xml:space="preserve">Utilities have established credit and collection policies and practices that balance the extensive regulatory requirements associated with disconnection of essential electric service with the </w:t>
      </w:r>
      <w:r w:rsidR="00BB65C2">
        <w:rPr>
          <w:rFonts w:ascii="Times New Roman" w:hAnsi="Times New Roman" w:cs="Times New Roman"/>
          <w:sz w:val="24"/>
          <w:szCs w:val="24"/>
        </w:rPr>
        <w:t xml:space="preserve">management of bad debt. </w:t>
      </w:r>
      <w:r w:rsidR="008A45E5">
        <w:rPr>
          <w:rFonts w:ascii="Times New Roman" w:hAnsi="Times New Roman" w:cs="Times New Roman"/>
          <w:sz w:val="24"/>
          <w:szCs w:val="24"/>
        </w:rPr>
        <w:t xml:space="preserve">Direct Energy’s proposal </w:t>
      </w:r>
      <w:r w:rsidR="002F3938">
        <w:rPr>
          <w:rFonts w:ascii="Times New Roman" w:hAnsi="Times New Roman" w:cs="Times New Roman"/>
          <w:sz w:val="24"/>
          <w:szCs w:val="24"/>
        </w:rPr>
        <w:t xml:space="preserve">would </w:t>
      </w:r>
      <w:r w:rsidR="00732DF1">
        <w:rPr>
          <w:rFonts w:ascii="Times New Roman" w:hAnsi="Times New Roman" w:cs="Times New Roman"/>
          <w:sz w:val="24"/>
          <w:szCs w:val="24"/>
        </w:rPr>
        <w:t xml:space="preserve">expand the </w:t>
      </w:r>
      <w:r w:rsidR="00C20A7A">
        <w:rPr>
          <w:rFonts w:ascii="Times New Roman" w:hAnsi="Times New Roman" w:cs="Times New Roman"/>
          <w:sz w:val="24"/>
          <w:szCs w:val="24"/>
        </w:rPr>
        <w:t xml:space="preserve">existing </w:t>
      </w:r>
      <w:r w:rsidR="00732DF1">
        <w:rPr>
          <w:rFonts w:ascii="Times New Roman" w:hAnsi="Times New Roman" w:cs="Times New Roman"/>
          <w:sz w:val="24"/>
          <w:szCs w:val="24"/>
        </w:rPr>
        <w:t xml:space="preserve">authority to cause or arrange for disconnection of distribution service </w:t>
      </w:r>
      <w:r w:rsidR="00C20A7A">
        <w:rPr>
          <w:rFonts w:ascii="Times New Roman" w:hAnsi="Times New Roman" w:cs="Times New Roman"/>
          <w:sz w:val="24"/>
          <w:szCs w:val="24"/>
        </w:rPr>
        <w:t xml:space="preserve">by allowing Marketers to take this action.  The proposal </w:t>
      </w:r>
      <w:r w:rsidR="00732DF1">
        <w:rPr>
          <w:rFonts w:ascii="Times New Roman" w:hAnsi="Times New Roman" w:cs="Times New Roman"/>
          <w:sz w:val="24"/>
          <w:szCs w:val="24"/>
        </w:rPr>
        <w:t>should be rejected</w:t>
      </w:r>
      <w:r w:rsidR="002F3938">
        <w:rPr>
          <w:rFonts w:ascii="Times New Roman" w:hAnsi="Times New Roman" w:cs="Times New Roman"/>
          <w:sz w:val="24"/>
          <w:szCs w:val="24"/>
        </w:rPr>
        <w:t xml:space="preserve">, </w:t>
      </w:r>
      <w:r w:rsidR="00C20A7A">
        <w:rPr>
          <w:rFonts w:ascii="Times New Roman" w:hAnsi="Times New Roman" w:cs="Times New Roman"/>
          <w:sz w:val="24"/>
          <w:szCs w:val="24"/>
        </w:rPr>
        <w:t>because</w:t>
      </w:r>
      <w:r w:rsidR="002F3938">
        <w:rPr>
          <w:rFonts w:ascii="Times New Roman" w:hAnsi="Times New Roman" w:cs="Times New Roman"/>
          <w:sz w:val="24"/>
          <w:szCs w:val="24"/>
        </w:rPr>
        <w:t xml:space="preserve"> that authority does not exist under law</w:t>
      </w:r>
      <w:r w:rsidR="00732DF1">
        <w:rPr>
          <w:rFonts w:ascii="Times New Roman" w:hAnsi="Times New Roman" w:cs="Times New Roman"/>
          <w:sz w:val="24"/>
          <w:szCs w:val="24"/>
        </w:rPr>
        <w:t>.</w:t>
      </w:r>
    </w:p>
    <w:p w:rsidR="00A379FD" w:rsidRDefault="00732DF1" w:rsidP="00AE1C6D">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Eagle Energy</w:t>
      </w:r>
      <w:r w:rsidR="00156708">
        <w:rPr>
          <w:rFonts w:ascii="Times New Roman" w:hAnsi="Times New Roman" w:cs="Times New Roman"/>
          <w:sz w:val="24"/>
          <w:szCs w:val="24"/>
        </w:rPr>
        <w:t>, LLC (“Eagle Energy”)</w:t>
      </w:r>
      <w:r>
        <w:rPr>
          <w:rFonts w:ascii="Times New Roman" w:hAnsi="Times New Roman" w:cs="Times New Roman"/>
          <w:sz w:val="24"/>
          <w:szCs w:val="24"/>
        </w:rPr>
        <w:t xml:space="preserve"> </w:t>
      </w:r>
      <w:r w:rsidR="00A379FD">
        <w:rPr>
          <w:rFonts w:ascii="Times New Roman" w:hAnsi="Times New Roman" w:cs="Times New Roman"/>
          <w:sz w:val="24"/>
          <w:szCs w:val="24"/>
        </w:rPr>
        <w:t xml:space="preserve">recommends </w:t>
      </w:r>
      <w:r>
        <w:rPr>
          <w:rFonts w:ascii="Times New Roman" w:hAnsi="Times New Roman" w:cs="Times New Roman"/>
          <w:sz w:val="24"/>
          <w:szCs w:val="24"/>
        </w:rPr>
        <w:t>that a new provision be added to Ohio Adm</w:t>
      </w:r>
      <w:r w:rsidR="00BD1283">
        <w:rPr>
          <w:rFonts w:ascii="Times New Roman" w:hAnsi="Times New Roman" w:cs="Times New Roman"/>
          <w:sz w:val="24"/>
          <w:szCs w:val="24"/>
        </w:rPr>
        <w:t>in</w:t>
      </w:r>
      <w:r>
        <w:rPr>
          <w:rFonts w:ascii="Times New Roman" w:hAnsi="Times New Roman" w:cs="Times New Roman"/>
          <w:sz w:val="24"/>
          <w:szCs w:val="24"/>
        </w:rPr>
        <w:t>. Code 4901:1-21-03(D)</w:t>
      </w:r>
      <w:r w:rsidR="001F5BC3">
        <w:rPr>
          <w:rFonts w:ascii="Times New Roman" w:hAnsi="Times New Roman" w:cs="Times New Roman"/>
          <w:sz w:val="24"/>
          <w:szCs w:val="24"/>
        </w:rPr>
        <w:t>,</w:t>
      </w:r>
      <w:r>
        <w:rPr>
          <w:rFonts w:ascii="Times New Roman" w:hAnsi="Times New Roman" w:cs="Times New Roman"/>
          <w:sz w:val="24"/>
          <w:szCs w:val="24"/>
        </w:rPr>
        <w:t xml:space="preserve"> </w:t>
      </w:r>
      <w:r w:rsidR="00156708">
        <w:rPr>
          <w:rFonts w:ascii="Times New Roman" w:hAnsi="Times New Roman" w:cs="Times New Roman"/>
          <w:sz w:val="24"/>
          <w:szCs w:val="24"/>
        </w:rPr>
        <w:t>requiring</w:t>
      </w:r>
      <w:r>
        <w:rPr>
          <w:rFonts w:ascii="Times New Roman" w:hAnsi="Times New Roman" w:cs="Times New Roman"/>
          <w:sz w:val="24"/>
          <w:szCs w:val="24"/>
        </w:rPr>
        <w:t xml:space="preserve"> </w:t>
      </w:r>
      <w:r w:rsidR="009A4426">
        <w:rPr>
          <w:rFonts w:ascii="Times New Roman" w:hAnsi="Times New Roman" w:cs="Times New Roman"/>
          <w:sz w:val="24"/>
          <w:szCs w:val="24"/>
        </w:rPr>
        <w:t xml:space="preserve">additional disclosure concerning “grants” that may be collected by </w:t>
      </w:r>
      <w:r w:rsidR="00730C59">
        <w:rPr>
          <w:rFonts w:ascii="Times New Roman" w:hAnsi="Times New Roman" w:cs="Times New Roman"/>
          <w:sz w:val="24"/>
          <w:szCs w:val="24"/>
        </w:rPr>
        <w:t>Marketers</w:t>
      </w:r>
      <w:r w:rsidR="009A4426">
        <w:rPr>
          <w:rFonts w:ascii="Times New Roman" w:hAnsi="Times New Roman" w:cs="Times New Roman"/>
          <w:sz w:val="24"/>
          <w:szCs w:val="24"/>
        </w:rPr>
        <w:t xml:space="preserve"> and reimbursed to municipalities</w:t>
      </w:r>
      <w:r w:rsidR="00A379FD">
        <w:rPr>
          <w:rFonts w:ascii="Times New Roman" w:hAnsi="Times New Roman" w:cs="Times New Roman"/>
          <w:sz w:val="24"/>
          <w:szCs w:val="24"/>
        </w:rPr>
        <w:t xml:space="preserve">.  Specifically, </w:t>
      </w:r>
      <w:r w:rsidR="00A379FD" w:rsidRPr="00A379FD">
        <w:rPr>
          <w:rFonts w:ascii="Times New Roman" w:hAnsi="Times New Roman" w:cs="Times New Roman"/>
          <w:sz w:val="24"/>
          <w:szCs w:val="24"/>
        </w:rPr>
        <w:t xml:space="preserve">Eagle Energy </w:t>
      </w:r>
      <w:r w:rsidR="00A379FD">
        <w:rPr>
          <w:rFonts w:ascii="Times New Roman" w:hAnsi="Times New Roman" w:cs="Times New Roman"/>
          <w:sz w:val="24"/>
          <w:szCs w:val="24"/>
        </w:rPr>
        <w:t>submits that</w:t>
      </w:r>
      <w:r w:rsidR="00A379FD" w:rsidRPr="00A379FD">
        <w:rPr>
          <w:rFonts w:ascii="Times New Roman" w:hAnsi="Times New Roman" w:cs="Times New Roman"/>
          <w:sz w:val="24"/>
          <w:szCs w:val="24"/>
        </w:rPr>
        <w:t xml:space="preserve"> it is inappropr</w:t>
      </w:r>
      <w:r w:rsidR="00A379FD">
        <w:rPr>
          <w:rFonts w:ascii="Times New Roman" w:hAnsi="Times New Roman" w:cs="Times New Roman"/>
          <w:sz w:val="24"/>
          <w:szCs w:val="24"/>
        </w:rPr>
        <w:t xml:space="preserve">iate for a “grant” method to be </w:t>
      </w:r>
      <w:r w:rsidR="00A379FD" w:rsidRPr="00A379FD">
        <w:rPr>
          <w:rFonts w:ascii="Times New Roman" w:hAnsi="Times New Roman" w:cs="Times New Roman"/>
          <w:sz w:val="24"/>
          <w:szCs w:val="24"/>
        </w:rPr>
        <w:t xml:space="preserve">used by a </w:t>
      </w:r>
      <w:r w:rsidR="00730C59">
        <w:rPr>
          <w:rFonts w:ascii="Times New Roman" w:hAnsi="Times New Roman" w:cs="Times New Roman"/>
          <w:sz w:val="24"/>
          <w:szCs w:val="24"/>
        </w:rPr>
        <w:t>Marketer</w:t>
      </w:r>
      <w:r w:rsidR="00730C59" w:rsidRPr="00A379FD">
        <w:rPr>
          <w:rFonts w:ascii="Times New Roman" w:hAnsi="Times New Roman" w:cs="Times New Roman"/>
          <w:sz w:val="24"/>
          <w:szCs w:val="24"/>
        </w:rPr>
        <w:t xml:space="preserve"> </w:t>
      </w:r>
      <w:r w:rsidR="00A379FD" w:rsidRPr="00A379FD">
        <w:rPr>
          <w:rFonts w:ascii="Times New Roman" w:hAnsi="Times New Roman" w:cs="Times New Roman"/>
          <w:sz w:val="24"/>
          <w:szCs w:val="24"/>
        </w:rPr>
        <w:t>to influence any municipality’s dec</w:t>
      </w:r>
      <w:r w:rsidR="00A379FD">
        <w:rPr>
          <w:rFonts w:ascii="Times New Roman" w:hAnsi="Times New Roman" w:cs="Times New Roman"/>
          <w:sz w:val="24"/>
          <w:szCs w:val="24"/>
        </w:rPr>
        <w:t xml:space="preserve">ision to utilize an alternative </w:t>
      </w:r>
      <w:r w:rsidR="00A379FD" w:rsidRPr="00A379FD">
        <w:rPr>
          <w:rFonts w:ascii="Times New Roman" w:hAnsi="Times New Roman" w:cs="Times New Roman"/>
          <w:sz w:val="24"/>
          <w:szCs w:val="24"/>
        </w:rPr>
        <w:t>provider.</w:t>
      </w:r>
      <w:r w:rsidR="00A379FD">
        <w:rPr>
          <w:rStyle w:val="FootnoteReference"/>
          <w:rFonts w:ascii="Times New Roman" w:hAnsi="Times New Roman" w:cs="Times New Roman"/>
          <w:sz w:val="24"/>
          <w:szCs w:val="24"/>
        </w:rPr>
        <w:footnoteReference w:id="13"/>
      </w:r>
      <w:r w:rsidR="00A379FD">
        <w:rPr>
          <w:rFonts w:ascii="Times New Roman" w:hAnsi="Times New Roman" w:cs="Times New Roman"/>
          <w:sz w:val="24"/>
          <w:szCs w:val="24"/>
        </w:rPr>
        <w:t xml:space="preserve">  </w:t>
      </w:r>
      <w:r w:rsidR="00A379FD" w:rsidRPr="00A379FD">
        <w:rPr>
          <w:rFonts w:ascii="Times New Roman" w:hAnsi="Times New Roman" w:cs="Times New Roman"/>
          <w:sz w:val="24"/>
          <w:szCs w:val="24"/>
        </w:rPr>
        <w:t xml:space="preserve">Eagle Energy </w:t>
      </w:r>
      <w:r w:rsidR="00A379FD">
        <w:rPr>
          <w:rFonts w:ascii="Times New Roman" w:hAnsi="Times New Roman" w:cs="Times New Roman"/>
          <w:sz w:val="24"/>
          <w:szCs w:val="24"/>
        </w:rPr>
        <w:t>states that</w:t>
      </w:r>
      <w:r w:rsidR="00A379FD" w:rsidRPr="00A379FD">
        <w:rPr>
          <w:rFonts w:ascii="Times New Roman" w:hAnsi="Times New Roman" w:cs="Times New Roman"/>
          <w:sz w:val="24"/>
          <w:szCs w:val="24"/>
        </w:rPr>
        <w:t xml:space="preserve"> </w:t>
      </w:r>
      <w:r w:rsidR="00B57B17">
        <w:rPr>
          <w:rFonts w:ascii="Times New Roman" w:hAnsi="Times New Roman" w:cs="Times New Roman"/>
          <w:sz w:val="24"/>
          <w:szCs w:val="24"/>
        </w:rPr>
        <w:t>w</w:t>
      </w:r>
      <w:r w:rsidR="00A379FD" w:rsidRPr="00A379FD">
        <w:rPr>
          <w:rFonts w:ascii="Times New Roman" w:hAnsi="Times New Roman" w:cs="Times New Roman"/>
          <w:sz w:val="24"/>
          <w:szCs w:val="24"/>
        </w:rPr>
        <w:t xml:space="preserve">hen a grant is used, </w:t>
      </w:r>
      <w:r w:rsidR="00B57B17">
        <w:rPr>
          <w:rFonts w:ascii="Times New Roman" w:hAnsi="Times New Roman" w:cs="Times New Roman"/>
          <w:sz w:val="24"/>
          <w:szCs w:val="24"/>
        </w:rPr>
        <w:t>“</w:t>
      </w:r>
      <w:r w:rsidR="00A379FD" w:rsidRPr="00A379FD">
        <w:rPr>
          <w:rFonts w:ascii="Times New Roman" w:hAnsi="Times New Roman" w:cs="Times New Roman"/>
          <w:sz w:val="24"/>
          <w:szCs w:val="24"/>
        </w:rPr>
        <w:t>residents unknowingly pay higher prices in order to cover the grant</w:t>
      </w:r>
      <w:r w:rsidR="00B57B17">
        <w:rPr>
          <w:rFonts w:ascii="Times New Roman" w:hAnsi="Times New Roman" w:cs="Times New Roman"/>
          <w:sz w:val="24"/>
          <w:szCs w:val="24"/>
        </w:rPr>
        <w:t xml:space="preserve"> </w:t>
      </w:r>
      <w:r w:rsidR="00A379FD" w:rsidRPr="00A379FD">
        <w:rPr>
          <w:rFonts w:ascii="Times New Roman" w:hAnsi="Times New Roman" w:cs="Times New Roman"/>
          <w:sz w:val="24"/>
          <w:szCs w:val="24"/>
        </w:rPr>
        <w:t>paid to the municipality by the CRES.</w:t>
      </w:r>
      <w:r w:rsidR="00B57B17">
        <w:rPr>
          <w:rFonts w:ascii="Times New Roman" w:hAnsi="Times New Roman" w:cs="Times New Roman"/>
          <w:sz w:val="24"/>
          <w:szCs w:val="24"/>
        </w:rPr>
        <w:t>”</w:t>
      </w:r>
      <w:r w:rsidR="00B57B17">
        <w:rPr>
          <w:rStyle w:val="FootnoteReference"/>
          <w:rFonts w:ascii="Times New Roman" w:hAnsi="Times New Roman" w:cs="Times New Roman"/>
          <w:sz w:val="24"/>
          <w:szCs w:val="24"/>
        </w:rPr>
        <w:footnoteReference w:id="14"/>
      </w:r>
      <w:r w:rsidR="00AE1C6D">
        <w:rPr>
          <w:rFonts w:ascii="Times New Roman" w:hAnsi="Times New Roman" w:cs="Times New Roman"/>
          <w:sz w:val="24"/>
          <w:szCs w:val="24"/>
        </w:rPr>
        <w:t xml:space="preserve">  </w:t>
      </w:r>
      <w:r w:rsidR="00BD1283">
        <w:rPr>
          <w:rFonts w:ascii="Times New Roman" w:hAnsi="Times New Roman" w:cs="Times New Roman"/>
          <w:sz w:val="24"/>
          <w:szCs w:val="24"/>
        </w:rPr>
        <w:t>I</w:t>
      </w:r>
      <w:r w:rsidR="00B57B17">
        <w:rPr>
          <w:rFonts w:ascii="Times New Roman" w:hAnsi="Times New Roman" w:cs="Times New Roman"/>
          <w:sz w:val="24"/>
          <w:szCs w:val="24"/>
        </w:rPr>
        <w:t xml:space="preserve">n </w:t>
      </w:r>
      <w:r w:rsidR="00A379FD" w:rsidRPr="00A379FD">
        <w:rPr>
          <w:rFonts w:ascii="Times New Roman" w:hAnsi="Times New Roman" w:cs="Times New Roman"/>
          <w:sz w:val="24"/>
          <w:szCs w:val="24"/>
        </w:rPr>
        <w:t>these instances,</w:t>
      </w:r>
      <w:r w:rsidR="00BD1283">
        <w:rPr>
          <w:rFonts w:ascii="Times New Roman" w:hAnsi="Times New Roman" w:cs="Times New Roman"/>
          <w:sz w:val="24"/>
          <w:szCs w:val="24"/>
        </w:rPr>
        <w:t xml:space="preserve"> Eagle Energy recommends that</w:t>
      </w:r>
      <w:r w:rsidR="00A379FD" w:rsidRPr="00A379FD">
        <w:rPr>
          <w:rFonts w:ascii="Times New Roman" w:hAnsi="Times New Roman" w:cs="Times New Roman"/>
          <w:sz w:val="24"/>
          <w:szCs w:val="24"/>
        </w:rPr>
        <w:t xml:space="preserve"> the amount of</w:t>
      </w:r>
      <w:r w:rsidR="00B57B17">
        <w:rPr>
          <w:rFonts w:ascii="Times New Roman" w:hAnsi="Times New Roman" w:cs="Times New Roman"/>
          <w:sz w:val="24"/>
          <w:szCs w:val="24"/>
        </w:rPr>
        <w:t xml:space="preserve"> t</w:t>
      </w:r>
      <w:r w:rsidR="00A379FD" w:rsidRPr="00A379FD">
        <w:rPr>
          <w:rFonts w:ascii="Times New Roman" w:hAnsi="Times New Roman" w:cs="Times New Roman"/>
          <w:sz w:val="24"/>
          <w:szCs w:val="24"/>
        </w:rPr>
        <w:t>he grant, which is totally unrelated to generation expenses, should be fully disclosed to</w:t>
      </w:r>
      <w:r w:rsidR="00B57B17">
        <w:rPr>
          <w:rFonts w:ascii="Times New Roman" w:hAnsi="Times New Roman" w:cs="Times New Roman"/>
          <w:sz w:val="24"/>
          <w:szCs w:val="24"/>
        </w:rPr>
        <w:t xml:space="preserve"> </w:t>
      </w:r>
      <w:r w:rsidR="00A379FD" w:rsidRPr="00A379FD">
        <w:rPr>
          <w:rFonts w:ascii="Times New Roman" w:hAnsi="Times New Roman" w:cs="Times New Roman"/>
          <w:sz w:val="24"/>
          <w:szCs w:val="24"/>
        </w:rPr>
        <w:t>customers</w:t>
      </w:r>
      <w:r w:rsidR="00730C59">
        <w:rPr>
          <w:rFonts w:ascii="Times New Roman" w:hAnsi="Times New Roman" w:cs="Times New Roman"/>
          <w:sz w:val="24"/>
          <w:szCs w:val="24"/>
        </w:rPr>
        <w:t xml:space="preserve"> to</w:t>
      </w:r>
      <w:r w:rsidR="00A379FD" w:rsidRPr="00A379FD">
        <w:rPr>
          <w:rFonts w:ascii="Times New Roman" w:hAnsi="Times New Roman" w:cs="Times New Roman"/>
          <w:sz w:val="24"/>
          <w:szCs w:val="24"/>
        </w:rPr>
        <w:t xml:space="preserve"> avoid hidden taxes and </w:t>
      </w:r>
      <w:r w:rsidR="00730C59">
        <w:rPr>
          <w:rFonts w:ascii="Times New Roman" w:hAnsi="Times New Roman" w:cs="Times New Roman"/>
          <w:sz w:val="24"/>
          <w:szCs w:val="24"/>
        </w:rPr>
        <w:t xml:space="preserve">preserve the relevance of </w:t>
      </w:r>
      <w:r w:rsidR="00B57B17">
        <w:rPr>
          <w:rFonts w:ascii="Times New Roman" w:hAnsi="Times New Roman" w:cs="Times New Roman"/>
          <w:sz w:val="24"/>
          <w:szCs w:val="24"/>
        </w:rPr>
        <w:t>an apples-to-apples comparison</w:t>
      </w:r>
      <w:r w:rsidR="00A379FD" w:rsidRPr="00A379FD">
        <w:rPr>
          <w:rFonts w:ascii="Times New Roman" w:hAnsi="Times New Roman" w:cs="Times New Roman"/>
          <w:sz w:val="24"/>
          <w:szCs w:val="24"/>
        </w:rPr>
        <w:t>.</w:t>
      </w:r>
      <w:r w:rsidR="00B57B17">
        <w:rPr>
          <w:rStyle w:val="FootnoteReference"/>
          <w:rFonts w:ascii="Times New Roman" w:hAnsi="Times New Roman" w:cs="Times New Roman"/>
          <w:sz w:val="24"/>
          <w:szCs w:val="24"/>
        </w:rPr>
        <w:footnoteReference w:id="15"/>
      </w:r>
      <w:r w:rsidR="00A379FD">
        <w:rPr>
          <w:rFonts w:ascii="Times New Roman" w:hAnsi="Times New Roman" w:cs="Times New Roman"/>
          <w:sz w:val="24"/>
          <w:szCs w:val="24"/>
        </w:rPr>
        <w:t xml:space="preserve"> </w:t>
      </w:r>
      <w:r w:rsidR="0080154C">
        <w:rPr>
          <w:rFonts w:ascii="Times New Roman" w:hAnsi="Times New Roman" w:cs="Times New Roman"/>
          <w:sz w:val="24"/>
          <w:szCs w:val="24"/>
        </w:rPr>
        <w:t xml:space="preserve">OCC supports Eagle Energy’s recommendation.  To this end, </w:t>
      </w:r>
      <w:r w:rsidR="009A4426">
        <w:rPr>
          <w:rFonts w:ascii="Times New Roman" w:hAnsi="Times New Roman" w:cs="Times New Roman"/>
          <w:sz w:val="24"/>
          <w:szCs w:val="24"/>
        </w:rPr>
        <w:t xml:space="preserve">OCC supports full disclosure of pricing information to customers and to the PUCO for purposes of market monitoring.  </w:t>
      </w:r>
    </w:p>
    <w:p w:rsidR="00C1194F" w:rsidRDefault="00B57B17" w:rsidP="00C1194F">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Eagle Energy</w:t>
      </w:r>
      <w:r w:rsidR="001071E9">
        <w:rPr>
          <w:rFonts w:ascii="Times New Roman" w:hAnsi="Times New Roman" w:cs="Times New Roman"/>
          <w:sz w:val="24"/>
          <w:szCs w:val="24"/>
        </w:rPr>
        <w:t xml:space="preserve"> also</w:t>
      </w:r>
      <w:r w:rsidR="009A4426">
        <w:rPr>
          <w:rFonts w:ascii="Times New Roman" w:hAnsi="Times New Roman" w:cs="Times New Roman"/>
          <w:sz w:val="24"/>
          <w:szCs w:val="24"/>
        </w:rPr>
        <w:t xml:space="preserve"> highlight</w:t>
      </w:r>
      <w:r w:rsidR="00941683">
        <w:rPr>
          <w:rFonts w:ascii="Times New Roman" w:hAnsi="Times New Roman" w:cs="Times New Roman"/>
          <w:sz w:val="24"/>
          <w:szCs w:val="24"/>
        </w:rPr>
        <w:t>s</w:t>
      </w:r>
      <w:r w:rsidR="009A4426">
        <w:rPr>
          <w:rFonts w:ascii="Times New Roman" w:hAnsi="Times New Roman" w:cs="Times New Roman"/>
          <w:sz w:val="24"/>
          <w:szCs w:val="24"/>
        </w:rPr>
        <w:t xml:space="preserve"> the importance of the P</w:t>
      </w:r>
      <w:r>
        <w:rPr>
          <w:rFonts w:ascii="Times New Roman" w:hAnsi="Times New Roman" w:cs="Times New Roman"/>
          <w:sz w:val="24"/>
          <w:szCs w:val="24"/>
        </w:rPr>
        <w:t>rice to Compare (</w:t>
      </w:r>
      <w:r w:rsidR="00B16803">
        <w:rPr>
          <w:rFonts w:ascii="Times New Roman" w:hAnsi="Times New Roman" w:cs="Times New Roman"/>
          <w:sz w:val="24"/>
          <w:szCs w:val="24"/>
        </w:rPr>
        <w:t>“</w:t>
      </w:r>
      <w:r>
        <w:rPr>
          <w:rFonts w:ascii="Times New Roman" w:hAnsi="Times New Roman" w:cs="Times New Roman"/>
          <w:sz w:val="24"/>
          <w:szCs w:val="24"/>
        </w:rPr>
        <w:t>PTC”)</w:t>
      </w:r>
      <w:r w:rsidR="009A4426">
        <w:rPr>
          <w:rFonts w:ascii="Times New Roman" w:hAnsi="Times New Roman" w:cs="Times New Roman"/>
          <w:sz w:val="24"/>
          <w:szCs w:val="24"/>
        </w:rPr>
        <w:t xml:space="preserve"> and the need for more price comparison information to help customers make informed choices</w:t>
      </w:r>
      <w:r w:rsidR="00C1194F">
        <w:rPr>
          <w:rFonts w:ascii="Times New Roman" w:hAnsi="Times New Roman" w:cs="Times New Roman"/>
          <w:sz w:val="24"/>
          <w:szCs w:val="24"/>
        </w:rPr>
        <w:t>.</w:t>
      </w:r>
      <w:r w:rsidR="00C1194F">
        <w:rPr>
          <w:rStyle w:val="FootnoteReference"/>
          <w:rFonts w:ascii="Times New Roman" w:hAnsi="Times New Roman" w:cs="Times New Roman"/>
          <w:sz w:val="24"/>
          <w:szCs w:val="24"/>
        </w:rPr>
        <w:footnoteReference w:id="16"/>
      </w:r>
      <w:r w:rsidR="009A4426">
        <w:rPr>
          <w:rFonts w:ascii="Times New Roman" w:hAnsi="Times New Roman" w:cs="Times New Roman"/>
          <w:sz w:val="24"/>
          <w:szCs w:val="24"/>
        </w:rPr>
        <w:t xml:space="preserve">  </w:t>
      </w:r>
      <w:r w:rsidR="00941683">
        <w:rPr>
          <w:rFonts w:ascii="Times New Roman" w:hAnsi="Times New Roman" w:cs="Times New Roman"/>
          <w:sz w:val="24"/>
          <w:szCs w:val="24"/>
        </w:rPr>
        <w:t>There are</w:t>
      </w:r>
      <w:r w:rsidR="00C1194F">
        <w:rPr>
          <w:rFonts w:ascii="Times New Roman" w:hAnsi="Times New Roman" w:cs="Times New Roman"/>
          <w:sz w:val="24"/>
          <w:szCs w:val="24"/>
        </w:rPr>
        <w:t xml:space="preserve"> </w:t>
      </w:r>
      <w:r w:rsidR="00095053">
        <w:rPr>
          <w:rFonts w:ascii="Times New Roman" w:hAnsi="Times New Roman" w:cs="Times New Roman"/>
          <w:sz w:val="24"/>
          <w:szCs w:val="24"/>
        </w:rPr>
        <w:t>situations where customers are charged more than the</w:t>
      </w:r>
      <w:r w:rsidR="00C1194F">
        <w:rPr>
          <w:rFonts w:ascii="Times New Roman" w:hAnsi="Times New Roman" w:cs="Times New Roman"/>
          <w:sz w:val="24"/>
          <w:szCs w:val="24"/>
        </w:rPr>
        <w:t xml:space="preserve"> </w:t>
      </w:r>
      <w:r w:rsidR="00475E7F">
        <w:rPr>
          <w:rFonts w:ascii="Times New Roman" w:hAnsi="Times New Roman" w:cs="Times New Roman"/>
          <w:sz w:val="24"/>
          <w:szCs w:val="24"/>
        </w:rPr>
        <w:t>u</w:t>
      </w:r>
      <w:r w:rsidR="00730C59">
        <w:rPr>
          <w:rFonts w:ascii="Times New Roman" w:hAnsi="Times New Roman" w:cs="Times New Roman"/>
          <w:sz w:val="24"/>
          <w:szCs w:val="24"/>
        </w:rPr>
        <w:t>tility’s</w:t>
      </w:r>
      <w:r w:rsidR="00095053">
        <w:rPr>
          <w:rFonts w:ascii="Times New Roman" w:hAnsi="Times New Roman" w:cs="Times New Roman"/>
          <w:sz w:val="24"/>
          <w:szCs w:val="24"/>
        </w:rPr>
        <w:t xml:space="preserve"> </w:t>
      </w:r>
      <w:r w:rsidR="00730C59">
        <w:rPr>
          <w:rFonts w:ascii="Times New Roman" w:hAnsi="Times New Roman" w:cs="Times New Roman"/>
          <w:sz w:val="24"/>
          <w:szCs w:val="24"/>
        </w:rPr>
        <w:t>Price to Compare</w:t>
      </w:r>
      <w:r w:rsidR="00C1194F">
        <w:rPr>
          <w:rFonts w:ascii="Times New Roman" w:hAnsi="Times New Roman" w:cs="Times New Roman"/>
          <w:sz w:val="24"/>
          <w:szCs w:val="24"/>
        </w:rPr>
        <w:t xml:space="preserve">, </w:t>
      </w:r>
      <w:r w:rsidR="001071E9">
        <w:rPr>
          <w:rFonts w:ascii="Times New Roman" w:hAnsi="Times New Roman" w:cs="Times New Roman"/>
          <w:sz w:val="24"/>
          <w:szCs w:val="24"/>
        </w:rPr>
        <w:t xml:space="preserve">but customers are not provided </w:t>
      </w:r>
      <w:r w:rsidR="00AB6238">
        <w:rPr>
          <w:rFonts w:ascii="Times New Roman" w:hAnsi="Times New Roman" w:cs="Times New Roman"/>
          <w:sz w:val="24"/>
          <w:szCs w:val="24"/>
        </w:rPr>
        <w:t xml:space="preserve">the rationale </w:t>
      </w:r>
      <w:r w:rsidR="001071E9">
        <w:rPr>
          <w:rFonts w:ascii="Times New Roman" w:hAnsi="Times New Roman" w:cs="Times New Roman"/>
          <w:sz w:val="24"/>
          <w:szCs w:val="24"/>
        </w:rPr>
        <w:t xml:space="preserve">for the discrepancy </w:t>
      </w:r>
      <w:r w:rsidR="00AB6238">
        <w:rPr>
          <w:rFonts w:ascii="Times New Roman" w:hAnsi="Times New Roman" w:cs="Times New Roman"/>
          <w:sz w:val="24"/>
          <w:szCs w:val="24"/>
        </w:rPr>
        <w:t xml:space="preserve">by the </w:t>
      </w:r>
      <w:r w:rsidR="00730C59">
        <w:rPr>
          <w:rFonts w:ascii="Times New Roman" w:hAnsi="Times New Roman" w:cs="Times New Roman"/>
          <w:sz w:val="24"/>
          <w:szCs w:val="24"/>
        </w:rPr>
        <w:t>Marketer</w:t>
      </w:r>
      <w:r w:rsidR="00AB6238">
        <w:rPr>
          <w:rFonts w:ascii="Times New Roman" w:hAnsi="Times New Roman" w:cs="Times New Roman"/>
          <w:sz w:val="24"/>
          <w:szCs w:val="24"/>
        </w:rPr>
        <w:t>.</w:t>
      </w:r>
      <w:r w:rsidR="00AB6238">
        <w:rPr>
          <w:rStyle w:val="FootnoteReference"/>
          <w:rFonts w:ascii="Times New Roman" w:hAnsi="Times New Roman" w:cs="Times New Roman"/>
          <w:sz w:val="24"/>
          <w:szCs w:val="24"/>
        </w:rPr>
        <w:footnoteReference w:id="17"/>
      </w:r>
      <w:r w:rsidR="00AB6238">
        <w:rPr>
          <w:rFonts w:ascii="Times New Roman" w:hAnsi="Times New Roman" w:cs="Times New Roman"/>
          <w:sz w:val="24"/>
          <w:szCs w:val="24"/>
        </w:rPr>
        <w:t xml:space="preserve">  </w:t>
      </w:r>
      <w:r w:rsidR="00C1194F" w:rsidRPr="00C1194F">
        <w:rPr>
          <w:rFonts w:ascii="Times New Roman" w:hAnsi="Times New Roman" w:cs="Times New Roman"/>
          <w:sz w:val="24"/>
          <w:szCs w:val="24"/>
        </w:rPr>
        <w:t xml:space="preserve">Eagle Energy </w:t>
      </w:r>
      <w:r w:rsidR="00AE1C6D">
        <w:rPr>
          <w:rFonts w:ascii="Times New Roman" w:hAnsi="Times New Roman" w:cs="Times New Roman"/>
          <w:sz w:val="24"/>
          <w:szCs w:val="24"/>
        </w:rPr>
        <w:t xml:space="preserve">contends </w:t>
      </w:r>
      <w:r w:rsidR="00C1194F">
        <w:rPr>
          <w:rFonts w:ascii="Times New Roman" w:hAnsi="Times New Roman" w:cs="Times New Roman"/>
          <w:sz w:val="24"/>
          <w:szCs w:val="24"/>
        </w:rPr>
        <w:t xml:space="preserve">that such a </w:t>
      </w:r>
      <w:r w:rsidR="00C1194F" w:rsidRPr="00C1194F">
        <w:rPr>
          <w:rFonts w:ascii="Times New Roman" w:hAnsi="Times New Roman" w:cs="Times New Roman"/>
          <w:sz w:val="24"/>
          <w:szCs w:val="24"/>
        </w:rPr>
        <w:t>practice is unconscionable</w:t>
      </w:r>
      <w:r w:rsidR="00730C59">
        <w:rPr>
          <w:rFonts w:ascii="Times New Roman" w:hAnsi="Times New Roman" w:cs="Times New Roman"/>
          <w:sz w:val="24"/>
          <w:szCs w:val="24"/>
        </w:rPr>
        <w:t xml:space="preserve">. </w:t>
      </w:r>
      <w:r w:rsidR="00C1194F" w:rsidRPr="00C1194F">
        <w:rPr>
          <w:rFonts w:ascii="Times New Roman" w:hAnsi="Times New Roman" w:cs="Times New Roman"/>
          <w:sz w:val="24"/>
          <w:szCs w:val="24"/>
        </w:rPr>
        <w:t xml:space="preserve"> </w:t>
      </w:r>
      <w:r w:rsidR="00730C59">
        <w:rPr>
          <w:rFonts w:ascii="Times New Roman" w:hAnsi="Times New Roman" w:cs="Times New Roman"/>
          <w:sz w:val="24"/>
          <w:szCs w:val="24"/>
        </w:rPr>
        <w:t>B</w:t>
      </w:r>
      <w:r w:rsidR="00C1194F" w:rsidRPr="00C1194F">
        <w:rPr>
          <w:rFonts w:ascii="Times New Roman" w:hAnsi="Times New Roman" w:cs="Times New Roman"/>
          <w:sz w:val="24"/>
          <w:szCs w:val="24"/>
        </w:rPr>
        <w:t xml:space="preserve">ut if that is the pricing strategy of the </w:t>
      </w:r>
      <w:r w:rsidR="00730C59">
        <w:rPr>
          <w:rFonts w:ascii="Times New Roman" w:hAnsi="Times New Roman" w:cs="Times New Roman"/>
          <w:sz w:val="24"/>
          <w:szCs w:val="24"/>
        </w:rPr>
        <w:t>Marketer</w:t>
      </w:r>
      <w:r w:rsidR="00C1194F" w:rsidRPr="00C1194F">
        <w:rPr>
          <w:rFonts w:ascii="Times New Roman" w:hAnsi="Times New Roman" w:cs="Times New Roman"/>
          <w:sz w:val="24"/>
          <w:szCs w:val="24"/>
        </w:rPr>
        <w:t>, then</w:t>
      </w:r>
      <w:r w:rsidR="00730C59">
        <w:rPr>
          <w:rFonts w:ascii="Times New Roman" w:hAnsi="Times New Roman" w:cs="Times New Roman"/>
          <w:sz w:val="24"/>
          <w:szCs w:val="24"/>
        </w:rPr>
        <w:t xml:space="preserve"> Eagle Energy’s view is that</w:t>
      </w:r>
      <w:r w:rsidR="00C1194F" w:rsidRPr="00C1194F">
        <w:rPr>
          <w:rFonts w:ascii="Times New Roman" w:hAnsi="Times New Roman" w:cs="Times New Roman"/>
          <w:sz w:val="24"/>
          <w:szCs w:val="24"/>
        </w:rPr>
        <w:t xml:space="preserve"> there</w:t>
      </w:r>
      <w:r w:rsidR="00C1194F">
        <w:rPr>
          <w:rFonts w:ascii="Times New Roman" w:hAnsi="Times New Roman" w:cs="Times New Roman"/>
          <w:sz w:val="24"/>
          <w:szCs w:val="24"/>
        </w:rPr>
        <w:t xml:space="preserve"> </w:t>
      </w:r>
      <w:r w:rsidR="00C1194F" w:rsidRPr="00C1194F">
        <w:rPr>
          <w:rFonts w:ascii="Times New Roman" w:hAnsi="Times New Roman" w:cs="Times New Roman"/>
          <w:sz w:val="24"/>
          <w:szCs w:val="24"/>
        </w:rPr>
        <w:t>should be a requirement of full disclosure that specifies the rationale for higher prices so</w:t>
      </w:r>
      <w:r w:rsidR="00C1194F">
        <w:rPr>
          <w:rFonts w:ascii="Times New Roman" w:hAnsi="Times New Roman" w:cs="Times New Roman"/>
          <w:sz w:val="24"/>
          <w:szCs w:val="24"/>
        </w:rPr>
        <w:t xml:space="preserve"> </w:t>
      </w:r>
      <w:r w:rsidR="00C1194F" w:rsidRPr="00C1194F">
        <w:rPr>
          <w:rFonts w:ascii="Times New Roman" w:hAnsi="Times New Roman" w:cs="Times New Roman"/>
          <w:sz w:val="24"/>
          <w:szCs w:val="24"/>
        </w:rPr>
        <w:t>that the customer is fully aware of the higher price</w:t>
      </w:r>
      <w:r w:rsidR="008C6783">
        <w:rPr>
          <w:rFonts w:ascii="Times New Roman" w:hAnsi="Times New Roman" w:cs="Times New Roman"/>
          <w:sz w:val="24"/>
          <w:szCs w:val="24"/>
        </w:rPr>
        <w:t xml:space="preserve"> offered by a </w:t>
      </w:r>
      <w:r w:rsidR="00730C59">
        <w:rPr>
          <w:rFonts w:ascii="Times New Roman" w:hAnsi="Times New Roman" w:cs="Times New Roman"/>
          <w:sz w:val="24"/>
          <w:szCs w:val="24"/>
        </w:rPr>
        <w:t>Marketer</w:t>
      </w:r>
      <w:r w:rsidR="008C6783">
        <w:rPr>
          <w:rFonts w:ascii="Times New Roman" w:hAnsi="Times New Roman" w:cs="Times New Roman"/>
          <w:sz w:val="24"/>
          <w:szCs w:val="24"/>
        </w:rPr>
        <w:t xml:space="preserve"> compared to the </w:t>
      </w:r>
      <w:r w:rsidR="00730C59">
        <w:rPr>
          <w:rFonts w:ascii="Times New Roman" w:hAnsi="Times New Roman" w:cs="Times New Roman"/>
          <w:sz w:val="24"/>
          <w:szCs w:val="24"/>
        </w:rPr>
        <w:t>Utility’s Price to Compare</w:t>
      </w:r>
      <w:r w:rsidR="00C1194F" w:rsidRPr="00C1194F">
        <w:rPr>
          <w:rFonts w:ascii="Times New Roman" w:hAnsi="Times New Roman" w:cs="Times New Roman"/>
          <w:sz w:val="24"/>
          <w:szCs w:val="24"/>
        </w:rPr>
        <w:t>.</w:t>
      </w:r>
      <w:r w:rsidR="00C1194F">
        <w:rPr>
          <w:rStyle w:val="FootnoteReference"/>
          <w:rFonts w:ascii="Times New Roman" w:hAnsi="Times New Roman" w:cs="Times New Roman"/>
          <w:sz w:val="24"/>
          <w:szCs w:val="24"/>
        </w:rPr>
        <w:footnoteReference w:id="18"/>
      </w:r>
      <w:r w:rsidR="00C1194F">
        <w:rPr>
          <w:rFonts w:ascii="Times New Roman" w:hAnsi="Times New Roman" w:cs="Times New Roman"/>
          <w:sz w:val="24"/>
          <w:szCs w:val="24"/>
        </w:rPr>
        <w:t xml:space="preserve">  OCC agrees</w:t>
      </w:r>
      <w:r w:rsidR="0080154C">
        <w:rPr>
          <w:rFonts w:ascii="Times New Roman" w:hAnsi="Times New Roman" w:cs="Times New Roman"/>
          <w:sz w:val="24"/>
          <w:szCs w:val="24"/>
        </w:rPr>
        <w:t xml:space="preserve"> with Eagle Energy’s suggestion</w:t>
      </w:r>
      <w:r w:rsidR="00C1194F">
        <w:rPr>
          <w:rFonts w:ascii="Times New Roman" w:hAnsi="Times New Roman" w:cs="Times New Roman"/>
          <w:sz w:val="24"/>
          <w:szCs w:val="24"/>
        </w:rPr>
        <w:t>.</w:t>
      </w:r>
    </w:p>
    <w:p w:rsidR="007941E3" w:rsidRDefault="00AE1C6D" w:rsidP="00755D95">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Finally with respect to General Provisions, </w:t>
      </w:r>
      <w:r w:rsidR="00253B04">
        <w:rPr>
          <w:rFonts w:ascii="Times New Roman" w:hAnsi="Times New Roman" w:cs="Times New Roman"/>
          <w:sz w:val="24"/>
          <w:szCs w:val="24"/>
        </w:rPr>
        <w:t>First Energy Solutions</w:t>
      </w:r>
      <w:r w:rsidR="006D461D">
        <w:rPr>
          <w:rFonts w:ascii="Times New Roman" w:hAnsi="Times New Roman" w:cs="Times New Roman"/>
          <w:sz w:val="24"/>
          <w:szCs w:val="24"/>
        </w:rPr>
        <w:t xml:space="preserve"> Corp. (“FES”)</w:t>
      </w:r>
      <w:r w:rsidR="00253B04">
        <w:rPr>
          <w:rFonts w:ascii="Times New Roman" w:hAnsi="Times New Roman" w:cs="Times New Roman"/>
          <w:sz w:val="24"/>
          <w:szCs w:val="24"/>
        </w:rPr>
        <w:t xml:space="preserve"> recommends that the Commission </w:t>
      </w:r>
      <w:r w:rsidR="00E70199">
        <w:rPr>
          <w:rFonts w:ascii="Times New Roman" w:hAnsi="Times New Roman" w:cs="Times New Roman"/>
          <w:sz w:val="24"/>
          <w:szCs w:val="24"/>
        </w:rPr>
        <w:t>implement</w:t>
      </w:r>
      <w:r w:rsidR="00B16803">
        <w:rPr>
          <w:rFonts w:ascii="Times New Roman" w:hAnsi="Times New Roman" w:cs="Times New Roman"/>
          <w:sz w:val="24"/>
          <w:szCs w:val="24"/>
        </w:rPr>
        <w:t xml:space="preserve"> </w:t>
      </w:r>
      <w:r w:rsidR="00253B04">
        <w:rPr>
          <w:rFonts w:ascii="Times New Roman" w:hAnsi="Times New Roman" w:cs="Times New Roman"/>
          <w:sz w:val="24"/>
          <w:szCs w:val="24"/>
        </w:rPr>
        <w:t xml:space="preserve">the </w:t>
      </w:r>
      <w:r w:rsidR="00B16803">
        <w:rPr>
          <w:rFonts w:ascii="Times New Roman" w:hAnsi="Times New Roman" w:cs="Times New Roman"/>
          <w:sz w:val="24"/>
          <w:szCs w:val="24"/>
        </w:rPr>
        <w:t xml:space="preserve">electronic capabilities </w:t>
      </w:r>
      <w:r w:rsidR="00253B04">
        <w:rPr>
          <w:rFonts w:ascii="Times New Roman" w:hAnsi="Times New Roman" w:cs="Times New Roman"/>
          <w:sz w:val="24"/>
          <w:szCs w:val="24"/>
        </w:rPr>
        <w:t xml:space="preserve">to </w:t>
      </w:r>
      <w:r w:rsidR="00941683">
        <w:rPr>
          <w:rFonts w:ascii="Times New Roman" w:hAnsi="Times New Roman" w:cs="Times New Roman"/>
          <w:sz w:val="24"/>
          <w:szCs w:val="24"/>
        </w:rPr>
        <w:t xml:space="preserve">allow </w:t>
      </w:r>
      <w:r w:rsidR="00730C59">
        <w:rPr>
          <w:rFonts w:ascii="Times New Roman" w:hAnsi="Times New Roman" w:cs="Times New Roman"/>
          <w:sz w:val="24"/>
          <w:szCs w:val="24"/>
        </w:rPr>
        <w:t xml:space="preserve">Marketers </w:t>
      </w:r>
      <w:r w:rsidR="00253B04">
        <w:rPr>
          <w:rFonts w:ascii="Times New Roman" w:hAnsi="Times New Roman" w:cs="Times New Roman"/>
          <w:sz w:val="24"/>
          <w:szCs w:val="24"/>
        </w:rPr>
        <w:t>to post offers on the PUCO</w:t>
      </w:r>
      <w:r w:rsidR="00730C59">
        <w:rPr>
          <w:rFonts w:ascii="Times New Roman" w:hAnsi="Times New Roman" w:cs="Times New Roman"/>
          <w:sz w:val="24"/>
          <w:szCs w:val="24"/>
        </w:rPr>
        <w:t>’s</w:t>
      </w:r>
      <w:r w:rsidR="00253B04">
        <w:rPr>
          <w:rFonts w:ascii="Times New Roman" w:hAnsi="Times New Roman" w:cs="Times New Roman"/>
          <w:sz w:val="24"/>
          <w:szCs w:val="24"/>
        </w:rPr>
        <w:t xml:space="preserve"> website </w:t>
      </w:r>
      <w:r w:rsidR="00B16803">
        <w:rPr>
          <w:rFonts w:ascii="Times New Roman" w:hAnsi="Times New Roman" w:cs="Times New Roman"/>
          <w:sz w:val="24"/>
          <w:szCs w:val="24"/>
        </w:rPr>
        <w:t>(</w:t>
      </w:r>
      <w:r w:rsidR="00253B04">
        <w:rPr>
          <w:rFonts w:ascii="Times New Roman" w:hAnsi="Times New Roman" w:cs="Times New Roman"/>
          <w:sz w:val="24"/>
          <w:szCs w:val="24"/>
        </w:rPr>
        <w:t>similar to capabilities provided in other jurisdictions</w:t>
      </w:r>
      <w:r w:rsidR="00B16803">
        <w:rPr>
          <w:rFonts w:ascii="Times New Roman" w:hAnsi="Times New Roman" w:cs="Times New Roman"/>
          <w:sz w:val="24"/>
          <w:szCs w:val="24"/>
        </w:rPr>
        <w:t>)</w:t>
      </w:r>
      <w:r w:rsidR="00253B04">
        <w:rPr>
          <w:rFonts w:ascii="Times New Roman" w:hAnsi="Times New Roman" w:cs="Times New Roman"/>
          <w:sz w:val="24"/>
          <w:szCs w:val="24"/>
        </w:rPr>
        <w:t>.</w:t>
      </w:r>
      <w:r w:rsidR="00253B04">
        <w:rPr>
          <w:rStyle w:val="FootnoteReference"/>
          <w:rFonts w:ascii="Times New Roman" w:hAnsi="Times New Roman" w:cs="Times New Roman"/>
          <w:sz w:val="24"/>
          <w:szCs w:val="24"/>
        </w:rPr>
        <w:footnoteReference w:id="19"/>
      </w:r>
      <w:r w:rsidR="00253B04">
        <w:rPr>
          <w:rFonts w:ascii="Times New Roman" w:hAnsi="Times New Roman" w:cs="Times New Roman"/>
          <w:sz w:val="24"/>
          <w:szCs w:val="24"/>
        </w:rPr>
        <w:t xml:space="preserve">  </w:t>
      </w:r>
      <w:r w:rsidR="009A4426">
        <w:rPr>
          <w:rFonts w:ascii="Times New Roman" w:hAnsi="Times New Roman" w:cs="Times New Roman"/>
          <w:sz w:val="24"/>
          <w:szCs w:val="24"/>
        </w:rPr>
        <w:t xml:space="preserve">OCC supports </w:t>
      </w:r>
      <w:r w:rsidR="00253B04">
        <w:rPr>
          <w:rFonts w:ascii="Times New Roman" w:hAnsi="Times New Roman" w:cs="Times New Roman"/>
          <w:sz w:val="24"/>
          <w:szCs w:val="24"/>
        </w:rPr>
        <w:t xml:space="preserve">and encourages the PUCO Staff in </w:t>
      </w:r>
      <w:r w:rsidR="00B23BBF">
        <w:rPr>
          <w:rFonts w:ascii="Times New Roman" w:hAnsi="Times New Roman" w:cs="Times New Roman"/>
          <w:sz w:val="24"/>
          <w:szCs w:val="24"/>
        </w:rPr>
        <w:t xml:space="preserve">finding ways to ensure that accurate and comparable </w:t>
      </w:r>
      <w:r w:rsidR="00253B04">
        <w:rPr>
          <w:rFonts w:ascii="Times New Roman" w:hAnsi="Times New Roman" w:cs="Times New Roman"/>
          <w:sz w:val="24"/>
          <w:szCs w:val="24"/>
        </w:rPr>
        <w:t xml:space="preserve">information </w:t>
      </w:r>
      <w:r w:rsidR="00B23BBF">
        <w:rPr>
          <w:rFonts w:ascii="Times New Roman" w:hAnsi="Times New Roman" w:cs="Times New Roman"/>
          <w:sz w:val="24"/>
          <w:szCs w:val="24"/>
        </w:rPr>
        <w:t xml:space="preserve">is available for </w:t>
      </w:r>
      <w:r w:rsidR="001F5BC3">
        <w:rPr>
          <w:rFonts w:ascii="Times New Roman" w:hAnsi="Times New Roman" w:cs="Times New Roman"/>
          <w:sz w:val="24"/>
          <w:szCs w:val="24"/>
        </w:rPr>
        <w:t>customers</w:t>
      </w:r>
      <w:r w:rsidR="00730C59">
        <w:rPr>
          <w:rFonts w:ascii="Times New Roman" w:hAnsi="Times New Roman" w:cs="Times New Roman"/>
          <w:sz w:val="24"/>
          <w:szCs w:val="24"/>
        </w:rPr>
        <w:t>. But it should also be appreciated that the PUCO Staff has a responsibility to the public to evaluate information for accuracy and understandability and to avoid misleading or non-representative inform</w:t>
      </w:r>
      <w:r w:rsidR="00475E7F">
        <w:rPr>
          <w:rFonts w:ascii="Times New Roman" w:hAnsi="Times New Roman" w:cs="Times New Roman"/>
          <w:sz w:val="24"/>
          <w:szCs w:val="24"/>
        </w:rPr>
        <w:t>ation from appearing on its web</w:t>
      </w:r>
      <w:r w:rsidR="00730C59">
        <w:rPr>
          <w:rFonts w:ascii="Times New Roman" w:hAnsi="Times New Roman" w:cs="Times New Roman"/>
          <w:sz w:val="24"/>
          <w:szCs w:val="24"/>
        </w:rPr>
        <w:t>site.</w:t>
      </w:r>
      <w:r w:rsidR="00B23BBF">
        <w:rPr>
          <w:rFonts w:ascii="Times New Roman" w:hAnsi="Times New Roman" w:cs="Times New Roman"/>
          <w:sz w:val="24"/>
          <w:szCs w:val="24"/>
        </w:rPr>
        <w:t xml:space="preserve"> </w:t>
      </w:r>
      <w:r w:rsidR="00253B04">
        <w:rPr>
          <w:rFonts w:ascii="Times New Roman" w:hAnsi="Times New Roman" w:cs="Times New Roman"/>
          <w:sz w:val="24"/>
          <w:szCs w:val="24"/>
        </w:rPr>
        <w:t xml:space="preserve"> </w:t>
      </w:r>
      <w:r w:rsidR="009A4426">
        <w:rPr>
          <w:rFonts w:ascii="Times New Roman" w:hAnsi="Times New Roman" w:cs="Times New Roman"/>
          <w:sz w:val="24"/>
          <w:szCs w:val="24"/>
        </w:rPr>
        <w:t xml:space="preserve"> </w:t>
      </w:r>
      <w:r w:rsidR="008A45E5">
        <w:rPr>
          <w:rFonts w:ascii="Times New Roman" w:hAnsi="Times New Roman" w:cs="Times New Roman"/>
          <w:sz w:val="24"/>
          <w:szCs w:val="24"/>
        </w:rPr>
        <w:t xml:space="preserve"> </w:t>
      </w:r>
      <w:r w:rsidR="004B41F5">
        <w:rPr>
          <w:rFonts w:ascii="Times New Roman" w:hAnsi="Times New Roman" w:cs="Times New Roman"/>
          <w:sz w:val="24"/>
          <w:szCs w:val="24"/>
        </w:rPr>
        <w:t xml:space="preserve"> </w:t>
      </w:r>
    </w:p>
    <w:p w:rsidR="005E4C36" w:rsidRPr="00A65639" w:rsidRDefault="003C3298" w:rsidP="000B3D66">
      <w:pPr>
        <w:pStyle w:val="Heading2"/>
      </w:pPr>
      <w:bookmarkStart w:id="8" w:name="_Toc347931347"/>
      <w:r w:rsidRPr="00A65639">
        <w:t>C</w:t>
      </w:r>
      <w:r w:rsidR="004405CF" w:rsidRPr="00A65639">
        <w:t>.</w:t>
      </w:r>
      <w:r w:rsidR="004405CF" w:rsidRPr="00A65639">
        <w:tab/>
      </w:r>
      <w:r w:rsidR="008064FD" w:rsidRPr="00A65639">
        <w:t xml:space="preserve">4901:1-21-05 - Marketing and </w:t>
      </w:r>
      <w:r w:rsidR="00A95A52">
        <w:t>S</w:t>
      </w:r>
      <w:r w:rsidR="008064FD" w:rsidRPr="00A65639">
        <w:t>olicitation.</w:t>
      </w:r>
      <w:bookmarkEnd w:id="8"/>
    </w:p>
    <w:p w:rsidR="00541741" w:rsidRDefault="002C3713" w:rsidP="00FA3649">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Direct Energy</w:t>
      </w:r>
      <w:r w:rsidR="006D461D">
        <w:rPr>
          <w:rFonts w:ascii="Times New Roman" w:hAnsi="Times New Roman" w:cs="Times New Roman"/>
          <w:sz w:val="24"/>
          <w:szCs w:val="24"/>
        </w:rPr>
        <w:t xml:space="preserve"> </w:t>
      </w:r>
      <w:r>
        <w:rPr>
          <w:rFonts w:ascii="Times New Roman" w:hAnsi="Times New Roman" w:cs="Times New Roman"/>
          <w:sz w:val="24"/>
          <w:szCs w:val="24"/>
        </w:rPr>
        <w:t>and R</w:t>
      </w:r>
      <w:r w:rsidR="006D461D">
        <w:rPr>
          <w:rFonts w:ascii="Times New Roman" w:hAnsi="Times New Roman" w:cs="Times New Roman"/>
          <w:sz w:val="24"/>
          <w:szCs w:val="24"/>
        </w:rPr>
        <w:t xml:space="preserve">etail </w:t>
      </w:r>
      <w:r>
        <w:rPr>
          <w:rFonts w:ascii="Times New Roman" w:hAnsi="Times New Roman" w:cs="Times New Roman"/>
          <w:sz w:val="24"/>
          <w:szCs w:val="24"/>
        </w:rPr>
        <w:t>E</w:t>
      </w:r>
      <w:r w:rsidR="006D461D">
        <w:rPr>
          <w:rFonts w:ascii="Times New Roman" w:hAnsi="Times New Roman" w:cs="Times New Roman"/>
          <w:sz w:val="24"/>
          <w:szCs w:val="24"/>
        </w:rPr>
        <w:t xml:space="preserve">nergy </w:t>
      </w:r>
      <w:r>
        <w:rPr>
          <w:rFonts w:ascii="Times New Roman" w:hAnsi="Times New Roman" w:cs="Times New Roman"/>
          <w:sz w:val="24"/>
          <w:szCs w:val="24"/>
        </w:rPr>
        <w:t>S</w:t>
      </w:r>
      <w:r w:rsidR="006D461D">
        <w:rPr>
          <w:rFonts w:ascii="Times New Roman" w:hAnsi="Times New Roman" w:cs="Times New Roman"/>
          <w:sz w:val="24"/>
          <w:szCs w:val="24"/>
        </w:rPr>
        <w:t xml:space="preserve">upply </w:t>
      </w:r>
      <w:r>
        <w:rPr>
          <w:rFonts w:ascii="Times New Roman" w:hAnsi="Times New Roman" w:cs="Times New Roman"/>
          <w:sz w:val="24"/>
          <w:szCs w:val="24"/>
        </w:rPr>
        <w:t>A</w:t>
      </w:r>
      <w:r w:rsidR="00552859">
        <w:rPr>
          <w:rFonts w:ascii="Times New Roman" w:hAnsi="Times New Roman" w:cs="Times New Roman"/>
          <w:sz w:val="24"/>
          <w:szCs w:val="24"/>
        </w:rPr>
        <w:t>ssociation (“RESA”)</w:t>
      </w:r>
      <w:r w:rsidR="00552859">
        <w:rPr>
          <w:rStyle w:val="FootnoteReference"/>
          <w:rFonts w:ascii="Times New Roman" w:hAnsi="Times New Roman" w:cs="Times New Roman"/>
          <w:sz w:val="24"/>
          <w:szCs w:val="24"/>
        </w:rPr>
        <w:footnoteReference w:id="20"/>
      </w:r>
      <w:r w:rsidR="006D461D">
        <w:rPr>
          <w:rFonts w:ascii="Times New Roman" w:hAnsi="Times New Roman" w:cs="Times New Roman"/>
          <w:sz w:val="24"/>
          <w:szCs w:val="24"/>
        </w:rPr>
        <w:t xml:space="preserve"> </w:t>
      </w:r>
      <w:r>
        <w:rPr>
          <w:rFonts w:ascii="Times New Roman" w:hAnsi="Times New Roman" w:cs="Times New Roman"/>
          <w:sz w:val="24"/>
          <w:szCs w:val="24"/>
        </w:rPr>
        <w:t xml:space="preserve">commented on </w:t>
      </w:r>
      <w:r w:rsidR="006D461D">
        <w:rPr>
          <w:rFonts w:ascii="Times New Roman" w:hAnsi="Times New Roman" w:cs="Times New Roman"/>
          <w:sz w:val="24"/>
          <w:szCs w:val="24"/>
        </w:rPr>
        <w:t xml:space="preserve">the PUCO Staff’s proposed changes to </w:t>
      </w:r>
      <w:r w:rsidR="00B23BBF">
        <w:rPr>
          <w:rFonts w:ascii="Times New Roman" w:hAnsi="Times New Roman" w:cs="Times New Roman"/>
          <w:sz w:val="24"/>
          <w:szCs w:val="24"/>
        </w:rPr>
        <w:t>Ohio Adm</w:t>
      </w:r>
      <w:r w:rsidR="00B16803">
        <w:rPr>
          <w:rFonts w:ascii="Times New Roman" w:hAnsi="Times New Roman" w:cs="Times New Roman"/>
          <w:sz w:val="24"/>
          <w:szCs w:val="24"/>
        </w:rPr>
        <w:t>in</w:t>
      </w:r>
      <w:r w:rsidR="00475E7F">
        <w:rPr>
          <w:rFonts w:ascii="Times New Roman" w:hAnsi="Times New Roman" w:cs="Times New Roman"/>
          <w:sz w:val="24"/>
          <w:szCs w:val="24"/>
        </w:rPr>
        <w:t xml:space="preserve">. Code 4901:1-21-05(C)(7), </w:t>
      </w:r>
      <w:r w:rsidR="00AE1C6D">
        <w:rPr>
          <w:rFonts w:ascii="Times New Roman" w:hAnsi="Times New Roman" w:cs="Times New Roman"/>
          <w:sz w:val="24"/>
          <w:szCs w:val="24"/>
        </w:rPr>
        <w:t>which governs door-to-door solicitations</w:t>
      </w:r>
      <w:r w:rsidR="006D461D">
        <w:rPr>
          <w:rFonts w:ascii="Times New Roman" w:hAnsi="Times New Roman" w:cs="Times New Roman"/>
          <w:sz w:val="24"/>
          <w:szCs w:val="24"/>
        </w:rPr>
        <w:t>.  The Staff recommended</w:t>
      </w:r>
      <w:r w:rsidR="00B23BBF">
        <w:rPr>
          <w:rFonts w:ascii="Times New Roman" w:hAnsi="Times New Roman" w:cs="Times New Roman"/>
          <w:sz w:val="24"/>
          <w:szCs w:val="24"/>
        </w:rPr>
        <w:t xml:space="preserve"> </w:t>
      </w:r>
      <w:r w:rsidR="006D461D">
        <w:rPr>
          <w:rFonts w:ascii="Times New Roman" w:hAnsi="Times New Roman" w:cs="Times New Roman"/>
          <w:sz w:val="24"/>
          <w:szCs w:val="24"/>
        </w:rPr>
        <w:t>that</w:t>
      </w:r>
      <w:r>
        <w:rPr>
          <w:rFonts w:ascii="Times New Roman" w:hAnsi="Times New Roman" w:cs="Times New Roman"/>
          <w:sz w:val="24"/>
          <w:szCs w:val="24"/>
        </w:rPr>
        <w:t xml:space="preserve"> that</w:t>
      </w:r>
      <w:r w:rsidR="00541741">
        <w:rPr>
          <w:rFonts w:ascii="Times New Roman" w:hAnsi="Times New Roman" w:cs="Times New Roman"/>
          <w:sz w:val="24"/>
          <w:szCs w:val="24"/>
        </w:rPr>
        <w:t xml:space="preserve"> door-to-door</w:t>
      </w:r>
      <w:r w:rsidR="006D461D">
        <w:rPr>
          <w:rFonts w:ascii="Times New Roman" w:hAnsi="Times New Roman" w:cs="Times New Roman"/>
          <w:sz w:val="24"/>
          <w:szCs w:val="24"/>
        </w:rPr>
        <w:t xml:space="preserve"> solicitors be required to</w:t>
      </w:r>
      <w:r w:rsidR="00B16803">
        <w:rPr>
          <w:rFonts w:ascii="Times New Roman" w:hAnsi="Times New Roman" w:cs="Times New Roman"/>
          <w:sz w:val="24"/>
          <w:szCs w:val="24"/>
        </w:rPr>
        <w:t xml:space="preserve"> </w:t>
      </w:r>
      <w:r>
        <w:rPr>
          <w:rFonts w:ascii="Times New Roman" w:hAnsi="Times New Roman" w:cs="Times New Roman"/>
          <w:sz w:val="24"/>
          <w:szCs w:val="24"/>
        </w:rPr>
        <w:t>wear identification badges</w:t>
      </w:r>
      <w:r w:rsidR="00541741" w:rsidRPr="00541741">
        <w:rPr>
          <w:rFonts w:ascii="Times New Roman" w:hAnsi="Times New Roman" w:cs="Times New Roman"/>
          <w:sz w:val="24"/>
          <w:szCs w:val="24"/>
        </w:rPr>
        <w:t xml:space="preserve"> </w:t>
      </w:r>
      <w:r w:rsidR="00541741">
        <w:rPr>
          <w:rFonts w:ascii="Times New Roman" w:hAnsi="Times New Roman" w:cs="Times New Roman"/>
          <w:sz w:val="24"/>
          <w:szCs w:val="24"/>
        </w:rPr>
        <w:t>when engaging in the direct solicitation of residential customers.</w:t>
      </w:r>
      <w:r>
        <w:rPr>
          <w:rFonts w:ascii="Times New Roman" w:hAnsi="Times New Roman" w:cs="Times New Roman"/>
          <w:sz w:val="24"/>
          <w:szCs w:val="24"/>
        </w:rPr>
        <w:t xml:space="preserve"> </w:t>
      </w:r>
      <w:r w:rsidR="00541741">
        <w:rPr>
          <w:rFonts w:ascii="Times New Roman" w:hAnsi="Times New Roman" w:cs="Times New Roman"/>
          <w:sz w:val="24"/>
          <w:szCs w:val="24"/>
        </w:rPr>
        <w:t xml:space="preserve">Further, the Staff </w:t>
      </w:r>
      <w:r w:rsidR="00B16803">
        <w:rPr>
          <w:rFonts w:ascii="Times New Roman" w:hAnsi="Times New Roman" w:cs="Times New Roman"/>
          <w:sz w:val="24"/>
          <w:szCs w:val="24"/>
        </w:rPr>
        <w:t xml:space="preserve">proposed </w:t>
      </w:r>
      <w:r w:rsidR="00541741">
        <w:rPr>
          <w:rFonts w:ascii="Times New Roman" w:hAnsi="Times New Roman" w:cs="Times New Roman"/>
          <w:sz w:val="24"/>
          <w:szCs w:val="24"/>
        </w:rPr>
        <w:t xml:space="preserve">that </w:t>
      </w:r>
      <w:r>
        <w:rPr>
          <w:rFonts w:ascii="Times New Roman" w:hAnsi="Times New Roman" w:cs="Times New Roman"/>
          <w:sz w:val="24"/>
          <w:szCs w:val="24"/>
        </w:rPr>
        <w:t xml:space="preserve">the format of </w:t>
      </w:r>
      <w:r w:rsidR="00541741">
        <w:rPr>
          <w:rFonts w:ascii="Times New Roman" w:hAnsi="Times New Roman" w:cs="Times New Roman"/>
          <w:sz w:val="24"/>
          <w:szCs w:val="24"/>
        </w:rPr>
        <w:t xml:space="preserve">a solicitor’s identification </w:t>
      </w:r>
      <w:r>
        <w:rPr>
          <w:rFonts w:ascii="Times New Roman" w:hAnsi="Times New Roman" w:cs="Times New Roman"/>
          <w:sz w:val="24"/>
          <w:szCs w:val="24"/>
        </w:rPr>
        <w:t xml:space="preserve">badge </w:t>
      </w:r>
      <w:r w:rsidR="00541741">
        <w:rPr>
          <w:rFonts w:ascii="Times New Roman" w:hAnsi="Times New Roman" w:cs="Times New Roman"/>
          <w:sz w:val="24"/>
          <w:szCs w:val="24"/>
        </w:rPr>
        <w:t>should</w:t>
      </w:r>
      <w:r>
        <w:rPr>
          <w:rFonts w:ascii="Times New Roman" w:hAnsi="Times New Roman" w:cs="Times New Roman"/>
          <w:sz w:val="24"/>
          <w:szCs w:val="24"/>
        </w:rPr>
        <w:t xml:space="preserve"> be </w:t>
      </w:r>
      <w:r w:rsidR="00B23BBF">
        <w:rPr>
          <w:rFonts w:ascii="Times New Roman" w:hAnsi="Times New Roman" w:cs="Times New Roman"/>
          <w:sz w:val="24"/>
          <w:szCs w:val="24"/>
        </w:rPr>
        <w:t>preapprove</w:t>
      </w:r>
      <w:r w:rsidR="00541741">
        <w:rPr>
          <w:rFonts w:ascii="Times New Roman" w:hAnsi="Times New Roman" w:cs="Times New Roman"/>
          <w:sz w:val="24"/>
          <w:szCs w:val="24"/>
        </w:rPr>
        <w:t>d</w:t>
      </w:r>
      <w:r w:rsidR="00B23BBF">
        <w:rPr>
          <w:rFonts w:ascii="Times New Roman" w:hAnsi="Times New Roman" w:cs="Times New Roman"/>
          <w:sz w:val="24"/>
          <w:szCs w:val="24"/>
        </w:rPr>
        <w:t xml:space="preserve"> </w:t>
      </w:r>
      <w:r>
        <w:rPr>
          <w:rFonts w:ascii="Times New Roman" w:hAnsi="Times New Roman" w:cs="Times New Roman"/>
          <w:sz w:val="24"/>
          <w:szCs w:val="24"/>
        </w:rPr>
        <w:t>by the PUCO Staff.</w:t>
      </w:r>
      <w:r w:rsidR="00B23BBF">
        <w:rPr>
          <w:rStyle w:val="FootnoteReference"/>
          <w:rFonts w:ascii="Times New Roman" w:hAnsi="Times New Roman" w:cs="Times New Roman"/>
          <w:sz w:val="24"/>
          <w:szCs w:val="24"/>
        </w:rPr>
        <w:footnoteReference w:id="21"/>
      </w:r>
      <w:r w:rsidR="00B23BBF">
        <w:rPr>
          <w:rFonts w:ascii="Times New Roman" w:hAnsi="Times New Roman" w:cs="Times New Roman"/>
          <w:sz w:val="24"/>
          <w:szCs w:val="24"/>
        </w:rPr>
        <w:t xml:space="preserve">  </w:t>
      </w:r>
      <w:r w:rsidR="00190717">
        <w:rPr>
          <w:rFonts w:ascii="Times New Roman" w:hAnsi="Times New Roman" w:cs="Times New Roman"/>
          <w:sz w:val="24"/>
          <w:szCs w:val="24"/>
        </w:rPr>
        <w:t>OCC supports the</w:t>
      </w:r>
      <w:r w:rsidR="001F5BC3">
        <w:rPr>
          <w:rFonts w:ascii="Times New Roman" w:hAnsi="Times New Roman" w:cs="Times New Roman"/>
          <w:sz w:val="24"/>
          <w:szCs w:val="24"/>
        </w:rPr>
        <w:t xml:space="preserve"> recommendation</w:t>
      </w:r>
      <w:r w:rsidR="00475E7F">
        <w:rPr>
          <w:rFonts w:ascii="Times New Roman" w:hAnsi="Times New Roman" w:cs="Times New Roman"/>
          <w:sz w:val="24"/>
          <w:szCs w:val="24"/>
        </w:rPr>
        <w:t>s</w:t>
      </w:r>
      <w:r w:rsidR="00190717">
        <w:rPr>
          <w:rFonts w:ascii="Times New Roman" w:hAnsi="Times New Roman" w:cs="Times New Roman"/>
          <w:sz w:val="24"/>
          <w:szCs w:val="24"/>
        </w:rPr>
        <w:t xml:space="preserve"> made by the Staff</w:t>
      </w:r>
      <w:r w:rsidR="001F5BC3">
        <w:rPr>
          <w:rFonts w:ascii="Times New Roman" w:hAnsi="Times New Roman" w:cs="Times New Roman"/>
          <w:sz w:val="24"/>
          <w:szCs w:val="24"/>
        </w:rPr>
        <w:t>.</w:t>
      </w:r>
      <w:r w:rsidR="001F5BC3">
        <w:rPr>
          <w:rStyle w:val="FootnoteReference"/>
          <w:rFonts w:ascii="Times New Roman" w:hAnsi="Times New Roman" w:cs="Times New Roman"/>
          <w:sz w:val="24"/>
          <w:szCs w:val="24"/>
        </w:rPr>
        <w:footnoteReference w:id="22"/>
      </w:r>
    </w:p>
    <w:p w:rsidR="006025F6" w:rsidRDefault="002C3713" w:rsidP="00FA3649">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Direct Energy contends that preapproval of the identification is </w:t>
      </w:r>
      <w:r w:rsidR="00605377">
        <w:rPr>
          <w:rFonts w:ascii="Times New Roman" w:hAnsi="Times New Roman" w:cs="Times New Roman"/>
          <w:sz w:val="24"/>
          <w:szCs w:val="24"/>
        </w:rPr>
        <w:t>unnecessary</w:t>
      </w:r>
      <w:r w:rsidR="00541741">
        <w:rPr>
          <w:rFonts w:ascii="Times New Roman" w:hAnsi="Times New Roman" w:cs="Times New Roman"/>
          <w:sz w:val="24"/>
          <w:szCs w:val="24"/>
        </w:rPr>
        <w:t>.</w:t>
      </w:r>
      <w:r w:rsidR="00CC4A38">
        <w:rPr>
          <w:rStyle w:val="FootnoteReference"/>
          <w:rFonts w:ascii="Times New Roman" w:hAnsi="Times New Roman" w:cs="Times New Roman"/>
          <w:sz w:val="24"/>
          <w:szCs w:val="24"/>
        </w:rPr>
        <w:footnoteReference w:id="23"/>
      </w:r>
      <w:r w:rsidR="00605377">
        <w:rPr>
          <w:rFonts w:ascii="Times New Roman" w:hAnsi="Times New Roman" w:cs="Times New Roman"/>
          <w:sz w:val="24"/>
          <w:szCs w:val="24"/>
        </w:rPr>
        <w:t xml:space="preserve"> </w:t>
      </w:r>
      <w:r w:rsidR="00B16803">
        <w:rPr>
          <w:rFonts w:ascii="Times New Roman" w:hAnsi="Times New Roman" w:cs="Times New Roman"/>
          <w:sz w:val="24"/>
          <w:szCs w:val="24"/>
        </w:rPr>
        <w:t xml:space="preserve">And </w:t>
      </w:r>
      <w:r>
        <w:rPr>
          <w:rFonts w:ascii="Times New Roman" w:hAnsi="Times New Roman" w:cs="Times New Roman"/>
          <w:sz w:val="24"/>
          <w:szCs w:val="24"/>
        </w:rPr>
        <w:t>RESA</w:t>
      </w:r>
      <w:r w:rsidR="00541741">
        <w:rPr>
          <w:rFonts w:ascii="Times New Roman" w:hAnsi="Times New Roman" w:cs="Times New Roman"/>
          <w:sz w:val="24"/>
          <w:szCs w:val="24"/>
        </w:rPr>
        <w:t xml:space="preserve"> </w:t>
      </w:r>
      <w:r>
        <w:rPr>
          <w:rFonts w:ascii="Times New Roman" w:hAnsi="Times New Roman" w:cs="Times New Roman"/>
          <w:sz w:val="24"/>
          <w:szCs w:val="24"/>
        </w:rPr>
        <w:t xml:space="preserve">observes that </w:t>
      </w:r>
      <w:r w:rsidR="00500AFC">
        <w:rPr>
          <w:rFonts w:ascii="Times New Roman" w:hAnsi="Times New Roman" w:cs="Times New Roman"/>
          <w:sz w:val="24"/>
          <w:szCs w:val="24"/>
        </w:rPr>
        <w:t xml:space="preserve">the </w:t>
      </w:r>
      <w:r w:rsidR="00605377">
        <w:rPr>
          <w:rFonts w:ascii="Times New Roman" w:hAnsi="Times New Roman" w:cs="Times New Roman"/>
          <w:sz w:val="24"/>
          <w:szCs w:val="24"/>
        </w:rPr>
        <w:t xml:space="preserve">failure </w:t>
      </w:r>
      <w:r w:rsidR="006025F6">
        <w:rPr>
          <w:rFonts w:ascii="Times New Roman" w:hAnsi="Times New Roman" w:cs="Times New Roman"/>
          <w:sz w:val="24"/>
          <w:szCs w:val="24"/>
        </w:rPr>
        <w:t xml:space="preserve">of an agent </w:t>
      </w:r>
      <w:r w:rsidR="00605377">
        <w:rPr>
          <w:rFonts w:ascii="Times New Roman" w:hAnsi="Times New Roman" w:cs="Times New Roman"/>
          <w:sz w:val="24"/>
          <w:szCs w:val="24"/>
        </w:rPr>
        <w:t>to wear proper identification may be an isolated occurrence rather than a pattern of not adhering to Commission rules.</w:t>
      </w:r>
      <w:r w:rsidR="00F3660D">
        <w:rPr>
          <w:rStyle w:val="FootnoteReference"/>
          <w:rFonts w:ascii="Times New Roman" w:hAnsi="Times New Roman" w:cs="Times New Roman"/>
          <w:sz w:val="24"/>
          <w:szCs w:val="24"/>
        </w:rPr>
        <w:footnoteReference w:id="24"/>
      </w:r>
      <w:r w:rsidR="00605377">
        <w:rPr>
          <w:rFonts w:ascii="Times New Roman" w:hAnsi="Times New Roman" w:cs="Times New Roman"/>
          <w:sz w:val="24"/>
          <w:szCs w:val="24"/>
        </w:rPr>
        <w:t xml:space="preserve">  </w:t>
      </w:r>
      <w:r w:rsidR="00BD0848">
        <w:rPr>
          <w:rFonts w:ascii="Times New Roman" w:hAnsi="Times New Roman" w:cs="Times New Roman"/>
          <w:sz w:val="24"/>
          <w:szCs w:val="24"/>
        </w:rPr>
        <w:t xml:space="preserve">But </w:t>
      </w:r>
      <w:r w:rsidR="00052A65">
        <w:rPr>
          <w:rFonts w:ascii="Times New Roman" w:hAnsi="Times New Roman" w:cs="Times New Roman"/>
          <w:sz w:val="24"/>
          <w:szCs w:val="24"/>
        </w:rPr>
        <w:t>Marketers</w:t>
      </w:r>
      <w:r w:rsidR="00605377">
        <w:rPr>
          <w:rFonts w:ascii="Times New Roman" w:hAnsi="Times New Roman" w:cs="Times New Roman"/>
          <w:sz w:val="24"/>
          <w:szCs w:val="24"/>
        </w:rPr>
        <w:t xml:space="preserve"> who are engaged in direct </w:t>
      </w:r>
      <w:r w:rsidR="00BD0848">
        <w:rPr>
          <w:rFonts w:ascii="Times New Roman" w:hAnsi="Times New Roman" w:cs="Times New Roman"/>
          <w:sz w:val="24"/>
          <w:szCs w:val="24"/>
        </w:rPr>
        <w:t>solicitation of customers</w:t>
      </w:r>
      <w:r w:rsidR="00605377">
        <w:rPr>
          <w:rFonts w:ascii="Times New Roman" w:hAnsi="Times New Roman" w:cs="Times New Roman"/>
          <w:sz w:val="24"/>
          <w:szCs w:val="24"/>
        </w:rPr>
        <w:t xml:space="preserve"> must be held to the highest standards </w:t>
      </w:r>
      <w:r w:rsidR="00BD0848">
        <w:rPr>
          <w:rFonts w:ascii="Times New Roman" w:hAnsi="Times New Roman" w:cs="Times New Roman"/>
          <w:sz w:val="24"/>
          <w:szCs w:val="24"/>
        </w:rPr>
        <w:t xml:space="preserve">to ensure </w:t>
      </w:r>
      <w:r w:rsidR="006025F6">
        <w:rPr>
          <w:rFonts w:ascii="Times New Roman" w:hAnsi="Times New Roman" w:cs="Times New Roman"/>
          <w:sz w:val="24"/>
          <w:szCs w:val="24"/>
        </w:rPr>
        <w:t xml:space="preserve">public safety.  Having the PUCO Staff preapprove the identification that is worn by </w:t>
      </w:r>
      <w:r w:rsidR="00052A65">
        <w:rPr>
          <w:rFonts w:ascii="Times New Roman" w:hAnsi="Times New Roman" w:cs="Times New Roman"/>
          <w:sz w:val="24"/>
          <w:szCs w:val="24"/>
        </w:rPr>
        <w:t>Marketers</w:t>
      </w:r>
      <w:r w:rsidR="006025F6">
        <w:rPr>
          <w:rFonts w:ascii="Times New Roman" w:hAnsi="Times New Roman" w:cs="Times New Roman"/>
          <w:sz w:val="24"/>
          <w:szCs w:val="24"/>
        </w:rPr>
        <w:t xml:space="preserve"> who are engaged in direct solicitations is in the public interest because it helps to reduce any confusion about the identity of the agent. </w:t>
      </w:r>
      <w:r w:rsidR="00052A65">
        <w:rPr>
          <w:rFonts w:ascii="Times New Roman" w:hAnsi="Times New Roman" w:cs="Times New Roman"/>
          <w:sz w:val="24"/>
          <w:szCs w:val="24"/>
        </w:rPr>
        <w:t>Marketers</w:t>
      </w:r>
      <w:r w:rsidR="006025F6">
        <w:rPr>
          <w:rFonts w:ascii="Times New Roman" w:hAnsi="Times New Roman" w:cs="Times New Roman"/>
          <w:sz w:val="24"/>
          <w:szCs w:val="24"/>
        </w:rPr>
        <w:t xml:space="preserve"> engaged in direct solicitation </w:t>
      </w:r>
      <w:r w:rsidR="00EC66D1">
        <w:rPr>
          <w:rFonts w:ascii="Times New Roman" w:hAnsi="Times New Roman" w:cs="Times New Roman"/>
          <w:sz w:val="24"/>
          <w:szCs w:val="24"/>
        </w:rPr>
        <w:t xml:space="preserve">of </w:t>
      </w:r>
      <w:r w:rsidR="006025F6">
        <w:rPr>
          <w:rFonts w:ascii="Times New Roman" w:hAnsi="Times New Roman" w:cs="Times New Roman"/>
          <w:sz w:val="24"/>
          <w:szCs w:val="24"/>
        </w:rPr>
        <w:t>customers who forget</w:t>
      </w:r>
      <w:r w:rsidR="00EC66D1">
        <w:rPr>
          <w:rFonts w:ascii="Times New Roman" w:hAnsi="Times New Roman" w:cs="Times New Roman"/>
          <w:sz w:val="24"/>
          <w:szCs w:val="24"/>
        </w:rPr>
        <w:t xml:space="preserve"> or misplace</w:t>
      </w:r>
      <w:r w:rsidR="00AE1C6D">
        <w:rPr>
          <w:rFonts w:ascii="Times New Roman" w:hAnsi="Times New Roman" w:cs="Times New Roman"/>
          <w:sz w:val="24"/>
          <w:szCs w:val="24"/>
        </w:rPr>
        <w:t xml:space="preserve"> </w:t>
      </w:r>
      <w:r w:rsidR="006025F6">
        <w:rPr>
          <w:rFonts w:ascii="Times New Roman" w:hAnsi="Times New Roman" w:cs="Times New Roman"/>
          <w:sz w:val="24"/>
          <w:szCs w:val="24"/>
        </w:rPr>
        <w:t>their identification should not be</w:t>
      </w:r>
      <w:r w:rsidR="00E16F5A">
        <w:rPr>
          <w:rFonts w:ascii="Times New Roman" w:hAnsi="Times New Roman" w:cs="Times New Roman"/>
          <w:sz w:val="24"/>
          <w:szCs w:val="24"/>
        </w:rPr>
        <w:t xml:space="preserve"> permitted to</w:t>
      </w:r>
      <w:r w:rsidR="006025F6">
        <w:rPr>
          <w:rFonts w:ascii="Times New Roman" w:hAnsi="Times New Roman" w:cs="Times New Roman"/>
          <w:sz w:val="24"/>
          <w:szCs w:val="24"/>
        </w:rPr>
        <w:t xml:space="preserve"> </w:t>
      </w:r>
      <w:r w:rsidR="001F5BC3">
        <w:rPr>
          <w:rFonts w:ascii="Times New Roman" w:hAnsi="Times New Roman" w:cs="Times New Roman"/>
          <w:sz w:val="24"/>
          <w:szCs w:val="24"/>
        </w:rPr>
        <w:t>solicit</w:t>
      </w:r>
      <w:r w:rsidR="006025F6">
        <w:rPr>
          <w:rFonts w:ascii="Times New Roman" w:hAnsi="Times New Roman" w:cs="Times New Roman"/>
          <w:sz w:val="24"/>
          <w:szCs w:val="24"/>
        </w:rPr>
        <w:t xml:space="preserve"> </w:t>
      </w:r>
      <w:r w:rsidR="00EC66D1">
        <w:rPr>
          <w:rFonts w:ascii="Times New Roman" w:hAnsi="Times New Roman" w:cs="Times New Roman"/>
          <w:sz w:val="24"/>
          <w:szCs w:val="24"/>
        </w:rPr>
        <w:t>customers</w:t>
      </w:r>
      <w:r w:rsidR="006025F6">
        <w:rPr>
          <w:rFonts w:ascii="Times New Roman" w:hAnsi="Times New Roman" w:cs="Times New Roman"/>
          <w:sz w:val="24"/>
          <w:szCs w:val="24"/>
        </w:rPr>
        <w:t xml:space="preserve"> </w:t>
      </w:r>
      <w:r w:rsidR="00EC66D1">
        <w:rPr>
          <w:rFonts w:ascii="Times New Roman" w:hAnsi="Times New Roman" w:cs="Times New Roman"/>
          <w:sz w:val="24"/>
          <w:szCs w:val="24"/>
        </w:rPr>
        <w:t>un</w:t>
      </w:r>
      <w:r w:rsidR="00E16F5A">
        <w:rPr>
          <w:rFonts w:ascii="Times New Roman" w:hAnsi="Times New Roman" w:cs="Times New Roman"/>
          <w:sz w:val="24"/>
          <w:szCs w:val="24"/>
        </w:rPr>
        <w:t>til</w:t>
      </w:r>
      <w:r w:rsidR="00EC66D1">
        <w:rPr>
          <w:rFonts w:ascii="Times New Roman" w:hAnsi="Times New Roman" w:cs="Times New Roman"/>
          <w:sz w:val="24"/>
          <w:szCs w:val="24"/>
        </w:rPr>
        <w:t xml:space="preserve"> </w:t>
      </w:r>
      <w:r w:rsidR="006025F6">
        <w:rPr>
          <w:rFonts w:ascii="Times New Roman" w:hAnsi="Times New Roman" w:cs="Times New Roman"/>
          <w:sz w:val="24"/>
          <w:szCs w:val="24"/>
        </w:rPr>
        <w:t>they have the approved identification.</w:t>
      </w:r>
    </w:p>
    <w:p w:rsidR="00052A65" w:rsidRDefault="006025F6" w:rsidP="00EC66D1">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Direct Energy</w:t>
      </w:r>
      <w:r w:rsidR="00EC66D1">
        <w:rPr>
          <w:rFonts w:ascii="Times New Roman" w:hAnsi="Times New Roman" w:cs="Times New Roman"/>
          <w:sz w:val="24"/>
          <w:szCs w:val="24"/>
        </w:rPr>
        <w:t xml:space="preserve"> also</w:t>
      </w:r>
      <w:r>
        <w:rPr>
          <w:rFonts w:ascii="Times New Roman" w:hAnsi="Times New Roman" w:cs="Times New Roman"/>
          <w:sz w:val="24"/>
          <w:szCs w:val="24"/>
        </w:rPr>
        <w:t xml:space="preserve"> </w:t>
      </w:r>
      <w:r w:rsidR="006678E6">
        <w:rPr>
          <w:rFonts w:ascii="Times New Roman" w:hAnsi="Times New Roman" w:cs="Times New Roman"/>
          <w:sz w:val="24"/>
          <w:szCs w:val="24"/>
        </w:rPr>
        <w:t xml:space="preserve">recommends that the </w:t>
      </w:r>
      <w:r w:rsidR="00AE1C6D">
        <w:rPr>
          <w:rFonts w:ascii="Times New Roman" w:hAnsi="Times New Roman" w:cs="Times New Roman"/>
          <w:sz w:val="24"/>
          <w:szCs w:val="24"/>
        </w:rPr>
        <w:t xml:space="preserve">rule governing the </w:t>
      </w:r>
      <w:r w:rsidR="006678E6">
        <w:rPr>
          <w:rFonts w:ascii="Times New Roman" w:hAnsi="Times New Roman" w:cs="Times New Roman"/>
          <w:sz w:val="24"/>
          <w:szCs w:val="24"/>
        </w:rPr>
        <w:t xml:space="preserve">disclosure of affiliate relationships in advertising and marketing offers </w:t>
      </w:r>
      <w:r w:rsidR="00AE1C6D">
        <w:rPr>
          <w:rFonts w:ascii="Times New Roman" w:hAnsi="Times New Roman" w:cs="Times New Roman"/>
          <w:sz w:val="24"/>
          <w:szCs w:val="24"/>
        </w:rPr>
        <w:t xml:space="preserve">(Ohio Admin. Code 4901:1-21-05(C)(8)(g)) </w:t>
      </w:r>
      <w:r w:rsidR="006678E6">
        <w:rPr>
          <w:rFonts w:ascii="Times New Roman" w:hAnsi="Times New Roman" w:cs="Times New Roman"/>
          <w:sz w:val="24"/>
          <w:szCs w:val="24"/>
        </w:rPr>
        <w:t>be improved</w:t>
      </w:r>
      <w:r w:rsidR="00AE1C6D">
        <w:rPr>
          <w:rFonts w:ascii="Times New Roman" w:hAnsi="Times New Roman" w:cs="Times New Roman"/>
          <w:sz w:val="24"/>
          <w:szCs w:val="24"/>
        </w:rPr>
        <w:t>.</w:t>
      </w:r>
      <w:r w:rsidR="006678E6">
        <w:rPr>
          <w:rStyle w:val="FootnoteReference"/>
          <w:rFonts w:ascii="Times New Roman" w:hAnsi="Times New Roman" w:cs="Times New Roman"/>
          <w:sz w:val="24"/>
          <w:szCs w:val="24"/>
        </w:rPr>
        <w:footnoteReference w:id="25"/>
      </w:r>
      <w:r w:rsidR="00B80E55">
        <w:rPr>
          <w:rFonts w:ascii="Times New Roman" w:hAnsi="Times New Roman" w:cs="Times New Roman"/>
          <w:sz w:val="24"/>
          <w:szCs w:val="24"/>
        </w:rPr>
        <w:t xml:space="preserve">  </w:t>
      </w:r>
      <w:r w:rsidR="006678E6">
        <w:rPr>
          <w:rFonts w:ascii="Times New Roman" w:hAnsi="Times New Roman" w:cs="Times New Roman"/>
          <w:sz w:val="24"/>
          <w:szCs w:val="24"/>
        </w:rPr>
        <w:t>The current rule state</w:t>
      </w:r>
      <w:r w:rsidR="00E16F5A">
        <w:rPr>
          <w:rFonts w:ascii="Times New Roman" w:hAnsi="Times New Roman" w:cs="Times New Roman"/>
          <w:sz w:val="24"/>
          <w:szCs w:val="24"/>
        </w:rPr>
        <w:t>s</w:t>
      </w:r>
      <w:r w:rsidR="006678E6">
        <w:rPr>
          <w:rFonts w:ascii="Times New Roman" w:hAnsi="Times New Roman" w:cs="Times New Roman"/>
          <w:sz w:val="24"/>
          <w:szCs w:val="24"/>
        </w:rPr>
        <w:t xml:space="preserve"> that an unfair, misleading, deceptive or unconscionable act or practice occurs if a</w:t>
      </w:r>
      <w:r w:rsidR="00EC66D1">
        <w:rPr>
          <w:rFonts w:ascii="Times New Roman" w:hAnsi="Times New Roman" w:cs="Times New Roman"/>
          <w:sz w:val="24"/>
          <w:szCs w:val="24"/>
        </w:rPr>
        <w:t>n</w:t>
      </w:r>
      <w:r w:rsidR="006678E6">
        <w:rPr>
          <w:rFonts w:ascii="Times New Roman" w:hAnsi="Times New Roman" w:cs="Times New Roman"/>
          <w:sz w:val="24"/>
          <w:szCs w:val="24"/>
        </w:rPr>
        <w:t xml:space="preserve"> advertising or marketing offer fails to conspicuously disclose an affiliate relationship with an existing Ohio electric utility.</w:t>
      </w:r>
      <w:r w:rsidR="006678E6">
        <w:rPr>
          <w:rStyle w:val="FootnoteReference"/>
          <w:rFonts w:ascii="Times New Roman" w:hAnsi="Times New Roman" w:cs="Times New Roman"/>
          <w:sz w:val="24"/>
          <w:szCs w:val="24"/>
        </w:rPr>
        <w:footnoteReference w:id="26"/>
      </w:r>
      <w:r w:rsidR="006678E6">
        <w:rPr>
          <w:rFonts w:ascii="Times New Roman" w:hAnsi="Times New Roman" w:cs="Times New Roman"/>
          <w:sz w:val="24"/>
          <w:szCs w:val="24"/>
        </w:rPr>
        <w:t xml:space="preserve">  </w:t>
      </w:r>
    </w:p>
    <w:p w:rsidR="00635C20" w:rsidRDefault="00EC66D1" w:rsidP="00EC66D1">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But Direct Energy contends that the Staff’s </w:t>
      </w:r>
      <w:r w:rsidRPr="00EC66D1">
        <w:rPr>
          <w:rFonts w:ascii="Times New Roman" w:hAnsi="Times New Roman" w:cs="Times New Roman"/>
          <w:sz w:val="24"/>
          <w:szCs w:val="24"/>
        </w:rPr>
        <w:t xml:space="preserve">proposed language </w:t>
      </w:r>
      <w:r w:rsidR="00FB06BD">
        <w:rPr>
          <w:rFonts w:ascii="Times New Roman" w:hAnsi="Times New Roman" w:cs="Times New Roman"/>
          <w:sz w:val="24"/>
          <w:szCs w:val="24"/>
        </w:rPr>
        <w:t>is inadequate and “</w:t>
      </w:r>
      <w:r w:rsidRPr="00EC66D1">
        <w:rPr>
          <w:rFonts w:ascii="Times New Roman" w:hAnsi="Times New Roman" w:cs="Times New Roman"/>
          <w:sz w:val="24"/>
          <w:szCs w:val="24"/>
        </w:rPr>
        <w:t>would not catch a footnote</w:t>
      </w:r>
      <w:r w:rsidR="00FB06BD">
        <w:rPr>
          <w:rFonts w:ascii="Times New Roman" w:hAnsi="Times New Roman" w:cs="Times New Roman"/>
          <w:sz w:val="24"/>
          <w:szCs w:val="24"/>
        </w:rPr>
        <w:t>”</w:t>
      </w:r>
      <w:r w:rsidRPr="00EC66D1">
        <w:rPr>
          <w:rFonts w:ascii="Times New Roman" w:hAnsi="Times New Roman" w:cs="Times New Roman"/>
          <w:sz w:val="24"/>
          <w:szCs w:val="24"/>
        </w:rPr>
        <w:t xml:space="preserve"> that appeared on the reverse side of a letter.</w:t>
      </w:r>
      <w:r>
        <w:rPr>
          <w:rStyle w:val="FootnoteReference"/>
          <w:rFonts w:ascii="Times New Roman" w:hAnsi="Times New Roman" w:cs="Times New Roman"/>
          <w:sz w:val="24"/>
          <w:szCs w:val="24"/>
        </w:rPr>
        <w:footnoteReference w:id="27"/>
      </w:r>
      <w:r w:rsidR="00B80E55">
        <w:rPr>
          <w:rFonts w:ascii="Times New Roman" w:hAnsi="Times New Roman" w:cs="Times New Roman"/>
          <w:sz w:val="24"/>
          <w:szCs w:val="24"/>
        </w:rPr>
        <w:t xml:space="preserve">  </w:t>
      </w:r>
      <w:r>
        <w:rPr>
          <w:rFonts w:ascii="Times New Roman" w:hAnsi="Times New Roman" w:cs="Times New Roman"/>
          <w:sz w:val="24"/>
          <w:szCs w:val="24"/>
        </w:rPr>
        <w:t>Direct Energy states that the disclosure</w:t>
      </w:r>
      <w:r w:rsidRPr="00EC66D1">
        <w:rPr>
          <w:rFonts w:ascii="Times New Roman" w:hAnsi="Times New Roman" w:cs="Times New Roman"/>
          <w:sz w:val="24"/>
          <w:szCs w:val="24"/>
        </w:rPr>
        <w:t xml:space="preserve"> should </w:t>
      </w:r>
      <w:r>
        <w:rPr>
          <w:rFonts w:ascii="Times New Roman" w:hAnsi="Times New Roman" w:cs="Times New Roman"/>
          <w:sz w:val="24"/>
          <w:szCs w:val="24"/>
        </w:rPr>
        <w:t xml:space="preserve">not only </w:t>
      </w:r>
      <w:r w:rsidRPr="00EC66D1">
        <w:rPr>
          <w:rFonts w:ascii="Times New Roman" w:hAnsi="Times New Roman" w:cs="Times New Roman"/>
          <w:sz w:val="24"/>
          <w:szCs w:val="24"/>
        </w:rPr>
        <w:t>be conspicuous</w:t>
      </w:r>
      <w:r>
        <w:rPr>
          <w:rFonts w:ascii="Times New Roman" w:hAnsi="Times New Roman" w:cs="Times New Roman"/>
          <w:sz w:val="24"/>
          <w:szCs w:val="24"/>
        </w:rPr>
        <w:t>,</w:t>
      </w:r>
      <w:r w:rsidRPr="00EC66D1">
        <w:rPr>
          <w:rFonts w:ascii="Times New Roman" w:hAnsi="Times New Roman" w:cs="Times New Roman"/>
          <w:sz w:val="24"/>
          <w:szCs w:val="24"/>
        </w:rPr>
        <w:t xml:space="preserve"> but it should be required to be made at the first</w:t>
      </w:r>
      <w:r>
        <w:rPr>
          <w:rFonts w:ascii="Times New Roman" w:hAnsi="Times New Roman" w:cs="Times New Roman"/>
          <w:sz w:val="24"/>
          <w:szCs w:val="24"/>
        </w:rPr>
        <w:t xml:space="preserve"> </w:t>
      </w:r>
      <w:r w:rsidRPr="00EC66D1">
        <w:rPr>
          <w:rFonts w:ascii="Times New Roman" w:hAnsi="Times New Roman" w:cs="Times New Roman"/>
          <w:sz w:val="24"/>
          <w:szCs w:val="24"/>
        </w:rPr>
        <w:t>practical opportunity.</w:t>
      </w:r>
      <w:r>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In this regard, </w:t>
      </w:r>
      <w:r w:rsidR="00635C20">
        <w:rPr>
          <w:rFonts w:ascii="Times New Roman" w:hAnsi="Times New Roman" w:cs="Times New Roman"/>
          <w:sz w:val="24"/>
          <w:szCs w:val="24"/>
        </w:rPr>
        <w:t xml:space="preserve">Direct Energy recommends the rule be amended </w:t>
      </w:r>
      <w:r w:rsidR="00FB06BD">
        <w:rPr>
          <w:rFonts w:ascii="Times New Roman" w:hAnsi="Times New Roman" w:cs="Times New Roman"/>
          <w:sz w:val="24"/>
          <w:szCs w:val="24"/>
        </w:rPr>
        <w:t xml:space="preserve">to provide better disclosure </w:t>
      </w:r>
      <w:r w:rsidR="00635C20">
        <w:rPr>
          <w:rFonts w:ascii="Times New Roman" w:hAnsi="Times New Roman" w:cs="Times New Roman"/>
          <w:sz w:val="24"/>
          <w:szCs w:val="24"/>
        </w:rPr>
        <w:t>as follows:</w:t>
      </w:r>
    </w:p>
    <w:p w:rsidR="00541C17" w:rsidRDefault="00541C17" w:rsidP="00EC66D1">
      <w:pPr>
        <w:pStyle w:val="NoSpacing"/>
        <w:spacing w:line="480" w:lineRule="auto"/>
        <w:ind w:firstLine="720"/>
        <w:rPr>
          <w:rFonts w:ascii="Times New Roman" w:hAnsi="Times New Roman" w:cs="Times New Roman"/>
          <w:sz w:val="24"/>
          <w:szCs w:val="24"/>
        </w:rPr>
      </w:pPr>
      <w:r w:rsidRPr="00541C17">
        <w:rPr>
          <w:rFonts w:ascii="Times New Roman" w:hAnsi="Times New Roman" w:cs="Times New Roman"/>
          <w:sz w:val="24"/>
          <w:szCs w:val="24"/>
          <w:lang w:val="en"/>
        </w:rPr>
        <w:t>(8) Advertising or marketing offers that:</w:t>
      </w:r>
    </w:p>
    <w:p w:rsidR="00635C20" w:rsidRDefault="00635C20" w:rsidP="001F53A3">
      <w:pPr>
        <w:pStyle w:val="NoSpacing"/>
        <w:ind w:left="1440" w:right="720"/>
        <w:rPr>
          <w:rFonts w:ascii="Times New Roman" w:hAnsi="Times New Roman" w:cs="Times New Roman"/>
          <w:sz w:val="24"/>
          <w:szCs w:val="24"/>
        </w:rPr>
      </w:pPr>
      <w:r>
        <w:rPr>
          <w:rFonts w:ascii="Times New Roman" w:hAnsi="Times New Roman" w:cs="Times New Roman"/>
          <w:sz w:val="24"/>
          <w:szCs w:val="24"/>
        </w:rPr>
        <w:t>Fail to disclose (e.g. on the same line as the logo appears or in the introductory paragraph) in any mailing, the intent of which is to solicit a customer, in an appropriate and conspicuous type-size an affiliate relationship or branding agreement on advertising or marketing offers that use an Ohio utility’s name and logo.</w:t>
      </w:r>
      <w:r w:rsidR="00EC66D1" w:rsidRPr="00EC66D1">
        <w:rPr>
          <w:rStyle w:val="FootnoteReference"/>
          <w:rFonts w:ascii="Times New Roman" w:hAnsi="Times New Roman" w:cs="Times New Roman"/>
          <w:sz w:val="24"/>
          <w:szCs w:val="24"/>
        </w:rPr>
        <w:t xml:space="preserve"> </w:t>
      </w:r>
      <w:r w:rsidR="00EC66D1">
        <w:rPr>
          <w:rStyle w:val="FootnoteReference"/>
          <w:rFonts w:ascii="Times New Roman" w:hAnsi="Times New Roman" w:cs="Times New Roman"/>
          <w:sz w:val="24"/>
          <w:szCs w:val="24"/>
        </w:rPr>
        <w:footnoteReference w:id="29"/>
      </w:r>
    </w:p>
    <w:p w:rsidR="00475E7F" w:rsidRDefault="00475E7F" w:rsidP="001F53A3">
      <w:pPr>
        <w:pStyle w:val="NoSpacing"/>
        <w:ind w:left="1440" w:right="720"/>
        <w:rPr>
          <w:rFonts w:ascii="Times New Roman" w:hAnsi="Times New Roman" w:cs="Times New Roman"/>
          <w:sz w:val="24"/>
          <w:szCs w:val="24"/>
        </w:rPr>
      </w:pPr>
    </w:p>
    <w:p w:rsidR="00E81684" w:rsidRDefault="00E81684" w:rsidP="00635C20">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OCC supports improvements </w:t>
      </w:r>
      <w:r w:rsidR="00B80E55">
        <w:rPr>
          <w:rFonts w:ascii="Times New Roman" w:hAnsi="Times New Roman" w:cs="Times New Roman"/>
          <w:sz w:val="24"/>
          <w:szCs w:val="24"/>
        </w:rPr>
        <w:t>to</w:t>
      </w:r>
      <w:r>
        <w:rPr>
          <w:rFonts w:ascii="Times New Roman" w:hAnsi="Times New Roman" w:cs="Times New Roman"/>
          <w:sz w:val="24"/>
          <w:szCs w:val="24"/>
        </w:rPr>
        <w:t xml:space="preserve"> the rules that result in customers being better informed about the </w:t>
      </w:r>
      <w:r w:rsidR="00052A65">
        <w:rPr>
          <w:rFonts w:ascii="Times New Roman" w:hAnsi="Times New Roman" w:cs="Times New Roman"/>
          <w:sz w:val="24"/>
          <w:szCs w:val="24"/>
        </w:rPr>
        <w:t>Marketers</w:t>
      </w:r>
      <w:r>
        <w:rPr>
          <w:rFonts w:ascii="Times New Roman" w:hAnsi="Times New Roman" w:cs="Times New Roman"/>
          <w:sz w:val="24"/>
          <w:szCs w:val="24"/>
        </w:rPr>
        <w:t xml:space="preserve"> and any affiliations with the </w:t>
      </w:r>
      <w:r w:rsidR="00AC2B47">
        <w:rPr>
          <w:rFonts w:ascii="Times New Roman" w:hAnsi="Times New Roman" w:cs="Times New Roman"/>
          <w:sz w:val="24"/>
          <w:szCs w:val="24"/>
        </w:rPr>
        <w:t>EDU</w:t>
      </w:r>
      <w:r>
        <w:rPr>
          <w:rFonts w:ascii="Times New Roman" w:hAnsi="Times New Roman" w:cs="Times New Roman"/>
          <w:sz w:val="24"/>
          <w:szCs w:val="24"/>
        </w:rPr>
        <w:t xml:space="preserve">.  </w:t>
      </w:r>
      <w:r w:rsidR="00E16F5A">
        <w:rPr>
          <w:rFonts w:ascii="Times New Roman" w:hAnsi="Times New Roman" w:cs="Times New Roman"/>
          <w:sz w:val="24"/>
          <w:szCs w:val="24"/>
        </w:rPr>
        <w:t xml:space="preserve">It is </w:t>
      </w:r>
      <w:r w:rsidR="00052A65">
        <w:rPr>
          <w:rFonts w:ascii="Times New Roman" w:hAnsi="Times New Roman" w:cs="Times New Roman"/>
          <w:sz w:val="24"/>
          <w:szCs w:val="24"/>
        </w:rPr>
        <w:t xml:space="preserve">important </w:t>
      </w:r>
      <w:r w:rsidR="00E16F5A">
        <w:rPr>
          <w:rFonts w:ascii="Times New Roman" w:hAnsi="Times New Roman" w:cs="Times New Roman"/>
          <w:sz w:val="24"/>
          <w:szCs w:val="24"/>
        </w:rPr>
        <w:t>for customer</w:t>
      </w:r>
      <w:r>
        <w:rPr>
          <w:rFonts w:ascii="Times New Roman" w:hAnsi="Times New Roman" w:cs="Times New Roman"/>
          <w:sz w:val="24"/>
          <w:szCs w:val="24"/>
        </w:rPr>
        <w:t xml:space="preserve">s </w:t>
      </w:r>
      <w:r w:rsidR="00635C20">
        <w:rPr>
          <w:rFonts w:ascii="Times New Roman" w:hAnsi="Times New Roman" w:cs="Times New Roman"/>
          <w:sz w:val="24"/>
          <w:szCs w:val="24"/>
        </w:rPr>
        <w:t xml:space="preserve">to understand the relationship between </w:t>
      </w:r>
      <w:r w:rsidR="00AC2B47">
        <w:rPr>
          <w:rFonts w:ascii="Times New Roman" w:hAnsi="Times New Roman" w:cs="Times New Roman"/>
          <w:sz w:val="24"/>
          <w:szCs w:val="24"/>
        </w:rPr>
        <w:t xml:space="preserve">EDUs </w:t>
      </w:r>
      <w:r w:rsidR="00635C20">
        <w:rPr>
          <w:rFonts w:ascii="Times New Roman" w:hAnsi="Times New Roman" w:cs="Times New Roman"/>
          <w:sz w:val="24"/>
          <w:szCs w:val="24"/>
        </w:rPr>
        <w:t>and the</w:t>
      </w:r>
      <w:r w:rsidR="00DF24F2">
        <w:rPr>
          <w:rFonts w:ascii="Times New Roman" w:hAnsi="Times New Roman" w:cs="Times New Roman"/>
          <w:sz w:val="24"/>
          <w:szCs w:val="24"/>
        </w:rPr>
        <w:t>ir</w:t>
      </w:r>
      <w:r w:rsidR="00635C20">
        <w:rPr>
          <w:rFonts w:ascii="Times New Roman" w:hAnsi="Times New Roman" w:cs="Times New Roman"/>
          <w:sz w:val="24"/>
          <w:szCs w:val="24"/>
        </w:rPr>
        <w:t xml:space="preserve"> affiliates </w:t>
      </w:r>
      <w:r w:rsidR="00DF24F2">
        <w:rPr>
          <w:rFonts w:ascii="Times New Roman" w:hAnsi="Times New Roman" w:cs="Times New Roman"/>
          <w:sz w:val="24"/>
          <w:szCs w:val="24"/>
        </w:rPr>
        <w:t xml:space="preserve">in order </w:t>
      </w:r>
      <w:r w:rsidR="00635C20">
        <w:rPr>
          <w:rFonts w:ascii="Times New Roman" w:hAnsi="Times New Roman" w:cs="Times New Roman"/>
          <w:sz w:val="24"/>
          <w:szCs w:val="24"/>
        </w:rPr>
        <w:t xml:space="preserve">to </w:t>
      </w:r>
      <w:r w:rsidR="00AC2B47">
        <w:rPr>
          <w:rFonts w:ascii="Times New Roman" w:hAnsi="Times New Roman" w:cs="Times New Roman"/>
          <w:sz w:val="24"/>
          <w:szCs w:val="24"/>
        </w:rPr>
        <w:t>better recognize</w:t>
      </w:r>
      <w:r w:rsidR="00635C20">
        <w:rPr>
          <w:rFonts w:ascii="Times New Roman" w:hAnsi="Times New Roman" w:cs="Times New Roman"/>
          <w:sz w:val="24"/>
          <w:szCs w:val="24"/>
        </w:rPr>
        <w:t xml:space="preserve"> competitive choices and </w:t>
      </w:r>
      <w:r>
        <w:rPr>
          <w:rFonts w:ascii="Times New Roman" w:hAnsi="Times New Roman" w:cs="Times New Roman"/>
          <w:sz w:val="24"/>
          <w:szCs w:val="24"/>
        </w:rPr>
        <w:t xml:space="preserve">to </w:t>
      </w:r>
      <w:r w:rsidR="00AC2B47">
        <w:rPr>
          <w:rFonts w:ascii="Times New Roman" w:hAnsi="Times New Roman" w:cs="Times New Roman"/>
          <w:sz w:val="24"/>
          <w:szCs w:val="24"/>
        </w:rPr>
        <w:t>appreciate</w:t>
      </w:r>
      <w:r>
        <w:rPr>
          <w:rFonts w:ascii="Times New Roman" w:hAnsi="Times New Roman" w:cs="Times New Roman"/>
          <w:sz w:val="24"/>
          <w:szCs w:val="24"/>
        </w:rPr>
        <w:t xml:space="preserve"> </w:t>
      </w:r>
      <w:r w:rsidR="00DF24F2">
        <w:rPr>
          <w:rFonts w:ascii="Times New Roman" w:hAnsi="Times New Roman" w:cs="Times New Roman"/>
          <w:sz w:val="24"/>
          <w:szCs w:val="24"/>
        </w:rPr>
        <w:t xml:space="preserve">the best cost-saving </w:t>
      </w:r>
      <w:r w:rsidR="00635C20">
        <w:rPr>
          <w:rFonts w:ascii="Times New Roman" w:hAnsi="Times New Roman" w:cs="Times New Roman"/>
          <w:sz w:val="24"/>
          <w:szCs w:val="24"/>
        </w:rPr>
        <w:t xml:space="preserve">offers </w:t>
      </w:r>
      <w:r>
        <w:rPr>
          <w:rFonts w:ascii="Times New Roman" w:hAnsi="Times New Roman" w:cs="Times New Roman"/>
          <w:sz w:val="24"/>
          <w:szCs w:val="24"/>
        </w:rPr>
        <w:t xml:space="preserve">that may be </w:t>
      </w:r>
      <w:r w:rsidR="00635C20">
        <w:rPr>
          <w:rFonts w:ascii="Times New Roman" w:hAnsi="Times New Roman" w:cs="Times New Roman"/>
          <w:sz w:val="24"/>
          <w:szCs w:val="24"/>
        </w:rPr>
        <w:t>available</w:t>
      </w:r>
      <w:r>
        <w:rPr>
          <w:rFonts w:ascii="Times New Roman" w:hAnsi="Times New Roman" w:cs="Times New Roman"/>
          <w:sz w:val="24"/>
          <w:szCs w:val="24"/>
        </w:rPr>
        <w:t xml:space="preserve"> to </w:t>
      </w:r>
      <w:r w:rsidR="00E16F5A">
        <w:rPr>
          <w:rFonts w:ascii="Times New Roman" w:hAnsi="Times New Roman" w:cs="Times New Roman"/>
          <w:sz w:val="24"/>
          <w:szCs w:val="24"/>
        </w:rPr>
        <w:t>them</w:t>
      </w:r>
      <w:r>
        <w:rPr>
          <w:rFonts w:ascii="Times New Roman" w:hAnsi="Times New Roman" w:cs="Times New Roman"/>
          <w:sz w:val="24"/>
          <w:szCs w:val="24"/>
        </w:rPr>
        <w:t xml:space="preserve">.  </w:t>
      </w:r>
    </w:p>
    <w:p w:rsidR="00E1315E" w:rsidRDefault="00E81684" w:rsidP="00E1315E">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Duke Energy Retail Sales (“DER</w:t>
      </w:r>
      <w:r w:rsidR="00FB06BD">
        <w:rPr>
          <w:rFonts w:ascii="Times New Roman" w:hAnsi="Times New Roman" w:cs="Times New Roman"/>
          <w:sz w:val="24"/>
          <w:szCs w:val="24"/>
        </w:rPr>
        <w:t>S</w:t>
      </w:r>
      <w:r>
        <w:rPr>
          <w:rFonts w:ascii="Times New Roman" w:hAnsi="Times New Roman" w:cs="Times New Roman"/>
          <w:sz w:val="24"/>
          <w:szCs w:val="24"/>
        </w:rPr>
        <w:t xml:space="preserve">”) </w:t>
      </w:r>
      <w:r w:rsidR="00552859">
        <w:rPr>
          <w:rFonts w:ascii="Times New Roman" w:hAnsi="Times New Roman" w:cs="Times New Roman"/>
          <w:sz w:val="24"/>
          <w:szCs w:val="24"/>
        </w:rPr>
        <w:t>expressed concern regarding</w:t>
      </w:r>
      <w:r>
        <w:rPr>
          <w:rFonts w:ascii="Times New Roman" w:hAnsi="Times New Roman" w:cs="Times New Roman"/>
          <w:sz w:val="24"/>
          <w:szCs w:val="24"/>
        </w:rPr>
        <w:t xml:space="preserve"> the sufficiency of </w:t>
      </w:r>
      <w:r w:rsidR="007F1336">
        <w:rPr>
          <w:rFonts w:ascii="Times New Roman" w:hAnsi="Times New Roman" w:cs="Times New Roman"/>
          <w:sz w:val="24"/>
          <w:szCs w:val="24"/>
        </w:rPr>
        <w:t>Ohio Adm</w:t>
      </w:r>
      <w:r w:rsidR="00E16F5A">
        <w:rPr>
          <w:rFonts w:ascii="Times New Roman" w:hAnsi="Times New Roman" w:cs="Times New Roman"/>
          <w:sz w:val="24"/>
          <w:szCs w:val="24"/>
        </w:rPr>
        <w:t>in</w:t>
      </w:r>
      <w:r w:rsidR="007F1336">
        <w:rPr>
          <w:rFonts w:ascii="Times New Roman" w:hAnsi="Times New Roman" w:cs="Times New Roman"/>
          <w:sz w:val="24"/>
          <w:szCs w:val="24"/>
        </w:rPr>
        <w:t xml:space="preserve">. Code 4901:1-21-05(C)(8)(h) in </w:t>
      </w:r>
      <w:r>
        <w:rPr>
          <w:rFonts w:ascii="Times New Roman" w:hAnsi="Times New Roman" w:cs="Times New Roman"/>
          <w:sz w:val="24"/>
          <w:szCs w:val="24"/>
        </w:rPr>
        <w:t>preclud</w:t>
      </w:r>
      <w:r w:rsidR="007F1336">
        <w:rPr>
          <w:rFonts w:ascii="Times New Roman" w:hAnsi="Times New Roman" w:cs="Times New Roman"/>
          <w:sz w:val="24"/>
          <w:szCs w:val="24"/>
        </w:rPr>
        <w:t xml:space="preserve">ing </w:t>
      </w:r>
      <w:r w:rsidR="00052A65">
        <w:rPr>
          <w:rFonts w:ascii="Times New Roman" w:hAnsi="Times New Roman" w:cs="Times New Roman"/>
          <w:sz w:val="24"/>
          <w:szCs w:val="24"/>
        </w:rPr>
        <w:t>Marketers</w:t>
      </w:r>
      <w:r>
        <w:rPr>
          <w:rFonts w:ascii="Times New Roman" w:hAnsi="Times New Roman" w:cs="Times New Roman"/>
          <w:sz w:val="24"/>
          <w:szCs w:val="24"/>
        </w:rPr>
        <w:t xml:space="preserve"> </w:t>
      </w:r>
      <w:r w:rsidR="007F1336">
        <w:rPr>
          <w:rFonts w:ascii="Times New Roman" w:hAnsi="Times New Roman" w:cs="Times New Roman"/>
          <w:sz w:val="24"/>
          <w:szCs w:val="24"/>
        </w:rPr>
        <w:t xml:space="preserve">from leading </w:t>
      </w:r>
      <w:r>
        <w:rPr>
          <w:rFonts w:ascii="Times New Roman" w:hAnsi="Times New Roman" w:cs="Times New Roman"/>
          <w:sz w:val="24"/>
          <w:szCs w:val="24"/>
        </w:rPr>
        <w:t xml:space="preserve">customers to believe that they are soliciting on behalf </w:t>
      </w:r>
      <w:r w:rsidR="007F1336">
        <w:rPr>
          <w:rFonts w:ascii="Times New Roman" w:hAnsi="Times New Roman" w:cs="Times New Roman"/>
          <w:sz w:val="24"/>
          <w:szCs w:val="24"/>
        </w:rPr>
        <w:t>of an Ohio electric utility when no such relationship exists.</w:t>
      </w:r>
      <w:r w:rsidR="007F1336">
        <w:rPr>
          <w:rStyle w:val="FootnoteReference"/>
          <w:rFonts w:ascii="Times New Roman" w:hAnsi="Times New Roman" w:cs="Times New Roman"/>
          <w:sz w:val="24"/>
          <w:szCs w:val="24"/>
        </w:rPr>
        <w:footnoteReference w:id="30"/>
      </w:r>
      <w:r w:rsidR="007F1336">
        <w:rPr>
          <w:rFonts w:ascii="Times New Roman" w:hAnsi="Times New Roman" w:cs="Times New Roman"/>
          <w:sz w:val="24"/>
          <w:szCs w:val="24"/>
        </w:rPr>
        <w:t xml:space="preserve">  DER</w:t>
      </w:r>
      <w:r w:rsidR="00FB06BD">
        <w:rPr>
          <w:rFonts w:ascii="Times New Roman" w:hAnsi="Times New Roman" w:cs="Times New Roman"/>
          <w:sz w:val="24"/>
          <w:szCs w:val="24"/>
        </w:rPr>
        <w:t>S</w:t>
      </w:r>
      <w:r w:rsidR="007F1336">
        <w:rPr>
          <w:rFonts w:ascii="Times New Roman" w:hAnsi="Times New Roman" w:cs="Times New Roman"/>
          <w:sz w:val="24"/>
          <w:szCs w:val="24"/>
        </w:rPr>
        <w:t xml:space="preserve"> suggests that the current rules </w:t>
      </w:r>
      <w:r w:rsidR="00552859">
        <w:rPr>
          <w:rFonts w:ascii="Times New Roman" w:hAnsi="Times New Roman" w:cs="Times New Roman"/>
          <w:sz w:val="24"/>
          <w:szCs w:val="24"/>
        </w:rPr>
        <w:t>are not stringent enough, and should</w:t>
      </w:r>
      <w:r w:rsidR="007F1336">
        <w:rPr>
          <w:rFonts w:ascii="Times New Roman" w:hAnsi="Times New Roman" w:cs="Times New Roman"/>
          <w:sz w:val="24"/>
          <w:szCs w:val="24"/>
        </w:rPr>
        <w:t xml:space="preserve"> </w:t>
      </w:r>
      <w:r w:rsidR="00552859">
        <w:rPr>
          <w:rFonts w:ascii="Times New Roman" w:hAnsi="Times New Roman" w:cs="Times New Roman"/>
          <w:sz w:val="24"/>
          <w:szCs w:val="24"/>
        </w:rPr>
        <w:t>require</w:t>
      </w:r>
      <w:r w:rsidR="007F1336">
        <w:rPr>
          <w:rFonts w:ascii="Times New Roman" w:hAnsi="Times New Roman" w:cs="Times New Roman"/>
          <w:sz w:val="24"/>
          <w:szCs w:val="24"/>
        </w:rPr>
        <w:t xml:space="preserve"> </w:t>
      </w:r>
      <w:r w:rsidR="00052A65">
        <w:rPr>
          <w:rFonts w:ascii="Times New Roman" w:hAnsi="Times New Roman" w:cs="Times New Roman"/>
          <w:sz w:val="24"/>
          <w:szCs w:val="24"/>
        </w:rPr>
        <w:t>Marketers</w:t>
      </w:r>
      <w:r w:rsidR="007F1336">
        <w:rPr>
          <w:rFonts w:ascii="Times New Roman" w:hAnsi="Times New Roman" w:cs="Times New Roman"/>
          <w:sz w:val="24"/>
          <w:szCs w:val="24"/>
        </w:rPr>
        <w:t xml:space="preserve"> to affirmatively state that there is no such relationship.</w:t>
      </w:r>
      <w:r w:rsidR="007F1336">
        <w:rPr>
          <w:rStyle w:val="FootnoteReference"/>
          <w:rFonts w:ascii="Times New Roman" w:hAnsi="Times New Roman" w:cs="Times New Roman"/>
          <w:sz w:val="24"/>
          <w:szCs w:val="24"/>
        </w:rPr>
        <w:footnoteReference w:id="31"/>
      </w:r>
      <w:r w:rsidR="007F1336">
        <w:rPr>
          <w:rFonts w:ascii="Times New Roman" w:hAnsi="Times New Roman" w:cs="Times New Roman"/>
          <w:sz w:val="24"/>
          <w:szCs w:val="24"/>
        </w:rPr>
        <w:t xml:space="preserve">  </w:t>
      </w:r>
      <w:r w:rsidR="00E1315E">
        <w:rPr>
          <w:rFonts w:ascii="Times New Roman" w:hAnsi="Times New Roman" w:cs="Times New Roman"/>
          <w:sz w:val="24"/>
          <w:szCs w:val="24"/>
        </w:rPr>
        <w:t xml:space="preserve">The issues associated with competitive providers representing that they are affiliated with </w:t>
      </w:r>
      <w:r w:rsidR="00912038">
        <w:rPr>
          <w:rFonts w:ascii="Times New Roman" w:hAnsi="Times New Roman" w:cs="Times New Roman"/>
          <w:sz w:val="24"/>
          <w:szCs w:val="24"/>
        </w:rPr>
        <w:t>a</w:t>
      </w:r>
      <w:r w:rsidR="00190717">
        <w:rPr>
          <w:rFonts w:ascii="Times New Roman" w:hAnsi="Times New Roman" w:cs="Times New Roman"/>
          <w:sz w:val="24"/>
          <w:szCs w:val="24"/>
        </w:rPr>
        <w:t xml:space="preserve"> utility are</w:t>
      </w:r>
      <w:r w:rsidR="00E1315E">
        <w:rPr>
          <w:rFonts w:ascii="Times New Roman" w:hAnsi="Times New Roman" w:cs="Times New Roman"/>
          <w:sz w:val="24"/>
          <w:szCs w:val="24"/>
        </w:rPr>
        <w:t xml:space="preserve"> not uncommon.</w:t>
      </w:r>
      <w:r w:rsidR="00E1315E">
        <w:rPr>
          <w:rStyle w:val="FootnoteReference"/>
          <w:rFonts w:ascii="Times New Roman" w:hAnsi="Times New Roman" w:cs="Times New Roman"/>
          <w:sz w:val="24"/>
          <w:szCs w:val="24"/>
        </w:rPr>
        <w:footnoteReference w:id="32"/>
      </w:r>
      <w:r w:rsidR="00E1315E">
        <w:rPr>
          <w:rFonts w:ascii="Times New Roman" w:hAnsi="Times New Roman" w:cs="Times New Roman"/>
          <w:sz w:val="24"/>
          <w:szCs w:val="24"/>
        </w:rPr>
        <w:t xml:space="preserve">  Ensuring that consumers are protected against unreasonable sales practices </w:t>
      </w:r>
      <w:r w:rsidR="00BB1E6D">
        <w:rPr>
          <w:rFonts w:ascii="Times New Roman" w:hAnsi="Times New Roman" w:cs="Times New Roman"/>
          <w:sz w:val="24"/>
          <w:szCs w:val="24"/>
        </w:rPr>
        <w:t>(</w:t>
      </w:r>
      <w:r w:rsidR="00E1315E">
        <w:rPr>
          <w:rFonts w:ascii="Times New Roman" w:hAnsi="Times New Roman" w:cs="Times New Roman"/>
          <w:sz w:val="24"/>
          <w:szCs w:val="24"/>
        </w:rPr>
        <w:t xml:space="preserve">such as </w:t>
      </w:r>
      <w:r w:rsidR="00052A65">
        <w:rPr>
          <w:rFonts w:ascii="Times New Roman" w:hAnsi="Times New Roman" w:cs="Times New Roman"/>
          <w:sz w:val="24"/>
          <w:szCs w:val="24"/>
        </w:rPr>
        <w:t>Marketers</w:t>
      </w:r>
      <w:r w:rsidR="00E1315E">
        <w:rPr>
          <w:rFonts w:ascii="Times New Roman" w:hAnsi="Times New Roman" w:cs="Times New Roman"/>
          <w:sz w:val="24"/>
          <w:szCs w:val="24"/>
        </w:rPr>
        <w:t xml:space="preserve"> misrepresenting their affiliation with </w:t>
      </w:r>
      <w:r w:rsidR="00BB1E6D">
        <w:rPr>
          <w:rFonts w:ascii="Times New Roman" w:hAnsi="Times New Roman" w:cs="Times New Roman"/>
          <w:sz w:val="24"/>
          <w:szCs w:val="24"/>
        </w:rPr>
        <w:t>a u</w:t>
      </w:r>
      <w:r w:rsidR="00052A65">
        <w:rPr>
          <w:rFonts w:ascii="Times New Roman" w:hAnsi="Times New Roman" w:cs="Times New Roman"/>
          <w:sz w:val="24"/>
          <w:szCs w:val="24"/>
        </w:rPr>
        <w:t>tility</w:t>
      </w:r>
      <w:r w:rsidR="00BB1E6D">
        <w:rPr>
          <w:rFonts w:ascii="Times New Roman" w:hAnsi="Times New Roman" w:cs="Times New Roman"/>
          <w:sz w:val="24"/>
          <w:szCs w:val="24"/>
        </w:rPr>
        <w:t>)</w:t>
      </w:r>
      <w:r w:rsidR="00052A65">
        <w:rPr>
          <w:rFonts w:ascii="Times New Roman" w:hAnsi="Times New Roman" w:cs="Times New Roman"/>
          <w:sz w:val="24"/>
          <w:szCs w:val="24"/>
        </w:rPr>
        <w:t xml:space="preserve"> </w:t>
      </w:r>
      <w:r w:rsidR="00E1315E">
        <w:rPr>
          <w:rFonts w:ascii="Times New Roman" w:hAnsi="Times New Roman" w:cs="Times New Roman"/>
          <w:sz w:val="24"/>
          <w:szCs w:val="24"/>
        </w:rPr>
        <w:t>is in the public interest.</w:t>
      </w:r>
      <w:r w:rsidR="00E1315E">
        <w:rPr>
          <w:rStyle w:val="FootnoteReference"/>
          <w:rFonts w:ascii="Times New Roman" w:hAnsi="Times New Roman" w:cs="Times New Roman"/>
          <w:sz w:val="24"/>
          <w:szCs w:val="24"/>
        </w:rPr>
        <w:footnoteReference w:id="33"/>
      </w:r>
      <w:r w:rsidR="00E1315E">
        <w:rPr>
          <w:rFonts w:ascii="Times New Roman" w:hAnsi="Times New Roman" w:cs="Times New Roman"/>
          <w:sz w:val="24"/>
          <w:szCs w:val="24"/>
        </w:rPr>
        <w:t xml:space="preserve">  </w:t>
      </w:r>
      <w:r w:rsidR="00552859">
        <w:rPr>
          <w:rFonts w:ascii="Times New Roman" w:hAnsi="Times New Roman" w:cs="Times New Roman"/>
          <w:sz w:val="24"/>
          <w:szCs w:val="24"/>
        </w:rPr>
        <w:t>Accordingly, OCC supports DER</w:t>
      </w:r>
      <w:r w:rsidR="00FB06BD">
        <w:rPr>
          <w:rFonts w:ascii="Times New Roman" w:hAnsi="Times New Roman" w:cs="Times New Roman"/>
          <w:sz w:val="24"/>
          <w:szCs w:val="24"/>
        </w:rPr>
        <w:t>S</w:t>
      </w:r>
      <w:r w:rsidR="00BB1E6D">
        <w:rPr>
          <w:rFonts w:ascii="Times New Roman" w:hAnsi="Times New Roman" w:cs="Times New Roman"/>
          <w:sz w:val="24"/>
          <w:szCs w:val="24"/>
        </w:rPr>
        <w:t>’</w:t>
      </w:r>
      <w:r w:rsidR="00552859">
        <w:rPr>
          <w:rFonts w:ascii="Times New Roman" w:hAnsi="Times New Roman" w:cs="Times New Roman"/>
          <w:sz w:val="24"/>
          <w:szCs w:val="24"/>
        </w:rPr>
        <w:t xml:space="preserve"> recommendation.</w:t>
      </w:r>
    </w:p>
    <w:p w:rsidR="00E1315E" w:rsidRDefault="00E1315E" w:rsidP="00E16F5A">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RESA </w:t>
      </w:r>
      <w:r w:rsidR="00F324AD">
        <w:rPr>
          <w:rFonts w:ascii="Times New Roman" w:hAnsi="Times New Roman" w:cs="Times New Roman"/>
          <w:sz w:val="24"/>
          <w:szCs w:val="24"/>
        </w:rPr>
        <w:t>opposes</w:t>
      </w:r>
      <w:r>
        <w:rPr>
          <w:rFonts w:ascii="Times New Roman" w:hAnsi="Times New Roman" w:cs="Times New Roman"/>
          <w:sz w:val="24"/>
          <w:szCs w:val="24"/>
        </w:rPr>
        <w:t xml:space="preserve"> the PUCO Staff</w:t>
      </w:r>
      <w:r w:rsidR="00E16F5A">
        <w:rPr>
          <w:rFonts w:ascii="Times New Roman" w:hAnsi="Times New Roman" w:cs="Times New Roman"/>
          <w:sz w:val="24"/>
          <w:szCs w:val="24"/>
        </w:rPr>
        <w:t>’s</w:t>
      </w:r>
      <w:r>
        <w:rPr>
          <w:rFonts w:ascii="Times New Roman" w:hAnsi="Times New Roman" w:cs="Times New Roman"/>
          <w:sz w:val="24"/>
          <w:szCs w:val="24"/>
        </w:rPr>
        <w:t xml:space="preserve"> proposed change </w:t>
      </w:r>
      <w:r w:rsidR="00E16F5A">
        <w:rPr>
          <w:rFonts w:ascii="Times New Roman" w:hAnsi="Times New Roman" w:cs="Times New Roman"/>
          <w:sz w:val="24"/>
          <w:szCs w:val="24"/>
        </w:rPr>
        <w:t xml:space="preserve">to </w:t>
      </w:r>
      <w:r>
        <w:rPr>
          <w:rFonts w:ascii="Times New Roman" w:hAnsi="Times New Roman" w:cs="Times New Roman"/>
          <w:sz w:val="24"/>
          <w:szCs w:val="24"/>
        </w:rPr>
        <w:t>Ohio Adm</w:t>
      </w:r>
      <w:r w:rsidR="00E16F5A">
        <w:rPr>
          <w:rFonts w:ascii="Times New Roman" w:hAnsi="Times New Roman" w:cs="Times New Roman"/>
          <w:sz w:val="24"/>
          <w:szCs w:val="24"/>
        </w:rPr>
        <w:t>in</w:t>
      </w:r>
      <w:r>
        <w:rPr>
          <w:rFonts w:ascii="Times New Roman" w:hAnsi="Times New Roman" w:cs="Times New Roman"/>
          <w:sz w:val="24"/>
          <w:szCs w:val="24"/>
        </w:rPr>
        <w:t>. Code 4901:1-21-05(C)</w:t>
      </w:r>
      <w:r w:rsidR="009A2B8C">
        <w:rPr>
          <w:rFonts w:ascii="Times New Roman" w:hAnsi="Times New Roman" w:cs="Times New Roman"/>
          <w:sz w:val="24"/>
          <w:szCs w:val="24"/>
        </w:rPr>
        <w:t>(</w:t>
      </w:r>
      <w:r>
        <w:rPr>
          <w:rFonts w:ascii="Times New Roman" w:hAnsi="Times New Roman" w:cs="Times New Roman"/>
          <w:sz w:val="24"/>
          <w:szCs w:val="24"/>
        </w:rPr>
        <w:t>11)</w:t>
      </w:r>
      <w:r w:rsidR="009A2B8C">
        <w:rPr>
          <w:rFonts w:ascii="Times New Roman" w:hAnsi="Times New Roman" w:cs="Times New Roman"/>
          <w:sz w:val="24"/>
          <w:szCs w:val="24"/>
        </w:rPr>
        <w:t xml:space="preserve"> concerning the requirement that </w:t>
      </w:r>
      <w:r w:rsidR="00EC471E">
        <w:rPr>
          <w:rFonts w:ascii="Times New Roman" w:hAnsi="Times New Roman" w:cs="Times New Roman"/>
          <w:sz w:val="24"/>
          <w:szCs w:val="24"/>
        </w:rPr>
        <w:t>Marketers</w:t>
      </w:r>
      <w:r w:rsidR="009A2B8C">
        <w:rPr>
          <w:rFonts w:ascii="Times New Roman" w:hAnsi="Times New Roman" w:cs="Times New Roman"/>
          <w:sz w:val="24"/>
          <w:szCs w:val="24"/>
        </w:rPr>
        <w:t xml:space="preserve"> engaging in direct solicitation </w:t>
      </w:r>
      <w:r w:rsidR="00B80E55">
        <w:rPr>
          <w:rFonts w:ascii="Times New Roman" w:hAnsi="Times New Roman" w:cs="Times New Roman"/>
          <w:sz w:val="24"/>
          <w:szCs w:val="24"/>
        </w:rPr>
        <w:t xml:space="preserve">of </w:t>
      </w:r>
      <w:r w:rsidR="009A2B8C">
        <w:rPr>
          <w:rFonts w:ascii="Times New Roman" w:hAnsi="Times New Roman" w:cs="Times New Roman"/>
          <w:sz w:val="24"/>
          <w:szCs w:val="24"/>
        </w:rPr>
        <w:t>customers must comply with all applicable ordinances and laws of the customer’s jurisdiction.</w:t>
      </w:r>
      <w:r w:rsidR="009A2B8C">
        <w:rPr>
          <w:rStyle w:val="FootnoteReference"/>
          <w:rFonts w:ascii="Times New Roman" w:hAnsi="Times New Roman" w:cs="Times New Roman"/>
          <w:sz w:val="24"/>
          <w:szCs w:val="24"/>
        </w:rPr>
        <w:footnoteReference w:id="34"/>
      </w:r>
      <w:r w:rsidR="009A2B8C">
        <w:rPr>
          <w:rFonts w:ascii="Times New Roman" w:hAnsi="Times New Roman" w:cs="Times New Roman"/>
          <w:sz w:val="24"/>
          <w:szCs w:val="24"/>
        </w:rPr>
        <w:t xml:space="preserve">  RESA asserts that the Commission lacks the expertise </w:t>
      </w:r>
      <w:r w:rsidR="00E16F5A">
        <w:rPr>
          <w:rFonts w:ascii="Times New Roman" w:hAnsi="Times New Roman" w:cs="Times New Roman"/>
          <w:sz w:val="24"/>
          <w:szCs w:val="24"/>
        </w:rPr>
        <w:t>in</w:t>
      </w:r>
      <w:r w:rsidR="009A2B8C">
        <w:rPr>
          <w:rFonts w:ascii="Times New Roman" w:hAnsi="Times New Roman" w:cs="Times New Roman"/>
          <w:sz w:val="24"/>
          <w:szCs w:val="24"/>
        </w:rPr>
        <w:t xml:space="preserve"> </w:t>
      </w:r>
      <w:r w:rsidR="00E16F5A">
        <w:rPr>
          <w:rFonts w:ascii="Times New Roman" w:hAnsi="Times New Roman" w:cs="Times New Roman"/>
          <w:sz w:val="24"/>
          <w:szCs w:val="24"/>
        </w:rPr>
        <w:t>“</w:t>
      </w:r>
      <w:r w:rsidR="00E16F5A" w:rsidRPr="00E16F5A">
        <w:rPr>
          <w:rFonts w:ascii="Times New Roman" w:hAnsi="Times New Roman" w:cs="Times New Roman"/>
          <w:sz w:val="24"/>
          <w:szCs w:val="24"/>
        </w:rPr>
        <w:t>municipal law; let alone what the case law</w:t>
      </w:r>
      <w:r w:rsidR="00E16F5A">
        <w:rPr>
          <w:rFonts w:ascii="Times New Roman" w:hAnsi="Times New Roman" w:cs="Times New Roman"/>
          <w:sz w:val="24"/>
          <w:szCs w:val="24"/>
        </w:rPr>
        <w:t xml:space="preserve"> </w:t>
      </w:r>
      <w:r w:rsidR="00E16F5A" w:rsidRPr="00E16F5A">
        <w:rPr>
          <w:rFonts w:ascii="Times New Roman" w:hAnsi="Times New Roman" w:cs="Times New Roman"/>
          <w:sz w:val="24"/>
          <w:szCs w:val="24"/>
        </w:rPr>
        <w:t>may be in the particular area</w:t>
      </w:r>
      <w:r w:rsidR="00E16F5A">
        <w:rPr>
          <w:rFonts w:ascii="Times New Roman" w:hAnsi="Times New Roman" w:cs="Times New Roman"/>
          <w:sz w:val="24"/>
          <w:szCs w:val="24"/>
        </w:rPr>
        <w:t>”</w:t>
      </w:r>
      <w:r w:rsidR="00E16F5A">
        <w:rPr>
          <w:rStyle w:val="FootnoteReference"/>
          <w:rFonts w:ascii="Times New Roman" w:hAnsi="Times New Roman" w:cs="Times New Roman"/>
          <w:sz w:val="24"/>
          <w:szCs w:val="24"/>
        </w:rPr>
        <w:footnoteReference w:id="35"/>
      </w:r>
      <w:r w:rsidR="00E16F5A">
        <w:rPr>
          <w:rFonts w:ascii="Times New Roman" w:hAnsi="Times New Roman" w:cs="Times New Roman"/>
          <w:sz w:val="24"/>
          <w:szCs w:val="24"/>
        </w:rPr>
        <w:t xml:space="preserve"> </w:t>
      </w:r>
      <w:r w:rsidR="009A2B8C">
        <w:rPr>
          <w:rFonts w:ascii="Times New Roman" w:hAnsi="Times New Roman" w:cs="Times New Roman"/>
          <w:sz w:val="24"/>
          <w:szCs w:val="24"/>
        </w:rPr>
        <w:t>to know when and if violations have occurred.  However, RESA</w:t>
      </w:r>
      <w:r w:rsidR="00912038">
        <w:rPr>
          <w:rFonts w:ascii="Times New Roman" w:hAnsi="Times New Roman" w:cs="Times New Roman"/>
          <w:sz w:val="24"/>
          <w:szCs w:val="24"/>
        </w:rPr>
        <w:t>’s</w:t>
      </w:r>
      <w:r w:rsidR="00B80E55">
        <w:rPr>
          <w:rFonts w:ascii="Times New Roman" w:hAnsi="Times New Roman" w:cs="Times New Roman"/>
          <w:sz w:val="24"/>
          <w:szCs w:val="24"/>
        </w:rPr>
        <w:t xml:space="preserve"> opposition is perplexing as it</w:t>
      </w:r>
      <w:r w:rsidR="009A2B8C">
        <w:rPr>
          <w:rFonts w:ascii="Times New Roman" w:hAnsi="Times New Roman" w:cs="Times New Roman"/>
          <w:sz w:val="24"/>
          <w:szCs w:val="24"/>
        </w:rPr>
        <w:t xml:space="preserve"> seems to </w:t>
      </w:r>
      <w:r w:rsidR="00F324AD">
        <w:rPr>
          <w:rFonts w:ascii="Times New Roman" w:hAnsi="Times New Roman" w:cs="Times New Roman"/>
          <w:sz w:val="24"/>
          <w:szCs w:val="24"/>
        </w:rPr>
        <w:t>overlook the fact that</w:t>
      </w:r>
      <w:r w:rsidR="009A2B8C">
        <w:rPr>
          <w:rFonts w:ascii="Times New Roman" w:hAnsi="Times New Roman" w:cs="Times New Roman"/>
          <w:sz w:val="24"/>
          <w:szCs w:val="24"/>
        </w:rPr>
        <w:t xml:space="preserve"> the responsibility is on the </w:t>
      </w:r>
      <w:r w:rsidR="00EC471E">
        <w:rPr>
          <w:rFonts w:ascii="Times New Roman" w:hAnsi="Times New Roman" w:cs="Times New Roman"/>
          <w:sz w:val="24"/>
          <w:szCs w:val="24"/>
        </w:rPr>
        <w:t>Marketer</w:t>
      </w:r>
      <w:r w:rsidR="009A2B8C">
        <w:rPr>
          <w:rFonts w:ascii="Times New Roman" w:hAnsi="Times New Roman" w:cs="Times New Roman"/>
          <w:sz w:val="24"/>
          <w:szCs w:val="24"/>
        </w:rPr>
        <w:t xml:space="preserve"> to know the local laws, rules, and ordinances applicable </w:t>
      </w:r>
      <w:r w:rsidR="003F1F07">
        <w:rPr>
          <w:rFonts w:ascii="Times New Roman" w:hAnsi="Times New Roman" w:cs="Times New Roman"/>
          <w:sz w:val="24"/>
          <w:szCs w:val="24"/>
        </w:rPr>
        <w:t>to their marketing</w:t>
      </w:r>
      <w:r w:rsidR="009A2B8C">
        <w:rPr>
          <w:rFonts w:ascii="Times New Roman" w:hAnsi="Times New Roman" w:cs="Times New Roman"/>
          <w:sz w:val="24"/>
          <w:szCs w:val="24"/>
        </w:rPr>
        <w:t xml:space="preserve"> practices.  </w:t>
      </w:r>
      <w:r w:rsidR="00912038">
        <w:rPr>
          <w:rFonts w:ascii="Times New Roman" w:hAnsi="Times New Roman" w:cs="Times New Roman"/>
          <w:sz w:val="24"/>
          <w:szCs w:val="24"/>
        </w:rPr>
        <w:t>And c</w:t>
      </w:r>
      <w:r w:rsidR="009A3493">
        <w:rPr>
          <w:rFonts w:ascii="Times New Roman" w:hAnsi="Times New Roman" w:cs="Times New Roman"/>
          <w:sz w:val="24"/>
          <w:szCs w:val="24"/>
        </w:rPr>
        <w:t>ontrary to RESA’s assertion that the Commission is not in a position to judge the violation of an ordinance,</w:t>
      </w:r>
      <w:r w:rsidR="009A3493">
        <w:rPr>
          <w:rStyle w:val="FootnoteReference"/>
          <w:rFonts w:ascii="Times New Roman" w:hAnsi="Times New Roman" w:cs="Times New Roman"/>
          <w:sz w:val="24"/>
          <w:szCs w:val="24"/>
        </w:rPr>
        <w:footnoteReference w:id="36"/>
      </w:r>
      <w:r w:rsidR="009A3493">
        <w:rPr>
          <w:rFonts w:ascii="Times New Roman" w:hAnsi="Times New Roman" w:cs="Times New Roman"/>
          <w:sz w:val="24"/>
          <w:szCs w:val="24"/>
        </w:rPr>
        <w:t xml:space="preserve"> the Commission has a public duty pursuant to the certification of </w:t>
      </w:r>
      <w:r w:rsidR="003C41CF">
        <w:rPr>
          <w:rFonts w:ascii="Times New Roman" w:hAnsi="Times New Roman" w:cs="Times New Roman"/>
          <w:sz w:val="24"/>
          <w:szCs w:val="24"/>
        </w:rPr>
        <w:t>CRES providers</w:t>
      </w:r>
      <w:r w:rsidR="009A3493">
        <w:rPr>
          <w:rFonts w:ascii="Times New Roman" w:hAnsi="Times New Roman" w:cs="Times New Roman"/>
          <w:sz w:val="24"/>
          <w:szCs w:val="24"/>
        </w:rPr>
        <w:t xml:space="preserve"> to protect customers from unfair, deceptive, or unconscionable acts or practices.</w:t>
      </w:r>
      <w:r w:rsidR="009A3493">
        <w:rPr>
          <w:rStyle w:val="FootnoteReference"/>
          <w:rFonts w:ascii="Times New Roman" w:hAnsi="Times New Roman" w:cs="Times New Roman"/>
          <w:sz w:val="24"/>
          <w:szCs w:val="24"/>
        </w:rPr>
        <w:footnoteReference w:id="37"/>
      </w:r>
      <w:r w:rsidR="009A3493">
        <w:rPr>
          <w:rFonts w:ascii="Times New Roman" w:hAnsi="Times New Roman" w:cs="Times New Roman"/>
          <w:sz w:val="24"/>
          <w:szCs w:val="24"/>
        </w:rPr>
        <w:t xml:space="preserve"> </w:t>
      </w:r>
      <w:r w:rsidR="009A2B8C">
        <w:rPr>
          <w:rFonts w:ascii="Times New Roman" w:hAnsi="Times New Roman" w:cs="Times New Roman"/>
          <w:sz w:val="24"/>
          <w:szCs w:val="24"/>
        </w:rPr>
        <w:t xml:space="preserve"> </w:t>
      </w:r>
      <w:r w:rsidR="003F1F07">
        <w:rPr>
          <w:rFonts w:ascii="Times New Roman" w:hAnsi="Times New Roman" w:cs="Times New Roman"/>
          <w:sz w:val="24"/>
          <w:szCs w:val="24"/>
        </w:rPr>
        <w:t>Accordingly, OCC opposes RESA’s recommendation.</w:t>
      </w:r>
    </w:p>
    <w:p w:rsidR="00D409D0" w:rsidRDefault="00D409D0" w:rsidP="001073C5">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RESA </w:t>
      </w:r>
      <w:r w:rsidR="00BB1E6D">
        <w:rPr>
          <w:rFonts w:ascii="Times New Roman" w:hAnsi="Times New Roman" w:cs="Times New Roman"/>
          <w:sz w:val="24"/>
          <w:szCs w:val="24"/>
        </w:rPr>
        <w:t xml:space="preserve">also </w:t>
      </w:r>
      <w:r w:rsidR="00190717">
        <w:rPr>
          <w:rFonts w:ascii="Times New Roman" w:hAnsi="Times New Roman" w:cs="Times New Roman"/>
          <w:sz w:val="24"/>
          <w:szCs w:val="24"/>
        </w:rPr>
        <w:t>expresses concern over</w:t>
      </w:r>
      <w:r>
        <w:rPr>
          <w:rFonts w:ascii="Times New Roman" w:hAnsi="Times New Roman" w:cs="Times New Roman"/>
          <w:sz w:val="24"/>
          <w:szCs w:val="24"/>
        </w:rPr>
        <w:t xml:space="preserve"> the Staff proposed rule 4901:1-21-05(D)</w:t>
      </w:r>
      <w:r w:rsidR="00BB1E6D">
        <w:rPr>
          <w:rFonts w:ascii="Times New Roman" w:hAnsi="Times New Roman" w:cs="Times New Roman"/>
          <w:sz w:val="24"/>
          <w:szCs w:val="24"/>
        </w:rPr>
        <w:t>,</w:t>
      </w:r>
      <w:r>
        <w:rPr>
          <w:rFonts w:ascii="Times New Roman" w:hAnsi="Times New Roman" w:cs="Times New Roman"/>
          <w:sz w:val="24"/>
          <w:szCs w:val="24"/>
        </w:rPr>
        <w:t xml:space="preserve"> </w:t>
      </w:r>
      <w:r w:rsidR="00BB1E6D">
        <w:rPr>
          <w:rFonts w:ascii="Times New Roman" w:hAnsi="Times New Roman" w:cs="Times New Roman"/>
          <w:sz w:val="24"/>
          <w:szCs w:val="24"/>
        </w:rPr>
        <w:t xml:space="preserve">which </w:t>
      </w:r>
      <w:r>
        <w:rPr>
          <w:rFonts w:ascii="Times New Roman" w:hAnsi="Times New Roman" w:cs="Times New Roman"/>
          <w:sz w:val="24"/>
          <w:szCs w:val="24"/>
        </w:rPr>
        <w:t>requires CRES providers to perform criminal background checks on employee’s and agents engaged in door-to-door solicitations and enrollments.</w:t>
      </w:r>
      <w:r>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w:t>
      </w:r>
      <w:r w:rsidR="0085612A">
        <w:rPr>
          <w:rFonts w:ascii="Times New Roman" w:hAnsi="Times New Roman" w:cs="Times New Roman"/>
          <w:sz w:val="24"/>
          <w:szCs w:val="24"/>
        </w:rPr>
        <w:t xml:space="preserve"> </w:t>
      </w:r>
      <w:r>
        <w:rPr>
          <w:rFonts w:ascii="Times New Roman" w:hAnsi="Times New Roman" w:cs="Times New Roman"/>
          <w:sz w:val="24"/>
          <w:szCs w:val="24"/>
        </w:rPr>
        <w:t>RESA asserts that the CRES provider could either perform the background checks or require that the background checks be performed.</w:t>
      </w:r>
      <w:r w:rsidR="00EE638A">
        <w:rPr>
          <w:rStyle w:val="FootnoteReference"/>
          <w:rFonts w:ascii="Times New Roman" w:hAnsi="Times New Roman" w:cs="Times New Roman"/>
          <w:sz w:val="24"/>
          <w:szCs w:val="24"/>
        </w:rPr>
        <w:footnoteReference w:id="39"/>
      </w:r>
      <w:r>
        <w:rPr>
          <w:rFonts w:ascii="Times New Roman" w:hAnsi="Times New Roman" w:cs="Times New Roman"/>
          <w:sz w:val="24"/>
          <w:szCs w:val="24"/>
        </w:rPr>
        <w:t xml:space="preserve">  </w:t>
      </w:r>
      <w:r w:rsidR="00EE638A">
        <w:rPr>
          <w:rFonts w:ascii="Times New Roman" w:hAnsi="Times New Roman" w:cs="Times New Roman"/>
          <w:sz w:val="24"/>
          <w:szCs w:val="24"/>
        </w:rPr>
        <w:t>OCC contends that while the CRES provider may not actually perform the background check, the CRES provider must have the ultimate responsibility and oversight of others involved in the background check process to make sure the checks are accurately performed.</w:t>
      </w:r>
      <w:r>
        <w:rPr>
          <w:rFonts w:ascii="Times New Roman" w:hAnsi="Times New Roman" w:cs="Times New Roman"/>
          <w:sz w:val="24"/>
          <w:szCs w:val="24"/>
        </w:rPr>
        <w:t xml:space="preserve">   </w:t>
      </w:r>
    </w:p>
    <w:p w:rsidR="00B1151B" w:rsidRDefault="005A10BE" w:rsidP="001073C5">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Duke Energy Ohio</w:t>
      </w:r>
      <w:r w:rsidR="00F324AD">
        <w:rPr>
          <w:rFonts w:ascii="Times New Roman" w:hAnsi="Times New Roman" w:cs="Times New Roman"/>
          <w:sz w:val="24"/>
          <w:szCs w:val="24"/>
        </w:rPr>
        <w:t>, Inc. (“Duke”)</w:t>
      </w:r>
      <w:r>
        <w:rPr>
          <w:rFonts w:ascii="Times New Roman" w:hAnsi="Times New Roman" w:cs="Times New Roman"/>
          <w:sz w:val="24"/>
          <w:szCs w:val="24"/>
        </w:rPr>
        <w:t xml:space="preserve"> </w:t>
      </w:r>
      <w:r w:rsidR="00F324AD">
        <w:rPr>
          <w:rFonts w:ascii="Times New Roman" w:hAnsi="Times New Roman" w:cs="Times New Roman"/>
          <w:sz w:val="24"/>
          <w:szCs w:val="24"/>
        </w:rPr>
        <w:t>discussed</w:t>
      </w:r>
      <w:r>
        <w:rPr>
          <w:rFonts w:ascii="Times New Roman" w:hAnsi="Times New Roman" w:cs="Times New Roman"/>
          <w:sz w:val="24"/>
          <w:szCs w:val="24"/>
        </w:rPr>
        <w:t xml:space="preserve"> </w:t>
      </w:r>
      <w:r w:rsidR="000756CA">
        <w:rPr>
          <w:rFonts w:ascii="Times New Roman" w:hAnsi="Times New Roman" w:cs="Times New Roman"/>
          <w:sz w:val="24"/>
          <w:szCs w:val="24"/>
        </w:rPr>
        <w:t xml:space="preserve">the hours </w:t>
      </w:r>
      <w:r w:rsidR="00B80E55">
        <w:rPr>
          <w:rFonts w:ascii="Times New Roman" w:hAnsi="Times New Roman" w:cs="Times New Roman"/>
          <w:sz w:val="24"/>
          <w:szCs w:val="24"/>
        </w:rPr>
        <w:t xml:space="preserve">for </w:t>
      </w:r>
      <w:r w:rsidR="000756CA">
        <w:rPr>
          <w:rFonts w:ascii="Times New Roman" w:hAnsi="Times New Roman" w:cs="Times New Roman"/>
          <w:sz w:val="24"/>
          <w:szCs w:val="24"/>
        </w:rPr>
        <w:t>door-to-door solicitations in jurisdictions where local laws and ordinances do specify the hours in which solicitations can occur.</w:t>
      </w:r>
      <w:r>
        <w:rPr>
          <w:rStyle w:val="FootnoteReference"/>
          <w:rFonts w:ascii="Times New Roman" w:hAnsi="Times New Roman" w:cs="Times New Roman"/>
          <w:sz w:val="24"/>
          <w:szCs w:val="24"/>
        </w:rPr>
        <w:footnoteReference w:id="40"/>
      </w:r>
      <w:r>
        <w:rPr>
          <w:rFonts w:ascii="Times New Roman" w:hAnsi="Times New Roman" w:cs="Times New Roman"/>
          <w:sz w:val="24"/>
          <w:szCs w:val="24"/>
        </w:rPr>
        <w:t xml:space="preserve"> </w:t>
      </w:r>
      <w:r w:rsidR="0085612A">
        <w:rPr>
          <w:rFonts w:ascii="Times New Roman" w:hAnsi="Times New Roman" w:cs="Times New Roman"/>
          <w:sz w:val="24"/>
          <w:szCs w:val="24"/>
        </w:rPr>
        <w:t xml:space="preserve"> </w:t>
      </w:r>
      <w:r w:rsidR="000756CA">
        <w:rPr>
          <w:rFonts w:ascii="Times New Roman" w:hAnsi="Times New Roman" w:cs="Times New Roman"/>
          <w:sz w:val="24"/>
          <w:szCs w:val="24"/>
        </w:rPr>
        <w:t xml:space="preserve">Duke </w:t>
      </w:r>
      <w:r w:rsidR="00F324AD">
        <w:rPr>
          <w:rFonts w:ascii="Times New Roman" w:hAnsi="Times New Roman" w:cs="Times New Roman"/>
          <w:sz w:val="24"/>
          <w:szCs w:val="24"/>
        </w:rPr>
        <w:t xml:space="preserve">recommends </w:t>
      </w:r>
      <w:r w:rsidR="00B1151B">
        <w:rPr>
          <w:rFonts w:ascii="Times New Roman" w:hAnsi="Times New Roman" w:cs="Times New Roman"/>
          <w:sz w:val="24"/>
          <w:szCs w:val="24"/>
        </w:rPr>
        <w:t>that a rule be added that prohibits door-to-door marketing after dusk</w:t>
      </w:r>
      <w:r w:rsidR="00B80E55">
        <w:rPr>
          <w:rFonts w:ascii="Times New Roman" w:hAnsi="Times New Roman" w:cs="Times New Roman"/>
          <w:sz w:val="24"/>
          <w:szCs w:val="24"/>
        </w:rPr>
        <w:t>.</w:t>
      </w:r>
      <w:r w:rsidR="00B1151B">
        <w:rPr>
          <w:rFonts w:ascii="Times New Roman" w:hAnsi="Times New Roman" w:cs="Times New Roman"/>
          <w:sz w:val="24"/>
          <w:szCs w:val="24"/>
        </w:rPr>
        <w:t xml:space="preserve"> </w:t>
      </w:r>
      <w:r w:rsidR="0085612A">
        <w:rPr>
          <w:rFonts w:ascii="Times New Roman" w:hAnsi="Times New Roman" w:cs="Times New Roman"/>
          <w:sz w:val="24"/>
          <w:szCs w:val="24"/>
        </w:rPr>
        <w:t xml:space="preserve"> </w:t>
      </w:r>
      <w:r w:rsidR="00B80E55">
        <w:rPr>
          <w:rFonts w:ascii="Times New Roman" w:hAnsi="Times New Roman" w:cs="Times New Roman"/>
          <w:sz w:val="24"/>
          <w:szCs w:val="24"/>
        </w:rPr>
        <w:t>H</w:t>
      </w:r>
      <w:r w:rsidR="00B1151B">
        <w:rPr>
          <w:rFonts w:ascii="Times New Roman" w:hAnsi="Times New Roman" w:cs="Times New Roman"/>
          <w:sz w:val="24"/>
          <w:szCs w:val="24"/>
        </w:rPr>
        <w:t>owever</w:t>
      </w:r>
      <w:r w:rsidR="00F324AD">
        <w:rPr>
          <w:rFonts w:ascii="Times New Roman" w:hAnsi="Times New Roman" w:cs="Times New Roman"/>
          <w:sz w:val="24"/>
          <w:szCs w:val="24"/>
        </w:rPr>
        <w:t>,</w:t>
      </w:r>
      <w:r w:rsidR="00B1151B">
        <w:rPr>
          <w:rFonts w:ascii="Times New Roman" w:hAnsi="Times New Roman" w:cs="Times New Roman"/>
          <w:sz w:val="24"/>
          <w:szCs w:val="24"/>
        </w:rPr>
        <w:t xml:space="preserve"> Duke </w:t>
      </w:r>
      <w:r w:rsidR="008D083E">
        <w:rPr>
          <w:rFonts w:ascii="Times New Roman" w:hAnsi="Times New Roman" w:cs="Times New Roman"/>
          <w:sz w:val="24"/>
          <w:szCs w:val="24"/>
        </w:rPr>
        <w:t>suggests</w:t>
      </w:r>
      <w:r w:rsidR="00B1151B">
        <w:rPr>
          <w:rFonts w:ascii="Times New Roman" w:hAnsi="Times New Roman" w:cs="Times New Roman"/>
          <w:sz w:val="24"/>
          <w:szCs w:val="24"/>
        </w:rPr>
        <w:t xml:space="preserve"> that door-to-door marketing </w:t>
      </w:r>
      <w:r w:rsidR="003F1F07">
        <w:rPr>
          <w:rFonts w:ascii="Times New Roman" w:hAnsi="Times New Roman" w:cs="Times New Roman"/>
          <w:sz w:val="24"/>
          <w:szCs w:val="24"/>
        </w:rPr>
        <w:t xml:space="preserve">should </w:t>
      </w:r>
      <w:r w:rsidR="00B1151B">
        <w:rPr>
          <w:rFonts w:ascii="Times New Roman" w:hAnsi="Times New Roman" w:cs="Times New Roman"/>
          <w:sz w:val="24"/>
          <w:szCs w:val="24"/>
        </w:rPr>
        <w:t>not occur before 9:00 a.m.</w:t>
      </w:r>
      <w:r w:rsidR="003F1F07">
        <w:rPr>
          <w:rFonts w:ascii="Times New Roman" w:hAnsi="Times New Roman" w:cs="Times New Roman"/>
          <w:sz w:val="24"/>
          <w:szCs w:val="24"/>
        </w:rPr>
        <w:t xml:space="preserve"> </w:t>
      </w:r>
      <w:r w:rsidR="00B1151B">
        <w:rPr>
          <w:rFonts w:ascii="Times New Roman" w:hAnsi="Times New Roman" w:cs="Times New Roman"/>
          <w:sz w:val="24"/>
          <w:szCs w:val="24"/>
        </w:rPr>
        <w:t>or after 9:00 p.m. local.</w:t>
      </w:r>
      <w:r w:rsidR="00B1151B">
        <w:rPr>
          <w:rStyle w:val="FootnoteReference"/>
          <w:rFonts w:ascii="Times New Roman" w:hAnsi="Times New Roman" w:cs="Times New Roman"/>
          <w:sz w:val="24"/>
          <w:szCs w:val="24"/>
        </w:rPr>
        <w:footnoteReference w:id="41"/>
      </w:r>
      <w:r w:rsidR="00B1151B">
        <w:rPr>
          <w:rFonts w:ascii="Times New Roman" w:hAnsi="Times New Roman" w:cs="Times New Roman"/>
          <w:sz w:val="24"/>
          <w:szCs w:val="24"/>
        </w:rPr>
        <w:t xml:space="preserve">  OCC suggests that 9:00 a.m. is too early for marketing to begin considering many family members work at night and may be awakened by door to door </w:t>
      </w:r>
      <w:r w:rsidR="0016623A">
        <w:rPr>
          <w:rFonts w:ascii="Times New Roman" w:hAnsi="Times New Roman" w:cs="Times New Roman"/>
          <w:sz w:val="24"/>
          <w:szCs w:val="24"/>
        </w:rPr>
        <w:t>M</w:t>
      </w:r>
      <w:r w:rsidR="00B1151B">
        <w:rPr>
          <w:rFonts w:ascii="Times New Roman" w:hAnsi="Times New Roman" w:cs="Times New Roman"/>
          <w:sz w:val="24"/>
          <w:szCs w:val="24"/>
        </w:rPr>
        <w:t>arketers.  In addition, 9:00 p.m. is well after dusk in the winter months</w:t>
      </w:r>
      <w:r w:rsidR="00AB0EB6">
        <w:rPr>
          <w:rFonts w:ascii="Times New Roman" w:hAnsi="Times New Roman" w:cs="Times New Roman"/>
          <w:sz w:val="24"/>
          <w:szCs w:val="24"/>
        </w:rPr>
        <w:t>,</w:t>
      </w:r>
      <w:r w:rsidR="00B1151B">
        <w:rPr>
          <w:rFonts w:ascii="Times New Roman" w:hAnsi="Times New Roman" w:cs="Times New Roman"/>
          <w:sz w:val="24"/>
          <w:szCs w:val="24"/>
        </w:rPr>
        <w:t xml:space="preserve"> and it is not in the public interest for marketers to be soliciting customers</w:t>
      </w:r>
      <w:r w:rsidR="0016623A">
        <w:rPr>
          <w:rFonts w:ascii="Times New Roman" w:hAnsi="Times New Roman" w:cs="Times New Roman"/>
          <w:sz w:val="24"/>
          <w:szCs w:val="24"/>
        </w:rPr>
        <w:t xml:space="preserve"> that late or</w:t>
      </w:r>
      <w:r w:rsidR="00B1151B">
        <w:rPr>
          <w:rFonts w:ascii="Times New Roman" w:hAnsi="Times New Roman" w:cs="Times New Roman"/>
          <w:sz w:val="24"/>
          <w:szCs w:val="24"/>
        </w:rPr>
        <w:t xml:space="preserve"> in the dark </w:t>
      </w:r>
      <w:r w:rsidR="00F324AD">
        <w:rPr>
          <w:rFonts w:ascii="Times New Roman" w:hAnsi="Times New Roman" w:cs="Times New Roman"/>
          <w:sz w:val="24"/>
          <w:szCs w:val="24"/>
        </w:rPr>
        <w:t xml:space="preserve">when </w:t>
      </w:r>
      <w:r w:rsidR="00B1151B">
        <w:rPr>
          <w:rFonts w:ascii="Times New Roman" w:hAnsi="Times New Roman" w:cs="Times New Roman"/>
          <w:sz w:val="24"/>
          <w:szCs w:val="24"/>
        </w:rPr>
        <w:t>customers may not be able to see the identification of the marketer</w:t>
      </w:r>
      <w:r w:rsidR="00FB06BD">
        <w:rPr>
          <w:rFonts w:ascii="Times New Roman" w:hAnsi="Times New Roman" w:cs="Times New Roman"/>
          <w:sz w:val="24"/>
          <w:szCs w:val="24"/>
        </w:rPr>
        <w:t xml:space="preserve"> or allow </w:t>
      </w:r>
      <w:r w:rsidR="00CD112F">
        <w:rPr>
          <w:rFonts w:ascii="Times New Roman" w:hAnsi="Times New Roman" w:cs="Times New Roman"/>
          <w:sz w:val="24"/>
          <w:szCs w:val="24"/>
        </w:rPr>
        <w:t>the solicitor in their home</w:t>
      </w:r>
      <w:r w:rsidR="00B1151B">
        <w:rPr>
          <w:rFonts w:ascii="Times New Roman" w:hAnsi="Times New Roman" w:cs="Times New Roman"/>
          <w:sz w:val="24"/>
          <w:szCs w:val="24"/>
        </w:rPr>
        <w:t xml:space="preserve">.  OCC recommends the morning hour </w:t>
      </w:r>
      <w:r w:rsidR="00AB0EB6">
        <w:rPr>
          <w:rFonts w:ascii="Times New Roman" w:hAnsi="Times New Roman" w:cs="Times New Roman"/>
          <w:sz w:val="24"/>
          <w:szCs w:val="24"/>
        </w:rPr>
        <w:t xml:space="preserve">should </w:t>
      </w:r>
      <w:r w:rsidR="00B1151B">
        <w:rPr>
          <w:rFonts w:ascii="Times New Roman" w:hAnsi="Times New Roman" w:cs="Times New Roman"/>
          <w:sz w:val="24"/>
          <w:szCs w:val="24"/>
        </w:rPr>
        <w:t>be changed to 1</w:t>
      </w:r>
      <w:r w:rsidR="00F324AD">
        <w:rPr>
          <w:rFonts w:ascii="Times New Roman" w:hAnsi="Times New Roman" w:cs="Times New Roman"/>
          <w:sz w:val="24"/>
          <w:szCs w:val="24"/>
        </w:rPr>
        <w:t>0</w:t>
      </w:r>
      <w:r w:rsidR="00B1151B">
        <w:rPr>
          <w:rFonts w:ascii="Times New Roman" w:hAnsi="Times New Roman" w:cs="Times New Roman"/>
          <w:sz w:val="24"/>
          <w:szCs w:val="24"/>
        </w:rPr>
        <w:t>:00 a.m. and the evening hour be specified as “dusk</w:t>
      </w:r>
      <w:r w:rsidR="00F324AD">
        <w:rPr>
          <w:rFonts w:ascii="Times New Roman" w:hAnsi="Times New Roman" w:cs="Times New Roman"/>
          <w:sz w:val="24"/>
          <w:szCs w:val="24"/>
        </w:rPr>
        <w:t>.</w:t>
      </w:r>
      <w:r w:rsidR="00B1151B">
        <w:rPr>
          <w:rFonts w:ascii="Times New Roman" w:hAnsi="Times New Roman" w:cs="Times New Roman"/>
          <w:sz w:val="24"/>
          <w:szCs w:val="24"/>
        </w:rPr>
        <w:t>”</w:t>
      </w:r>
    </w:p>
    <w:p w:rsidR="000B3D66" w:rsidRDefault="00F324AD" w:rsidP="008D083E">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0B3D66">
        <w:rPr>
          <w:rFonts w:ascii="Times New Roman" w:hAnsi="Times New Roman" w:cs="Times New Roman"/>
          <w:sz w:val="24"/>
          <w:szCs w:val="24"/>
        </w:rPr>
        <w:t>Dayton Power and Light</w:t>
      </w:r>
      <w:r>
        <w:rPr>
          <w:rFonts w:ascii="Times New Roman" w:hAnsi="Times New Roman" w:cs="Times New Roman"/>
          <w:sz w:val="24"/>
          <w:szCs w:val="24"/>
        </w:rPr>
        <w:t xml:space="preserve"> Company</w:t>
      </w:r>
      <w:r w:rsidR="000B3D66">
        <w:rPr>
          <w:rFonts w:ascii="Times New Roman" w:hAnsi="Times New Roman" w:cs="Times New Roman"/>
          <w:sz w:val="24"/>
          <w:szCs w:val="24"/>
        </w:rPr>
        <w:t xml:space="preserve"> (“DP&amp;L”) </w:t>
      </w:r>
      <w:r>
        <w:rPr>
          <w:rFonts w:ascii="Times New Roman" w:hAnsi="Times New Roman" w:cs="Times New Roman"/>
          <w:sz w:val="24"/>
          <w:szCs w:val="24"/>
        </w:rPr>
        <w:t>expressed</w:t>
      </w:r>
      <w:r w:rsidR="000B3D66">
        <w:rPr>
          <w:rFonts w:ascii="Times New Roman" w:hAnsi="Times New Roman" w:cs="Times New Roman"/>
          <w:sz w:val="24"/>
          <w:szCs w:val="24"/>
        </w:rPr>
        <w:t xml:space="preserve"> the need for a Commission-approved Electric Choice education statement on all marketing materials.</w:t>
      </w:r>
      <w:r w:rsidR="000B3D66">
        <w:rPr>
          <w:rStyle w:val="FootnoteReference"/>
          <w:rFonts w:ascii="Times New Roman" w:hAnsi="Times New Roman" w:cs="Times New Roman"/>
          <w:sz w:val="24"/>
          <w:szCs w:val="24"/>
        </w:rPr>
        <w:footnoteReference w:id="42"/>
      </w:r>
      <w:r w:rsidR="000B3D66">
        <w:rPr>
          <w:rFonts w:ascii="Times New Roman" w:hAnsi="Times New Roman" w:cs="Times New Roman"/>
          <w:sz w:val="24"/>
          <w:szCs w:val="24"/>
        </w:rPr>
        <w:t xml:space="preserve">  DP&amp;L observes that marketing activities have increased substantially since these rules were last reviewed and customer confusion is rampant.</w:t>
      </w:r>
      <w:r w:rsidR="000B3D66">
        <w:rPr>
          <w:rStyle w:val="FootnoteReference"/>
          <w:rFonts w:ascii="Times New Roman" w:hAnsi="Times New Roman" w:cs="Times New Roman"/>
          <w:sz w:val="24"/>
          <w:szCs w:val="24"/>
        </w:rPr>
        <w:footnoteReference w:id="43"/>
      </w:r>
      <w:r w:rsidR="000B3D66">
        <w:rPr>
          <w:rFonts w:ascii="Times New Roman" w:hAnsi="Times New Roman" w:cs="Times New Roman"/>
          <w:sz w:val="24"/>
          <w:szCs w:val="24"/>
        </w:rPr>
        <w:t xml:space="preserve">  </w:t>
      </w:r>
      <w:r w:rsidR="008D083E" w:rsidRPr="008D083E">
        <w:rPr>
          <w:rFonts w:ascii="Times New Roman" w:hAnsi="Times New Roman" w:cs="Times New Roman"/>
          <w:sz w:val="24"/>
          <w:szCs w:val="24"/>
        </w:rPr>
        <w:t>Consistent with the statutory requirements for the PUCO and OCC to engage in cooperative education efforts, OCC supports the development of an Electric Choice education statement for use on marketing materials targeted for residential customers</w:t>
      </w:r>
      <w:r w:rsidR="008D083E">
        <w:rPr>
          <w:rFonts w:ascii="Times New Roman" w:hAnsi="Times New Roman" w:cs="Times New Roman"/>
          <w:sz w:val="24"/>
          <w:szCs w:val="24"/>
        </w:rPr>
        <w:t>.</w:t>
      </w:r>
      <w:r w:rsidR="00BF5EF5">
        <w:rPr>
          <w:rStyle w:val="FootnoteReference"/>
          <w:rFonts w:ascii="Times New Roman" w:hAnsi="Times New Roman" w:cs="Times New Roman"/>
          <w:sz w:val="24"/>
          <w:szCs w:val="24"/>
        </w:rPr>
        <w:footnoteReference w:id="44"/>
      </w:r>
      <w:r w:rsidR="00BF5EF5">
        <w:rPr>
          <w:rFonts w:ascii="Times New Roman" w:hAnsi="Times New Roman" w:cs="Times New Roman"/>
          <w:sz w:val="24"/>
          <w:szCs w:val="24"/>
        </w:rPr>
        <w:t xml:space="preserve"> </w:t>
      </w:r>
      <w:r w:rsidR="00095053">
        <w:rPr>
          <w:rFonts w:ascii="Times New Roman" w:hAnsi="Times New Roman" w:cs="Times New Roman"/>
          <w:sz w:val="24"/>
          <w:szCs w:val="24"/>
        </w:rPr>
        <w:t xml:space="preserve">   </w:t>
      </w:r>
      <w:r w:rsidR="000B3D66">
        <w:rPr>
          <w:rFonts w:ascii="Times New Roman" w:hAnsi="Times New Roman" w:cs="Times New Roman"/>
          <w:sz w:val="24"/>
          <w:szCs w:val="24"/>
        </w:rPr>
        <w:t xml:space="preserve">    </w:t>
      </w:r>
    </w:p>
    <w:p w:rsidR="00C50C27" w:rsidRPr="002E097C" w:rsidRDefault="00766FB4" w:rsidP="000B3D66">
      <w:pPr>
        <w:pStyle w:val="Heading2"/>
      </w:pPr>
      <w:bookmarkStart w:id="9" w:name="_Toc347931348"/>
      <w:r w:rsidRPr="002E097C">
        <w:t>D.</w:t>
      </w:r>
      <w:r w:rsidR="00EA0B47" w:rsidRPr="002E097C">
        <w:tab/>
        <w:t xml:space="preserve">4901:1-21-06 - Customer </w:t>
      </w:r>
      <w:r w:rsidR="00A95A52">
        <w:t>E</w:t>
      </w:r>
      <w:r w:rsidR="00EA0B47" w:rsidRPr="002E097C">
        <w:t>nrollments.</w:t>
      </w:r>
      <w:bookmarkEnd w:id="9"/>
    </w:p>
    <w:p w:rsidR="00F324AD" w:rsidRDefault="003061A3" w:rsidP="001F53A3">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Direct Energy</w:t>
      </w:r>
      <w:r w:rsidR="00D60E15">
        <w:rPr>
          <w:rFonts w:ascii="Times New Roman" w:hAnsi="Times New Roman" w:cs="Times New Roman"/>
          <w:sz w:val="24"/>
          <w:szCs w:val="24"/>
        </w:rPr>
        <w:t xml:space="preserve"> and </w:t>
      </w:r>
      <w:r>
        <w:rPr>
          <w:rFonts w:ascii="Times New Roman" w:hAnsi="Times New Roman" w:cs="Times New Roman"/>
          <w:sz w:val="24"/>
          <w:szCs w:val="24"/>
        </w:rPr>
        <w:t xml:space="preserve">IGS </w:t>
      </w:r>
      <w:r w:rsidR="00AB6238">
        <w:rPr>
          <w:rFonts w:ascii="Times New Roman" w:hAnsi="Times New Roman" w:cs="Times New Roman"/>
          <w:sz w:val="24"/>
          <w:szCs w:val="24"/>
        </w:rPr>
        <w:t xml:space="preserve">addressed issues related to the uses of the utility account number.  </w:t>
      </w:r>
      <w:r w:rsidR="00F324AD">
        <w:rPr>
          <w:rFonts w:ascii="Times New Roman" w:hAnsi="Times New Roman" w:cs="Times New Roman"/>
          <w:sz w:val="24"/>
          <w:szCs w:val="24"/>
        </w:rPr>
        <w:t xml:space="preserve">To this end, </w:t>
      </w:r>
      <w:r w:rsidR="007F78F0">
        <w:rPr>
          <w:rFonts w:ascii="Times New Roman" w:hAnsi="Times New Roman" w:cs="Times New Roman"/>
          <w:sz w:val="24"/>
          <w:szCs w:val="24"/>
        </w:rPr>
        <w:t xml:space="preserve">Direct Energy recommends that </w:t>
      </w:r>
      <w:r w:rsidR="008806BD">
        <w:rPr>
          <w:rFonts w:ascii="Times New Roman" w:hAnsi="Times New Roman" w:cs="Times New Roman"/>
          <w:sz w:val="24"/>
          <w:szCs w:val="24"/>
        </w:rPr>
        <w:t>Marketers</w:t>
      </w:r>
      <w:r w:rsidR="007F78F0">
        <w:rPr>
          <w:rFonts w:ascii="Times New Roman" w:hAnsi="Times New Roman" w:cs="Times New Roman"/>
          <w:sz w:val="24"/>
          <w:szCs w:val="24"/>
        </w:rPr>
        <w:t xml:space="preserve"> be </w:t>
      </w:r>
      <w:r w:rsidR="00F324AD">
        <w:rPr>
          <w:rFonts w:ascii="Times New Roman" w:hAnsi="Times New Roman" w:cs="Times New Roman"/>
          <w:sz w:val="24"/>
          <w:szCs w:val="24"/>
        </w:rPr>
        <w:t xml:space="preserve">permitted </w:t>
      </w:r>
      <w:r w:rsidR="007F78F0">
        <w:rPr>
          <w:rFonts w:ascii="Times New Roman" w:hAnsi="Times New Roman" w:cs="Times New Roman"/>
          <w:sz w:val="24"/>
          <w:szCs w:val="24"/>
        </w:rPr>
        <w:t>to enroll customers without being required to have the utility account number, except for door-to-door enrollments.</w:t>
      </w:r>
      <w:r w:rsidR="007F78F0">
        <w:rPr>
          <w:rStyle w:val="FootnoteReference"/>
          <w:rFonts w:ascii="Times New Roman" w:hAnsi="Times New Roman" w:cs="Times New Roman"/>
          <w:sz w:val="24"/>
          <w:szCs w:val="24"/>
        </w:rPr>
        <w:footnoteReference w:id="45"/>
      </w:r>
      <w:r w:rsidR="007F78F0">
        <w:rPr>
          <w:rFonts w:ascii="Times New Roman" w:hAnsi="Times New Roman" w:cs="Times New Roman"/>
          <w:sz w:val="24"/>
          <w:szCs w:val="24"/>
        </w:rPr>
        <w:t xml:space="preserve">  </w:t>
      </w:r>
      <w:r w:rsidR="00C46396">
        <w:rPr>
          <w:rFonts w:ascii="Times New Roman" w:hAnsi="Times New Roman" w:cs="Times New Roman"/>
          <w:sz w:val="24"/>
          <w:szCs w:val="24"/>
        </w:rPr>
        <w:t xml:space="preserve">Direct Energy asserts that a secure pin </w:t>
      </w:r>
      <w:r w:rsidR="00F324AD">
        <w:rPr>
          <w:rFonts w:ascii="Times New Roman" w:hAnsi="Times New Roman" w:cs="Times New Roman"/>
          <w:sz w:val="24"/>
          <w:szCs w:val="24"/>
        </w:rPr>
        <w:t>(</w:t>
      </w:r>
      <w:r w:rsidR="003F1F07">
        <w:rPr>
          <w:rFonts w:ascii="Times New Roman" w:hAnsi="Times New Roman" w:cs="Times New Roman"/>
          <w:sz w:val="24"/>
          <w:szCs w:val="24"/>
        </w:rPr>
        <w:t xml:space="preserve">such </w:t>
      </w:r>
      <w:r w:rsidR="00C46396">
        <w:rPr>
          <w:rFonts w:ascii="Times New Roman" w:hAnsi="Times New Roman" w:cs="Times New Roman"/>
          <w:sz w:val="24"/>
          <w:szCs w:val="24"/>
        </w:rPr>
        <w:t>as a social security number, driver’s license number or other unique identifier</w:t>
      </w:r>
      <w:r w:rsidR="00F324AD">
        <w:rPr>
          <w:rFonts w:ascii="Times New Roman" w:hAnsi="Times New Roman" w:cs="Times New Roman"/>
          <w:sz w:val="24"/>
          <w:szCs w:val="24"/>
        </w:rPr>
        <w:t>)</w:t>
      </w:r>
      <w:r w:rsidR="00C46396">
        <w:rPr>
          <w:rFonts w:ascii="Times New Roman" w:hAnsi="Times New Roman" w:cs="Times New Roman"/>
          <w:sz w:val="24"/>
          <w:szCs w:val="24"/>
        </w:rPr>
        <w:t xml:space="preserve"> could be used as verification for the switch in suppliers.</w:t>
      </w:r>
      <w:r w:rsidR="00C46396">
        <w:rPr>
          <w:rStyle w:val="FootnoteReference"/>
          <w:rFonts w:ascii="Times New Roman" w:hAnsi="Times New Roman" w:cs="Times New Roman"/>
          <w:sz w:val="24"/>
          <w:szCs w:val="24"/>
        </w:rPr>
        <w:footnoteReference w:id="46"/>
      </w:r>
      <w:r w:rsidR="00C46396">
        <w:rPr>
          <w:rFonts w:ascii="Times New Roman" w:hAnsi="Times New Roman" w:cs="Times New Roman"/>
          <w:sz w:val="24"/>
          <w:szCs w:val="24"/>
        </w:rPr>
        <w:t xml:space="preserve"> </w:t>
      </w:r>
    </w:p>
    <w:p w:rsidR="001F53A3" w:rsidRDefault="001F53A3">
      <w:pPr>
        <w:rPr>
          <w:rFonts w:ascii="Times New Roman" w:hAnsi="Times New Roman" w:cs="Times New Roman"/>
          <w:sz w:val="24"/>
          <w:szCs w:val="24"/>
        </w:rPr>
      </w:pPr>
      <w:r>
        <w:rPr>
          <w:rFonts w:ascii="Times New Roman" w:hAnsi="Times New Roman" w:cs="Times New Roman"/>
          <w:sz w:val="24"/>
          <w:szCs w:val="24"/>
        </w:rPr>
        <w:br w:type="page"/>
      </w:r>
    </w:p>
    <w:p w:rsidR="003F1F07" w:rsidRDefault="00FF5937" w:rsidP="009718D0">
      <w:pPr>
        <w:pStyle w:val="NoSpacing"/>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But </w:t>
      </w:r>
      <w:r w:rsidR="00BA6494">
        <w:rPr>
          <w:rFonts w:ascii="Times New Roman" w:hAnsi="Times New Roman" w:cs="Times New Roman"/>
          <w:sz w:val="24"/>
          <w:szCs w:val="24"/>
        </w:rPr>
        <w:t>Ohio Admin. Code 4901:1-21-06(</w:t>
      </w:r>
      <w:r w:rsidR="003F1F07">
        <w:rPr>
          <w:rFonts w:ascii="Times New Roman" w:hAnsi="Times New Roman" w:cs="Times New Roman"/>
          <w:sz w:val="24"/>
          <w:szCs w:val="24"/>
        </w:rPr>
        <w:t>A</w:t>
      </w:r>
      <w:r w:rsidR="00BA6494">
        <w:rPr>
          <w:rFonts w:ascii="Times New Roman" w:hAnsi="Times New Roman" w:cs="Times New Roman"/>
          <w:sz w:val="24"/>
          <w:szCs w:val="24"/>
        </w:rPr>
        <w:t xml:space="preserve">) states: </w:t>
      </w:r>
    </w:p>
    <w:p w:rsidR="003F1F07" w:rsidRDefault="003F1F07" w:rsidP="00975FD4">
      <w:pPr>
        <w:pStyle w:val="NoSpacing"/>
        <w:ind w:left="1440" w:right="720"/>
        <w:rPr>
          <w:rFonts w:ascii="Times New Roman" w:hAnsi="Times New Roman" w:cs="Times New Roman"/>
          <w:sz w:val="24"/>
          <w:szCs w:val="24"/>
          <w:lang w:val="en"/>
        </w:rPr>
      </w:pPr>
      <w:r w:rsidRPr="002F7356">
        <w:rPr>
          <w:rFonts w:ascii="Times New Roman" w:hAnsi="Times New Roman" w:cs="Times New Roman"/>
          <w:sz w:val="24"/>
          <w:szCs w:val="24"/>
          <w:lang w:val="en"/>
        </w:rPr>
        <w:t>Except as provided in paragraph (B) of this rule, competitive retail electric service (CRES) providers shall coordinate customer enrollment with the electric utility in accordance with the procedures set forth in the applicable electric utility tariff.</w:t>
      </w:r>
    </w:p>
    <w:p w:rsidR="003F1F07" w:rsidRDefault="003F1F07" w:rsidP="002F7356">
      <w:pPr>
        <w:pStyle w:val="NoSpacing"/>
        <w:ind w:left="720" w:right="720"/>
        <w:rPr>
          <w:rFonts w:ascii="Times New Roman" w:hAnsi="Times New Roman" w:cs="Times New Roman"/>
          <w:sz w:val="24"/>
          <w:szCs w:val="24"/>
        </w:rPr>
      </w:pPr>
    </w:p>
    <w:p w:rsidR="00AB0EB6" w:rsidRDefault="003F1F07" w:rsidP="002F7356">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Thus, the rule currently </w:t>
      </w:r>
      <w:r w:rsidR="00AB0EB6">
        <w:rPr>
          <w:rFonts w:ascii="Times New Roman" w:hAnsi="Times New Roman" w:cs="Times New Roman"/>
          <w:sz w:val="24"/>
          <w:szCs w:val="24"/>
        </w:rPr>
        <w:t>requires</w:t>
      </w:r>
      <w:r>
        <w:rPr>
          <w:rFonts w:ascii="Times New Roman" w:hAnsi="Times New Roman" w:cs="Times New Roman"/>
          <w:sz w:val="24"/>
          <w:szCs w:val="24"/>
        </w:rPr>
        <w:t xml:space="preserve"> </w:t>
      </w:r>
      <w:r w:rsidR="008806BD">
        <w:rPr>
          <w:rFonts w:ascii="Times New Roman" w:hAnsi="Times New Roman" w:cs="Times New Roman"/>
          <w:sz w:val="24"/>
          <w:szCs w:val="24"/>
        </w:rPr>
        <w:t>Marketers</w:t>
      </w:r>
      <w:r>
        <w:rPr>
          <w:rFonts w:ascii="Times New Roman" w:hAnsi="Times New Roman" w:cs="Times New Roman"/>
          <w:sz w:val="24"/>
          <w:szCs w:val="24"/>
        </w:rPr>
        <w:t xml:space="preserve"> </w:t>
      </w:r>
      <w:r w:rsidR="00AB0EB6">
        <w:rPr>
          <w:rFonts w:ascii="Times New Roman" w:hAnsi="Times New Roman" w:cs="Times New Roman"/>
          <w:sz w:val="24"/>
          <w:szCs w:val="24"/>
        </w:rPr>
        <w:t xml:space="preserve">to </w:t>
      </w:r>
      <w:r>
        <w:rPr>
          <w:rFonts w:ascii="Times New Roman" w:hAnsi="Times New Roman" w:cs="Times New Roman"/>
          <w:sz w:val="24"/>
          <w:szCs w:val="24"/>
        </w:rPr>
        <w:t>coordinate customer enrol</w:t>
      </w:r>
      <w:r w:rsidR="003C41CF">
        <w:rPr>
          <w:rFonts w:ascii="Times New Roman" w:hAnsi="Times New Roman" w:cs="Times New Roman"/>
          <w:sz w:val="24"/>
          <w:szCs w:val="24"/>
        </w:rPr>
        <w:t>l</w:t>
      </w:r>
      <w:r>
        <w:rPr>
          <w:rFonts w:ascii="Times New Roman" w:hAnsi="Times New Roman" w:cs="Times New Roman"/>
          <w:sz w:val="24"/>
          <w:szCs w:val="24"/>
        </w:rPr>
        <w:t>ment</w:t>
      </w:r>
      <w:r w:rsidR="00645077">
        <w:rPr>
          <w:rFonts w:ascii="Times New Roman" w:hAnsi="Times New Roman" w:cs="Times New Roman"/>
          <w:sz w:val="24"/>
          <w:szCs w:val="24"/>
        </w:rPr>
        <w:t>s</w:t>
      </w:r>
      <w:r>
        <w:rPr>
          <w:rFonts w:ascii="Times New Roman" w:hAnsi="Times New Roman" w:cs="Times New Roman"/>
          <w:sz w:val="24"/>
          <w:szCs w:val="24"/>
        </w:rPr>
        <w:t xml:space="preserve"> pursuant to the applicable electric tariff</w:t>
      </w:r>
      <w:r w:rsidR="007947FC">
        <w:rPr>
          <w:rFonts w:ascii="Times New Roman" w:hAnsi="Times New Roman" w:cs="Times New Roman"/>
          <w:sz w:val="24"/>
          <w:szCs w:val="24"/>
        </w:rPr>
        <w:t xml:space="preserve">.  The </w:t>
      </w:r>
      <w:r w:rsidR="00AB0EB6">
        <w:rPr>
          <w:rFonts w:ascii="Times New Roman" w:hAnsi="Times New Roman" w:cs="Times New Roman"/>
          <w:sz w:val="24"/>
          <w:szCs w:val="24"/>
        </w:rPr>
        <w:t xml:space="preserve">common industry </w:t>
      </w:r>
      <w:r w:rsidR="007947FC">
        <w:rPr>
          <w:rFonts w:ascii="Times New Roman" w:hAnsi="Times New Roman" w:cs="Times New Roman"/>
          <w:sz w:val="24"/>
          <w:szCs w:val="24"/>
        </w:rPr>
        <w:t xml:space="preserve">practice is to </w:t>
      </w:r>
      <w:r w:rsidR="00FF5937">
        <w:rPr>
          <w:rFonts w:ascii="Times New Roman" w:hAnsi="Times New Roman" w:cs="Times New Roman"/>
          <w:sz w:val="24"/>
          <w:szCs w:val="24"/>
        </w:rPr>
        <w:t>permit</w:t>
      </w:r>
      <w:r w:rsidR="007947FC">
        <w:rPr>
          <w:rFonts w:ascii="Times New Roman" w:hAnsi="Times New Roman" w:cs="Times New Roman"/>
          <w:sz w:val="24"/>
          <w:szCs w:val="24"/>
        </w:rPr>
        <w:t xml:space="preserve"> </w:t>
      </w:r>
      <w:r w:rsidR="008806BD">
        <w:rPr>
          <w:rFonts w:ascii="Times New Roman" w:hAnsi="Times New Roman" w:cs="Times New Roman"/>
          <w:sz w:val="24"/>
          <w:szCs w:val="24"/>
        </w:rPr>
        <w:t>Marketers</w:t>
      </w:r>
      <w:r w:rsidR="007947FC">
        <w:rPr>
          <w:rFonts w:ascii="Times New Roman" w:hAnsi="Times New Roman" w:cs="Times New Roman"/>
          <w:sz w:val="24"/>
          <w:szCs w:val="24"/>
        </w:rPr>
        <w:t xml:space="preserve"> </w:t>
      </w:r>
      <w:r w:rsidR="00FF5937">
        <w:rPr>
          <w:rFonts w:ascii="Times New Roman" w:hAnsi="Times New Roman" w:cs="Times New Roman"/>
          <w:sz w:val="24"/>
          <w:szCs w:val="24"/>
        </w:rPr>
        <w:t xml:space="preserve">to enroll customers by using </w:t>
      </w:r>
      <w:r w:rsidR="007947FC">
        <w:rPr>
          <w:rFonts w:ascii="Times New Roman" w:hAnsi="Times New Roman" w:cs="Times New Roman"/>
          <w:sz w:val="24"/>
          <w:szCs w:val="24"/>
        </w:rPr>
        <w:t xml:space="preserve">the </w:t>
      </w:r>
      <w:r w:rsidR="00FF5937">
        <w:rPr>
          <w:rFonts w:ascii="Times New Roman" w:hAnsi="Times New Roman" w:cs="Times New Roman"/>
          <w:sz w:val="24"/>
          <w:szCs w:val="24"/>
        </w:rPr>
        <w:t>customer’s utility account number</w:t>
      </w:r>
      <w:r w:rsidR="007947FC">
        <w:rPr>
          <w:rFonts w:ascii="Times New Roman" w:hAnsi="Times New Roman" w:cs="Times New Roman"/>
          <w:sz w:val="24"/>
          <w:szCs w:val="24"/>
        </w:rPr>
        <w:t xml:space="preserve">; however, there may be ambiguity in the </w:t>
      </w:r>
      <w:r w:rsidR="00055184">
        <w:rPr>
          <w:rFonts w:ascii="Times New Roman" w:hAnsi="Times New Roman" w:cs="Times New Roman"/>
          <w:sz w:val="24"/>
          <w:szCs w:val="24"/>
        </w:rPr>
        <w:t xml:space="preserve">requirements of each </w:t>
      </w:r>
      <w:r w:rsidR="00AB0EB6">
        <w:rPr>
          <w:rFonts w:ascii="Times New Roman" w:hAnsi="Times New Roman" w:cs="Times New Roman"/>
          <w:sz w:val="24"/>
          <w:szCs w:val="24"/>
        </w:rPr>
        <w:t xml:space="preserve">utility </w:t>
      </w:r>
      <w:r w:rsidR="007947FC">
        <w:rPr>
          <w:rFonts w:ascii="Times New Roman" w:hAnsi="Times New Roman" w:cs="Times New Roman"/>
          <w:sz w:val="24"/>
          <w:szCs w:val="24"/>
        </w:rPr>
        <w:t>tariff</w:t>
      </w:r>
      <w:r>
        <w:rPr>
          <w:rFonts w:ascii="Times New Roman" w:hAnsi="Times New Roman" w:cs="Times New Roman"/>
          <w:sz w:val="24"/>
          <w:szCs w:val="24"/>
        </w:rPr>
        <w:t xml:space="preserve">.  </w:t>
      </w:r>
      <w:r w:rsidR="00055184">
        <w:rPr>
          <w:rFonts w:ascii="Times New Roman" w:hAnsi="Times New Roman" w:cs="Times New Roman"/>
          <w:sz w:val="24"/>
          <w:szCs w:val="24"/>
        </w:rPr>
        <w:t xml:space="preserve">Addressing </w:t>
      </w:r>
      <w:r w:rsidR="00AB0EB6">
        <w:rPr>
          <w:rFonts w:ascii="Times New Roman" w:hAnsi="Times New Roman" w:cs="Times New Roman"/>
          <w:sz w:val="24"/>
          <w:szCs w:val="24"/>
        </w:rPr>
        <w:t>ambiguities</w:t>
      </w:r>
      <w:r w:rsidR="00055184">
        <w:rPr>
          <w:rFonts w:ascii="Times New Roman" w:hAnsi="Times New Roman" w:cs="Times New Roman"/>
          <w:sz w:val="24"/>
          <w:szCs w:val="24"/>
        </w:rPr>
        <w:t xml:space="preserve"> in </w:t>
      </w:r>
      <w:r w:rsidR="008D083E">
        <w:rPr>
          <w:rFonts w:ascii="Times New Roman" w:hAnsi="Times New Roman" w:cs="Times New Roman"/>
          <w:sz w:val="24"/>
          <w:szCs w:val="24"/>
        </w:rPr>
        <w:t xml:space="preserve">this </w:t>
      </w:r>
      <w:r w:rsidR="00055184">
        <w:rPr>
          <w:rFonts w:ascii="Times New Roman" w:hAnsi="Times New Roman" w:cs="Times New Roman"/>
          <w:sz w:val="24"/>
          <w:szCs w:val="24"/>
        </w:rPr>
        <w:t xml:space="preserve">rule is necessary to promote a more uniform </w:t>
      </w:r>
      <w:r w:rsidR="007947FC">
        <w:rPr>
          <w:rFonts w:ascii="Times New Roman" w:hAnsi="Times New Roman" w:cs="Times New Roman"/>
          <w:sz w:val="24"/>
          <w:szCs w:val="24"/>
        </w:rPr>
        <w:t xml:space="preserve">statewide </w:t>
      </w:r>
      <w:r w:rsidR="00055184">
        <w:rPr>
          <w:rFonts w:ascii="Times New Roman" w:hAnsi="Times New Roman" w:cs="Times New Roman"/>
          <w:sz w:val="24"/>
          <w:szCs w:val="24"/>
        </w:rPr>
        <w:t xml:space="preserve">process for enrolling customers with sufficient consumer protections to know that customers actually are authorizing the switch.  </w:t>
      </w:r>
    </w:p>
    <w:p w:rsidR="00460DD8" w:rsidRDefault="003F1F07" w:rsidP="00AB0EB6">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OCC </w:t>
      </w:r>
      <w:r w:rsidR="00AB0EB6">
        <w:rPr>
          <w:rFonts w:ascii="Times New Roman" w:hAnsi="Times New Roman" w:cs="Times New Roman"/>
          <w:sz w:val="24"/>
          <w:szCs w:val="24"/>
        </w:rPr>
        <w:t>contends</w:t>
      </w:r>
      <w:r>
        <w:rPr>
          <w:rFonts w:ascii="Times New Roman" w:hAnsi="Times New Roman" w:cs="Times New Roman"/>
          <w:sz w:val="24"/>
          <w:szCs w:val="24"/>
        </w:rPr>
        <w:t xml:space="preserve"> that </w:t>
      </w:r>
      <w:r w:rsidR="00055184">
        <w:rPr>
          <w:rFonts w:ascii="Times New Roman" w:hAnsi="Times New Roman" w:cs="Times New Roman"/>
          <w:sz w:val="24"/>
          <w:szCs w:val="24"/>
        </w:rPr>
        <w:t xml:space="preserve">while the utility account number may not always be the most convenient information for </w:t>
      </w:r>
      <w:r w:rsidR="008806BD">
        <w:rPr>
          <w:rFonts w:ascii="Times New Roman" w:hAnsi="Times New Roman" w:cs="Times New Roman"/>
          <w:sz w:val="24"/>
          <w:szCs w:val="24"/>
        </w:rPr>
        <w:t>Marketers</w:t>
      </w:r>
      <w:r w:rsidR="00055184">
        <w:rPr>
          <w:rFonts w:ascii="Times New Roman" w:hAnsi="Times New Roman" w:cs="Times New Roman"/>
          <w:sz w:val="24"/>
          <w:szCs w:val="24"/>
        </w:rPr>
        <w:t xml:space="preserve"> to obtain to authenticate an enrollment</w:t>
      </w:r>
      <w:r w:rsidR="00460DD8">
        <w:rPr>
          <w:rFonts w:ascii="Times New Roman" w:hAnsi="Times New Roman" w:cs="Times New Roman"/>
          <w:sz w:val="24"/>
          <w:szCs w:val="24"/>
        </w:rPr>
        <w:t xml:space="preserve"> with </w:t>
      </w:r>
      <w:r w:rsidR="008D083E">
        <w:rPr>
          <w:rFonts w:ascii="Times New Roman" w:hAnsi="Times New Roman" w:cs="Times New Roman"/>
          <w:sz w:val="24"/>
          <w:szCs w:val="24"/>
        </w:rPr>
        <w:t>an EDU</w:t>
      </w:r>
      <w:r w:rsidR="00055184">
        <w:rPr>
          <w:rFonts w:ascii="Times New Roman" w:hAnsi="Times New Roman" w:cs="Times New Roman"/>
          <w:sz w:val="24"/>
          <w:szCs w:val="24"/>
        </w:rPr>
        <w:t>, th</w:t>
      </w:r>
      <w:r w:rsidR="00460DD8">
        <w:rPr>
          <w:rFonts w:ascii="Times New Roman" w:hAnsi="Times New Roman" w:cs="Times New Roman"/>
          <w:sz w:val="24"/>
          <w:szCs w:val="24"/>
        </w:rPr>
        <w:t>is method has proven effective in preventing slamming.</w:t>
      </w:r>
      <w:r w:rsidR="00AB0EB6">
        <w:rPr>
          <w:rFonts w:ascii="Times New Roman" w:hAnsi="Times New Roman" w:cs="Times New Roman"/>
          <w:sz w:val="24"/>
          <w:szCs w:val="24"/>
        </w:rPr>
        <w:t xml:space="preserve">  “Slamming” is defined as the process of changing</w:t>
      </w:r>
      <w:r w:rsidR="008806BD">
        <w:rPr>
          <w:rFonts w:ascii="Times New Roman" w:hAnsi="Times New Roman" w:cs="Times New Roman"/>
          <w:sz w:val="24"/>
          <w:szCs w:val="24"/>
        </w:rPr>
        <w:t xml:space="preserve"> a</w:t>
      </w:r>
      <w:r w:rsidR="00AB0EB6">
        <w:rPr>
          <w:rFonts w:ascii="Times New Roman" w:hAnsi="Times New Roman" w:cs="Times New Roman"/>
          <w:sz w:val="24"/>
          <w:szCs w:val="24"/>
        </w:rPr>
        <w:t xml:space="preserve"> customer’s supplier without consent. </w:t>
      </w:r>
      <w:r w:rsidR="008806BD">
        <w:rPr>
          <w:rFonts w:ascii="Times New Roman" w:hAnsi="Times New Roman" w:cs="Times New Roman"/>
          <w:sz w:val="24"/>
          <w:szCs w:val="24"/>
        </w:rPr>
        <w:t>Marketers</w:t>
      </w:r>
      <w:r w:rsidR="00460DD8" w:rsidRPr="00460DD8">
        <w:rPr>
          <w:rFonts w:ascii="Times New Roman" w:hAnsi="Times New Roman" w:cs="Times New Roman"/>
          <w:sz w:val="24"/>
          <w:szCs w:val="24"/>
        </w:rPr>
        <w:t xml:space="preserve"> should be required to obtain a customer’s utility account number for enrollment purposes.  </w:t>
      </w:r>
      <w:r w:rsidR="003259EC">
        <w:rPr>
          <w:rFonts w:ascii="Times New Roman" w:hAnsi="Times New Roman" w:cs="Times New Roman"/>
          <w:sz w:val="24"/>
          <w:szCs w:val="24"/>
        </w:rPr>
        <w:t xml:space="preserve">Since the </w:t>
      </w:r>
      <w:r w:rsidR="00541C17">
        <w:rPr>
          <w:rFonts w:ascii="Times New Roman" w:hAnsi="Times New Roman" w:cs="Times New Roman"/>
          <w:sz w:val="24"/>
          <w:szCs w:val="24"/>
        </w:rPr>
        <w:t>u</w:t>
      </w:r>
      <w:r w:rsidR="003259EC">
        <w:rPr>
          <w:rFonts w:ascii="Times New Roman" w:hAnsi="Times New Roman" w:cs="Times New Roman"/>
          <w:sz w:val="24"/>
          <w:szCs w:val="24"/>
        </w:rPr>
        <w:t xml:space="preserve">tility account number is a unique identifying piece of information common between the </w:t>
      </w:r>
      <w:r w:rsidR="00541C17">
        <w:rPr>
          <w:rFonts w:ascii="Times New Roman" w:hAnsi="Times New Roman" w:cs="Times New Roman"/>
          <w:sz w:val="24"/>
          <w:szCs w:val="24"/>
        </w:rPr>
        <w:t>u</w:t>
      </w:r>
      <w:r w:rsidR="003259EC">
        <w:rPr>
          <w:rFonts w:ascii="Times New Roman" w:hAnsi="Times New Roman" w:cs="Times New Roman"/>
          <w:sz w:val="24"/>
          <w:szCs w:val="24"/>
        </w:rPr>
        <w:t xml:space="preserve">tility and customer, the disclosure of the account number by the customer as part of the enrollment helps validate that the customer is actually engaged in the enrollment.  </w:t>
      </w:r>
      <w:r w:rsidR="00460DD8" w:rsidRPr="00460DD8">
        <w:rPr>
          <w:rFonts w:ascii="Times New Roman" w:hAnsi="Times New Roman" w:cs="Times New Roman"/>
          <w:sz w:val="24"/>
          <w:szCs w:val="24"/>
        </w:rPr>
        <w:t xml:space="preserve">In fact, for telephonic enrollment, a </w:t>
      </w:r>
      <w:r w:rsidR="008806BD">
        <w:rPr>
          <w:rFonts w:ascii="Times New Roman" w:hAnsi="Times New Roman" w:cs="Times New Roman"/>
          <w:sz w:val="24"/>
          <w:szCs w:val="24"/>
        </w:rPr>
        <w:t>Marketer</w:t>
      </w:r>
      <w:r w:rsidR="00460DD8" w:rsidRPr="00460DD8">
        <w:rPr>
          <w:rFonts w:ascii="Times New Roman" w:hAnsi="Times New Roman" w:cs="Times New Roman"/>
          <w:sz w:val="24"/>
          <w:szCs w:val="24"/>
        </w:rPr>
        <w:t xml:space="preserve"> is required </w:t>
      </w:r>
      <w:r w:rsidR="00460DD8">
        <w:rPr>
          <w:rFonts w:ascii="Times New Roman" w:hAnsi="Times New Roman" w:cs="Times New Roman"/>
          <w:sz w:val="24"/>
          <w:szCs w:val="24"/>
        </w:rPr>
        <w:t xml:space="preserve">to </w:t>
      </w:r>
      <w:r w:rsidR="00460DD8" w:rsidRPr="00460DD8">
        <w:rPr>
          <w:rFonts w:ascii="Times New Roman" w:hAnsi="Times New Roman" w:cs="Times New Roman"/>
          <w:sz w:val="24"/>
          <w:szCs w:val="24"/>
        </w:rPr>
        <w:t>request and obtain the customer’s utility account number.</w:t>
      </w:r>
      <w:r w:rsidR="00460DD8" w:rsidRPr="00460DD8">
        <w:rPr>
          <w:rFonts w:ascii="Times New Roman" w:hAnsi="Times New Roman" w:cs="Times New Roman"/>
          <w:sz w:val="24"/>
          <w:szCs w:val="24"/>
          <w:vertAlign w:val="superscript"/>
        </w:rPr>
        <w:footnoteReference w:id="47"/>
      </w:r>
      <w:r w:rsidR="00460DD8" w:rsidRPr="00460DD8">
        <w:rPr>
          <w:rFonts w:ascii="Times New Roman" w:hAnsi="Times New Roman" w:cs="Times New Roman"/>
          <w:sz w:val="24"/>
          <w:szCs w:val="24"/>
        </w:rPr>
        <w:t xml:space="preserve"> </w:t>
      </w:r>
      <w:r w:rsidR="003259EC">
        <w:rPr>
          <w:rFonts w:ascii="Times New Roman" w:hAnsi="Times New Roman" w:cs="Times New Roman"/>
          <w:sz w:val="24"/>
          <w:szCs w:val="24"/>
        </w:rPr>
        <w:t>Given the potential customer confusion associated with not using the account number to validate enrollments, t</w:t>
      </w:r>
      <w:r w:rsidR="00AB0EB6">
        <w:rPr>
          <w:rFonts w:ascii="Times New Roman" w:hAnsi="Times New Roman" w:cs="Times New Roman"/>
          <w:sz w:val="24"/>
          <w:szCs w:val="24"/>
        </w:rPr>
        <w:t>he Commission should reject Direct Energy’s recommendation.</w:t>
      </w:r>
    </w:p>
    <w:p w:rsidR="003061A3" w:rsidRDefault="007F78F0" w:rsidP="00975FD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IGS </w:t>
      </w:r>
      <w:r w:rsidR="00F324AD">
        <w:rPr>
          <w:rFonts w:ascii="Times New Roman" w:hAnsi="Times New Roman" w:cs="Times New Roman"/>
          <w:sz w:val="24"/>
          <w:szCs w:val="24"/>
        </w:rPr>
        <w:t xml:space="preserve">recommends </w:t>
      </w:r>
      <w:r>
        <w:rPr>
          <w:rFonts w:ascii="Times New Roman" w:hAnsi="Times New Roman" w:cs="Times New Roman"/>
          <w:sz w:val="24"/>
          <w:szCs w:val="24"/>
        </w:rPr>
        <w:t xml:space="preserve">that eligible customer lists provided to </w:t>
      </w:r>
      <w:r w:rsidR="00106C07">
        <w:rPr>
          <w:rFonts w:ascii="Times New Roman" w:hAnsi="Times New Roman" w:cs="Times New Roman"/>
          <w:sz w:val="24"/>
          <w:szCs w:val="24"/>
        </w:rPr>
        <w:t>Marketers</w:t>
      </w:r>
      <w:r>
        <w:rPr>
          <w:rFonts w:ascii="Times New Roman" w:hAnsi="Times New Roman" w:cs="Times New Roman"/>
          <w:sz w:val="24"/>
          <w:szCs w:val="24"/>
        </w:rPr>
        <w:t xml:space="preserve"> </w:t>
      </w:r>
      <w:r w:rsidR="00C46396">
        <w:rPr>
          <w:rFonts w:ascii="Times New Roman" w:hAnsi="Times New Roman" w:cs="Times New Roman"/>
          <w:sz w:val="24"/>
          <w:szCs w:val="24"/>
        </w:rPr>
        <w:t>should in</w:t>
      </w:r>
      <w:r>
        <w:rPr>
          <w:rFonts w:ascii="Times New Roman" w:hAnsi="Times New Roman" w:cs="Times New Roman"/>
          <w:sz w:val="24"/>
          <w:szCs w:val="24"/>
        </w:rPr>
        <w:t>clude utility account number</w:t>
      </w:r>
      <w:r w:rsidR="003061A3">
        <w:rPr>
          <w:rFonts w:ascii="Times New Roman" w:hAnsi="Times New Roman" w:cs="Times New Roman"/>
          <w:sz w:val="24"/>
          <w:szCs w:val="24"/>
        </w:rPr>
        <w:t>s</w:t>
      </w:r>
      <w:r>
        <w:rPr>
          <w:rFonts w:ascii="Times New Roman" w:hAnsi="Times New Roman" w:cs="Times New Roman"/>
          <w:sz w:val="24"/>
          <w:szCs w:val="24"/>
        </w:rPr>
        <w:t>.</w:t>
      </w:r>
      <w:r w:rsidR="00C46396">
        <w:rPr>
          <w:rStyle w:val="FootnoteReference"/>
          <w:rFonts w:ascii="Times New Roman" w:hAnsi="Times New Roman" w:cs="Times New Roman"/>
          <w:sz w:val="24"/>
          <w:szCs w:val="24"/>
        </w:rPr>
        <w:footnoteReference w:id="48"/>
      </w:r>
      <w:r w:rsidR="00C46396">
        <w:rPr>
          <w:rFonts w:ascii="Times New Roman" w:hAnsi="Times New Roman" w:cs="Times New Roman"/>
          <w:sz w:val="24"/>
          <w:szCs w:val="24"/>
        </w:rPr>
        <w:t xml:space="preserve">  IGS </w:t>
      </w:r>
      <w:r w:rsidR="00606CF1">
        <w:rPr>
          <w:rFonts w:ascii="Times New Roman" w:hAnsi="Times New Roman" w:cs="Times New Roman"/>
          <w:sz w:val="24"/>
          <w:szCs w:val="24"/>
        </w:rPr>
        <w:t xml:space="preserve">further </w:t>
      </w:r>
      <w:r w:rsidR="002724A3">
        <w:rPr>
          <w:rFonts w:ascii="Times New Roman" w:hAnsi="Times New Roman" w:cs="Times New Roman"/>
          <w:sz w:val="24"/>
          <w:szCs w:val="24"/>
        </w:rPr>
        <w:t xml:space="preserve">opines </w:t>
      </w:r>
      <w:r w:rsidR="00C46396">
        <w:rPr>
          <w:rFonts w:ascii="Times New Roman" w:hAnsi="Times New Roman" w:cs="Times New Roman"/>
          <w:sz w:val="24"/>
          <w:szCs w:val="24"/>
        </w:rPr>
        <w:t xml:space="preserve">that since governmental aggregators are provided account numbers on customer lists, </w:t>
      </w:r>
      <w:r w:rsidR="00106C07">
        <w:rPr>
          <w:rFonts w:ascii="Times New Roman" w:hAnsi="Times New Roman" w:cs="Times New Roman"/>
          <w:sz w:val="24"/>
          <w:szCs w:val="24"/>
        </w:rPr>
        <w:t>Marketers</w:t>
      </w:r>
      <w:r w:rsidR="00C46396">
        <w:rPr>
          <w:rFonts w:ascii="Times New Roman" w:hAnsi="Times New Roman" w:cs="Times New Roman"/>
          <w:sz w:val="24"/>
          <w:szCs w:val="24"/>
        </w:rPr>
        <w:t xml:space="preserve"> should also be provided the account numbers.</w:t>
      </w:r>
      <w:r w:rsidR="00C46396">
        <w:rPr>
          <w:rStyle w:val="FootnoteReference"/>
          <w:rFonts w:ascii="Times New Roman" w:hAnsi="Times New Roman" w:cs="Times New Roman"/>
          <w:sz w:val="24"/>
          <w:szCs w:val="24"/>
        </w:rPr>
        <w:footnoteReference w:id="49"/>
      </w:r>
      <w:r w:rsidR="00C46396">
        <w:rPr>
          <w:rFonts w:ascii="Times New Roman" w:hAnsi="Times New Roman" w:cs="Times New Roman"/>
          <w:sz w:val="24"/>
          <w:szCs w:val="24"/>
        </w:rPr>
        <w:t xml:space="preserve"> </w:t>
      </w:r>
      <w:r w:rsidR="002724A3">
        <w:rPr>
          <w:rFonts w:ascii="Times New Roman" w:hAnsi="Times New Roman" w:cs="Times New Roman"/>
          <w:sz w:val="24"/>
          <w:szCs w:val="24"/>
        </w:rPr>
        <w:t xml:space="preserve">OCC </w:t>
      </w:r>
      <w:r w:rsidR="008D083E">
        <w:rPr>
          <w:rFonts w:ascii="Times New Roman" w:hAnsi="Times New Roman" w:cs="Times New Roman"/>
          <w:sz w:val="24"/>
          <w:szCs w:val="24"/>
        </w:rPr>
        <w:t>opposes</w:t>
      </w:r>
      <w:r w:rsidR="002724A3">
        <w:rPr>
          <w:rFonts w:ascii="Times New Roman" w:hAnsi="Times New Roman" w:cs="Times New Roman"/>
          <w:sz w:val="24"/>
          <w:szCs w:val="24"/>
        </w:rPr>
        <w:t xml:space="preserve"> IGS’ recommendation.</w:t>
      </w:r>
    </w:p>
    <w:p w:rsidR="000817BD" w:rsidRDefault="002724A3" w:rsidP="00975FD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R.C.</w:t>
      </w:r>
      <w:r w:rsidR="003061A3">
        <w:rPr>
          <w:rFonts w:ascii="Times New Roman" w:hAnsi="Times New Roman" w:cs="Times New Roman"/>
          <w:sz w:val="24"/>
          <w:szCs w:val="24"/>
        </w:rPr>
        <w:t xml:space="preserve"> 4928.10(D)(4) imposes a prohibition against switching or authorizing the switching of a customer’s supplier of </w:t>
      </w:r>
      <w:r>
        <w:rPr>
          <w:rFonts w:ascii="Times New Roman" w:hAnsi="Times New Roman" w:cs="Times New Roman"/>
          <w:sz w:val="24"/>
          <w:szCs w:val="24"/>
        </w:rPr>
        <w:t xml:space="preserve">electric </w:t>
      </w:r>
      <w:r w:rsidR="003061A3">
        <w:rPr>
          <w:rFonts w:ascii="Times New Roman" w:hAnsi="Times New Roman" w:cs="Times New Roman"/>
          <w:sz w:val="24"/>
          <w:szCs w:val="24"/>
        </w:rPr>
        <w:t xml:space="preserve">service without the prior consent of the customer.  </w:t>
      </w:r>
      <w:r w:rsidR="006D32C1">
        <w:rPr>
          <w:rFonts w:ascii="Times New Roman" w:hAnsi="Times New Roman" w:cs="Times New Roman"/>
          <w:sz w:val="24"/>
          <w:szCs w:val="24"/>
        </w:rPr>
        <w:t xml:space="preserve">While the customer information that is needed for CRES enrollments is specified in </w:t>
      </w:r>
      <w:r w:rsidR="008D083E">
        <w:rPr>
          <w:rFonts w:ascii="Times New Roman" w:hAnsi="Times New Roman" w:cs="Times New Roman"/>
          <w:sz w:val="24"/>
          <w:szCs w:val="24"/>
        </w:rPr>
        <w:t xml:space="preserve">a </w:t>
      </w:r>
      <w:r w:rsidR="006D32C1">
        <w:rPr>
          <w:rFonts w:ascii="Times New Roman" w:hAnsi="Times New Roman" w:cs="Times New Roman"/>
          <w:sz w:val="24"/>
          <w:szCs w:val="24"/>
        </w:rPr>
        <w:t>utility</w:t>
      </w:r>
      <w:r w:rsidR="008D083E">
        <w:rPr>
          <w:rFonts w:ascii="Times New Roman" w:hAnsi="Times New Roman" w:cs="Times New Roman"/>
          <w:sz w:val="24"/>
          <w:szCs w:val="24"/>
        </w:rPr>
        <w:t>’s</w:t>
      </w:r>
      <w:r w:rsidR="006D32C1">
        <w:rPr>
          <w:rFonts w:ascii="Times New Roman" w:hAnsi="Times New Roman" w:cs="Times New Roman"/>
          <w:sz w:val="24"/>
          <w:szCs w:val="24"/>
        </w:rPr>
        <w:t xml:space="preserve"> tariff, the standard practice </w:t>
      </w:r>
      <w:r w:rsidR="004258F3">
        <w:rPr>
          <w:rFonts w:ascii="Times New Roman" w:hAnsi="Times New Roman" w:cs="Times New Roman"/>
          <w:sz w:val="24"/>
          <w:szCs w:val="24"/>
        </w:rPr>
        <w:t>requir</w:t>
      </w:r>
      <w:r w:rsidR="006D32C1">
        <w:rPr>
          <w:rFonts w:ascii="Times New Roman" w:hAnsi="Times New Roman" w:cs="Times New Roman"/>
          <w:sz w:val="24"/>
          <w:szCs w:val="24"/>
        </w:rPr>
        <w:t xml:space="preserve">es </w:t>
      </w:r>
      <w:r w:rsidR="004258F3">
        <w:rPr>
          <w:rFonts w:ascii="Times New Roman" w:hAnsi="Times New Roman" w:cs="Times New Roman"/>
          <w:sz w:val="24"/>
          <w:szCs w:val="24"/>
        </w:rPr>
        <w:t xml:space="preserve">the use of the utility account number as a unique identifier that must be submitted in the enrollment process with the utility.  Because only the </w:t>
      </w:r>
      <w:r>
        <w:rPr>
          <w:rFonts w:ascii="Times New Roman" w:hAnsi="Times New Roman" w:cs="Times New Roman"/>
          <w:sz w:val="24"/>
          <w:szCs w:val="24"/>
        </w:rPr>
        <w:t>EDU</w:t>
      </w:r>
      <w:r w:rsidR="004258F3">
        <w:rPr>
          <w:rFonts w:ascii="Times New Roman" w:hAnsi="Times New Roman" w:cs="Times New Roman"/>
          <w:sz w:val="24"/>
          <w:szCs w:val="24"/>
        </w:rPr>
        <w:t xml:space="preserve"> and the customer know this account number, the customer’s provision of the account number to the </w:t>
      </w:r>
      <w:r w:rsidR="00106C07">
        <w:rPr>
          <w:rFonts w:ascii="Times New Roman" w:hAnsi="Times New Roman" w:cs="Times New Roman"/>
          <w:sz w:val="24"/>
          <w:szCs w:val="24"/>
        </w:rPr>
        <w:t>Marketer</w:t>
      </w:r>
      <w:r w:rsidR="004258F3">
        <w:rPr>
          <w:rFonts w:ascii="Times New Roman" w:hAnsi="Times New Roman" w:cs="Times New Roman"/>
          <w:sz w:val="24"/>
          <w:szCs w:val="24"/>
        </w:rPr>
        <w:t xml:space="preserve"> along with other required information helps affirm that the customer indeed authorized the switch in suppliers.  IGS acknowledges that a “nefarious supplier” could use the account numbers to slam customers.</w:t>
      </w:r>
      <w:r w:rsidR="000817BD">
        <w:rPr>
          <w:rStyle w:val="FootnoteReference"/>
          <w:rFonts w:ascii="Times New Roman" w:hAnsi="Times New Roman" w:cs="Times New Roman"/>
          <w:sz w:val="24"/>
          <w:szCs w:val="24"/>
        </w:rPr>
        <w:footnoteReference w:id="50"/>
      </w:r>
      <w:r w:rsidR="004258F3">
        <w:rPr>
          <w:rFonts w:ascii="Times New Roman" w:hAnsi="Times New Roman" w:cs="Times New Roman"/>
          <w:sz w:val="24"/>
          <w:szCs w:val="24"/>
        </w:rPr>
        <w:t xml:space="preserve">   </w:t>
      </w:r>
      <w:r w:rsidR="000817BD">
        <w:rPr>
          <w:rFonts w:ascii="Times New Roman" w:hAnsi="Times New Roman" w:cs="Times New Roman"/>
          <w:sz w:val="24"/>
          <w:szCs w:val="24"/>
        </w:rPr>
        <w:t xml:space="preserve">However, IGS also notes that a supplier who performs slamming could risk being </w:t>
      </w:r>
      <w:r w:rsidR="00BF5EF5">
        <w:rPr>
          <w:rFonts w:ascii="Times New Roman" w:hAnsi="Times New Roman" w:cs="Times New Roman"/>
          <w:sz w:val="24"/>
          <w:szCs w:val="24"/>
        </w:rPr>
        <w:t xml:space="preserve">fined </w:t>
      </w:r>
      <w:r w:rsidR="000817BD">
        <w:rPr>
          <w:rFonts w:ascii="Times New Roman" w:hAnsi="Times New Roman" w:cs="Times New Roman"/>
          <w:sz w:val="24"/>
          <w:szCs w:val="24"/>
        </w:rPr>
        <w:t xml:space="preserve">forfeitures and </w:t>
      </w:r>
      <w:r w:rsidR="00BF5EF5">
        <w:rPr>
          <w:rFonts w:ascii="Times New Roman" w:hAnsi="Times New Roman" w:cs="Times New Roman"/>
          <w:sz w:val="24"/>
          <w:szCs w:val="24"/>
        </w:rPr>
        <w:t xml:space="preserve">the revocation of </w:t>
      </w:r>
      <w:r w:rsidR="000817BD">
        <w:rPr>
          <w:rFonts w:ascii="Times New Roman" w:hAnsi="Times New Roman" w:cs="Times New Roman"/>
          <w:sz w:val="24"/>
          <w:szCs w:val="24"/>
        </w:rPr>
        <w:t>their supplier certification.</w:t>
      </w:r>
      <w:r w:rsidR="000817BD">
        <w:rPr>
          <w:rStyle w:val="FootnoteReference"/>
          <w:rFonts w:ascii="Times New Roman" w:hAnsi="Times New Roman" w:cs="Times New Roman"/>
          <w:sz w:val="24"/>
          <w:szCs w:val="24"/>
        </w:rPr>
        <w:footnoteReference w:id="51"/>
      </w:r>
      <w:r w:rsidR="003259EC">
        <w:rPr>
          <w:rFonts w:ascii="Times New Roman" w:hAnsi="Times New Roman" w:cs="Times New Roman"/>
          <w:sz w:val="24"/>
          <w:szCs w:val="24"/>
        </w:rPr>
        <w:t xml:space="preserve">  </w:t>
      </w:r>
    </w:p>
    <w:p w:rsidR="00592B1B" w:rsidRDefault="000817BD" w:rsidP="00BF5EF5">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OCC is strongly opposed to </w:t>
      </w:r>
      <w:r w:rsidR="002724A3">
        <w:rPr>
          <w:rFonts w:ascii="Times New Roman" w:hAnsi="Times New Roman" w:cs="Times New Roman"/>
          <w:sz w:val="24"/>
          <w:szCs w:val="24"/>
        </w:rPr>
        <w:t xml:space="preserve">the unethical practice of </w:t>
      </w:r>
      <w:r>
        <w:rPr>
          <w:rFonts w:ascii="Times New Roman" w:hAnsi="Times New Roman" w:cs="Times New Roman"/>
          <w:sz w:val="24"/>
          <w:szCs w:val="24"/>
        </w:rPr>
        <w:t xml:space="preserve">slamming and supports the rules being strengthened as much as possible to prevent </w:t>
      </w:r>
      <w:r w:rsidR="002724A3">
        <w:rPr>
          <w:rFonts w:ascii="Times New Roman" w:hAnsi="Times New Roman" w:cs="Times New Roman"/>
          <w:sz w:val="24"/>
          <w:szCs w:val="24"/>
        </w:rPr>
        <w:t>such</w:t>
      </w:r>
      <w:r w:rsidR="00606CF1">
        <w:rPr>
          <w:rFonts w:ascii="Times New Roman" w:hAnsi="Times New Roman" w:cs="Times New Roman"/>
          <w:sz w:val="24"/>
          <w:szCs w:val="24"/>
        </w:rPr>
        <w:t xml:space="preserve"> a</w:t>
      </w:r>
      <w:r w:rsidR="002724A3">
        <w:rPr>
          <w:rFonts w:ascii="Times New Roman" w:hAnsi="Times New Roman" w:cs="Times New Roman"/>
          <w:sz w:val="24"/>
          <w:szCs w:val="24"/>
        </w:rPr>
        <w:t xml:space="preserve"> practice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2"/>
      </w:r>
      <w:r>
        <w:rPr>
          <w:rFonts w:ascii="Times New Roman" w:hAnsi="Times New Roman" w:cs="Times New Roman"/>
          <w:sz w:val="24"/>
          <w:szCs w:val="24"/>
        </w:rPr>
        <w:t xml:space="preserve">  Unlike the IGS proposal</w:t>
      </w:r>
      <w:r w:rsidR="00190717">
        <w:rPr>
          <w:rFonts w:ascii="Times New Roman" w:hAnsi="Times New Roman" w:cs="Times New Roman"/>
          <w:sz w:val="24"/>
          <w:szCs w:val="24"/>
        </w:rPr>
        <w:t>,</w:t>
      </w:r>
      <w:r>
        <w:rPr>
          <w:rFonts w:ascii="Times New Roman" w:hAnsi="Times New Roman" w:cs="Times New Roman"/>
          <w:sz w:val="24"/>
          <w:szCs w:val="24"/>
        </w:rPr>
        <w:t xml:space="preserve"> which in essence </w:t>
      </w:r>
      <w:r w:rsidR="008D083E">
        <w:rPr>
          <w:rFonts w:ascii="Times New Roman" w:hAnsi="Times New Roman" w:cs="Times New Roman"/>
          <w:sz w:val="24"/>
          <w:szCs w:val="24"/>
        </w:rPr>
        <w:t xml:space="preserve">states that </w:t>
      </w:r>
      <w:r>
        <w:rPr>
          <w:rFonts w:ascii="Times New Roman" w:hAnsi="Times New Roman" w:cs="Times New Roman"/>
          <w:sz w:val="24"/>
          <w:szCs w:val="24"/>
        </w:rPr>
        <w:t xml:space="preserve">the Commission can address slamming </w:t>
      </w:r>
      <w:r w:rsidRPr="002F7356">
        <w:rPr>
          <w:rFonts w:ascii="Times New Roman" w:hAnsi="Times New Roman" w:cs="Times New Roman"/>
          <w:b/>
          <w:sz w:val="24"/>
          <w:szCs w:val="24"/>
        </w:rPr>
        <w:t>afte</w:t>
      </w:r>
      <w:r w:rsidRPr="00606CF1">
        <w:rPr>
          <w:rFonts w:ascii="Times New Roman" w:hAnsi="Times New Roman" w:cs="Times New Roman"/>
          <w:sz w:val="24"/>
          <w:szCs w:val="24"/>
        </w:rPr>
        <w:t>r</w:t>
      </w:r>
      <w:r>
        <w:rPr>
          <w:rFonts w:ascii="Times New Roman" w:hAnsi="Times New Roman" w:cs="Times New Roman"/>
          <w:sz w:val="24"/>
          <w:szCs w:val="24"/>
        </w:rPr>
        <w:t xml:space="preserve"> it </w:t>
      </w:r>
      <w:r w:rsidR="002724A3">
        <w:rPr>
          <w:rFonts w:ascii="Times New Roman" w:hAnsi="Times New Roman" w:cs="Times New Roman"/>
          <w:sz w:val="24"/>
          <w:szCs w:val="24"/>
        </w:rPr>
        <w:t>takes place</w:t>
      </w:r>
      <w:r>
        <w:rPr>
          <w:rFonts w:ascii="Times New Roman" w:hAnsi="Times New Roman" w:cs="Times New Roman"/>
          <w:sz w:val="24"/>
          <w:szCs w:val="24"/>
        </w:rPr>
        <w:t xml:space="preserve">, OCC seeks to prevent slamming </w:t>
      </w:r>
      <w:r w:rsidR="002724A3">
        <w:rPr>
          <w:rFonts w:ascii="Times New Roman" w:hAnsi="Times New Roman" w:cs="Times New Roman"/>
          <w:sz w:val="24"/>
          <w:szCs w:val="24"/>
        </w:rPr>
        <w:t xml:space="preserve">from occurring </w:t>
      </w:r>
      <w:r>
        <w:rPr>
          <w:rFonts w:ascii="Times New Roman" w:hAnsi="Times New Roman" w:cs="Times New Roman"/>
          <w:sz w:val="24"/>
          <w:szCs w:val="24"/>
        </w:rPr>
        <w:t xml:space="preserve">in the first place.  The current process </w:t>
      </w:r>
      <w:r w:rsidR="008D083E">
        <w:rPr>
          <w:rFonts w:ascii="Times New Roman" w:hAnsi="Times New Roman" w:cs="Times New Roman"/>
          <w:sz w:val="24"/>
          <w:szCs w:val="24"/>
        </w:rPr>
        <w:t xml:space="preserve">of </w:t>
      </w:r>
      <w:r>
        <w:rPr>
          <w:rFonts w:ascii="Times New Roman" w:hAnsi="Times New Roman" w:cs="Times New Roman"/>
          <w:sz w:val="24"/>
          <w:szCs w:val="24"/>
        </w:rPr>
        <w:t xml:space="preserve">requiring the use of account numbers to authorize changing suppliers has been in place for many years and OCC is </w:t>
      </w:r>
      <w:r w:rsidR="008D083E">
        <w:rPr>
          <w:rFonts w:ascii="Times New Roman" w:hAnsi="Times New Roman" w:cs="Times New Roman"/>
          <w:sz w:val="24"/>
          <w:szCs w:val="24"/>
        </w:rPr>
        <w:t>aware of few</w:t>
      </w:r>
      <w:r>
        <w:rPr>
          <w:rFonts w:ascii="Times New Roman" w:hAnsi="Times New Roman" w:cs="Times New Roman"/>
          <w:sz w:val="24"/>
          <w:szCs w:val="24"/>
        </w:rPr>
        <w:t xml:space="preserve"> instances of slamming</w:t>
      </w:r>
      <w:r w:rsidR="002724A3">
        <w:rPr>
          <w:rFonts w:ascii="Times New Roman" w:hAnsi="Times New Roman" w:cs="Times New Roman"/>
          <w:sz w:val="24"/>
          <w:szCs w:val="24"/>
        </w:rPr>
        <w:t xml:space="preserve"> in the electric </w:t>
      </w:r>
      <w:r w:rsidR="00044EB5">
        <w:rPr>
          <w:rFonts w:ascii="Times New Roman" w:hAnsi="Times New Roman" w:cs="Times New Roman"/>
          <w:sz w:val="24"/>
          <w:szCs w:val="24"/>
        </w:rPr>
        <w:t xml:space="preserve">or natural gas </w:t>
      </w:r>
      <w:r w:rsidR="002724A3">
        <w:rPr>
          <w:rFonts w:ascii="Times New Roman" w:hAnsi="Times New Roman" w:cs="Times New Roman"/>
          <w:sz w:val="24"/>
          <w:szCs w:val="24"/>
        </w:rPr>
        <w:t>industry</w:t>
      </w:r>
      <w:r>
        <w:rPr>
          <w:rFonts w:ascii="Times New Roman" w:hAnsi="Times New Roman" w:cs="Times New Roman"/>
          <w:sz w:val="24"/>
          <w:szCs w:val="24"/>
        </w:rPr>
        <w:t>. Therefore,</w:t>
      </w:r>
      <w:r w:rsidR="00592B1B">
        <w:rPr>
          <w:rFonts w:ascii="Times New Roman" w:hAnsi="Times New Roman" w:cs="Times New Roman"/>
          <w:sz w:val="24"/>
          <w:szCs w:val="24"/>
        </w:rPr>
        <w:t xml:space="preserve"> the use of the account numbers as the unique identifier that is needed to demonstrate the customer</w:t>
      </w:r>
      <w:r w:rsidR="002724A3">
        <w:rPr>
          <w:rFonts w:ascii="Times New Roman" w:hAnsi="Times New Roman" w:cs="Times New Roman"/>
          <w:sz w:val="24"/>
          <w:szCs w:val="24"/>
        </w:rPr>
        <w:t>’</w:t>
      </w:r>
      <w:r w:rsidR="00592B1B">
        <w:rPr>
          <w:rFonts w:ascii="Times New Roman" w:hAnsi="Times New Roman" w:cs="Times New Roman"/>
          <w:sz w:val="24"/>
          <w:szCs w:val="24"/>
        </w:rPr>
        <w:t xml:space="preserve">s authorization for changing suppliers </w:t>
      </w:r>
      <w:r w:rsidR="002724A3">
        <w:rPr>
          <w:rFonts w:ascii="Times New Roman" w:hAnsi="Times New Roman" w:cs="Times New Roman"/>
          <w:sz w:val="24"/>
          <w:szCs w:val="24"/>
        </w:rPr>
        <w:t xml:space="preserve">appears </w:t>
      </w:r>
      <w:r w:rsidR="00592B1B">
        <w:rPr>
          <w:rFonts w:ascii="Times New Roman" w:hAnsi="Times New Roman" w:cs="Times New Roman"/>
          <w:sz w:val="24"/>
          <w:szCs w:val="24"/>
        </w:rPr>
        <w:t xml:space="preserve">to be </w:t>
      </w:r>
      <w:r w:rsidR="00044EB5">
        <w:rPr>
          <w:rFonts w:ascii="Times New Roman" w:hAnsi="Times New Roman" w:cs="Times New Roman"/>
          <w:sz w:val="24"/>
          <w:szCs w:val="24"/>
        </w:rPr>
        <w:t xml:space="preserve">an </w:t>
      </w:r>
      <w:r w:rsidR="002724A3">
        <w:rPr>
          <w:rFonts w:ascii="Times New Roman" w:hAnsi="Times New Roman" w:cs="Times New Roman"/>
          <w:sz w:val="24"/>
          <w:szCs w:val="24"/>
        </w:rPr>
        <w:t>effective</w:t>
      </w:r>
      <w:r w:rsidR="00044EB5">
        <w:rPr>
          <w:rFonts w:ascii="Times New Roman" w:hAnsi="Times New Roman" w:cs="Times New Roman"/>
          <w:sz w:val="24"/>
          <w:szCs w:val="24"/>
        </w:rPr>
        <w:t xml:space="preserve"> consumer protection</w:t>
      </w:r>
      <w:r w:rsidR="00592B1B">
        <w:rPr>
          <w:rFonts w:ascii="Times New Roman" w:hAnsi="Times New Roman" w:cs="Times New Roman"/>
          <w:sz w:val="24"/>
          <w:szCs w:val="24"/>
        </w:rPr>
        <w:t xml:space="preserve">.  </w:t>
      </w:r>
    </w:p>
    <w:p w:rsidR="00A1047C" w:rsidRDefault="00BF5EF5" w:rsidP="00BF5EF5">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Concerning IGS</w:t>
      </w:r>
      <w:r w:rsidR="00863DC1">
        <w:rPr>
          <w:rFonts w:ascii="Times New Roman" w:hAnsi="Times New Roman" w:cs="Times New Roman"/>
          <w:sz w:val="24"/>
          <w:szCs w:val="24"/>
        </w:rPr>
        <w:t>’</w:t>
      </w:r>
      <w:r>
        <w:rPr>
          <w:rFonts w:ascii="Times New Roman" w:hAnsi="Times New Roman" w:cs="Times New Roman"/>
          <w:sz w:val="24"/>
          <w:szCs w:val="24"/>
        </w:rPr>
        <w:t xml:space="preserve"> observation that government aggregators are provided with customer account numbers, </w:t>
      </w:r>
      <w:r w:rsidR="00863DC1">
        <w:rPr>
          <w:rFonts w:ascii="Times New Roman" w:hAnsi="Times New Roman" w:cs="Times New Roman"/>
          <w:sz w:val="24"/>
          <w:szCs w:val="24"/>
        </w:rPr>
        <w:t>R.C.</w:t>
      </w:r>
      <w:r>
        <w:rPr>
          <w:rFonts w:ascii="Times New Roman" w:hAnsi="Times New Roman" w:cs="Times New Roman"/>
          <w:sz w:val="24"/>
          <w:szCs w:val="24"/>
        </w:rPr>
        <w:t xml:space="preserve"> 4928.20 supports the use of opt-out government aggregation for changing competitive electric providers.  Customers who are part of a lawful government aggregation</w:t>
      </w:r>
      <w:r w:rsidR="00A67FE2">
        <w:rPr>
          <w:rFonts w:ascii="Times New Roman" w:hAnsi="Times New Roman" w:cs="Times New Roman"/>
          <w:sz w:val="24"/>
          <w:szCs w:val="24"/>
        </w:rPr>
        <w:t xml:space="preserve"> program</w:t>
      </w:r>
      <w:r>
        <w:rPr>
          <w:rFonts w:ascii="Times New Roman" w:hAnsi="Times New Roman" w:cs="Times New Roman"/>
          <w:sz w:val="24"/>
          <w:szCs w:val="24"/>
        </w:rPr>
        <w:t xml:space="preserve"> are enrolled in choice unless the customer opts out of the enrollment.</w:t>
      </w:r>
      <w:r w:rsidR="00A1047C">
        <w:rPr>
          <w:rFonts w:ascii="Times New Roman" w:hAnsi="Times New Roman" w:cs="Times New Roman"/>
          <w:sz w:val="24"/>
          <w:szCs w:val="24"/>
        </w:rPr>
        <w:t xml:space="preserve">  Account numbers are likely used to expedite the enrollment process with the </w:t>
      </w:r>
      <w:r w:rsidR="00A67FE2">
        <w:rPr>
          <w:rFonts w:ascii="Times New Roman" w:hAnsi="Times New Roman" w:cs="Times New Roman"/>
          <w:sz w:val="24"/>
          <w:szCs w:val="24"/>
        </w:rPr>
        <w:t xml:space="preserve">EDU </w:t>
      </w:r>
      <w:r w:rsidR="00A1047C">
        <w:rPr>
          <w:rFonts w:ascii="Times New Roman" w:hAnsi="Times New Roman" w:cs="Times New Roman"/>
          <w:sz w:val="24"/>
          <w:szCs w:val="24"/>
        </w:rPr>
        <w:t>for those customers who have not opted-out of the enrollment.</w:t>
      </w:r>
      <w:r w:rsidR="00A1047C">
        <w:rPr>
          <w:rStyle w:val="FootnoteReference"/>
          <w:rFonts w:ascii="Times New Roman" w:hAnsi="Times New Roman" w:cs="Times New Roman"/>
          <w:sz w:val="24"/>
          <w:szCs w:val="24"/>
        </w:rPr>
        <w:footnoteReference w:id="53"/>
      </w:r>
      <w:r w:rsidR="00A1047C">
        <w:rPr>
          <w:rFonts w:ascii="Times New Roman" w:hAnsi="Times New Roman" w:cs="Times New Roman"/>
          <w:sz w:val="24"/>
          <w:szCs w:val="24"/>
        </w:rPr>
        <w:t xml:space="preserve">  Because of the </w:t>
      </w:r>
      <w:r w:rsidR="00A67FE2">
        <w:rPr>
          <w:rFonts w:ascii="Times New Roman" w:hAnsi="Times New Roman" w:cs="Times New Roman"/>
          <w:sz w:val="24"/>
          <w:szCs w:val="24"/>
        </w:rPr>
        <w:t xml:space="preserve">substantial </w:t>
      </w:r>
      <w:r w:rsidR="00A1047C">
        <w:rPr>
          <w:rFonts w:ascii="Times New Roman" w:hAnsi="Times New Roman" w:cs="Times New Roman"/>
          <w:sz w:val="24"/>
          <w:szCs w:val="24"/>
        </w:rPr>
        <w:t xml:space="preserve">differences between government aggregation enrollments and the enrollments performed by </w:t>
      </w:r>
      <w:r w:rsidR="00F4287C">
        <w:rPr>
          <w:rFonts w:ascii="Times New Roman" w:hAnsi="Times New Roman" w:cs="Times New Roman"/>
          <w:sz w:val="24"/>
          <w:szCs w:val="24"/>
        </w:rPr>
        <w:t>Marketers</w:t>
      </w:r>
      <w:r w:rsidR="00A1047C">
        <w:rPr>
          <w:rFonts w:ascii="Times New Roman" w:hAnsi="Times New Roman" w:cs="Times New Roman"/>
          <w:sz w:val="24"/>
          <w:szCs w:val="24"/>
        </w:rPr>
        <w:t xml:space="preserve">, OCC opposes providing </w:t>
      </w:r>
      <w:r w:rsidR="00A67FE2">
        <w:rPr>
          <w:rFonts w:ascii="Times New Roman" w:hAnsi="Times New Roman" w:cs="Times New Roman"/>
          <w:sz w:val="24"/>
          <w:szCs w:val="24"/>
        </w:rPr>
        <w:t>u</w:t>
      </w:r>
      <w:r w:rsidR="00A1047C">
        <w:rPr>
          <w:rFonts w:ascii="Times New Roman" w:hAnsi="Times New Roman" w:cs="Times New Roman"/>
          <w:sz w:val="24"/>
          <w:szCs w:val="24"/>
        </w:rPr>
        <w:t xml:space="preserve">tility account numbers to </w:t>
      </w:r>
      <w:r w:rsidR="00F4287C">
        <w:rPr>
          <w:rFonts w:ascii="Times New Roman" w:hAnsi="Times New Roman" w:cs="Times New Roman"/>
          <w:sz w:val="24"/>
          <w:szCs w:val="24"/>
        </w:rPr>
        <w:t>Marketers</w:t>
      </w:r>
      <w:r w:rsidR="00A1047C">
        <w:rPr>
          <w:rFonts w:ascii="Times New Roman" w:hAnsi="Times New Roman" w:cs="Times New Roman"/>
          <w:sz w:val="24"/>
          <w:szCs w:val="24"/>
        </w:rPr>
        <w:t>.</w:t>
      </w:r>
    </w:p>
    <w:p w:rsidR="00ED41BB" w:rsidRDefault="006351C0" w:rsidP="0064025D">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Direct Energy </w:t>
      </w:r>
      <w:r w:rsidR="0007151A">
        <w:rPr>
          <w:rFonts w:ascii="Times New Roman" w:hAnsi="Times New Roman" w:cs="Times New Roman"/>
          <w:sz w:val="24"/>
          <w:szCs w:val="24"/>
        </w:rPr>
        <w:t>and Border</w:t>
      </w:r>
      <w:r w:rsidR="00A67FE2">
        <w:rPr>
          <w:rFonts w:ascii="Times New Roman" w:hAnsi="Times New Roman" w:cs="Times New Roman"/>
          <w:sz w:val="24"/>
          <w:szCs w:val="24"/>
        </w:rPr>
        <w:t xml:space="preserve"> Energy Electric Services, Inc. (“Border”)</w:t>
      </w:r>
      <w:r w:rsidR="0007151A">
        <w:rPr>
          <w:rFonts w:ascii="Times New Roman" w:hAnsi="Times New Roman" w:cs="Times New Roman"/>
          <w:sz w:val="24"/>
          <w:szCs w:val="24"/>
        </w:rPr>
        <w:t xml:space="preserve"> </w:t>
      </w:r>
      <w:r>
        <w:rPr>
          <w:rFonts w:ascii="Times New Roman" w:hAnsi="Times New Roman" w:cs="Times New Roman"/>
          <w:sz w:val="24"/>
          <w:szCs w:val="24"/>
        </w:rPr>
        <w:t xml:space="preserve">commented </w:t>
      </w:r>
      <w:r w:rsidR="00A67FE2">
        <w:rPr>
          <w:rFonts w:ascii="Times New Roman" w:hAnsi="Times New Roman" w:cs="Times New Roman"/>
          <w:sz w:val="24"/>
          <w:szCs w:val="24"/>
        </w:rPr>
        <w:t xml:space="preserve">on </w:t>
      </w:r>
      <w:r w:rsidR="00ED41BB">
        <w:rPr>
          <w:rFonts w:ascii="Times New Roman" w:hAnsi="Times New Roman" w:cs="Times New Roman"/>
          <w:sz w:val="24"/>
          <w:szCs w:val="24"/>
        </w:rPr>
        <w:t xml:space="preserve">a </w:t>
      </w:r>
      <w:r>
        <w:rPr>
          <w:rFonts w:ascii="Times New Roman" w:hAnsi="Times New Roman" w:cs="Times New Roman"/>
          <w:sz w:val="24"/>
          <w:szCs w:val="24"/>
        </w:rPr>
        <w:t>proposed rule</w:t>
      </w:r>
      <w:r w:rsidR="00574D55">
        <w:rPr>
          <w:rFonts w:ascii="Times New Roman" w:hAnsi="Times New Roman" w:cs="Times New Roman"/>
          <w:sz w:val="24"/>
          <w:szCs w:val="24"/>
        </w:rPr>
        <w:t>,</w:t>
      </w:r>
      <w:r>
        <w:rPr>
          <w:rFonts w:ascii="Times New Roman" w:hAnsi="Times New Roman" w:cs="Times New Roman"/>
          <w:sz w:val="24"/>
          <w:szCs w:val="24"/>
        </w:rPr>
        <w:t xml:space="preserve"> Ohio Adm</w:t>
      </w:r>
      <w:r w:rsidR="008D68BA">
        <w:rPr>
          <w:rFonts w:ascii="Times New Roman" w:hAnsi="Times New Roman" w:cs="Times New Roman"/>
          <w:sz w:val="24"/>
          <w:szCs w:val="24"/>
        </w:rPr>
        <w:t>in</w:t>
      </w:r>
      <w:r>
        <w:rPr>
          <w:rFonts w:ascii="Times New Roman" w:hAnsi="Times New Roman" w:cs="Times New Roman"/>
          <w:sz w:val="24"/>
          <w:szCs w:val="24"/>
        </w:rPr>
        <w:t>. Code 4901:1-21-06(D)(1)(h)(ii)</w:t>
      </w:r>
      <w:r w:rsidR="00A67FE2">
        <w:rPr>
          <w:rFonts w:ascii="Times New Roman" w:hAnsi="Times New Roman" w:cs="Times New Roman"/>
          <w:sz w:val="24"/>
          <w:szCs w:val="24"/>
        </w:rPr>
        <w:t>,</w:t>
      </w:r>
      <w:r w:rsidR="008D083E">
        <w:rPr>
          <w:rFonts w:ascii="Times New Roman" w:hAnsi="Times New Roman" w:cs="Times New Roman"/>
          <w:sz w:val="24"/>
          <w:szCs w:val="24"/>
        </w:rPr>
        <w:t xml:space="preserve"> </w:t>
      </w:r>
      <w:r w:rsidR="00A67FE2">
        <w:rPr>
          <w:rFonts w:ascii="Times New Roman" w:hAnsi="Times New Roman" w:cs="Times New Roman"/>
          <w:sz w:val="24"/>
          <w:szCs w:val="24"/>
        </w:rPr>
        <w:t>which</w:t>
      </w:r>
      <w:r>
        <w:rPr>
          <w:rFonts w:ascii="Times New Roman" w:hAnsi="Times New Roman" w:cs="Times New Roman"/>
          <w:sz w:val="24"/>
          <w:szCs w:val="24"/>
        </w:rPr>
        <w:t xml:space="preserve"> requires an independent third party verification (“TPV”</w:t>
      </w:r>
      <w:r w:rsidR="00ED41BB">
        <w:rPr>
          <w:rFonts w:ascii="Times New Roman" w:hAnsi="Times New Roman" w:cs="Times New Roman"/>
          <w:sz w:val="24"/>
          <w:szCs w:val="24"/>
        </w:rPr>
        <w:t xml:space="preserve"> or “verification”</w:t>
      </w:r>
      <w:r>
        <w:rPr>
          <w:rFonts w:ascii="Times New Roman" w:hAnsi="Times New Roman" w:cs="Times New Roman"/>
          <w:sz w:val="24"/>
          <w:szCs w:val="24"/>
        </w:rPr>
        <w:t>) to confirm that the sales agent has left the property.</w:t>
      </w:r>
      <w:r>
        <w:rPr>
          <w:rStyle w:val="FootnoteReference"/>
          <w:rFonts w:ascii="Times New Roman" w:hAnsi="Times New Roman" w:cs="Times New Roman"/>
          <w:sz w:val="24"/>
          <w:szCs w:val="24"/>
        </w:rPr>
        <w:footnoteReference w:id="54"/>
      </w:r>
      <w:r>
        <w:rPr>
          <w:rFonts w:ascii="Times New Roman" w:hAnsi="Times New Roman" w:cs="Times New Roman"/>
          <w:sz w:val="24"/>
          <w:szCs w:val="24"/>
        </w:rPr>
        <w:t xml:space="preserve">  In addition, th</w:t>
      </w:r>
      <w:r w:rsidR="00574D55">
        <w:rPr>
          <w:rFonts w:ascii="Times New Roman" w:hAnsi="Times New Roman" w:cs="Times New Roman"/>
          <w:sz w:val="24"/>
          <w:szCs w:val="24"/>
        </w:rPr>
        <w:t>is</w:t>
      </w:r>
      <w:r>
        <w:rPr>
          <w:rFonts w:ascii="Times New Roman" w:hAnsi="Times New Roman" w:cs="Times New Roman"/>
          <w:sz w:val="24"/>
          <w:szCs w:val="24"/>
        </w:rPr>
        <w:t xml:space="preserve"> proposed rule prohibits </w:t>
      </w:r>
      <w:r w:rsidR="00574D55">
        <w:rPr>
          <w:rFonts w:ascii="Times New Roman" w:hAnsi="Times New Roman" w:cs="Times New Roman"/>
          <w:sz w:val="24"/>
          <w:szCs w:val="24"/>
        </w:rPr>
        <w:t xml:space="preserve">a </w:t>
      </w:r>
      <w:r>
        <w:rPr>
          <w:rFonts w:ascii="Times New Roman" w:hAnsi="Times New Roman" w:cs="Times New Roman"/>
          <w:sz w:val="24"/>
          <w:szCs w:val="24"/>
        </w:rPr>
        <w:t>sales agent from returning to</w:t>
      </w:r>
      <w:r w:rsidR="00574D55">
        <w:rPr>
          <w:rFonts w:ascii="Times New Roman" w:hAnsi="Times New Roman" w:cs="Times New Roman"/>
          <w:sz w:val="24"/>
          <w:szCs w:val="24"/>
        </w:rPr>
        <w:t xml:space="preserve"> a customer’s</w:t>
      </w:r>
      <w:r>
        <w:rPr>
          <w:rFonts w:ascii="Times New Roman" w:hAnsi="Times New Roman" w:cs="Times New Roman"/>
          <w:sz w:val="24"/>
          <w:szCs w:val="24"/>
        </w:rPr>
        <w:t xml:space="preserve"> property before, during, or after the </w:t>
      </w:r>
      <w:r w:rsidR="00ED41BB">
        <w:rPr>
          <w:rFonts w:ascii="Times New Roman" w:hAnsi="Times New Roman" w:cs="Times New Roman"/>
          <w:sz w:val="24"/>
          <w:szCs w:val="24"/>
        </w:rPr>
        <w:t xml:space="preserve">verification </w:t>
      </w:r>
      <w:r>
        <w:rPr>
          <w:rFonts w:ascii="Times New Roman" w:hAnsi="Times New Roman" w:cs="Times New Roman"/>
          <w:sz w:val="24"/>
          <w:szCs w:val="24"/>
        </w:rPr>
        <w:t xml:space="preserve">process.  </w:t>
      </w:r>
    </w:p>
    <w:p w:rsidR="0064025D" w:rsidRDefault="00574D55" w:rsidP="0064025D">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But </w:t>
      </w:r>
      <w:r w:rsidR="0064025D">
        <w:rPr>
          <w:rFonts w:ascii="Times New Roman" w:hAnsi="Times New Roman" w:cs="Times New Roman"/>
          <w:sz w:val="24"/>
          <w:szCs w:val="24"/>
        </w:rPr>
        <w:t>Direct Energy claims that there are legitimate reasons for the sales agent to return to the property</w:t>
      </w:r>
      <w:r>
        <w:rPr>
          <w:rFonts w:ascii="Times New Roman" w:hAnsi="Times New Roman" w:cs="Times New Roman"/>
          <w:sz w:val="24"/>
          <w:szCs w:val="24"/>
        </w:rPr>
        <w:t xml:space="preserve">—for instance, </w:t>
      </w:r>
      <w:r w:rsidR="0064025D">
        <w:rPr>
          <w:rFonts w:ascii="Times New Roman" w:hAnsi="Times New Roman" w:cs="Times New Roman"/>
          <w:sz w:val="24"/>
          <w:szCs w:val="24"/>
        </w:rPr>
        <w:t>to answer additional questions customers may have.</w:t>
      </w:r>
      <w:r w:rsidR="0064025D">
        <w:rPr>
          <w:rStyle w:val="FootnoteReference"/>
          <w:rFonts w:ascii="Times New Roman" w:hAnsi="Times New Roman" w:cs="Times New Roman"/>
          <w:sz w:val="24"/>
          <w:szCs w:val="24"/>
        </w:rPr>
        <w:footnoteReference w:id="55"/>
      </w:r>
      <w:r w:rsidR="0064025D">
        <w:rPr>
          <w:rFonts w:ascii="Times New Roman" w:hAnsi="Times New Roman" w:cs="Times New Roman"/>
          <w:sz w:val="24"/>
          <w:szCs w:val="24"/>
        </w:rPr>
        <w:t xml:space="preserve">  However, the potential for </w:t>
      </w:r>
      <w:r>
        <w:rPr>
          <w:rFonts w:ascii="Times New Roman" w:hAnsi="Times New Roman" w:cs="Times New Roman"/>
          <w:sz w:val="24"/>
          <w:szCs w:val="24"/>
        </w:rPr>
        <w:t>coercion</w:t>
      </w:r>
      <w:r w:rsidR="0064025D">
        <w:rPr>
          <w:rFonts w:ascii="Times New Roman" w:hAnsi="Times New Roman" w:cs="Times New Roman"/>
          <w:sz w:val="24"/>
          <w:szCs w:val="24"/>
        </w:rPr>
        <w:t xml:space="preserve"> or intimidation </w:t>
      </w:r>
      <w:r>
        <w:rPr>
          <w:rFonts w:ascii="Times New Roman" w:hAnsi="Times New Roman" w:cs="Times New Roman"/>
          <w:sz w:val="24"/>
          <w:szCs w:val="24"/>
        </w:rPr>
        <w:t>increases</w:t>
      </w:r>
      <w:r w:rsidR="0064025D">
        <w:rPr>
          <w:rFonts w:ascii="Times New Roman" w:hAnsi="Times New Roman" w:cs="Times New Roman"/>
          <w:sz w:val="24"/>
          <w:szCs w:val="24"/>
        </w:rPr>
        <w:t xml:space="preserve"> if </w:t>
      </w:r>
      <w:r>
        <w:rPr>
          <w:rFonts w:ascii="Times New Roman" w:hAnsi="Times New Roman" w:cs="Times New Roman"/>
          <w:sz w:val="24"/>
          <w:szCs w:val="24"/>
        </w:rPr>
        <w:t xml:space="preserve">a </w:t>
      </w:r>
      <w:r w:rsidR="0064025D">
        <w:rPr>
          <w:rFonts w:ascii="Times New Roman" w:hAnsi="Times New Roman" w:cs="Times New Roman"/>
          <w:sz w:val="24"/>
          <w:szCs w:val="24"/>
        </w:rPr>
        <w:t xml:space="preserve">sales agent is </w:t>
      </w:r>
      <w:r>
        <w:rPr>
          <w:rFonts w:ascii="Times New Roman" w:hAnsi="Times New Roman" w:cs="Times New Roman"/>
          <w:sz w:val="24"/>
          <w:szCs w:val="24"/>
        </w:rPr>
        <w:t xml:space="preserve">permitted </w:t>
      </w:r>
      <w:r w:rsidR="0064025D">
        <w:rPr>
          <w:rFonts w:ascii="Times New Roman" w:hAnsi="Times New Roman" w:cs="Times New Roman"/>
          <w:sz w:val="24"/>
          <w:szCs w:val="24"/>
        </w:rPr>
        <w:t xml:space="preserve">to return to the property to try to get the customer to enroll for a second time.  </w:t>
      </w:r>
      <w:r>
        <w:rPr>
          <w:rFonts w:ascii="Times New Roman" w:hAnsi="Times New Roman" w:cs="Times New Roman"/>
          <w:sz w:val="24"/>
          <w:szCs w:val="24"/>
        </w:rPr>
        <w:t>One</w:t>
      </w:r>
      <w:r w:rsidR="009925DC">
        <w:rPr>
          <w:rFonts w:ascii="Times New Roman" w:hAnsi="Times New Roman" w:cs="Times New Roman"/>
          <w:sz w:val="24"/>
          <w:szCs w:val="24"/>
        </w:rPr>
        <w:t xml:space="preserve"> potential</w:t>
      </w:r>
      <w:r w:rsidR="0064025D">
        <w:rPr>
          <w:rFonts w:ascii="Times New Roman" w:hAnsi="Times New Roman" w:cs="Times New Roman"/>
          <w:sz w:val="24"/>
          <w:szCs w:val="24"/>
        </w:rPr>
        <w:t xml:space="preserve"> reason a TPV would not result in a verified enrollment </w:t>
      </w:r>
      <w:r>
        <w:rPr>
          <w:rFonts w:ascii="Times New Roman" w:hAnsi="Times New Roman" w:cs="Times New Roman"/>
          <w:sz w:val="24"/>
          <w:szCs w:val="24"/>
        </w:rPr>
        <w:t xml:space="preserve">could be </w:t>
      </w:r>
      <w:r w:rsidR="0064025D">
        <w:rPr>
          <w:rFonts w:ascii="Times New Roman" w:hAnsi="Times New Roman" w:cs="Times New Roman"/>
          <w:sz w:val="24"/>
          <w:szCs w:val="24"/>
        </w:rPr>
        <w:t>because</w:t>
      </w:r>
      <w:r w:rsidR="00ED41BB">
        <w:rPr>
          <w:rFonts w:ascii="Times New Roman" w:hAnsi="Times New Roman" w:cs="Times New Roman"/>
          <w:sz w:val="24"/>
          <w:szCs w:val="24"/>
        </w:rPr>
        <w:t>,</w:t>
      </w:r>
      <w:r w:rsidR="0064025D">
        <w:rPr>
          <w:rFonts w:ascii="Times New Roman" w:hAnsi="Times New Roman" w:cs="Times New Roman"/>
          <w:sz w:val="24"/>
          <w:szCs w:val="24"/>
        </w:rPr>
        <w:t xml:space="preserve"> in the process of verifying the information the sales agent provided the customer, the customer realized there were factual errors</w:t>
      </w:r>
      <w:r>
        <w:rPr>
          <w:rFonts w:ascii="Times New Roman" w:hAnsi="Times New Roman" w:cs="Times New Roman"/>
          <w:sz w:val="24"/>
          <w:szCs w:val="24"/>
        </w:rPr>
        <w:t xml:space="preserve"> </w:t>
      </w:r>
      <w:r w:rsidR="009925DC">
        <w:rPr>
          <w:rFonts w:ascii="Times New Roman" w:hAnsi="Times New Roman" w:cs="Times New Roman"/>
          <w:sz w:val="24"/>
          <w:szCs w:val="24"/>
        </w:rPr>
        <w:t>and</w:t>
      </w:r>
      <w:r>
        <w:rPr>
          <w:rFonts w:ascii="Times New Roman" w:hAnsi="Times New Roman" w:cs="Times New Roman"/>
          <w:sz w:val="24"/>
          <w:szCs w:val="24"/>
        </w:rPr>
        <w:t xml:space="preserve"> no longer felt comfortable switch</w:t>
      </w:r>
      <w:r w:rsidR="00606CF1">
        <w:rPr>
          <w:rFonts w:ascii="Times New Roman" w:hAnsi="Times New Roman" w:cs="Times New Roman"/>
          <w:sz w:val="24"/>
          <w:szCs w:val="24"/>
        </w:rPr>
        <w:t>ing</w:t>
      </w:r>
      <w:r w:rsidR="0064025D">
        <w:rPr>
          <w:rFonts w:ascii="Times New Roman" w:hAnsi="Times New Roman" w:cs="Times New Roman"/>
          <w:sz w:val="24"/>
          <w:szCs w:val="24"/>
        </w:rPr>
        <w:t xml:space="preserve">.  </w:t>
      </w:r>
      <w:r>
        <w:rPr>
          <w:rFonts w:ascii="Times New Roman" w:hAnsi="Times New Roman" w:cs="Times New Roman"/>
          <w:sz w:val="24"/>
          <w:szCs w:val="24"/>
        </w:rPr>
        <w:t>Allowing</w:t>
      </w:r>
      <w:r w:rsidR="0064025D">
        <w:rPr>
          <w:rFonts w:ascii="Times New Roman" w:hAnsi="Times New Roman" w:cs="Times New Roman"/>
          <w:sz w:val="24"/>
          <w:szCs w:val="24"/>
        </w:rPr>
        <w:t xml:space="preserve"> sales agent</w:t>
      </w:r>
      <w:r>
        <w:rPr>
          <w:rFonts w:ascii="Times New Roman" w:hAnsi="Times New Roman" w:cs="Times New Roman"/>
          <w:sz w:val="24"/>
          <w:szCs w:val="24"/>
        </w:rPr>
        <w:t>s</w:t>
      </w:r>
      <w:r w:rsidR="0064025D">
        <w:rPr>
          <w:rFonts w:ascii="Times New Roman" w:hAnsi="Times New Roman" w:cs="Times New Roman"/>
          <w:sz w:val="24"/>
          <w:szCs w:val="24"/>
        </w:rPr>
        <w:t xml:space="preserve"> a second opportunity to coerce a customer</w:t>
      </w:r>
      <w:r w:rsidR="00ED41BB">
        <w:rPr>
          <w:rFonts w:ascii="Times New Roman" w:hAnsi="Times New Roman" w:cs="Times New Roman"/>
          <w:sz w:val="24"/>
          <w:szCs w:val="24"/>
        </w:rPr>
        <w:t>’s</w:t>
      </w:r>
      <w:r w:rsidR="0064025D">
        <w:rPr>
          <w:rFonts w:ascii="Times New Roman" w:hAnsi="Times New Roman" w:cs="Times New Roman"/>
          <w:sz w:val="24"/>
          <w:szCs w:val="24"/>
        </w:rPr>
        <w:t xml:space="preserve"> enrollment is not in the public interest.  </w:t>
      </w:r>
    </w:p>
    <w:p w:rsidR="00123B7F" w:rsidRDefault="00123B7F" w:rsidP="0064025D">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Border recommended that</w:t>
      </w:r>
      <w:r w:rsidR="00ED41BB">
        <w:rPr>
          <w:rFonts w:ascii="Times New Roman" w:hAnsi="Times New Roman" w:cs="Times New Roman"/>
          <w:sz w:val="24"/>
          <w:szCs w:val="24"/>
        </w:rPr>
        <w:t>,</w:t>
      </w:r>
      <w:r>
        <w:rPr>
          <w:rFonts w:ascii="Times New Roman" w:hAnsi="Times New Roman" w:cs="Times New Roman"/>
          <w:sz w:val="24"/>
          <w:szCs w:val="24"/>
        </w:rPr>
        <w:t xml:space="preserve"> as an alternative to the TPV, a sales </w:t>
      </w:r>
      <w:r w:rsidR="00574D55">
        <w:rPr>
          <w:rFonts w:ascii="Times New Roman" w:hAnsi="Times New Roman" w:cs="Times New Roman"/>
          <w:sz w:val="24"/>
          <w:szCs w:val="24"/>
        </w:rPr>
        <w:t xml:space="preserve">associate </w:t>
      </w:r>
      <w:r>
        <w:rPr>
          <w:rFonts w:ascii="Times New Roman" w:hAnsi="Times New Roman" w:cs="Times New Roman"/>
          <w:sz w:val="24"/>
          <w:szCs w:val="24"/>
        </w:rPr>
        <w:t>could initiate a video recording of the customer affirming the decision to switch to a CRES provider.</w:t>
      </w:r>
      <w:r>
        <w:rPr>
          <w:rStyle w:val="FootnoteReference"/>
          <w:rFonts w:ascii="Times New Roman" w:hAnsi="Times New Roman" w:cs="Times New Roman"/>
          <w:sz w:val="24"/>
          <w:szCs w:val="24"/>
        </w:rPr>
        <w:footnoteReference w:id="56"/>
      </w:r>
      <w:r>
        <w:rPr>
          <w:rFonts w:ascii="Times New Roman" w:hAnsi="Times New Roman" w:cs="Times New Roman"/>
          <w:sz w:val="24"/>
          <w:szCs w:val="24"/>
        </w:rPr>
        <w:t xml:space="preserve"> </w:t>
      </w:r>
      <w:r w:rsidR="001F53A3">
        <w:rPr>
          <w:rFonts w:ascii="Times New Roman" w:hAnsi="Times New Roman" w:cs="Times New Roman"/>
          <w:sz w:val="24"/>
          <w:szCs w:val="24"/>
        </w:rPr>
        <w:t xml:space="preserve"> </w:t>
      </w:r>
      <w:r w:rsidR="00552462">
        <w:rPr>
          <w:rFonts w:ascii="Times New Roman" w:hAnsi="Times New Roman" w:cs="Times New Roman"/>
          <w:sz w:val="24"/>
          <w:szCs w:val="24"/>
        </w:rPr>
        <w:t xml:space="preserve">But </w:t>
      </w:r>
      <w:r w:rsidR="00606CF1">
        <w:rPr>
          <w:rFonts w:ascii="Times New Roman" w:hAnsi="Times New Roman" w:cs="Times New Roman"/>
          <w:sz w:val="24"/>
          <w:szCs w:val="24"/>
        </w:rPr>
        <w:t>there are</w:t>
      </w:r>
      <w:r w:rsidR="00552462">
        <w:rPr>
          <w:rFonts w:ascii="Times New Roman" w:hAnsi="Times New Roman" w:cs="Times New Roman"/>
          <w:sz w:val="24"/>
          <w:szCs w:val="24"/>
        </w:rPr>
        <w:t xml:space="preserve"> serious privacy concerns </w:t>
      </w:r>
      <w:r w:rsidR="00044EB5">
        <w:rPr>
          <w:rFonts w:ascii="Times New Roman" w:hAnsi="Times New Roman" w:cs="Times New Roman"/>
          <w:sz w:val="24"/>
          <w:szCs w:val="24"/>
        </w:rPr>
        <w:t xml:space="preserve">about what specifically is being videotaped and the future use of that videotape.  </w:t>
      </w:r>
      <w:r w:rsidR="00496F52">
        <w:rPr>
          <w:rFonts w:ascii="Times New Roman" w:hAnsi="Times New Roman" w:cs="Times New Roman"/>
          <w:sz w:val="24"/>
          <w:szCs w:val="24"/>
        </w:rPr>
        <w:t>Therefore, the video recording is not a good idea.</w:t>
      </w:r>
      <w:r w:rsidR="009925DC">
        <w:rPr>
          <w:rFonts w:ascii="Times New Roman" w:hAnsi="Times New Roman" w:cs="Times New Roman"/>
          <w:sz w:val="24"/>
          <w:szCs w:val="24"/>
        </w:rPr>
        <w:t xml:space="preserve">  </w:t>
      </w:r>
      <w:r>
        <w:rPr>
          <w:rFonts w:ascii="Times New Roman" w:hAnsi="Times New Roman" w:cs="Times New Roman"/>
          <w:sz w:val="24"/>
          <w:szCs w:val="24"/>
        </w:rPr>
        <w:t xml:space="preserve">OCC </w:t>
      </w:r>
      <w:r w:rsidR="00552462">
        <w:rPr>
          <w:rFonts w:ascii="Times New Roman" w:hAnsi="Times New Roman" w:cs="Times New Roman"/>
          <w:sz w:val="24"/>
          <w:szCs w:val="24"/>
        </w:rPr>
        <w:t xml:space="preserve">strongly recommends </w:t>
      </w:r>
      <w:r>
        <w:rPr>
          <w:rFonts w:ascii="Times New Roman" w:hAnsi="Times New Roman" w:cs="Times New Roman"/>
          <w:sz w:val="24"/>
          <w:szCs w:val="24"/>
        </w:rPr>
        <w:t xml:space="preserve">that customers </w:t>
      </w:r>
      <w:r w:rsidR="00552462">
        <w:rPr>
          <w:rFonts w:ascii="Times New Roman" w:hAnsi="Times New Roman" w:cs="Times New Roman"/>
          <w:sz w:val="24"/>
          <w:szCs w:val="24"/>
        </w:rPr>
        <w:t>should</w:t>
      </w:r>
      <w:r>
        <w:rPr>
          <w:rFonts w:ascii="Times New Roman" w:hAnsi="Times New Roman" w:cs="Times New Roman"/>
          <w:sz w:val="24"/>
          <w:szCs w:val="24"/>
        </w:rPr>
        <w:t xml:space="preserve"> </w:t>
      </w:r>
      <w:r w:rsidR="00496F52">
        <w:rPr>
          <w:rFonts w:ascii="Times New Roman" w:hAnsi="Times New Roman" w:cs="Times New Roman"/>
          <w:sz w:val="24"/>
          <w:szCs w:val="24"/>
        </w:rPr>
        <w:t xml:space="preserve">be able to </w:t>
      </w:r>
      <w:r>
        <w:rPr>
          <w:rFonts w:ascii="Times New Roman" w:hAnsi="Times New Roman" w:cs="Times New Roman"/>
          <w:sz w:val="24"/>
          <w:szCs w:val="24"/>
        </w:rPr>
        <w:t xml:space="preserve">affirm the decision to switch suppliers </w:t>
      </w:r>
      <w:r w:rsidR="00044EB5">
        <w:rPr>
          <w:rFonts w:ascii="Times New Roman" w:hAnsi="Times New Roman" w:cs="Times New Roman"/>
          <w:sz w:val="24"/>
          <w:szCs w:val="24"/>
        </w:rPr>
        <w:t xml:space="preserve">through a TPV and without any coercion by the solicitor </w:t>
      </w:r>
      <w:r>
        <w:rPr>
          <w:rFonts w:ascii="Times New Roman" w:hAnsi="Times New Roman" w:cs="Times New Roman"/>
          <w:sz w:val="24"/>
          <w:szCs w:val="24"/>
        </w:rPr>
        <w:t>initiat</w:t>
      </w:r>
      <w:r w:rsidR="00044EB5">
        <w:rPr>
          <w:rFonts w:ascii="Times New Roman" w:hAnsi="Times New Roman" w:cs="Times New Roman"/>
          <w:sz w:val="24"/>
          <w:szCs w:val="24"/>
        </w:rPr>
        <w:t xml:space="preserve">ing the </w:t>
      </w:r>
      <w:r>
        <w:rPr>
          <w:rFonts w:ascii="Times New Roman" w:hAnsi="Times New Roman" w:cs="Times New Roman"/>
          <w:sz w:val="24"/>
          <w:szCs w:val="24"/>
        </w:rPr>
        <w:t>enrollment.</w:t>
      </w:r>
      <w:r w:rsidR="00574D55">
        <w:rPr>
          <w:rFonts w:ascii="Times New Roman" w:hAnsi="Times New Roman" w:cs="Times New Roman"/>
          <w:sz w:val="24"/>
          <w:szCs w:val="24"/>
        </w:rPr>
        <w:t xml:space="preserve">  </w:t>
      </w:r>
    </w:p>
    <w:p w:rsidR="00B335E2" w:rsidRDefault="00B335E2" w:rsidP="0064025D">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Direct Energy </w:t>
      </w:r>
      <w:r w:rsidR="00C02E06">
        <w:rPr>
          <w:rFonts w:ascii="Times New Roman" w:hAnsi="Times New Roman" w:cs="Times New Roman"/>
          <w:sz w:val="24"/>
          <w:szCs w:val="24"/>
        </w:rPr>
        <w:t xml:space="preserve">also </w:t>
      </w:r>
      <w:r>
        <w:rPr>
          <w:rFonts w:ascii="Times New Roman" w:hAnsi="Times New Roman" w:cs="Times New Roman"/>
          <w:sz w:val="24"/>
          <w:szCs w:val="24"/>
        </w:rPr>
        <w:t>objec</w:t>
      </w:r>
      <w:r w:rsidR="008D68BA">
        <w:rPr>
          <w:rFonts w:ascii="Times New Roman" w:hAnsi="Times New Roman" w:cs="Times New Roman"/>
          <w:sz w:val="24"/>
          <w:szCs w:val="24"/>
        </w:rPr>
        <w:t>ts</w:t>
      </w:r>
      <w:r>
        <w:rPr>
          <w:rFonts w:ascii="Times New Roman" w:hAnsi="Times New Roman" w:cs="Times New Roman"/>
          <w:sz w:val="24"/>
          <w:szCs w:val="24"/>
        </w:rPr>
        <w:t xml:space="preserve"> to proposed rule Ohio Adm</w:t>
      </w:r>
      <w:r w:rsidR="002F7356">
        <w:rPr>
          <w:rFonts w:ascii="Times New Roman" w:hAnsi="Times New Roman" w:cs="Times New Roman"/>
          <w:sz w:val="24"/>
          <w:szCs w:val="24"/>
        </w:rPr>
        <w:t>in</w:t>
      </w:r>
      <w:r>
        <w:rPr>
          <w:rFonts w:ascii="Times New Roman" w:hAnsi="Times New Roman" w:cs="Times New Roman"/>
          <w:sz w:val="24"/>
          <w:szCs w:val="24"/>
        </w:rPr>
        <w:t>. Code 4901:1-21-06(D)(1)(k)</w:t>
      </w:r>
      <w:r w:rsidR="008D68BA">
        <w:rPr>
          <w:rFonts w:ascii="Times New Roman" w:hAnsi="Times New Roman" w:cs="Times New Roman"/>
          <w:sz w:val="24"/>
          <w:szCs w:val="24"/>
        </w:rPr>
        <w:t>,</w:t>
      </w:r>
      <w:r>
        <w:rPr>
          <w:rFonts w:ascii="Times New Roman" w:hAnsi="Times New Roman" w:cs="Times New Roman"/>
          <w:sz w:val="24"/>
          <w:szCs w:val="24"/>
        </w:rPr>
        <w:t xml:space="preserve"> which requires a </w:t>
      </w:r>
      <w:r w:rsidR="00D9720C">
        <w:rPr>
          <w:rFonts w:ascii="Times New Roman" w:hAnsi="Times New Roman" w:cs="Times New Roman"/>
          <w:sz w:val="24"/>
          <w:szCs w:val="24"/>
        </w:rPr>
        <w:t>Marketer</w:t>
      </w:r>
      <w:r>
        <w:rPr>
          <w:rFonts w:ascii="Times New Roman" w:hAnsi="Times New Roman" w:cs="Times New Roman"/>
          <w:sz w:val="24"/>
          <w:szCs w:val="24"/>
        </w:rPr>
        <w:t xml:space="preserve"> to leave the premises of a customer when requested to do so by the customer.</w:t>
      </w:r>
      <w:r>
        <w:rPr>
          <w:rStyle w:val="FootnoteReference"/>
          <w:rFonts w:ascii="Times New Roman" w:hAnsi="Times New Roman" w:cs="Times New Roman"/>
          <w:sz w:val="24"/>
          <w:szCs w:val="24"/>
        </w:rPr>
        <w:footnoteReference w:id="57"/>
      </w:r>
      <w:r w:rsidR="002F7356">
        <w:rPr>
          <w:rFonts w:ascii="Times New Roman" w:hAnsi="Times New Roman" w:cs="Times New Roman"/>
          <w:sz w:val="24"/>
          <w:szCs w:val="24"/>
        </w:rPr>
        <w:t xml:space="preserve">  </w:t>
      </w:r>
      <w:r>
        <w:rPr>
          <w:rFonts w:ascii="Times New Roman" w:hAnsi="Times New Roman" w:cs="Times New Roman"/>
          <w:sz w:val="24"/>
          <w:szCs w:val="24"/>
        </w:rPr>
        <w:t xml:space="preserve">Direct Energy recommends that customers must “expressly” request that the agent leave the premises before </w:t>
      </w:r>
      <w:r w:rsidR="008D68BA">
        <w:rPr>
          <w:rFonts w:ascii="Times New Roman" w:hAnsi="Times New Roman" w:cs="Times New Roman"/>
          <w:sz w:val="24"/>
          <w:szCs w:val="24"/>
        </w:rPr>
        <w:t xml:space="preserve">an </w:t>
      </w:r>
      <w:r>
        <w:rPr>
          <w:rFonts w:ascii="Times New Roman" w:hAnsi="Times New Roman" w:cs="Times New Roman"/>
          <w:sz w:val="24"/>
          <w:szCs w:val="24"/>
        </w:rPr>
        <w:t>agent actually</w:t>
      </w:r>
      <w:r w:rsidR="008D68BA">
        <w:rPr>
          <w:rFonts w:ascii="Times New Roman" w:hAnsi="Times New Roman" w:cs="Times New Roman"/>
          <w:sz w:val="24"/>
          <w:szCs w:val="24"/>
        </w:rPr>
        <w:t xml:space="preserve"> be</w:t>
      </w:r>
      <w:r>
        <w:rPr>
          <w:rFonts w:ascii="Times New Roman" w:hAnsi="Times New Roman" w:cs="Times New Roman"/>
          <w:sz w:val="24"/>
          <w:szCs w:val="24"/>
        </w:rPr>
        <w:t xml:space="preserve"> required to leave.</w:t>
      </w:r>
      <w:r>
        <w:rPr>
          <w:rStyle w:val="FootnoteReference"/>
          <w:rFonts w:ascii="Times New Roman" w:hAnsi="Times New Roman" w:cs="Times New Roman"/>
          <w:sz w:val="24"/>
          <w:szCs w:val="24"/>
        </w:rPr>
        <w:footnoteReference w:id="58"/>
      </w:r>
      <w:r>
        <w:rPr>
          <w:rFonts w:ascii="Times New Roman" w:hAnsi="Times New Roman" w:cs="Times New Roman"/>
          <w:sz w:val="24"/>
          <w:szCs w:val="24"/>
        </w:rPr>
        <w:t xml:space="preserve">  </w:t>
      </w:r>
      <w:r w:rsidR="008A195A">
        <w:rPr>
          <w:rFonts w:ascii="Times New Roman" w:hAnsi="Times New Roman" w:cs="Times New Roman"/>
          <w:sz w:val="24"/>
          <w:szCs w:val="24"/>
        </w:rPr>
        <w:t xml:space="preserve">OCC supports the PUCO Staff rule as drafted and opposes any change </w:t>
      </w:r>
      <w:r w:rsidR="00BB1E6D">
        <w:rPr>
          <w:rFonts w:ascii="Times New Roman" w:hAnsi="Times New Roman" w:cs="Times New Roman"/>
          <w:sz w:val="24"/>
          <w:szCs w:val="24"/>
        </w:rPr>
        <w:t>to the rule that could</w:t>
      </w:r>
      <w:r w:rsidR="008A195A">
        <w:rPr>
          <w:rFonts w:ascii="Times New Roman" w:hAnsi="Times New Roman" w:cs="Times New Roman"/>
          <w:sz w:val="24"/>
          <w:szCs w:val="24"/>
        </w:rPr>
        <w:t xml:space="preserve"> be interpreted to not require sales agents to leave a property </w:t>
      </w:r>
      <w:r w:rsidR="008A195A" w:rsidRPr="008A195A">
        <w:rPr>
          <w:rFonts w:ascii="Times New Roman" w:hAnsi="Times New Roman" w:cs="Times New Roman"/>
          <w:b/>
          <w:sz w:val="24"/>
          <w:szCs w:val="24"/>
        </w:rPr>
        <w:t>immediately</w:t>
      </w:r>
      <w:r w:rsidR="008A195A">
        <w:rPr>
          <w:rFonts w:ascii="Times New Roman" w:hAnsi="Times New Roman" w:cs="Times New Roman"/>
          <w:sz w:val="24"/>
          <w:szCs w:val="24"/>
        </w:rPr>
        <w:t xml:space="preserve"> upon request.</w:t>
      </w:r>
      <w:r w:rsidR="00D9720C">
        <w:rPr>
          <w:rFonts w:ascii="Times New Roman" w:hAnsi="Times New Roman" w:cs="Times New Roman"/>
          <w:sz w:val="24"/>
          <w:szCs w:val="24"/>
        </w:rPr>
        <w:t xml:space="preserve">  The PUCO should not allow any words in the rule that p</w:t>
      </w:r>
      <w:r w:rsidR="00190717">
        <w:rPr>
          <w:rFonts w:ascii="Times New Roman" w:hAnsi="Times New Roman" w:cs="Times New Roman"/>
          <w:sz w:val="24"/>
          <w:szCs w:val="24"/>
        </w:rPr>
        <w:t>rovide an “out” from compliance for</w:t>
      </w:r>
      <w:r w:rsidR="00D9720C">
        <w:rPr>
          <w:rFonts w:ascii="Times New Roman" w:hAnsi="Times New Roman" w:cs="Times New Roman"/>
          <w:sz w:val="24"/>
          <w:szCs w:val="24"/>
        </w:rPr>
        <w:t xml:space="preserve"> </w:t>
      </w:r>
      <w:r w:rsidR="00190717">
        <w:rPr>
          <w:rFonts w:ascii="Times New Roman" w:hAnsi="Times New Roman" w:cs="Times New Roman"/>
          <w:sz w:val="24"/>
          <w:szCs w:val="24"/>
        </w:rPr>
        <w:t>a</w:t>
      </w:r>
      <w:r w:rsidR="00D9720C">
        <w:rPr>
          <w:rFonts w:ascii="Times New Roman" w:hAnsi="Times New Roman" w:cs="Times New Roman"/>
          <w:sz w:val="24"/>
          <w:szCs w:val="24"/>
        </w:rPr>
        <w:t xml:space="preserve"> sales agent.  Moreover, the PUCO should write the rules regarding door-to-door sales in the manner that is the most protective of Ohio residents and that allows the greatest opportunity for enforcement.</w:t>
      </w:r>
    </w:p>
    <w:p w:rsidR="008D68BA" w:rsidRDefault="008D68BA" w:rsidP="001C2029">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FES</w:t>
      </w:r>
      <w:r w:rsidR="0007151A">
        <w:rPr>
          <w:rFonts w:ascii="Times New Roman" w:hAnsi="Times New Roman" w:cs="Times New Roman"/>
          <w:sz w:val="24"/>
          <w:szCs w:val="24"/>
        </w:rPr>
        <w:t xml:space="preserve"> sought clarification concerning the proposed rule Ohio Adm</w:t>
      </w:r>
      <w:r>
        <w:rPr>
          <w:rFonts w:ascii="Times New Roman" w:hAnsi="Times New Roman" w:cs="Times New Roman"/>
          <w:sz w:val="24"/>
          <w:szCs w:val="24"/>
        </w:rPr>
        <w:t>in</w:t>
      </w:r>
      <w:r w:rsidR="0007151A">
        <w:rPr>
          <w:rFonts w:ascii="Times New Roman" w:hAnsi="Times New Roman" w:cs="Times New Roman"/>
          <w:sz w:val="24"/>
          <w:szCs w:val="24"/>
        </w:rPr>
        <w:t>. Code 4901:1-21-06(E)</w:t>
      </w:r>
      <w:r>
        <w:rPr>
          <w:rFonts w:ascii="Times New Roman" w:hAnsi="Times New Roman" w:cs="Times New Roman"/>
          <w:sz w:val="24"/>
          <w:szCs w:val="24"/>
        </w:rPr>
        <w:t>, which</w:t>
      </w:r>
      <w:r w:rsidR="0007151A">
        <w:rPr>
          <w:rFonts w:ascii="Times New Roman" w:hAnsi="Times New Roman" w:cs="Times New Roman"/>
          <w:sz w:val="24"/>
          <w:szCs w:val="24"/>
        </w:rPr>
        <w:t xml:space="preserve"> requires proof of consent by the customer concerning material changes that are agreed upon in existing contracts.</w:t>
      </w:r>
      <w:r w:rsidR="0007151A">
        <w:rPr>
          <w:rStyle w:val="FootnoteReference"/>
          <w:rFonts w:ascii="Times New Roman" w:hAnsi="Times New Roman" w:cs="Times New Roman"/>
          <w:sz w:val="24"/>
          <w:szCs w:val="24"/>
        </w:rPr>
        <w:footnoteReference w:id="59"/>
      </w:r>
      <w:r w:rsidR="0007151A">
        <w:rPr>
          <w:rFonts w:ascii="Times New Roman" w:hAnsi="Times New Roman" w:cs="Times New Roman"/>
          <w:sz w:val="24"/>
          <w:szCs w:val="24"/>
        </w:rPr>
        <w:t xml:space="preserve">  </w:t>
      </w:r>
      <w:r>
        <w:rPr>
          <w:rFonts w:ascii="Times New Roman" w:hAnsi="Times New Roman" w:cs="Times New Roman"/>
          <w:sz w:val="24"/>
          <w:szCs w:val="24"/>
        </w:rPr>
        <w:t>FES</w:t>
      </w:r>
      <w:r w:rsidR="0007151A">
        <w:rPr>
          <w:rFonts w:ascii="Times New Roman" w:hAnsi="Times New Roman" w:cs="Times New Roman"/>
          <w:sz w:val="24"/>
          <w:szCs w:val="24"/>
        </w:rPr>
        <w:t xml:space="preserve"> claims that the rules in Ohio Adm</w:t>
      </w:r>
      <w:r>
        <w:rPr>
          <w:rFonts w:ascii="Times New Roman" w:hAnsi="Times New Roman" w:cs="Times New Roman"/>
          <w:sz w:val="24"/>
          <w:szCs w:val="24"/>
        </w:rPr>
        <w:t>in</w:t>
      </w:r>
      <w:r w:rsidR="0007151A">
        <w:rPr>
          <w:rFonts w:ascii="Times New Roman" w:hAnsi="Times New Roman" w:cs="Times New Roman"/>
          <w:sz w:val="24"/>
          <w:szCs w:val="24"/>
        </w:rPr>
        <w:t>. Code 4901:1-21-11 provide customers the opportunity to cancel if they do not agree to the terms and conditions in a contract renewal.</w:t>
      </w:r>
      <w:r w:rsidR="0007151A">
        <w:rPr>
          <w:rStyle w:val="FootnoteReference"/>
          <w:rFonts w:ascii="Times New Roman" w:hAnsi="Times New Roman" w:cs="Times New Roman"/>
          <w:sz w:val="24"/>
          <w:szCs w:val="24"/>
        </w:rPr>
        <w:footnoteReference w:id="60"/>
      </w:r>
      <w:r w:rsidR="0007151A">
        <w:rPr>
          <w:rFonts w:ascii="Times New Roman" w:hAnsi="Times New Roman" w:cs="Times New Roman"/>
          <w:sz w:val="24"/>
          <w:szCs w:val="24"/>
        </w:rPr>
        <w:t xml:space="preserve">  </w:t>
      </w:r>
      <w:r w:rsidR="002676CC">
        <w:rPr>
          <w:rFonts w:ascii="Times New Roman" w:hAnsi="Times New Roman" w:cs="Times New Roman"/>
          <w:sz w:val="24"/>
          <w:szCs w:val="24"/>
        </w:rPr>
        <w:t xml:space="preserve">However, having the right to cancel a contract assumes that customers had the opportunity to review the material changes, understood the changes that were made, and made the informed choice to not cancel.  OCC questions the validity of these assumptions given the potential negative consequences of customers taking no action.  </w:t>
      </w:r>
      <w:r w:rsidR="00D1567D">
        <w:rPr>
          <w:rFonts w:ascii="Times New Roman" w:hAnsi="Times New Roman" w:cs="Times New Roman"/>
          <w:sz w:val="24"/>
          <w:szCs w:val="24"/>
        </w:rPr>
        <w:t xml:space="preserve">Having </w:t>
      </w:r>
      <w:r>
        <w:rPr>
          <w:rFonts w:ascii="Times New Roman" w:hAnsi="Times New Roman" w:cs="Times New Roman"/>
          <w:sz w:val="24"/>
          <w:szCs w:val="24"/>
        </w:rPr>
        <w:t>the</w:t>
      </w:r>
      <w:r w:rsidR="00D1567D">
        <w:rPr>
          <w:rFonts w:ascii="Times New Roman" w:hAnsi="Times New Roman" w:cs="Times New Roman"/>
          <w:sz w:val="24"/>
          <w:szCs w:val="24"/>
        </w:rPr>
        <w:t xml:space="preserve"> right to </w:t>
      </w:r>
      <w:r w:rsidR="002676CC">
        <w:rPr>
          <w:rFonts w:ascii="Times New Roman" w:hAnsi="Times New Roman" w:cs="Times New Roman"/>
          <w:sz w:val="24"/>
          <w:szCs w:val="24"/>
        </w:rPr>
        <w:t xml:space="preserve">consent to </w:t>
      </w:r>
      <w:r w:rsidR="00D1567D">
        <w:rPr>
          <w:rFonts w:ascii="Times New Roman" w:hAnsi="Times New Roman" w:cs="Times New Roman"/>
          <w:sz w:val="24"/>
          <w:szCs w:val="24"/>
        </w:rPr>
        <w:t xml:space="preserve">material changes </w:t>
      </w:r>
      <w:r w:rsidR="002676CC">
        <w:rPr>
          <w:rFonts w:ascii="Times New Roman" w:hAnsi="Times New Roman" w:cs="Times New Roman"/>
          <w:sz w:val="24"/>
          <w:szCs w:val="24"/>
        </w:rPr>
        <w:t xml:space="preserve">being made in the </w:t>
      </w:r>
      <w:r w:rsidR="00D1567D">
        <w:rPr>
          <w:rFonts w:ascii="Times New Roman" w:hAnsi="Times New Roman" w:cs="Times New Roman"/>
          <w:sz w:val="24"/>
          <w:szCs w:val="24"/>
        </w:rPr>
        <w:t xml:space="preserve">terms and conditions of a contract </w:t>
      </w:r>
      <w:r w:rsidR="002676CC">
        <w:rPr>
          <w:rFonts w:ascii="Times New Roman" w:hAnsi="Times New Roman" w:cs="Times New Roman"/>
          <w:sz w:val="24"/>
          <w:szCs w:val="24"/>
        </w:rPr>
        <w:t xml:space="preserve">helps ensure that customers have taken some action and actually </w:t>
      </w:r>
      <w:r w:rsidR="00541C17">
        <w:rPr>
          <w:rFonts w:ascii="Times New Roman" w:hAnsi="Times New Roman" w:cs="Times New Roman"/>
          <w:sz w:val="24"/>
          <w:szCs w:val="24"/>
        </w:rPr>
        <w:t xml:space="preserve">agree </w:t>
      </w:r>
      <w:r w:rsidR="002676CC">
        <w:rPr>
          <w:rFonts w:ascii="Times New Roman" w:hAnsi="Times New Roman" w:cs="Times New Roman"/>
          <w:sz w:val="24"/>
          <w:szCs w:val="24"/>
        </w:rPr>
        <w:t xml:space="preserve">to the changes that were made in the contract.  </w:t>
      </w:r>
      <w:r w:rsidR="00D1567D">
        <w:rPr>
          <w:rFonts w:ascii="Times New Roman" w:hAnsi="Times New Roman" w:cs="Times New Roman"/>
          <w:sz w:val="24"/>
          <w:szCs w:val="24"/>
        </w:rPr>
        <w:t xml:space="preserve">  </w:t>
      </w:r>
    </w:p>
    <w:p w:rsidR="001C2029" w:rsidRDefault="001A61E6" w:rsidP="001C2029">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RESA commented that customers are assumed to have read and underst</w:t>
      </w:r>
      <w:r w:rsidR="00D9720C">
        <w:rPr>
          <w:rFonts w:ascii="Times New Roman" w:hAnsi="Times New Roman" w:cs="Times New Roman"/>
          <w:sz w:val="24"/>
          <w:szCs w:val="24"/>
        </w:rPr>
        <w:t>ood</w:t>
      </w:r>
      <w:r>
        <w:rPr>
          <w:rFonts w:ascii="Times New Roman" w:hAnsi="Times New Roman" w:cs="Times New Roman"/>
          <w:sz w:val="24"/>
          <w:szCs w:val="24"/>
        </w:rPr>
        <w:t xml:space="preserve"> the terms and </w:t>
      </w:r>
      <w:r w:rsidR="002676CC">
        <w:rPr>
          <w:rFonts w:ascii="Times New Roman" w:hAnsi="Times New Roman" w:cs="Times New Roman"/>
          <w:sz w:val="24"/>
          <w:szCs w:val="24"/>
        </w:rPr>
        <w:t xml:space="preserve">conditions </w:t>
      </w:r>
      <w:r>
        <w:rPr>
          <w:rFonts w:ascii="Times New Roman" w:hAnsi="Times New Roman" w:cs="Times New Roman"/>
          <w:sz w:val="24"/>
          <w:szCs w:val="24"/>
        </w:rPr>
        <w:t>of their contracts.</w:t>
      </w:r>
      <w:r>
        <w:rPr>
          <w:rStyle w:val="FootnoteReference"/>
          <w:rFonts w:ascii="Times New Roman" w:hAnsi="Times New Roman" w:cs="Times New Roman"/>
          <w:sz w:val="24"/>
          <w:szCs w:val="24"/>
        </w:rPr>
        <w:footnoteReference w:id="61"/>
      </w:r>
      <w:r>
        <w:rPr>
          <w:rFonts w:ascii="Times New Roman" w:hAnsi="Times New Roman" w:cs="Times New Roman"/>
          <w:sz w:val="24"/>
          <w:szCs w:val="24"/>
        </w:rPr>
        <w:t xml:space="preserve">  However</w:t>
      </w:r>
      <w:r w:rsidR="008D68BA">
        <w:rPr>
          <w:rFonts w:ascii="Times New Roman" w:hAnsi="Times New Roman" w:cs="Times New Roman"/>
          <w:sz w:val="24"/>
          <w:szCs w:val="24"/>
        </w:rPr>
        <w:t>,</w:t>
      </w:r>
      <w:r>
        <w:rPr>
          <w:rFonts w:ascii="Times New Roman" w:hAnsi="Times New Roman" w:cs="Times New Roman"/>
          <w:sz w:val="24"/>
          <w:szCs w:val="24"/>
        </w:rPr>
        <w:t xml:space="preserve"> OCC </w:t>
      </w:r>
      <w:r w:rsidR="00D1567D">
        <w:rPr>
          <w:rFonts w:ascii="Times New Roman" w:hAnsi="Times New Roman" w:cs="Times New Roman"/>
          <w:sz w:val="24"/>
          <w:szCs w:val="24"/>
        </w:rPr>
        <w:t>raised th</w:t>
      </w:r>
      <w:r w:rsidR="008D68BA">
        <w:rPr>
          <w:rFonts w:ascii="Times New Roman" w:hAnsi="Times New Roman" w:cs="Times New Roman"/>
          <w:sz w:val="24"/>
          <w:szCs w:val="24"/>
        </w:rPr>
        <w:t>is</w:t>
      </w:r>
      <w:r w:rsidR="00D1567D">
        <w:rPr>
          <w:rFonts w:ascii="Times New Roman" w:hAnsi="Times New Roman" w:cs="Times New Roman"/>
          <w:sz w:val="24"/>
          <w:szCs w:val="24"/>
        </w:rPr>
        <w:t xml:space="preserve"> contract renewal issue in initial comments and questioned the adequacy and understandability of contracts involving residential customers.</w:t>
      </w:r>
      <w:r w:rsidR="00D1567D">
        <w:rPr>
          <w:rStyle w:val="FootnoteReference"/>
          <w:rFonts w:ascii="Times New Roman" w:hAnsi="Times New Roman" w:cs="Times New Roman"/>
          <w:sz w:val="24"/>
          <w:szCs w:val="24"/>
        </w:rPr>
        <w:footnoteReference w:id="62"/>
      </w:r>
      <w:r w:rsidR="00D1567D">
        <w:rPr>
          <w:rFonts w:ascii="Times New Roman" w:hAnsi="Times New Roman" w:cs="Times New Roman"/>
          <w:sz w:val="24"/>
          <w:szCs w:val="24"/>
        </w:rPr>
        <w:t xml:space="preserve">  </w:t>
      </w:r>
      <w:r w:rsidR="001C2029">
        <w:rPr>
          <w:rFonts w:ascii="Times New Roman" w:hAnsi="Times New Roman" w:cs="Times New Roman"/>
          <w:sz w:val="24"/>
          <w:szCs w:val="24"/>
        </w:rPr>
        <w:t xml:space="preserve">Eagle Energy </w:t>
      </w:r>
      <w:r w:rsidR="008D68BA">
        <w:rPr>
          <w:rFonts w:ascii="Times New Roman" w:hAnsi="Times New Roman" w:cs="Times New Roman"/>
          <w:sz w:val="24"/>
          <w:szCs w:val="24"/>
        </w:rPr>
        <w:t xml:space="preserve">stated </w:t>
      </w:r>
      <w:r w:rsidR="001C2029">
        <w:rPr>
          <w:rFonts w:ascii="Times New Roman" w:hAnsi="Times New Roman" w:cs="Times New Roman"/>
          <w:sz w:val="24"/>
          <w:szCs w:val="24"/>
        </w:rPr>
        <w:t>that automatic renewal contracts without written consent by the customer should be prohibited.</w:t>
      </w:r>
      <w:r w:rsidR="001C2029">
        <w:rPr>
          <w:rStyle w:val="FootnoteReference"/>
          <w:rFonts w:ascii="Times New Roman" w:hAnsi="Times New Roman" w:cs="Times New Roman"/>
          <w:sz w:val="24"/>
          <w:szCs w:val="24"/>
        </w:rPr>
        <w:footnoteReference w:id="63"/>
      </w:r>
      <w:r w:rsidR="001C2029">
        <w:rPr>
          <w:rFonts w:ascii="Times New Roman" w:hAnsi="Times New Roman" w:cs="Times New Roman"/>
          <w:sz w:val="24"/>
          <w:szCs w:val="24"/>
        </w:rPr>
        <w:t xml:space="preserve">  OCC</w:t>
      </w:r>
      <w:r w:rsidR="0080154C">
        <w:rPr>
          <w:rFonts w:ascii="Times New Roman" w:hAnsi="Times New Roman" w:cs="Times New Roman"/>
          <w:sz w:val="24"/>
          <w:szCs w:val="24"/>
        </w:rPr>
        <w:t xml:space="preserve"> supports Eagle Energy’s comment, and</w:t>
      </w:r>
      <w:r w:rsidR="001C2029">
        <w:rPr>
          <w:rFonts w:ascii="Times New Roman" w:hAnsi="Times New Roman" w:cs="Times New Roman"/>
          <w:sz w:val="24"/>
          <w:szCs w:val="24"/>
        </w:rPr>
        <w:t xml:space="preserve"> strongly recommends that the Commission adopt proposed rule Ohio Adm. Code 4901:1-21-06(E) and require customers to affirmatively consent to all material changes in contracts including automatic renewals.  </w:t>
      </w:r>
    </w:p>
    <w:p w:rsidR="000A25AB" w:rsidRPr="005A4F22" w:rsidRDefault="00000596" w:rsidP="000B3D66">
      <w:pPr>
        <w:pStyle w:val="Heading2"/>
      </w:pPr>
      <w:bookmarkStart w:id="10" w:name="_Toc347931349"/>
      <w:r>
        <w:t>E</w:t>
      </w:r>
      <w:r w:rsidR="00BD520D" w:rsidRPr="005A4F22">
        <w:t>.</w:t>
      </w:r>
      <w:r w:rsidR="00BD520D" w:rsidRPr="005A4F22">
        <w:tab/>
        <w:t xml:space="preserve">4901:1-21-10 - Customer </w:t>
      </w:r>
      <w:r w:rsidR="00A95A52">
        <w:t>I</w:t>
      </w:r>
      <w:r w:rsidR="00BD520D" w:rsidRPr="005A4F22">
        <w:t>nformation.</w:t>
      </w:r>
      <w:bookmarkEnd w:id="10"/>
    </w:p>
    <w:p w:rsidR="00F247E1" w:rsidRDefault="00D60E15" w:rsidP="00A659D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RESA </w:t>
      </w:r>
      <w:r w:rsidR="008D68BA">
        <w:rPr>
          <w:rFonts w:ascii="Times New Roman" w:hAnsi="Times New Roman" w:cs="Times New Roman"/>
          <w:sz w:val="24"/>
          <w:szCs w:val="24"/>
        </w:rPr>
        <w:t xml:space="preserve">recommends </w:t>
      </w:r>
      <w:r w:rsidR="00DB5DEE">
        <w:rPr>
          <w:rFonts w:ascii="Times New Roman" w:hAnsi="Times New Roman" w:cs="Times New Roman"/>
          <w:sz w:val="24"/>
          <w:szCs w:val="24"/>
        </w:rPr>
        <w:t xml:space="preserve">that the Commission recognize various types of information to validate enrollments including </w:t>
      </w:r>
      <w:r w:rsidR="008D68BA">
        <w:rPr>
          <w:rFonts w:ascii="Times New Roman" w:hAnsi="Times New Roman" w:cs="Times New Roman"/>
          <w:sz w:val="24"/>
          <w:szCs w:val="24"/>
        </w:rPr>
        <w:t>u</w:t>
      </w:r>
      <w:r w:rsidR="00DB5DEE">
        <w:rPr>
          <w:rFonts w:ascii="Times New Roman" w:hAnsi="Times New Roman" w:cs="Times New Roman"/>
          <w:sz w:val="24"/>
          <w:szCs w:val="24"/>
        </w:rPr>
        <w:t>tility account numbers, social security numbers, birth dates and other forms of information.</w:t>
      </w:r>
      <w:r w:rsidR="00DB5DEE">
        <w:rPr>
          <w:rStyle w:val="FootnoteReference"/>
          <w:rFonts w:ascii="Times New Roman" w:hAnsi="Times New Roman" w:cs="Times New Roman"/>
          <w:sz w:val="24"/>
          <w:szCs w:val="24"/>
        </w:rPr>
        <w:footnoteReference w:id="64"/>
      </w:r>
      <w:r w:rsidR="00DB5DEE">
        <w:rPr>
          <w:rFonts w:ascii="Times New Roman" w:hAnsi="Times New Roman" w:cs="Times New Roman"/>
          <w:sz w:val="24"/>
          <w:szCs w:val="24"/>
        </w:rPr>
        <w:t xml:space="preserve">  Ohio Adm</w:t>
      </w:r>
      <w:r w:rsidR="008D68BA">
        <w:rPr>
          <w:rFonts w:ascii="Times New Roman" w:hAnsi="Times New Roman" w:cs="Times New Roman"/>
          <w:sz w:val="24"/>
          <w:szCs w:val="24"/>
        </w:rPr>
        <w:t>in</w:t>
      </w:r>
      <w:r w:rsidR="00DB5DEE">
        <w:rPr>
          <w:rFonts w:ascii="Times New Roman" w:hAnsi="Times New Roman" w:cs="Times New Roman"/>
          <w:sz w:val="24"/>
          <w:szCs w:val="24"/>
        </w:rPr>
        <w:t xml:space="preserve">. Code 4901:1-21-11 </w:t>
      </w:r>
      <w:r w:rsidR="009925DC">
        <w:rPr>
          <w:rFonts w:ascii="Times New Roman" w:hAnsi="Times New Roman" w:cs="Times New Roman"/>
          <w:sz w:val="24"/>
          <w:szCs w:val="24"/>
        </w:rPr>
        <w:t xml:space="preserve">sets forth </w:t>
      </w:r>
      <w:r w:rsidR="00DB5DEE">
        <w:rPr>
          <w:rFonts w:ascii="Times New Roman" w:hAnsi="Times New Roman" w:cs="Times New Roman"/>
          <w:sz w:val="24"/>
          <w:szCs w:val="24"/>
        </w:rPr>
        <w:t xml:space="preserve">the consent that customers must provide </w:t>
      </w:r>
      <w:r w:rsidR="008D68BA">
        <w:rPr>
          <w:rFonts w:ascii="Times New Roman" w:hAnsi="Times New Roman" w:cs="Times New Roman"/>
          <w:sz w:val="24"/>
          <w:szCs w:val="24"/>
        </w:rPr>
        <w:t>to</w:t>
      </w:r>
      <w:r w:rsidR="009925DC">
        <w:rPr>
          <w:rFonts w:ascii="Times New Roman" w:hAnsi="Times New Roman" w:cs="Times New Roman"/>
          <w:sz w:val="24"/>
          <w:szCs w:val="24"/>
        </w:rPr>
        <w:t xml:space="preserve"> </w:t>
      </w:r>
      <w:r w:rsidR="00DB5DEE">
        <w:rPr>
          <w:rFonts w:ascii="Times New Roman" w:hAnsi="Times New Roman" w:cs="Times New Roman"/>
          <w:sz w:val="24"/>
          <w:szCs w:val="24"/>
        </w:rPr>
        <w:t xml:space="preserve">a </w:t>
      </w:r>
      <w:r w:rsidR="00F247E1">
        <w:rPr>
          <w:rFonts w:ascii="Times New Roman" w:hAnsi="Times New Roman" w:cs="Times New Roman"/>
          <w:sz w:val="24"/>
          <w:szCs w:val="24"/>
        </w:rPr>
        <w:t>Marketer</w:t>
      </w:r>
      <w:r w:rsidR="00DB5DEE">
        <w:rPr>
          <w:rFonts w:ascii="Times New Roman" w:hAnsi="Times New Roman" w:cs="Times New Roman"/>
          <w:sz w:val="24"/>
          <w:szCs w:val="24"/>
        </w:rPr>
        <w:t xml:space="preserve"> prior to the release of customer account numbers </w:t>
      </w:r>
      <w:r w:rsidR="008D68BA">
        <w:rPr>
          <w:rFonts w:ascii="Times New Roman" w:hAnsi="Times New Roman" w:cs="Times New Roman"/>
          <w:sz w:val="24"/>
          <w:szCs w:val="24"/>
        </w:rPr>
        <w:t>and/</w:t>
      </w:r>
      <w:r w:rsidR="00DB5DEE">
        <w:rPr>
          <w:rFonts w:ascii="Times New Roman" w:hAnsi="Times New Roman" w:cs="Times New Roman"/>
          <w:sz w:val="24"/>
          <w:szCs w:val="24"/>
        </w:rPr>
        <w:t>or social security numbers for specific purposes.</w:t>
      </w:r>
      <w:r w:rsidR="009925DC">
        <w:rPr>
          <w:rFonts w:ascii="Times New Roman" w:hAnsi="Times New Roman" w:cs="Times New Roman"/>
          <w:sz w:val="24"/>
          <w:szCs w:val="24"/>
        </w:rPr>
        <w:t xml:space="preserve">  </w:t>
      </w:r>
      <w:r w:rsidR="00DB5DEE">
        <w:rPr>
          <w:rFonts w:ascii="Times New Roman" w:hAnsi="Times New Roman" w:cs="Times New Roman"/>
          <w:sz w:val="24"/>
          <w:szCs w:val="24"/>
        </w:rPr>
        <w:t>These purposes include</w:t>
      </w:r>
      <w:r w:rsidR="009925DC">
        <w:rPr>
          <w:rFonts w:ascii="Times New Roman" w:hAnsi="Times New Roman" w:cs="Times New Roman"/>
          <w:sz w:val="24"/>
          <w:szCs w:val="24"/>
        </w:rPr>
        <w:t xml:space="preserve"> the following:</w:t>
      </w:r>
      <w:r w:rsidR="00DB5DEE">
        <w:rPr>
          <w:rFonts w:ascii="Times New Roman" w:hAnsi="Times New Roman" w:cs="Times New Roman"/>
          <w:sz w:val="24"/>
          <w:szCs w:val="24"/>
        </w:rPr>
        <w:t xml:space="preserve"> CRES provider credit and collection reporting activities, participation in</w:t>
      </w:r>
      <w:r w:rsidR="008D68BA">
        <w:rPr>
          <w:rFonts w:ascii="Times New Roman" w:hAnsi="Times New Roman" w:cs="Times New Roman"/>
          <w:sz w:val="24"/>
          <w:szCs w:val="24"/>
        </w:rPr>
        <w:t xml:space="preserve"> the</w:t>
      </w:r>
      <w:r w:rsidR="00DB5DEE">
        <w:rPr>
          <w:rFonts w:ascii="Times New Roman" w:hAnsi="Times New Roman" w:cs="Times New Roman"/>
          <w:sz w:val="24"/>
          <w:szCs w:val="24"/>
        </w:rPr>
        <w:t xml:space="preserve"> </w:t>
      </w:r>
      <w:r w:rsidR="008D68BA">
        <w:rPr>
          <w:rFonts w:ascii="Times New Roman" w:hAnsi="Times New Roman" w:cs="Times New Roman"/>
          <w:sz w:val="24"/>
          <w:szCs w:val="24"/>
        </w:rPr>
        <w:t>Percentage of Income Payment Plan (“</w:t>
      </w:r>
      <w:r w:rsidR="00DB5DEE">
        <w:rPr>
          <w:rFonts w:ascii="Times New Roman" w:hAnsi="Times New Roman" w:cs="Times New Roman"/>
          <w:sz w:val="24"/>
          <w:szCs w:val="24"/>
        </w:rPr>
        <w:t>PIPP</w:t>
      </w:r>
      <w:r w:rsidR="008D68BA">
        <w:rPr>
          <w:rFonts w:ascii="Times New Roman" w:hAnsi="Times New Roman" w:cs="Times New Roman"/>
          <w:sz w:val="24"/>
          <w:szCs w:val="24"/>
        </w:rPr>
        <w:t>”) program</w:t>
      </w:r>
      <w:r w:rsidR="00DB5DEE">
        <w:rPr>
          <w:rFonts w:ascii="Times New Roman" w:hAnsi="Times New Roman" w:cs="Times New Roman"/>
          <w:sz w:val="24"/>
          <w:szCs w:val="24"/>
        </w:rPr>
        <w:t>, government aggregation, and assignment of CRES contracts to another CRES provider.</w:t>
      </w:r>
      <w:r w:rsidR="00DB5DEE">
        <w:rPr>
          <w:rStyle w:val="FootnoteReference"/>
          <w:rFonts w:ascii="Times New Roman" w:hAnsi="Times New Roman" w:cs="Times New Roman"/>
          <w:sz w:val="24"/>
          <w:szCs w:val="24"/>
        </w:rPr>
        <w:footnoteReference w:id="65"/>
      </w:r>
      <w:r w:rsidR="00DB5DEE">
        <w:rPr>
          <w:rFonts w:ascii="Times New Roman" w:hAnsi="Times New Roman" w:cs="Times New Roman"/>
          <w:sz w:val="24"/>
          <w:szCs w:val="24"/>
        </w:rPr>
        <w:t xml:space="preserve">  </w:t>
      </w:r>
    </w:p>
    <w:p w:rsidR="00D60E15" w:rsidRDefault="000F40E4" w:rsidP="00A659D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disclosure of customer information without customer consent for any other purpose is prohibited in the current rules and should continue to be </w:t>
      </w:r>
      <w:r w:rsidR="009925DC">
        <w:rPr>
          <w:rFonts w:ascii="Times New Roman" w:hAnsi="Times New Roman" w:cs="Times New Roman"/>
          <w:sz w:val="24"/>
          <w:szCs w:val="24"/>
        </w:rPr>
        <w:t>banned</w:t>
      </w:r>
      <w:r>
        <w:rPr>
          <w:rFonts w:ascii="Times New Roman" w:hAnsi="Times New Roman" w:cs="Times New Roman"/>
          <w:sz w:val="24"/>
          <w:szCs w:val="24"/>
        </w:rPr>
        <w:t xml:space="preserve"> by the Commission.  As explained </w:t>
      </w:r>
      <w:r w:rsidR="009925DC">
        <w:rPr>
          <w:rFonts w:ascii="Times New Roman" w:hAnsi="Times New Roman" w:cs="Times New Roman"/>
          <w:i/>
          <w:sz w:val="24"/>
          <w:szCs w:val="24"/>
        </w:rPr>
        <w:t>supra</w:t>
      </w:r>
      <w:r>
        <w:rPr>
          <w:rFonts w:ascii="Times New Roman" w:hAnsi="Times New Roman" w:cs="Times New Roman"/>
          <w:sz w:val="24"/>
          <w:szCs w:val="24"/>
        </w:rPr>
        <w:t>, OCC supports the continued use of the customer account number as the unique qualifying information that is necessary to demonstrate consent for changing suppliers.</w:t>
      </w:r>
      <w:r w:rsidR="00DB5DEE">
        <w:rPr>
          <w:rFonts w:ascii="Times New Roman" w:hAnsi="Times New Roman" w:cs="Times New Roman"/>
          <w:sz w:val="24"/>
          <w:szCs w:val="24"/>
        </w:rPr>
        <w:t xml:space="preserve"> </w:t>
      </w:r>
    </w:p>
    <w:p w:rsidR="00691A75" w:rsidRDefault="00BF200F" w:rsidP="001F53A3">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PUCO Staff made no changes in the rules concerning the disclosure of customer information </w:t>
      </w:r>
      <w:r w:rsidR="006F06A5">
        <w:rPr>
          <w:rFonts w:ascii="Times New Roman" w:hAnsi="Times New Roman" w:cs="Times New Roman"/>
          <w:sz w:val="24"/>
          <w:szCs w:val="24"/>
        </w:rPr>
        <w:t xml:space="preserve">without consent.  </w:t>
      </w:r>
      <w:r w:rsidR="009820FA">
        <w:rPr>
          <w:rFonts w:ascii="Times New Roman" w:hAnsi="Times New Roman" w:cs="Times New Roman"/>
          <w:sz w:val="24"/>
          <w:szCs w:val="24"/>
        </w:rPr>
        <w:t>Ohio Power Company (“Ohio Power”)</w:t>
      </w:r>
      <w:r w:rsidR="00123B7F">
        <w:rPr>
          <w:rFonts w:ascii="Times New Roman" w:hAnsi="Times New Roman" w:cs="Times New Roman"/>
          <w:sz w:val="24"/>
          <w:szCs w:val="24"/>
        </w:rPr>
        <w:t xml:space="preserve"> </w:t>
      </w:r>
      <w:r w:rsidR="009820FA">
        <w:rPr>
          <w:rFonts w:ascii="Times New Roman" w:hAnsi="Times New Roman" w:cs="Times New Roman"/>
          <w:sz w:val="24"/>
          <w:szCs w:val="24"/>
        </w:rPr>
        <w:t xml:space="preserve">suggests </w:t>
      </w:r>
      <w:r w:rsidR="00123B7F">
        <w:rPr>
          <w:rFonts w:ascii="Times New Roman" w:hAnsi="Times New Roman" w:cs="Times New Roman"/>
          <w:sz w:val="24"/>
          <w:szCs w:val="24"/>
        </w:rPr>
        <w:t xml:space="preserve">that additional privacy rules be introduced within this section </w:t>
      </w:r>
      <w:r w:rsidR="001D2460">
        <w:rPr>
          <w:rFonts w:ascii="Times New Roman" w:hAnsi="Times New Roman" w:cs="Times New Roman"/>
          <w:sz w:val="24"/>
          <w:szCs w:val="24"/>
        </w:rPr>
        <w:t>based on information provided to the Commission in case numbers 11-277-GE-UNC and 11-5474-AU-UNC.</w:t>
      </w:r>
      <w:r w:rsidR="001D2460">
        <w:rPr>
          <w:rStyle w:val="FootnoteReference"/>
          <w:rFonts w:ascii="Times New Roman" w:hAnsi="Times New Roman" w:cs="Times New Roman"/>
          <w:sz w:val="24"/>
          <w:szCs w:val="24"/>
        </w:rPr>
        <w:footnoteReference w:id="66"/>
      </w:r>
      <w:r w:rsidR="001D2460">
        <w:rPr>
          <w:rFonts w:ascii="Times New Roman" w:hAnsi="Times New Roman" w:cs="Times New Roman"/>
          <w:sz w:val="24"/>
          <w:szCs w:val="24"/>
        </w:rPr>
        <w:t xml:space="preserve">  </w:t>
      </w:r>
      <w:r w:rsidR="00391753">
        <w:rPr>
          <w:rFonts w:ascii="Times New Roman" w:hAnsi="Times New Roman" w:cs="Times New Roman"/>
          <w:sz w:val="24"/>
          <w:szCs w:val="24"/>
        </w:rPr>
        <w:t xml:space="preserve">In Case </w:t>
      </w:r>
      <w:r w:rsidR="004B3AF3">
        <w:rPr>
          <w:rFonts w:ascii="Times New Roman" w:hAnsi="Times New Roman" w:cs="Times New Roman"/>
          <w:sz w:val="24"/>
          <w:szCs w:val="24"/>
        </w:rPr>
        <w:t xml:space="preserve">No. </w:t>
      </w:r>
      <w:r w:rsidR="00391753">
        <w:rPr>
          <w:rFonts w:ascii="Times New Roman" w:hAnsi="Times New Roman" w:cs="Times New Roman"/>
          <w:sz w:val="24"/>
          <w:szCs w:val="24"/>
        </w:rPr>
        <w:t xml:space="preserve">11-277-GE-UNC, extensive comments were provided by a number of </w:t>
      </w:r>
      <w:r w:rsidR="002F7356">
        <w:rPr>
          <w:rFonts w:ascii="Times New Roman" w:hAnsi="Times New Roman" w:cs="Times New Roman"/>
          <w:sz w:val="24"/>
          <w:szCs w:val="24"/>
        </w:rPr>
        <w:t xml:space="preserve">interested </w:t>
      </w:r>
      <w:r w:rsidR="00391753">
        <w:rPr>
          <w:rFonts w:ascii="Times New Roman" w:hAnsi="Times New Roman" w:cs="Times New Roman"/>
          <w:sz w:val="24"/>
          <w:szCs w:val="24"/>
        </w:rPr>
        <w:t xml:space="preserve">parties including Ohio Power and OCC addressing concerns with the privacy risks that are associated with disclosure of customer energy usage data.  </w:t>
      </w:r>
      <w:r w:rsidR="001D2460">
        <w:rPr>
          <w:rFonts w:ascii="Times New Roman" w:hAnsi="Times New Roman" w:cs="Times New Roman"/>
          <w:sz w:val="24"/>
          <w:szCs w:val="24"/>
        </w:rPr>
        <w:t xml:space="preserve"> </w:t>
      </w:r>
      <w:r w:rsidR="00391753">
        <w:rPr>
          <w:rFonts w:ascii="Times New Roman" w:hAnsi="Times New Roman" w:cs="Times New Roman"/>
          <w:sz w:val="24"/>
          <w:szCs w:val="24"/>
        </w:rPr>
        <w:t xml:space="preserve">There are privacy concerns </w:t>
      </w:r>
      <w:r w:rsidR="001D2460">
        <w:rPr>
          <w:rFonts w:ascii="Times New Roman" w:hAnsi="Times New Roman" w:cs="Times New Roman"/>
          <w:sz w:val="24"/>
          <w:szCs w:val="24"/>
        </w:rPr>
        <w:t xml:space="preserve">with </w:t>
      </w:r>
      <w:r w:rsidR="00391753">
        <w:rPr>
          <w:rFonts w:ascii="Times New Roman" w:hAnsi="Times New Roman" w:cs="Times New Roman"/>
          <w:sz w:val="24"/>
          <w:szCs w:val="24"/>
        </w:rPr>
        <w:t xml:space="preserve">the </w:t>
      </w:r>
      <w:r w:rsidR="001D2460">
        <w:rPr>
          <w:rFonts w:ascii="Times New Roman" w:hAnsi="Times New Roman" w:cs="Times New Roman"/>
          <w:sz w:val="24"/>
          <w:szCs w:val="24"/>
        </w:rPr>
        <w:t xml:space="preserve">detailed customer energy usage information that </w:t>
      </w:r>
      <w:r w:rsidR="009925DC">
        <w:rPr>
          <w:rFonts w:ascii="Times New Roman" w:hAnsi="Times New Roman" w:cs="Times New Roman"/>
          <w:sz w:val="24"/>
          <w:szCs w:val="24"/>
        </w:rPr>
        <w:t>u</w:t>
      </w:r>
      <w:r w:rsidR="00391753">
        <w:rPr>
          <w:rFonts w:ascii="Times New Roman" w:hAnsi="Times New Roman" w:cs="Times New Roman"/>
          <w:sz w:val="24"/>
          <w:szCs w:val="24"/>
        </w:rPr>
        <w:t xml:space="preserve">tilities can </w:t>
      </w:r>
      <w:r w:rsidR="001D2460">
        <w:rPr>
          <w:rFonts w:ascii="Times New Roman" w:hAnsi="Times New Roman" w:cs="Times New Roman"/>
          <w:sz w:val="24"/>
          <w:szCs w:val="24"/>
        </w:rPr>
        <w:t xml:space="preserve">collect with advanced metering infrastructure (“AMI”) or Smart Meters </w:t>
      </w:r>
      <w:r w:rsidR="00810A72">
        <w:rPr>
          <w:rFonts w:ascii="Times New Roman" w:hAnsi="Times New Roman" w:cs="Times New Roman"/>
          <w:sz w:val="24"/>
          <w:szCs w:val="24"/>
        </w:rPr>
        <w:t xml:space="preserve">if this information is disclosed without proper authorization.  </w:t>
      </w:r>
    </w:p>
    <w:p w:rsidR="00691A75" w:rsidRPr="00691A75" w:rsidRDefault="00691A75" w:rsidP="001F53A3">
      <w:pPr>
        <w:pStyle w:val="NoSpacing"/>
        <w:spacing w:line="480" w:lineRule="auto"/>
        <w:ind w:firstLine="720"/>
        <w:rPr>
          <w:rFonts w:ascii="Times New Roman" w:hAnsi="Times New Roman" w:cs="Times New Roman"/>
          <w:sz w:val="24"/>
          <w:szCs w:val="24"/>
        </w:rPr>
      </w:pPr>
      <w:r w:rsidRPr="00691A75">
        <w:rPr>
          <w:rFonts w:ascii="Times New Roman" w:hAnsi="Times New Roman" w:cs="Times New Roman"/>
          <w:sz w:val="24"/>
          <w:szCs w:val="24"/>
        </w:rPr>
        <w:t>In concluding the 11-277-GE-EL-UNC case, the Commission ordered:</w:t>
      </w:r>
      <w:r w:rsidRPr="00691A75">
        <w:rPr>
          <w:rFonts w:ascii="Times New Roman" w:hAnsi="Times New Roman" w:cs="Times New Roman"/>
          <w:sz w:val="24"/>
          <w:szCs w:val="24"/>
          <w:vertAlign w:val="superscript"/>
        </w:rPr>
        <w:footnoteReference w:id="67"/>
      </w:r>
    </w:p>
    <w:p w:rsidR="00691A75" w:rsidRPr="00691A75" w:rsidRDefault="00691A75" w:rsidP="001F53A3">
      <w:pPr>
        <w:pStyle w:val="NoSpacing"/>
        <w:ind w:left="1440" w:right="720"/>
        <w:rPr>
          <w:rFonts w:ascii="Times New Roman" w:hAnsi="Times New Roman" w:cs="Times New Roman"/>
          <w:sz w:val="24"/>
          <w:szCs w:val="24"/>
        </w:rPr>
      </w:pPr>
      <w:r w:rsidRPr="00691A75">
        <w:rPr>
          <w:rFonts w:ascii="Times New Roman" w:hAnsi="Times New Roman" w:cs="Times New Roman"/>
          <w:sz w:val="24"/>
          <w:szCs w:val="24"/>
        </w:rPr>
        <w:t xml:space="preserve">That Staff form a proposal for Commission action with respect to consumer privacy protection and customer data access issues, as well as a proposal regarding cyber security issues, and file such proposed action plans in new dockets. </w:t>
      </w:r>
    </w:p>
    <w:p w:rsidR="00691A75" w:rsidRPr="00691A75" w:rsidRDefault="00691A75" w:rsidP="00691A75">
      <w:pPr>
        <w:pStyle w:val="NoSpacing"/>
        <w:rPr>
          <w:rFonts w:ascii="Times New Roman" w:hAnsi="Times New Roman" w:cs="Times New Roman"/>
          <w:sz w:val="24"/>
          <w:szCs w:val="24"/>
        </w:rPr>
      </w:pPr>
    </w:p>
    <w:p w:rsidR="00691A75" w:rsidRPr="00691A75" w:rsidRDefault="006E714A" w:rsidP="001F53A3">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OCC recommends that consistent with the Commission ruling, the PUCO Staff file action plans and provide opportunity for public comment if </w:t>
      </w:r>
      <w:r w:rsidR="006F06A5">
        <w:rPr>
          <w:rFonts w:ascii="Times New Roman" w:hAnsi="Times New Roman" w:cs="Times New Roman"/>
          <w:sz w:val="24"/>
          <w:szCs w:val="24"/>
        </w:rPr>
        <w:t>consideration is given to disclosing any additional customer information that can result in an invasion of customer privacy</w:t>
      </w:r>
      <w:r>
        <w:rPr>
          <w:rFonts w:ascii="Times New Roman" w:hAnsi="Times New Roman" w:cs="Times New Roman"/>
          <w:sz w:val="24"/>
          <w:szCs w:val="24"/>
        </w:rPr>
        <w:t>.</w:t>
      </w:r>
      <w:r w:rsidR="006F06A5">
        <w:rPr>
          <w:rFonts w:ascii="Times New Roman" w:hAnsi="Times New Roman" w:cs="Times New Roman"/>
          <w:sz w:val="24"/>
          <w:szCs w:val="24"/>
        </w:rPr>
        <w:t xml:space="preserve"> </w:t>
      </w:r>
    </w:p>
    <w:p w:rsidR="00924F5F" w:rsidRPr="001F53A3" w:rsidRDefault="00000596" w:rsidP="000B3D66">
      <w:pPr>
        <w:pStyle w:val="Heading2"/>
      </w:pPr>
      <w:bookmarkStart w:id="11" w:name="_Toc347931350"/>
      <w:r w:rsidRPr="001F53A3">
        <w:t>F</w:t>
      </w:r>
      <w:r w:rsidR="00BD520D" w:rsidRPr="001F53A3">
        <w:t>.</w:t>
      </w:r>
      <w:r w:rsidR="00BD520D" w:rsidRPr="001F53A3">
        <w:tab/>
        <w:t xml:space="preserve">4901:1-21-12 </w:t>
      </w:r>
      <w:r w:rsidR="0085612A">
        <w:t xml:space="preserve">- </w:t>
      </w:r>
      <w:r w:rsidR="00BD520D" w:rsidRPr="001F53A3">
        <w:t xml:space="preserve">Contract </w:t>
      </w:r>
      <w:r w:rsidR="00A95A52" w:rsidRPr="001F53A3">
        <w:t>D</w:t>
      </w:r>
      <w:r w:rsidR="00BD520D" w:rsidRPr="001F53A3">
        <w:t>isclosure.</w:t>
      </w:r>
      <w:bookmarkEnd w:id="11"/>
    </w:p>
    <w:p w:rsidR="00592975" w:rsidRPr="001F53A3" w:rsidRDefault="000F40E4" w:rsidP="00BD520D">
      <w:pPr>
        <w:pStyle w:val="NoSpacing"/>
        <w:spacing w:line="480" w:lineRule="auto"/>
        <w:ind w:firstLine="720"/>
        <w:rPr>
          <w:rFonts w:ascii="Times New Roman" w:hAnsi="Times New Roman" w:cs="Times New Roman"/>
          <w:sz w:val="24"/>
          <w:szCs w:val="24"/>
        </w:rPr>
      </w:pPr>
      <w:r w:rsidRPr="001F53A3">
        <w:rPr>
          <w:rFonts w:ascii="Times New Roman" w:hAnsi="Times New Roman" w:cs="Times New Roman"/>
          <w:sz w:val="24"/>
          <w:szCs w:val="24"/>
        </w:rPr>
        <w:t xml:space="preserve">Direct Energy </w:t>
      </w:r>
      <w:r w:rsidR="003C41CF">
        <w:rPr>
          <w:rFonts w:ascii="Times New Roman" w:hAnsi="Times New Roman" w:cs="Times New Roman"/>
          <w:sz w:val="24"/>
          <w:szCs w:val="24"/>
        </w:rPr>
        <w:t xml:space="preserve">acknowledged </w:t>
      </w:r>
      <w:r w:rsidRPr="001F53A3">
        <w:rPr>
          <w:rFonts w:ascii="Times New Roman" w:hAnsi="Times New Roman" w:cs="Times New Roman"/>
          <w:sz w:val="24"/>
          <w:szCs w:val="24"/>
        </w:rPr>
        <w:t xml:space="preserve">that </w:t>
      </w:r>
      <w:r w:rsidR="00F82DCC" w:rsidRPr="001F53A3">
        <w:rPr>
          <w:rFonts w:ascii="Times New Roman" w:hAnsi="Times New Roman" w:cs="Times New Roman"/>
          <w:sz w:val="24"/>
          <w:szCs w:val="24"/>
        </w:rPr>
        <w:t>Ohio Adm</w:t>
      </w:r>
      <w:r w:rsidR="009820FA" w:rsidRPr="001F53A3">
        <w:rPr>
          <w:rFonts w:ascii="Times New Roman" w:hAnsi="Times New Roman" w:cs="Times New Roman"/>
          <w:sz w:val="24"/>
          <w:szCs w:val="24"/>
        </w:rPr>
        <w:t>in</w:t>
      </w:r>
      <w:r w:rsidR="00F82DCC" w:rsidRPr="001F53A3">
        <w:rPr>
          <w:rFonts w:ascii="Times New Roman" w:hAnsi="Times New Roman" w:cs="Times New Roman"/>
          <w:sz w:val="24"/>
          <w:szCs w:val="24"/>
        </w:rPr>
        <w:t xml:space="preserve">. Code 4901:1-12-12(B)(7)(a) </w:t>
      </w:r>
      <w:r w:rsidR="006E714A" w:rsidRPr="001F53A3">
        <w:rPr>
          <w:rFonts w:ascii="Times New Roman" w:hAnsi="Times New Roman" w:cs="Times New Roman"/>
          <w:sz w:val="24"/>
          <w:szCs w:val="24"/>
        </w:rPr>
        <w:t xml:space="preserve">requires </w:t>
      </w:r>
      <w:r w:rsidR="00F82DCC" w:rsidRPr="001F53A3">
        <w:rPr>
          <w:rFonts w:ascii="Times New Roman" w:hAnsi="Times New Roman" w:cs="Times New Roman"/>
          <w:sz w:val="24"/>
          <w:szCs w:val="24"/>
        </w:rPr>
        <w:t>fixed rate offers to include the price per kilowatt hour.</w:t>
      </w:r>
      <w:r w:rsidR="00F82DCC" w:rsidRPr="001F53A3">
        <w:rPr>
          <w:rStyle w:val="FootnoteReference"/>
          <w:rFonts w:ascii="Times New Roman" w:hAnsi="Times New Roman" w:cs="Times New Roman"/>
          <w:sz w:val="24"/>
          <w:szCs w:val="24"/>
        </w:rPr>
        <w:footnoteReference w:id="68"/>
      </w:r>
      <w:r w:rsidR="00F82DCC" w:rsidRPr="001F53A3">
        <w:rPr>
          <w:rFonts w:ascii="Times New Roman" w:hAnsi="Times New Roman" w:cs="Times New Roman"/>
          <w:sz w:val="24"/>
          <w:szCs w:val="24"/>
        </w:rPr>
        <w:t xml:space="preserve">  However, Direct Energy </w:t>
      </w:r>
      <w:r w:rsidR="006E714A" w:rsidRPr="001F53A3">
        <w:rPr>
          <w:rFonts w:ascii="Times New Roman" w:hAnsi="Times New Roman" w:cs="Times New Roman"/>
          <w:sz w:val="24"/>
          <w:szCs w:val="24"/>
        </w:rPr>
        <w:t xml:space="preserve">asserts </w:t>
      </w:r>
      <w:r w:rsidR="00F82DCC" w:rsidRPr="001F53A3">
        <w:rPr>
          <w:rFonts w:ascii="Times New Roman" w:hAnsi="Times New Roman" w:cs="Times New Roman"/>
          <w:sz w:val="24"/>
          <w:szCs w:val="24"/>
        </w:rPr>
        <w:t>that the per kilowatt hour charge should only be required if the product offered is priced in kilowatt hours and not for products that are not priced on a per unit basis.</w:t>
      </w:r>
      <w:r w:rsidR="00F82DCC" w:rsidRPr="001F53A3">
        <w:rPr>
          <w:rStyle w:val="FootnoteReference"/>
          <w:rFonts w:ascii="Times New Roman" w:hAnsi="Times New Roman" w:cs="Times New Roman"/>
          <w:sz w:val="24"/>
          <w:szCs w:val="24"/>
        </w:rPr>
        <w:footnoteReference w:id="69"/>
      </w:r>
      <w:r w:rsidR="00F82DCC" w:rsidRPr="001F53A3">
        <w:rPr>
          <w:rFonts w:ascii="Times New Roman" w:hAnsi="Times New Roman" w:cs="Times New Roman"/>
          <w:sz w:val="24"/>
          <w:szCs w:val="24"/>
        </w:rPr>
        <w:t xml:space="preserve">  </w:t>
      </w:r>
    </w:p>
    <w:p w:rsidR="00802729" w:rsidRPr="001F53A3" w:rsidRDefault="00802729" w:rsidP="00BD520D">
      <w:pPr>
        <w:pStyle w:val="NoSpacing"/>
        <w:spacing w:line="480" w:lineRule="auto"/>
        <w:ind w:firstLine="720"/>
        <w:rPr>
          <w:rFonts w:ascii="Times New Roman" w:hAnsi="Times New Roman" w:cs="Times New Roman"/>
          <w:sz w:val="24"/>
          <w:szCs w:val="24"/>
        </w:rPr>
      </w:pPr>
      <w:r w:rsidRPr="001F53A3">
        <w:rPr>
          <w:rFonts w:ascii="Times New Roman" w:hAnsi="Times New Roman" w:cs="Times New Roman"/>
          <w:sz w:val="24"/>
          <w:szCs w:val="24"/>
        </w:rPr>
        <w:t xml:space="preserve">Direct Energy also </w:t>
      </w:r>
      <w:r w:rsidR="003C41CF">
        <w:rPr>
          <w:rFonts w:ascii="Times New Roman" w:hAnsi="Times New Roman" w:cs="Times New Roman"/>
          <w:sz w:val="24"/>
          <w:szCs w:val="24"/>
        </w:rPr>
        <w:t>expressed</w:t>
      </w:r>
      <w:r w:rsidR="009820FA" w:rsidRPr="001F53A3">
        <w:rPr>
          <w:rFonts w:ascii="Times New Roman" w:hAnsi="Times New Roman" w:cs="Times New Roman"/>
          <w:sz w:val="24"/>
          <w:szCs w:val="24"/>
        </w:rPr>
        <w:t xml:space="preserve"> concern with respect </w:t>
      </w:r>
      <w:r w:rsidR="00313942" w:rsidRPr="001F53A3">
        <w:rPr>
          <w:rFonts w:ascii="Times New Roman" w:hAnsi="Times New Roman" w:cs="Times New Roman"/>
          <w:sz w:val="24"/>
          <w:szCs w:val="24"/>
        </w:rPr>
        <w:t>to proposed</w:t>
      </w:r>
      <w:r w:rsidRPr="001F53A3">
        <w:rPr>
          <w:rFonts w:ascii="Times New Roman" w:hAnsi="Times New Roman" w:cs="Times New Roman"/>
          <w:sz w:val="24"/>
          <w:szCs w:val="24"/>
        </w:rPr>
        <w:t xml:space="preserve"> rule Ohio Adm</w:t>
      </w:r>
      <w:r w:rsidR="009820FA" w:rsidRPr="001F53A3">
        <w:rPr>
          <w:rFonts w:ascii="Times New Roman" w:hAnsi="Times New Roman" w:cs="Times New Roman"/>
          <w:sz w:val="24"/>
          <w:szCs w:val="24"/>
        </w:rPr>
        <w:t>in</w:t>
      </w:r>
      <w:r w:rsidRPr="001F53A3">
        <w:rPr>
          <w:rFonts w:ascii="Times New Roman" w:hAnsi="Times New Roman" w:cs="Times New Roman"/>
          <w:sz w:val="24"/>
          <w:szCs w:val="24"/>
        </w:rPr>
        <w:t>. Code 4901:1-21-12(B)(7)(c)</w:t>
      </w:r>
      <w:r w:rsidR="009820FA" w:rsidRPr="001F53A3">
        <w:rPr>
          <w:rFonts w:ascii="Times New Roman" w:hAnsi="Times New Roman" w:cs="Times New Roman"/>
          <w:sz w:val="24"/>
          <w:szCs w:val="24"/>
        </w:rPr>
        <w:t>.</w:t>
      </w:r>
      <w:r w:rsidR="00313942" w:rsidRPr="001F53A3">
        <w:rPr>
          <w:rFonts w:ascii="Times New Roman" w:hAnsi="Times New Roman" w:cs="Times New Roman"/>
          <w:sz w:val="24"/>
          <w:szCs w:val="24"/>
        </w:rPr>
        <w:t xml:space="preserve">  </w:t>
      </w:r>
      <w:r w:rsidR="009820FA" w:rsidRPr="001F53A3">
        <w:rPr>
          <w:rFonts w:ascii="Times New Roman" w:hAnsi="Times New Roman" w:cs="Times New Roman"/>
          <w:sz w:val="24"/>
          <w:szCs w:val="24"/>
        </w:rPr>
        <w:t xml:space="preserve">Ohio Admin. Code 4901:1-21-12(B)(7)(c) </w:t>
      </w:r>
      <w:r w:rsidRPr="001F53A3">
        <w:rPr>
          <w:rFonts w:ascii="Times New Roman" w:hAnsi="Times New Roman" w:cs="Times New Roman"/>
          <w:sz w:val="24"/>
          <w:szCs w:val="24"/>
        </w:rPr>
        <w:t xml:space="preserve">prohibits </w:t>
      </w:r>
      <w:r w:rsidR="00592975" w:rsidRPr="001F53A3">
        <w:rPr>
          <w:rFonts w:ascii="Times New Roman" w:hAnsi="Times New Roman" w:cs="Times New Roman"/>
          <w:sz w:val="24"/>
          <w:szCs w:val="24"/>
        </w:rPr>
        <w:t xml:space="preserve">Marketers </w:t>
      </w:r>
      <w:r w:rsidRPr="001F53A3">
        <w:rPr>
          <w:rFonts w:ascii="Times New Roman" w:hAnsi="Times New Roman" w:cs="Times New Roman"/>
          <w:sz w:val="24"/>
          <w:szCs w:val="24"/>
        </w:rPr>
        <w:t>from assessing early termination fees on certain variable rate offers where the factors that cause the price to vary are not publicly available indices.</w:t>
      </w:r>
      <w:r w:rsidRPr="001F53A3">
        <w:rPr>
          <w:rStyle w:val="FootnoteReference"/>
          <w:rFonts w:ascii="Times New Roman" w:hAnsi="Times New Roman" w:cs="Times New Roman"/>
          <w:sz w:val="24"/>
          <w:szCs w:val="24"/>
        </w:rPr>
        <w:footnoteReference w:id="70"/>
      </w:r>
      <w:r w:rsidRPr="001F53A3">
        <w:rPr>
          <w:rFonts w:ascii="Times New Roman" w:hAnsi="Times New Roman" w:cs="Times New Roman"/>
          <w:sz w:val="24"/>
          <w:szCs w:val="24"/>
        </w:rPr>
        <w:t xml:space="preserve">  </w:t>
      </w:r>
      <w:r w:rsidR="00F82DCC" w:rsidRPr="001F53A3">
        <w:rPr>
          <w:rFonts w:ascii="Times New Roman" w:hAnsi="Times New Roman" w:cs="Times New Roman"/>
          <w:sz w:val="24"/>
          <w:szCs w:val="24"/>
        </w:rPr>
        <w:t>To the extent that CRES providers are not offering products that are priced on a per kilowatt hour basis, OCC reemphasizes the need for the Commission to ensure that customers have comparability in prices</w:t>
      </w:r>
      <w:r w:rsidRPr="001F53A3">
        <w:rPr>
          <w:rFonts w:ascii="Times New Roman" w:hAnsi="Times New Roman" w:cs="Times New Roman"/>
          <w:sz w:val="24"/>
          <w:szCs w:val="24"/>
        </w:rPr>
        <w:t>.</w:t>
      </w:r>
      <w:r w:rsidRPr="001F53A3">
        <w:rPr>
          <w:rStyle w:val="FootnoteReference"/>
          <w:rFonts w:ascii="Times New Roman" w:hAnsi="Times New Roman" w:cs="Times New Roman"/>
          <w:sz w:val="24"/>
          <w:szCs w:val="24"/>
        </w:rPr>
        <w:footnoteReference w:id="71"/>
      </w:r>
      <w:r w:rsidRPr="001F53A3">
        <w:rPr>
          <w:rFonts w:ascii="Times New Roman" w:hAnsi="Times New Roman" w:cs="Times New Roman"/>
          <w:sz w:val="24"/>
          <w:szCs w:val="24"/>
        </w:rPr>
        <w:t xml:space="preserve">  OCC also reiterates </w:t>
      </w:r>
      <w:r w:rsidR="00BE342D" w:rsidRPr="001F53A3">
        <w:rPr>
          <w:rFonts w:ascii="Times New Roman" w:hAnsi="Times New Roman" w:cs="Times New Roman"/>
          <w:sz w:val="24"/>
          <w:szCs w:val="24"/>
        </w:rPr>
        <w:t>its</w:t>
      </w:r>
      <w:r w:rsidRPr="001F53A3">
        <w:rPr>
          <w:rFonts w:ascii="Times New Roman" w:hAnsi="Times New Roman" w:cs="Times New Roman"/>
          <w:sz w:val="24"/>
          <w:szCs w:val="24"/>
        </w:rPr>
        <w:t xml:space="preserve"> concern with the adequacy and understandability of the terms and conditions of these contracts.</w:t>
      </w:r>
      <w:r w:rsidRPr="001F53A3">
        <w:rPr>
          <w:rStyle w:val="FootnoteReference"/>
          <w:rFonts w:ascii="Times New Roman" w:hAnsi="Times New Roman" w:cs="Times New Roman"/>
          <w:sz w:val="24"/>
          <w:szCs w:val="24"/>
        </w:rPr>
        <w:footnoteReference w:id="72"/>
      </w:r>
      <w:r w:rsidRPr="001F53A3">
        <w:rPr>
          <w:rFonts w:ascii="Times New Roman" w:hAnsi="Times New Roman" w:cs="Times New Roman"/>
          <w:sz w:val="24"/>
          <w:szCs w:val="24"/>
        </w:rPr>
        <w:t xml:space="preserve">   </w:t>
      </w:r>
    </w:p>
    <w:p w:rsidR="009820FA" w:rsidRPr="001F53A3" w:rsidRDefault="009820FA" w:rsidP="009820FA">
      <w:pPr>
        <w:pStyle w:val="NoSpacing"/>
        <w:spacing w:line="480" w:lineRule="auto"/>
        <w:ind w:firstLine="720"/>
        <w:rPr>
          <w:rFonts w:ascii="Times New Roman" w:hAnsi="Times New Roman" w:cs="Times New Roman"/>
          <w:sz w:val="24"/>
          <w:szCs w:val="24"/>
        </w:rPr>
      </w:pPr>
      <w:r w:rsidRPr="001F53A3">
        <w:rPr>
          <w:rFonts w:ascii="Times New Roman" w:hAnsi="Times New Roman" w:cs="Times New Roman"/>
          <w:sz w:val="24"/>
          <w:szCs w:val="24"/>
        </w:rPr>
        <w:t xml:space="preserve">Finally, </w:t>
      </w:r>
      <w:r w:rsidR="00802729" w:rsidRPr="001F53A3">
        <w:rPr>
          <w:rFonts w:ascii="Times New Roman" w:hAnsi="Times New Roman" w:cs="Times New Roman"/>
          <w:sz w:val="24"/>
          <w:szCs w:val="24"/>
        </w:rPr>
        <w:t xml:space="preserve">RESA </w:t>
      </w:r>
      <w:r w:rsidRPr="001F53A3">
        <w:rPr>
          <w:rFonts w:ascii="Times New Roman" w:hAnsi="Times New Roman" w:cs="Times New Roman"/>
          <w:sz w:val="24"/>
          <w:szCs w:val="24"/>
        </w:rPr>
        <w:t xml:space="preserve">recommends </w:t>
      </w:r>
      <w:r w:rsidR="00802729" w:rsidRPr="001F53A3">
        <w:rPr>
          <w:rFonts w:ascii="Times New Roman" w:hAnsi="Times New Roman" w:cs="Times New Roman"/>
          <w:sz w:val="24"/>
          <w:szCs w:val="24"/>
        </w:rPr>
        <w:t xml:space="preserve">that contract disclosure information </w:t>
      </w:r>
      <w:r w:rsidRPr="001F53A3">
        <w:rPr>
          <w:rFonts w:ascii="Times New Roman" w:hAnsi="Times New Roman" w:cs="Times New Roman"/>
          <w:sz w:val="24"/>
          <w:szCs w:val="24"/>
        </w:rPr>
        <w:t>be amended to delete OCC’s toll-free telephone number and business hours</w:t>
      </w:r>
      <w:r w:rsidR="003C41CF">
        <w:rPr>
          <w:rFonts w:ascii="Times New Roman" w:hAnsi="Times New Roman" w:cs="Times New Roman"/>
          <w:sz w:val="24"/>
          <w:szCs w:val="24"/>
        </w:rPr>
        <w:t xml:space="preserve">; however, </w:t>
      </w:r>
      <w:r w:rsidR="005310F7">
        <w:rPr>
          <w:rFonts w:ascii="Times New Roman" w:hAnsi="Times New Roman" w:cs="Times New Roman"/>
          <w:sz w:val="24"/>
          <w:szCs w:val="24"/>
        </w:rPr>
        <w:t>RESA supports informing consumers of OCC’s website on their bills</w:t>
      </w:r>
      <w:r w:rsidRPr="001F53A3">
        <w:rPr>
          <w:rFonts w:ascii="Times New Roman" w:hAnsi="Times New Roman" w:cs="Times New Roman"/>
          <w:sz w:val="24"/>
          <w:szCs w:val="24"/>
        </w:rPr>
        <w:t>.</w:t>
      </w:r>
      <w:r w:rsidR="008F17A5" w:rsidRPr="001F53A3">
        <w:rPr>
          <w:rStyle w:val="FootnoteReference"/>
          <w:rFonts w:ascii="Times New Roman" w:hAnsi="Times New Roman" w:cs="Times New Roman"/>
          <w:sz w:val="24"/>
          <w:szCs w:val="24"/>
        </w:rPr>
        <w:footnoteReference w:id="73"/>
      </w:r>
      <w:r w:rsidR="008F17A5" w:rsidRPr="001F53A3">
        <w:rPr>
          <w:rFonts w:ascii="Times New Roman" w:hAnsi="Times New Roman" w:cs="Times New Roman"/>
          <w:sz w:val="24"/>
          <w:szCs w:val="24"/>
        </w:rPr>
        <w:t xml:space="preserve"> </w:t>
      </w:r>
      <w:r w:rsidR="00F82DCC" w:rsidRPr="001F53A3">
        <w:rPr>
          <w:rFonts w:ascii="Times New Roman" w:hAnsi="Times New Roman" w:cs="Times New Roman"/>
          <w:sz w:val="24"/>
          <w:szCs w:val="24"/>
        </w:rPr>
        <w:t xml:space="preserve"> </w:t>
      </w:r>
      <w:r w:rsidRPr="001F53A3">
        <w:rPr>
          <w:rFonts w:ascii="Times New Roman" w:hAnsi="Times New Roman" w:cs="Times New Roman"/>
          <w:sz w:val="24"/>
          <w:szCs w:val="24"/>
        </w:rPr>
        <w:t>RESA contends that “[a]t the present time, calls to the toll-free telephone number that is listed in the rule receive a message directing the caller to OCC’s website.”</w:t>
      </w:r>
      <w:r w:rsidRPr="001F53A3">
        <w:rPr>
          <w:rStyle w:val="FootnoteReference"/>
          <w:rFonts w:ascii="Times New Roman" w:hAnsi="Times New Roman" w:cs="Times New Roman"/>
          <w:sz w:val="24"/>
          <w:szCs w:val="24"/>
        </w:rPr>
        <w:footnoteReference w:id="74"/>
      </w:r>
      <w:r w:rsidRPr="001F53A3">
        <w:rPr>
          <w:rFonts w:ascii="Times New Roman" w:hAnsi="Times New Roman" w:cs="Times New Roman"/>
          <w:sz w:val="24"/>
          <w:szCs w:val="24"/>
        </w:rPr>
        <w:t xml:space="preserve">  In addition, RESA argues that CRES providers should not be mandated to list a telephone number that does not assist the customer, or list the related business hours of use of that telephone number.</w:t>
      </w:r>
      <w:r w:rsidRPr="001F53A3">
        <w:rPr>
          <w:rStyle w:val="FootnoteReference"/>
          <w:rFonts w:ascii="Times New Roman" w:hAnsi="Times New Roman" w:cs="Times New Roman"/>
          <w:sz w:val="24"/>
          <w:szCs w:val="24"/>
        </w:rPr>
        <w:footnoteReference w:id="75"/>
      </w:r>
      <w:r w:rsidRPr="001F53A3">
        <w:rPr>
          <w:rFonts w:ascii="Times New Roman" w:hAnsi="Times New Roman" w:cs="Times New Roman"/>
          <w:sz w:val="24"/>
          <w:szCs w:val="24"/>
        </w:rPr>
        <w:t xml:space="preserve">  OCC </w:t>
      </w:r>
      <w:r w:rsidR="00313942" w:rsidRPr="001F53A3">
        <w:rPr>
          <w:rFonts w:ascii="Times New Roman" w:hAnsi="Times New Roman" w:cs="Times New Roman"/>
          <w:sz w:val="24"/>
          <w:szCs w:val="24"/>
        </w:rPr>
        <w:t xml:space="preserve">strongly </w:t>
      </w:r>
      <w:r w:rsidRPr="001F53A3">
        <w:rPr>
          <w:rFonts w:ascii="Times New Roman" w:hAnsi="Times New Roman" w:cs="Times New Roman"/>
          <w:sz w:val="24"/>
          <w:szCs w:val="24"/>
        </w:rPr>
        <w:t>opposes this recommendation</w:t>
      </w:r>
      <w:r w:rsidR="002F7356" w:rsidRPr="001F53A3">
        <w:rPr>
          <w:rFonts w:ascii="Times New Roman" w:hAnsi="Times New Roman" w:cs="Times New Roman"/>
          <w:sz w:val="24"/>
          <w:szCs w:val="24"/>
        </w:rPr>
        <w:t>.</w:t>
      </w:r>
    </w:p>
    <w:p w:rsidR="00562E1F" w:rsidRPr="001F53A3" w:rsidRDefault="00313942" w:rsidP="00313942">
      <w:pPr>
        <w:pStyle w:val="NoSpacing"/>
        <w:spacing w:line="480" w:lineRule="auto"/>
        <w:ind w:firstLine="720"/>
        <w:rPr>
          <w:rFonts w:ascii="Times New Roman" w:hAnsi="Times New Roman" w:cs="Times New Roman"/>
          <w:sz w:val="24"/>
          <w:szCs w:val="24"/>
        </w:rPr>
      </w:pPr>
      <w:r w:rsidRPr="001F53A3">
        <w:rPr>
          <w:rFonts w:ascii="Times New Roman" w:hAnsi="Times New Roman" w:cs="Times New Roman"/>
          <w:sz w:val="24"/>
          <w:szCs w:val="24"/>
        </w:rPr>
        <w:t xml:space="preserve">In Case Number 11-4910-AU-ORD the PUCO </w:t>
      </w:r>
      <w:r w:rsidR="003E1378" w:rsidRPr="001F53A3">
        <w:rPr>
          <w:rFonts w:ascii="Times New Roman" w:hAnsi="Times New Roman" w:cs="Times New Roman"/>
          <w:sz w:val="24"/>
          <w:szCs w:val="24"/>
        </w:rPr>
        <w:t xml:space="preserve">addressed this issue, after OCC no longer operated a call center.  The PUCO </w:t>
      </w:r>
      <w:r w:rsidRPr="001F53A3">
        <w:rPr>
          <w:rFonts w:ascii="Times New Roman" w:hAnsi="Times New Roman" w:cs="Times New Roman"/>
          <w:sz w:val="24"/>
          <w:szCs w:val="24"/>
        </w:rPr>
        <w:t>found that while R.C. 4911.021 specifies OCC shall not operate a telephone call center for consumer complaints, the statute does not “prohibit OCC from serving as a resource for residential consumers.”</w:t>
      </w:r>
      <w:r w:rsidRPr="001F53A3">
        <w:rPr>
          <w:rStyle w:val="FootnoteReference"/>
          <w:rFonts w:ascii="Times New Roman" w:hAnsi="Times New Roman" w:cs="Times New Roman"/>
          <w:sz w:val="24"/>
          <w:szCs w:val="24"/>
        </w:rPr>
        <w:footnoteReference w:id="76"/>
      </w:r>
      <w:r w:rsidRPr="001F53A3">
        <w:rPr>
          <w:rFonts w:ascii="Times New Roman" w:hAnsi="Times New Roman" w:cs="Times New Roman"/>
          <w:sz w:val="24"/>
          <w:szCs w:val="24"/>
        </w:rPr>
        <w:t xml:space="preserve">  In fact, the Commission </w:t>
      </w:r>
      <w:r w:rsidR="00B10DB8" w:rsidRPr="001F53A3">
        <w:rPr>
          <w:rFonts w:ascii="Times New Roman" w:hAnsi="Times New Roman" w:cs="Times New Roman"/>
          <w:sz w:val="24"/>
          <w:szCs w:val="24"/>
        </w:rPr>
        <w:t xml:space="preserve">acknowledged </w:t>
      </w:r>
      <w:r w:rsidRPr="001F53A3">
        <w:rPr>
          <w:rFonts w:ascii="Times New Roman" w:hAnsi="Times New Roman" w:cs="Times New Roman"/>
          <w:sz w:val="24"/>
          <w:szCs w:val="24"/>
        </w:rPr>
        <w:t>that there are provisions throughout Title 49 of the Ohio Revised Code that mandate that OCC contact information be on residential bills.</w:t>
      </w:r>
      <w:r w:rsidRPr="001F53A3">
        <w:rPr>
          <w:rStyle w:val="FootnoteReference"/>
          <w:rFonts w:ascii="Times New Roman" w:hAnsi="Times New Roman" w:cs="Times New Roman"/>
          <w:sz w:val="24"/>
          <w:szCs w:val="24"/>
        </w:rPr>
        <w:footnoteReference w:id="77"/>
      </w:r>
      <w:r w:rsidRPr="001F53A3">
        <w:rPr>
          <w:rFonts w:ascii="Times New Roman" w:hAnsi="Times New Roman" w:cs="Times New Roman"/>
          <w:sz w:val="24"/>
          <w:szCs w:val="24"/>
        </w:rPr>
        <w:t xml:space="preserve">  </w:t>
      </w:r>
    </w:p>
    <w:p w:rsidR="003E1378" w:rsidRPr="001F53A3" w:rsidRDefault="00313942" w:rsidP="00313942">
      <w:pPr>
        <w:pStyle w:val="NoSpacing"/>
        <w:spacing w:line="480" w:lineRule="auto"/>
        <w:ind w:firstLine="720"/>
        <w:rPr>
          <w:rFonts w:ascii="Times New Roman" w:hAnsi="Times New Roman" w:cs="Times New Roman"/>
          <w:sz w:val="24"/>
          <w:szCs w:val="24"/>
        </w:rPr>
      </w:pPr>
      <w:r w:rsidRPr="001F53A3">
        <w:rPr>
          <w:rFonts w:ascii="Times New Roman" w:hAnsi="Times New Roman" w:cs="Times New Roman"/>
          <w:sz w:val="24"/>
          <w:szCs w:val="24"/>
        </w:rPr>
        <w:t>The</w:t>
      </w:r>
      <w:r w:rsidR="00B10DB8" w:rsidRPr="001F53A3">
        <w:rPr>
          <w:rFonts w:ascii="Times New Roman" w:hAnsi="Times New Roman" w:cs="Times New Roman"/>
          <w:sz w:val="24"/>
          <w:szCs w:val="24"/>
        </w:rPr>
        <w:t xml:space="preserve"> </w:t>
      </w:r>
      <w:r w:rsidRPr="001F53A3">
        <w:rPr>
          <w:rFonts w:ascii="Times New Roman" w:hAnsi="Times New Roman" w:cs="Times New Roman"/>
          <w:sz w:val="24"/>
          <w:szCs w:val="24"/>
        </w:rPr>
        <w:t xml:space="preserve">PUCO </w:t>
      </w:r>
      <w:r w:rsidR="00B10DB8" w:rsidRPr="001F53A3">
        <w:rPr>
          <w:rFonts w:ascii="Times New Roman" w:hAnsi="Times New Roman" w:cs="Times New Roman"/>
          <w:sz w:val="24"/>
          <w:szCs w:val="24"/>
        </w:rPr>
        <w:t xml:space="preserve">asserted </w:t>
      </w:r>
      <w:r w:rsidRPr="001F53A3">
        <w:rPr>
          <w:rFonts w:ascii="Times New Roman" w:hAnsi="Times New Roman" w:cs="Times New Roman"/>
          <w:sz w:val="24"/>
          <w:szCs w:val="24"/>
        </w:rPr>
        <w:t xml:space="preserve">that a state </w:t>
      </w:r>
      <w:r w:rsidR="00B10DB8" w:rsidRPr="001F53A3">
        <w:rPr>
          <w:rFonts w:ascii="Times New Roman" w:hAnsi="Times New Roman" w:cs="Times New Roman"/>
          <w:sz w:val="24"/>
          <w:szCs w:val="24"/>
        </w:rPr>
        <w:t>entity</w:t>
      </w:r>
      <w:r w:rsidRPr="001F53A3">
        <w:rPr>
          <w:rFonts w:ascii="Times New Roman" w:hAnsi="Times New Roman" w:cs="Times New Roman"/>
          <w:sz w:val="24"/>
          <w:szCs w:val="24"/>
        </w:rPr>
        <w:t xml:space="preserve">, such as OCC, “should be available to </w:t>
      </w:r>
      <w:r w:rsidR="00B10DB8" w:rsidRPr="001F53A3">
        <w:rPr>
          <w:rFonts w:ascii="Times New Roman" w:hAnsi="Times New Roman" w:cs="Times New Roman"/>
          <w:sz w:val="24"/>
          <w:szCs w:val="24"/>
        </w:rPr>
        <w:t>provide</w:t>
      </w:r>
      <w:r w:rsidRPr="001F53A3">
        <w:rPr>
          <w:rFonts w:ascii="Times New Roman" w:hAnsi="Times New Roman" w:cs="Times New Roman"/>
          <w:sz w:val="24"/>
          <w:szCs w:val="24"/>
        </w:rPr>
        <w:t xml:space="preserve"> customer assistance.”</w:t>
      </w:r>
      <w:r w:rsidRPr="001F53A3">
        <w:rPr>
          <w:rStyle w:val="FootnoteReference"/>
          <w:rFonts w:ascii="Times New Roman" w:hAnsi="Times New Roman" w:cs="Times New Roman"/>
          <w:sz w:val="24"/>
          <w:szCs w:val="24"/>
        </w:rPr>
        <w:footnoteReference w:id="78"/>
      </w:r>
      <w:r w:rsidRPr="001F53A3">
        <w:rPr>
          <w:rFonts w:ascii="Times New Roman" w:hAnsi="Times New Roman" w:cs="Times New Roman"/>
          <w:sz w:val="24"/>
          <w:szCs w:val="24"/>
        </w:rPr>
        <w:t xml:space="preserve">  OCC is available to provide </w:t>
      </w:r>
      <w:r w:rsidR="003E1378" w:rsidRPr="001F53A3">
        <w:rPr>
          <w:rFonts w:ascii="Times New Roman" w:hAnsi="Times New Roman" w:cs="Times New Roman"/>
          <w:sz w:val="24"/>
          <w:szCs w:val="24"/>
        </w:rPr>
        <w:t xml:space="preserve">this </w:t>
      </w:r>
      <w:r w:rsidRPr="001F53A3">
        <w:rPr>
          <w:rFonts w:ascii="Times New Roman" w:hAnsi="Times New Roman" w:cs="Times New Roman"/>
          <w:sz w:val="24"/>
          <w:szCs w:val="24"/>
        </w:rPr>
        <w:t>assistance</w:t>
      </w:r>
      <w:r w:rsidR="003E1378" w:rsidRPr="001F53A3">
        <w:rPr>
          <w:rFonts w:ascii="Times New Roman" w:hAnsi="Times New Roman" w:cs="Times New Roman"/>
          <w:sz w:val="24"/>
          <w:szCs w:val="24"/>
        </w:rPr>
        <w:t xml:space="preserve"> as the PUCO noted</w:t>
      </w:r>
      <w:r w:rsidR="00B10DB8" w:rsidRPr="001F53A3">
        <w:rPr>
          <w:rFonts w:ascii="Times New Roman" w:hAnsi="Times New Roman" w:cs="Times New Roman"/>
          <w:sz w:val="24"/>
          <w:szCs w:val="24"/>
        </w:rPr>
        <w:t xml:space="preserve"> –</w:t>
      </w:r>
      <w:r w:rsidRPr="001F53A3">
        <w:rPr>
          <w:rFonts w:ascii="Times New Roman" w:hAnsi="Times New Roman" w:cs="Times New Roman"/>
          <w:sz w:val="24"/>
          <w:szCs w:val="24"/>
        </w:rPr>
        <w:t xml:space="preserve"> c</w:t>
      </w:r>
      <w:r w:rsidR="002F7356" w:rsidRPr="001F53A3">
        <w:rPr>
          <w:rFonts w:ascii="Times New Roman" w:hAnsi="Times New Roman" w:cs="Times New Roman"/>
          <w:sz w:val="24"/>
          <w:szCs w:val="24"/>
        </w:rPr>
        <w:t>ontrary to RESA’s assertion</w:t>
      </w:r>
      <w:r w:rsidRPr="001F53A3">
        <w:rPr>
          <w:rFonts w:ascii="Times New Roman" w:hAnsi="Times New Roman" w:cs="Times New Roman"/>
          <w:sz w:val="24"/>
          <w:szCs w:val="24"/>
        </w:rPr>
        <w:t>s.</w:t>
      </w:r>
      <w:r w:rsidR="002F7356" w:rsidRPr="001F53A3">
        <w:rPr>
          <w:rFonts w:ascii="Times New Roman" w:hAnsi="Times New Roman" w:cs="Times New Roman"/>
          <w:sz w:val="24"/>
          <w:szCs w:val="24"/>
        </w:rPr>
        <w:t xml:space="preserve"> </w:t>
      </w:r>
      <w:r w:rsidR="003E1378" w:rsidRPr="001F53A3">
        <w:rPr>
          <w:rFonts w:ascii="Times New Roman" w:hAnsi="Times New Roman" w:cs="Times New Roman"/>
          <w:sz w:val="24"/>
          <w:szCs w:val="24"/>
        </w:rPr>
        <w:t xml:space="preserve">For example, </w:t>
      </w:r>
      <w:r w:rsidR="009820FA" w:rsidRPr="001F53A3">
        <w:rPr>
          <w:rFonts w:ascii="Times New Roman" w:hAnsi="Times New Roman" w:cs="Times New Roman"/>
          <w:sz w:val="24"/>
          <w:szCs w:val="24"/>
        </w:rPr>
        <w:t>OCC</w:t>
      </w:r>
      <w:r w:rsidR="004D4C7C" w:rsidRPr="001F53A3">
        <w:rPr>
          <w:rFonts w:ascii="Times New Roman" w:hAnsi="Times New Roman" w:cs="Times New Roman"/>
          <w:sz w:val="24"/>
          <w:szCs w:val="24"/>
        </w:rPr>
        <w:t xml:space="preserve"> </w:t>
      </w:r>
      <w:r w:rsidR="00D65C11" w:rsidRPr="001F53A3">
        <w:rPr>
          <w:rFonts w:ascii="Times New Roman" w:hAnsi="Times New Roman" w:cs="Times New Roman"/>
          <w:sz w:val="24"/>
          <w:szCs w:val="24"/>
        </w:rPr>
        <w:t>provides</w:t>
      </w:r>
      <w:r w:rsidR="002F7356" w:rsidRPr="001F53A3">
        <w:rPr>
          <w:rFonts w:ascii="Times New Roman" w:hAnsi="Times New Roman" w:cs="Times New Roman"/>
          <w:sz w:val="24"/>
          <w:szCs w:val="24"/>
        </w:rPr>
        <w:t xml:space="preserve"> educational material to customers </w:t>
      </w:r>
      <w:r w:rsidR="00D65C11" w:rsidRPr="001F53A3">
        <w:rPr>
          <w:rFonts w:ascii="Times New Roman" w:hAnsi="Times New Roman" w:cs="Times New Roman"/>
          <w:sz w:val="24"/>
          <w:szCs w:val="24"/>
        </w:rPr>
        <w:t>upon request</w:t>
      </w:r>
      <w:r w:rsidR="00C510EB" w:rsidRPr="001F53A3">
        <w:rPr>
          <w:rFonts w:ascii="Times New Roman" w:hAnsi="Times New Roman" w:cs="Times New Roman"/>
          <w:sz w:val="24"/>
          <w:szCs w:val="24"/>
        </w:rPr>
        <w:t xml:space="preserve">.  </w:t>
      </w:r>
    </w:p>
    <w:p w:rsidR="00F663ED" w:rsidRPr="001F53A3" w:rsidRDefault="008F17A5" w:rsidP="00313942">
      <w:pPr>
        <w:pStyle w:val="NoSpacing"/>
        <w:spacing w:line="480" w:lineRule="auto"/>
        <w:ind w:firstLine="720"/>
        <w:rPr>
          <w:rFonts w:ascii="Times New Roman" w:hAnsi="Times New Roman" w:cs="Times New Roman"/>
          <w:sz w:val="24"/>
          <w:szCs w:val="24"/>
        </w:rPr>
      </w:pPr>
      <w:r w:rsidRPr="001F53A3">
        <w:rPr>
          <w:rFonts w:ascii="Times New Roman" w:hAnsi="Times New Roman" w:cs="Times New Roman"/>
          <w:sz w:val="24"/>
          <w:szCs w:val="24"/>
        </w:rPr>
        <w:t>RESA’s recommendation to remove the OCC toll-free number and operating hours of the OCC</w:t>
      </w:r>
      <w:r w:rsidR="00D65C11" w:rsidRPr="001F53A3">
        <w:rPr>
          <w:rFonts w:ascii="Times New Roman" w:hAnsi="Times New Roman" w:cs="Times New Roman"/>
          <w:sz w:val="24"/>
          <w:szCs w:val="24"/>
        </w:rPr>
        <w:t xml:space="preserve"> from contract disclosure information</w:t>
      </w:r>
      <w:r w:rsidRPr="001F53A3">
        <w:rPr>
          <w:rFonts w:ascii="Times New Roman" w:hAnsi="Times New Roman" w:cs="Times New Roman"/>
          <w:sz w:val="24"/>
          <w:szCs w:val="24"/>
        </w:rPr>
        <w:t xml:space="preserve"> should</w:t>
      </w:r>
      <w:r w:rsidR="00490A2B" w:rsidRPr="001F53A3">
        <w:rPr>
          <w:rFonts w:ascii="Times New Roman" w:hAnsi="Times New Roman" w:cs="Times New Roman"/>
          <w:sz w:val="24"/>
          <w:szCs w:val="24"/>
        </w:rPr>
        <w:t xml:space="preserve"> </w:t>
      </w:r>
      <w:r w:rsidRPr="001F53A3">
        <w:rPr>
          <w:rFonts w:ascii="Times New Roman" w:hAnsi="Times New Roman" w:cs="Times New Roman"/>
          <w:sz w:val="24"/>
          <w:szCs w:val="24"/>
        </w:rPr>
        <w:t xml:space="preserve">be rejected.  </w:t>
      </w:r>
    </w:p>
    <w:p w:rsidR="004659F5" w:rsidRPr="001F53A3" w:rsidRDefault="00000596" w:rsidP="000B3D66">
      <w:pPr>
        <w:pStyle w:val="Heading2"/>
      </w:pPr>
      <w:bookmarkStart w:id="12" w:name="_Toc347931351"/>
      <w:r w:rsidRPr="001F53A3">
        <w:t>G</w:t>
      </w:r>
      <w:r w:rsidR="00BD520D" w:rsidRPr="001F53A3">
        <w:t>.</w:t>
      </w:r>
      <w:r w:rsidR="00BD520D" w:rsidRPr="001F53A3">
        <w:tab/>
        <w:t xml:space="preserve">4901:1-21-18 - </w:t>
      </w:r>
      <w:r w:rsidR="004659F5" w:rsidRPr="001F53A3">
        <w:t>Consolidate</w:t>
      </w:r>
      <w:r w:rsidR="00BD520D" w:rsidRPr="001F53A3">
        <w:t xml:space="preserve">d </w:t>
      </w:r>
      <w:r w:rsidR="00A95A52" w:rsidRPr="001F53A3">
        <w:t>B</w:t>
      </w:r>
      <w:r w:rsidR="00BD520D" w:rsidRPr="001F53A3">
        <w:t xml:space="preserve">illing </w:t>
      </w:r>
      <w:r w:rsidR="00A95A52" w:rsidRPr="001F53A3">
        <w:t>R</w:t>
      </w:r>
      <w:r w:rsidR="00BD520D" w:rsidRPr="001F53A3">
        <w:t>equirements.</w:t>
      </w:r>
      <w:bookmarkEnd w:id="12"/>
    </w:p>
    <w:p w:rsidR="00901DA4" w:rsidRDefault="008F17A5" w:rsidP="00000596">
      <w:pPr>
        <w:pStyle w:val="NoSpacing"/>
        <w:spacing w:line="480" w:lineRule="auto"/>
        <w:ind w:firstLine="720"/>
        <w:rPr>
          <w:rFonts w:ascii="Times New Roman" w:hAnsi="Times New Roman" w:cs="Times New Roman"/>
          <w:sz w:val="24"/>
          <w:szCs w:val="24"/>
        </w:rPr>
      </w:pPr>
      <w:r w:rsidRPr="001F53A3">
        <w:rPr>
          <w:rFonts w:ascii="Times New Roman" w:hAnsi="Times New Roman" w:cs="Times New Roman"/>
          <w:sz w:val="24"/>
          <w:szCs w:val="24"/>
        </w:rPr>
        <w:t xml:space="preserve">RESA </w:t>
      </w:r>
      <w:r w:rsidR="00B10DB8" w:rsidRPr="001F53A3">
        <w:rPr>
          <w:rFonts w:ascii="Times New Roman" w:hAnsi="Times New Roman" w:cs="Times New Roman"/>
          <w:sz w:val="24"/>
          <w:szCs w:val="24"/>
        </w:rPr>
        <w:t xml:space="preserve">again </w:t>
      </w:r>
      <w:r w:rsidR="00490A2B" w:rsidRPr="001F53A3">
        <w:rPr>
          <w:rFonts w:ascii="Times New Roman" w:hAnsi="Times New Roman" w:cs="Times New Roman"/>
          <w:sz w:val="24"/>
          <w:szCs w:val="24"/>
        </w:rPr>
        <w:t>recommends</w:t>
      </w:r>
      <w:r w:rsidRPr="001F53A3">
        <w:rPr>
          <w:rFonts w:ascii="Times New Roman" w:hAnsi="Times New Roman" w:cs="Times New Roman"/>
          <w:sz w:val="24"/>
          <w:szCs w:val="24"/>
        </w:rPr>
        <w:t xml:space="preserve"> the removal of the OCC toll-free number and operating hours from the content of CRES bills.</w:t>
      </w:r>
      <w:r w:rsidRPr="001F53A3">
        <w:rPr>
          <w:rStyle w:val="FootnoteReference"/>
          <w:rFonts w:ascii="Times New Roman" w:hAnsi="Times New Roman" w:cs="Times New Roman"/>
          <w:sz w:val="24"/>
          <w:szCs w:val="24"/>
        </w:rPr>
        <w:footnoteReference w:id="79"/>
      </w:r>
      <w:r w:rsidRPr="001F53A3">
        <w:rPr>
          <w:rFonts w:ascii="Times New Roman" w:hAnsi="Times New Roman" w:cs="Times New Roman"/>
          <w:sz w:val="24"/>
          <w:szCs w:val="24"/>
        </w:rPr>
        <w:t xml:space="preserve"> As </w:t>
      </w:r>
      <w:r w:rsidR="00490A2B" w:rsidRPr="001F53A3">
        <w:rPr>
          <w:rFonts w:ascii="Times New Roman" w:hAnsi="Times New Roman" w:cs="Times New Roman"/>
          <w:sz w:val="24"/>
          <w:szCs w:val="24"/>
        </w:rPr>
        <w:t xml:space="preserve">previously </w:t>
      </w:r>
      <w:r w:rsidR="00B10DB8" w:rsidRPr="001F53A3">
        <w:rPr>
          <w:rFonts w:ascii="Times New Roman" w:hAnsi="Times New Roman" w:cs="Times New Roman"/>
          <w:sz w:val="24"/>
          <w:szCs w:val="24"/>
        </w:rPr>
        <w:t>explained</w:t>
      </w:r>
      <w:r w:rsidRPr="001F53A3">
        <w:rPr>
          <w:rFonts w:ascii="Times New Roman" w:hAnsi="Times New Roman" w:cs="Times New Roman"/>
          <w:sz w:val="24"/>
          <w:szCs w:val="24"/>
        </w:rPr>
        <w:t xml:space="preserve">, </w:t>
      </w:r>
      <w:r w:rsidR="00B10DB8" w:rsidRPr="001F53A3">
        <w:rPr>
          <w:rFonts w:ascii="Times New Roman" w:hAnsi="Times New Roman" w:cs="Times New Roman"/>
          <w:sz w:val="24"/>
          <w:szCs w:val="24"/>
        </w:rPr>
        <w:t>the Commission established in 114910-AU-ORD that there is value in including OCC contact information on customer bills</w:t>
      </w:r>
      <w:r w:rsidR="003A6C09" w:rsidRPr="001F53A3">
        <w:rPr>
          <w:rFonts w:ascii="Times New Roman" w:hAnsi="Times New Roman" w:cs="Times New Roman"/>
          <w:sz w:val="24"/>
          <w:szCs w:val="24"/>
        </w:rPr>
        <w:t>.</w:t>
      </w:r>
      <w:r w:rsidRPr="001F53A3">
        <w:rPr>
          <w:rFonts w:ascii="Times New Roman" w:hAnsi="Times New Roman" w:cs="Times New Roman"/>
          <w:sz w:val="24"/>
          <w:szCs w:val="24"/>
        </w:rPr>
        <w:t xml:space="preserve"> The Commission should reject RESA</w:t>
      </w:r>
      <w:r w:rsidR="00B10DB8" w:rsidRPr="001F53A3">
        <w:rPr>
          <w:rFonts w:ascii="Times New Roman" w:hAnsi="Times New Roman" w:cs="Times New Roman"/>
          <w:sz w:val="24"/>
          <w:szCs w:val="24"/>
        </w:rPr>
        <w:t>’s</w:t>
      </w:r>
      <w:r w:rsidRPr="001F53A3">
        <w:rPr>
          <w:rFonts w:ascii="Times New Roman" w:hAnsi="Times New Roman" w:cs="Times New Roman"/>
          <w:sz w:val="24"/>
          <w:szCs w:val="24"/>
        </w:rPr>
        <w:t xml:space="preserve"> proposal.</w:t>
      </w:r>
      <w:r>
        <w:rPr>
          <w:rFonts w:ascii="Times New Roman" w:hAnsi="Times New Roman" w:cs="Times New Roman"/>
          <w:sz w:val="24"/>
          <w:szCs w:val="24"/>
        </w:rPr>
        <w:t xml:space="preserve">   </w:t>
      </w:r>
    </w:p>
    <w:p w:rsidR="001F53A3" w:rsidRDefault="001F53A3" w:rsidP="001F53A3">
      <w:pPr>
        <w:pStyle w:val="NoSpacing"/>
        <w:ind w:firstLine="720"/>
        <w:rPr>
          <w:rFonts w:ascii="Times New Roman" w:hAnsi="Times New Roman" w:cs="Times New Roman"/>
          <w:sz w:val="24"/>
          <w:szCs w:val="24"/>
        </w:rPr>
      </w:pPr>
    </w:p>
    <w:p w:rsidR="00CD6846" w:rsidRDefault="001529B6" w:rsidP="001F53A3">
      <w:pPr>
        <w:pStyle w:val="Heading1"/>
      </w:pPr>
      <w:bookmarkStart w:id="13" w:name="_Toc347931352"/>
      <w:r w:rsidRPr="00A65639">
        <w:t>III</w:t>
      </w:r>
      <w:r w:rsidR="00CD6846" w:rsidRPr="00A65639">
        <w:t>.</w:t>
      </w:r>
      <w:r w:rsidR="00A65639">
        <w:tab/>
      </w:r>
      <w:r w:rsidRPr="00A65639">
        <w:t>COMMENTS ON CERTIFICATION RULES</w:t>
      </w:r>
      <w:bookmarkEnd w:id="13"/>
    </w:p>
    <w:p w:rsidR="00455FCC" w:rsidRPr="00455FCC" w:rsidRDefault="00455FCC" w:rsidP="001F53A3">
      <w:pPr>
        <w:pStyle w:val="Heading2"/>
      </w:pPr>
      <w:bookmarkStart w:id="14" w:name="_Toc347931353"/>
      <w:r w:rsidRPr="00455FCC">
        <w:t>A.</w:t>
      </w:r>
      <w:r w:rsidRPr="00455FCC">
        <w:tab/>
        <w:t xml:space="preserve">4901:1-24-05 </w:t>
      </w:r>
      <w:r w:rsidR="0085612A">
        <w:t>-</w:t>
      </w:r>
      <w:r w:rsidRPr="00455FCC">
        <w:t xml:space="preserve"> Application Content.</w:t>
      </w:r>
      <w:bookmarkEnd w:id="14"/>
    </w:p>
    <w:p w:rsidR="000A43D5" w:rsidRDefault="00000596" w:rsidP="00446C37">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PUCO Staff proposed </w:t>
      </w:r>
      <w:r w:rsidR="00446C37">
        <w:rPr>
          <w:rFonts w:ascii="Times New Roman" w:hAnsi="Times New Roman" w:cs="Times New Roman"/>
          <w:sz w:val="24"/>
          <w:szCs w:val="24"/>
        </w:rPr>
        <w:t>Ohio Admin. Code 4901:1-24-05</w:t>
      </w:r>
      <w:r w:rsidR="00455FCC">
        <w:rPr>
          <w:rFonts w:ascii="Times New Roman" w:hAnsi="Times New Roman" w:cs="Times New Roman"/>
          <w:sz w:val="24"/>
          <w:szCs w:val="24"/>
        </w:rPr>
        <w:t>, which</w:t>
      </w:r>
      <w:r w:rsidR="00446C37">
        <w:rPr>
          <w:rFonts w:ascii="Times New Roman" w:hAnsi="Times New Roman" w:cs="Times New Roman"/>
          <w:sz w:val="24"/>
          <w:szCs w:val="24"/>
        </w:rPr>
        <w:t xml:space="preserve"> </w:t>
      </w:r>
      <w:r w:rsidR="00455FCC">
        <w:rPr>
          <w:rFonts w:ascii="Times New Roman" w:hAnsi="Times New Roman" w:cs="Times New Roman"/>
          <w:sz w:val="24"/>
          <w:szCs w:val="24"/>
        </w:rPr>
        <w:t xml:space="preserve">sets forth </w:t>
      </w:r>
      <w:r w:rsidR="00446C37">
        <w:rPr>
          <w:rFonts w:ascii="Times New Roman" w:hAnsi="Times New Roman" w:cs="Times New Roman"/>
          <w:sz w:val="24"/>
          <w:szCs w:val="24"/>
        </w:rPr>
        <w:t xml:space="preserve">the </w:t>
      </w:r>
      <w:r w:rsidR="00455FCC">
        <w:rPr>
          <w:rFonts w:ascii="Times New Roman" w:hAnsi="Times New Roman" w:cs="Times New Roman"/>
          <w:sz w:val="24"/>
          <w:szCs w:val="24"/>
        </w:rPr>
        <w:t>requirements</w:t>
      </w:r>
      <w:r w:rsidR="004F5615">
        <w:rPr>
          <w:rFonts w:ascii="Times New Roman" w:hAnsi="Times New Roman" w:cs="Times New Roman"/>
          <w:sz w:val="24"/>
          <w:szCs w:val="24"/>
        </w:rPr>
        <w:t xml:space="preserve"> for</w:t>
      </w:r>
      <w:r w:rsidR="00446C37">
        <w:rPr>
          <w:rFonts w:ascii="Times New Roman" w:hAnsi="Times New Roman" w:cs="Times New Roman"/>
          <w:sz w:val="24"/>
          <w:szCs w:val="24"/>
        </w:rPr>
        <w:t xml:space="preserve"> a certification application.  More specifically, Ohio Admin. Code 4901:1-24-05(B)(1)(f)</w:t>
      </w:r>
      <w:r w:rsidR="00C04BC0">
        <w:rPr>
          <w:rFonts w:ascii="Times New Roman" w:hAnsi="Times New Roman" w:cs="Times New Roman"/>
          <w:sz w:val="24"/>
          <w:szCs w:val="24"/>
        </w:rPr>
        <w:t xml:space="preserve"> requires </w:t>
      </w:r>
      <w:r w:rsidR="00C25F69">
        <w:rPr>
          <w:rFonts w:ascii="Times New Roman" w:hAnsi="Times New Roman" w:cs="Times New Roman"/>
          <w:sz w:val="24"/>
          <w:szCs w:val="24"/>
        </w:rPr>
        <w:t xml:space="preserve">an </w:t>
      </w:r>
      <w:r w:rsidR="00C04BC0">
        <w:rPr>
          <w:rFonts w:ascii="Times New Roman" w:hAnsi="Times New Roman" w:cs="Times New Roman"/>
          <w:sz w:val="24"/>
          <w:szCs w:val="24"/>
        </w:rPr>
        <w:t>a</w:t>
      </w:r>
      <w:r w:rsidR="00446C37">
        <w:rPr>
          <w:rFonts w:ascii="Times New Roman" w:hAnsi="Times New Roman" w:cs="Times New Roman"/>
          <w:sz w:val="24"/>
          <w:szCs w:val="24"/>
        </w:rPr>
        <w:t xml:space="preserve">pplicant to disclose </w:t>
      </w:r>
      <w:r w:rsidR="00C04BC0">
        <w:rPr>
          <w:rFonts w:ascii="Times New Roman" w:hAnsi="Times New Roman" w:cs="Times New Roman"/>
          <w:sz w:val="24"/>
          <w:szCs w:val="24"/>
        </w:rPr>
        <w:t>whether its</w:t>
      </w:r>
      <w:r w:rsidR="00446C37">
        <w:rPr>
          <w:rFonts w:ascii="Times New Roman" w:hAnsi="Times New Roman" w:cs="Times New Roman"/>
          <w:sz w:val="24"/>
          <w:szCs w:val="24"/>
        </w:rPr>
        <w:t xml:space="preserve"> participation in a choice program has ever been terminated, if a certification has bee</w:t>
      </w:r>
      <w:r w:rsidR="00C04BC0">
        <w:rPr>
          <w:rFonts w:ascii="Times New Roman" w:hAnsi="Times New Roman" w:cs="Times New Roman"/>
          <w:sz w:val="24"/>
          <w:szCs w:val="24"/>
        </w:rPr>
        <w:t>n revoked or suspended, if the a</w:t>
      </w:r>
      <w:r w:rsidR="00446C37">
        <w:rPr>
          <w:rFonts w:ascii="Times New Roman" w:hAnsi="Times New Roman" w:cs="Times New Roman"/>
          <w:sz w:val="24"/>
          <w:szCs w:val="24"/>
        </w:rPr>
        <w:t>pplicant has been in default for failure to deliver, any past legal rulings ag</w:t>
      </w:r>
      <w:r w:rsidR="00C04BC0">
        <w:rPr>
          <w:rFonts w:ascii="Times New Roman" w:hAnsi="Times New Roman" w:cs="Times New Roman"/>
          <w:sz w:val="24"/>
          <w:szCs w:val="24"/>
        </w:rPr>
        <w:t xml:space="preserve">ainst the applicant, and any pending legal </w:t>
      </w:r>
      <w:r w:rsidR="00446C37">
        <w:rPr>
          <w:rFonts w:ascii="Times New Roman" w:hAnsi="Times New Roman" w:cs="Times New Roman"/>
          <w:sz w:val="24"/>
          <w:szCs w:val="24"/>
        </w:rPr>
        <w:t>actions.</w:t>
      </w:r>
      <w:r w:rsidR="00763321">
        <w:rPr>
          <w:rFonts w:ascii="Times New Roman" w:hAnsi="Times New Roman" w:cs="Times New Roman"/>
          <w:sz w:val="24"/>
          <w:szCs w:val="24"/>
        </w:rPr>
        <w:t xml:space="preserve">  </w:t>
      </w:r>
    </w:p>
    <w:p w:rsidR="00000596" w:rsidRDefault="00000596" w:rsidP="001F53A3">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RESA </w:t>
      </w:r>
      <w:r w:rsidR="00C04BC0">
        <w:rPr>
          <w:rFonts w:ascii="Times New Roman" w:hAnsi="Times New Roman" w:cs="Times New Roman"/>
          <w:sz w:val="24"/>
          <w:szCs w:val="24"/>
        </w:rPr>
        <w:t>contends</w:t>
      </w:r>
      <w:r w:rsidR="00C04BC0" w:rsidRPr="00C04BC0">
        <w:rPr>
          <w:rFonts w:ascii="Times New Roman" w:hAnsi="Times New Roman" w:cs="Times New Roman"/>
          <w:sz w:val="24"/>
          <w:szCs w:val="24"/>
        </w:rPr>
        <w:t xml:space="preserve"> that the proposed language relating to legal actions and past</w:t>
      </w:r>
      <w:r w:rsidR="001F53A3">
        <w:rPr>
          <w:rFonts w:ascii="Times New Roman" w:hAnsi="Times New Roman" w:cs="Times New Roman"/>
          <w:sz w:val="24"/>
          <w:szCs w:val="24"/>
        </w:rPr>
        <w:t xml:space="preserve"> </w:t>
      </w:r>
      <w:r w:rsidR="00C04BC0" w:rsidRPr="00C04BC0">
        <w:rPr>
          <w:rFonts w:ascii="Times New Roman" w:hAnsi="Times New Roman" w:cs="Times New Roman"/>
          <w:sz w:val="24"/>
          <w:szCs w:val="24"/>
        </w:rPr>
        <w:t>findings in provision (B)(1)(f) needs adjustment and greater specification.</w:t>
      </w:r>
      <w:r w:rsidR="00455FCC">
        <w:rPr>
          <w:rStyle w:val="FootnoteReference"/>
          <w:rFonts w:ascii="Times New Roman" w:hAnsi="Times New Roman" w:cs="Times New Roman"/>
          <w:sz w:val="24"/>
          <w:szCs w:val="24"/>
        </w:rPr>
        <w:footnoteReference w:id="80"/>
      </w:r>
      <w:r w:rsidR="00455FCC">
        <w:rPr>
          <w:rFonts w:ascii="Times New Roman" w:hAnsi="Times New Roman" w:cs="Times New Roman"/>
          <w:sz w:val="24"/>
          <w:szCs w:val="24"/>
        </w:rPr>
        <w:t xml:space="preserve">  </w:t>
      </w:r>
      <w:r w:rsidR="004F5615">
        <w:rPr>
          <w:rFonts w:ascii="Times New Roman" w:hAnsi="Times New Roman" w:cs="Times New Roman"/>
          <w:sz w:val="24"/>
          <w:szCs w:val="24"/>
        </w:rPr>
        <w:t>First</w:t>
      </w:r>
      <w:r w:rsidR="00455FCC">
        <w:rPr>
          <w:rFonts w:ascii="Times New Roman" w:hAnsi="Times New Roman" w:cs="Times New Roman"/>
          <w:sz w:val="24"/>
          <w:szCs w:val="24"/>
        </w:rPr>
        <w:t xml:space="preserve">, RESA states that the rule should include language stating that “the applicant need not </w:t>
      </w:r>
      <w:r w:rsidR="00455FCC" w:rsidRPr="00455FCC">
        <w:rPr>
          <w:rFonts w:ascii="Times New Roman" w:hAnsi="Times New Roman" w:cs="Times New Roman"/>
          <w:sz w:val="24"/>
          <w:szCs w:val="24"/>
        </w:rPr>
        <w:t>include in its statements information rela</w:t>
      </w:r>
      <w:r w:rsidR="00455FCC">
        <w:rPr>
          <w:rFonts w:ascii="Times New Roman" w:hAnsi="Times New Roman" w:cs="Times New Roman"/>
          <w:sz w:val="24"/>
          <w:szCs w:val="24"/>
        </w:rPr>
        <w:t xml:space="preserve">ted to any calls, inquiries, or </w:t>
      </w:r>
      <w:r w:rsidR="00455FCC" w:rsidRPr="00455FCC">
        <w:rPr>
          <w:rFonts w:ascii="Times New Roman" w:hAnsi="Times New Roman" w:cs="Times New Roman"/>
          <w:sz w:val="24"/>
          <w:szCs w:val="24"/>
        </w:rPr>
        <w:t>resolutions from calls to the Commission’s hotline.</w:t>
      </w:r>
      <w:r w:rsidR="00455FCC">
        <w:rPr>
          <w:rFonts w:ascii="Times New Roman" w:hAnsi="Times New Roman" w:cs="Times New Roman"/>
          <w:sz w:val="24"/>
          <w:szCs w:val="24"/>
        </w:rPr>
        <w:t>”</w:t>
      </w:r>
      <w:r w:rsidR="00CD3B0F">
        <w:rPr>
          <w:rStyle w:val="FootnoteReference"/>
          <w:rFonts w:ascii="Times New Roman" w:hAnsi="Times New Roman" w:cs="Times New Roman"/>
          <w:sz w:val="24"/>
          <w:szCs w:val="24"/>
        </w:rPr>
        <w:footnoteReference w:id="81"/>
      </w:r>
      <w:r w:rsidR="001F53A3">
        <w:rPr>
          <w:rFonts w:ascii="Times New Roman" w:hAnsi="Times New Roman" w:cs="Times New Roman"/>
          <w:sz w:val="24"/>
          <w:szCs w:val="24"/>
        </w:rPr>
        <w:t xml:space="preserve">  RESA argues that ho</w:t>
      </w:r>
      <w:r w:rsidR="004F5615">
        <w:rPr>
          <w:rFonts w:ascii="Times New Roman" w:hAnsi="Times New Roman" w:cs="Times New Roman"/>
          <w:sz w:val="24"/>
          <w:szCs w:val="24"/>
        </w:rPr>
        <w:t>tline-style calls are not pending legal actions, and often those calls are simply situations in which customer education is needed.</w:t>
      </w:r>
      <w:r w:rsidR="004F5615">
        <w:rPr>
          <w:rStyle w:val="FootnoteReference"/>
          <w:rFonts w:ascii="Times New Roman" w:hAnsi="Times New Roman" w:cs="Times New Roman"/>
          <w:sz w:val="24"/>
          <w:szCs w:val="24"/>
        </w:rPr>
        <w:footnoteReference w:id="82"/>
      </w:r>
      <w:r w:rsidR="004F5615">
        <w:rPr>
          <w:rFonts w:ascii="Times New Roman" w:hAnsi="Times New Roman" w:cs="Times New Roman"/>
          <w:sz w:val="24"/>
          <w:szCs w:val="24"/>
        </w:rPr>
        <w:t xml:space="preserve">  Second, </w:t>
      </w:r>
      <w:r w:rsidR="00CD3B0F">
        <w:rPr>
          <w:rFonts w:ascii="Times New Roman" w:hAnsi="Times New Roman" w:cs="Times New Roman"/>
          <w:sz w:val="24"/>
          <w:szCs w:val="24"/>
        </w:rPr>
        <w:t xml:space="preserve">RESA </w:t>
      </w:r>
      <w:r w:rsidR="00455FCC">
        <w:rPr>
          <w:rFonts w:ascii="Times New Roman" w:hAnsi="Times New Roman" w:cs="Times New Roman"/>
          <w:sz w:val="24"/>
          <w:szCs w:val="24"/>
        </w:rPr>
        <w:t>s</w:t>
      </w:r>
      <w:r w:rsidR="00600A3F">
        <w:rPr>
          <w:rFonts w:ascii="Times New Roman" w:hAnsi="Times New Roman" w:cs="Times New Roman"/>
          <w:sz w:val="24"/>
          <w:szCs w:val="24"/>
        </w:rPr>
        <w:t>tate</w:t>
      </w:r>
      <w:r w:rsidR="00455FCC">
        <w:rPr>
          <w:rFonts w:ascii="Times New Roman" w:hAnsi="Times New Roman" w:cs="Times New Roman"/>
          <w:sz w:val="24"/>
          <w:szCs w:val="24"/>
        </w:rPr>
        <w:t>s that</w:t>
      </w:r>
      <w:r w:rsidR="00CD3B0F">
        <w:rPr>
          <w:rFonts w:ascii="Times New Roman" w:hAnsi="Times New Roman" w:cs="Times New Roman"/>
          <w:sz w:val="24"/>
          <w:szCs w:val="24"/>
        </w:rPr>
        <w:t xml:space="preserve"> the scope of the disclosure</w:t>
      </w:r>
      <w:r w:rsidR="004F5615">
        <w:rPr>
          <w:rFonts w:ascii="Times New Roman" w:hAnsi="Times New Roman" w:cs="Times New Roman"/>
          <w:sz w:val="24"/>
          <w:szCs w:val="24"/>
        </w:rPr>
        <w:t xml:space="preserve"> related to legal actions against the applicant</w:t>
      </w:r>
      <w:r w:rsidR="00CD3B0F">
        <w:rPr>
          <w:rFonts w:ascii="Times New Roman" w:hAnsi="Times New Roman" w:cs="Times New Roman"/>
          <w:sz w:val="24"/>
          <w:szCs w:val="24"/>
        </w:rPr>
        <w:t xml:space="preserve"> should be limited to </w:t>
      </w:r>
      <w:r w:rsidR="004F5615">
        <w:rPr>
          <w:rFonts w:ascii="Times New Roman" w:hAnsi="Times New Roman" w:cs="Times New Roman"/>
          <w:sz w:val="24"/>
          <w:szCs w:val="24"/>
        </w:rPr>
        <w:t>“</w:t>
      </w:r>
      <w:r w:rsidR="00CD3B0F">
        <w:rPr>
          <w:rFonts w:ascii="Times New Roman" w:hAnsi="Times New Roman" w:cs="Times New Roman"/>
          <w:sz w:val="24"/>
          <w:szCs w:val="24"/>
        </w:rPr>
        <w:t>legal actions or findings related to the applicant’s technical, managerial, or financial abilities to provide CRES.</w:t>
      </w:r>
      <w:r w:rsidR="004F5615">
        <w:rPr>
          <w:rFonts w:ascii="Times New Roman" w:hAnsi="Times New Roman" w:cs="Times New Roman"/>
          <w:sz w:val="24"/>
          <w:szCs w:val="24"/>
        </w:rPr>
        <w:t>”</w:t>
      </w:r>
      <w:r w:rsidR="00CD3B0F">
        <w:rPr>
          <w:rStyle w:val="FootnoteReference"/>
          <w:rFonts w:ascii="Times New Roman" w:hAnsi="Times New Roman" w:cs="Times New Roman"/>
          <w:sz w:val="24"/>
          <w:szCs w:val="24"/>
        </w:rPr>
        <w:footnoteReference w:id="83"/>
      </w:r>
      <w:r w:rsidR="00CD3B0F">
        <w:rPr>
          <w:rFonts w:ascii="Times New Roman" w:hAnsi="Times New Roman" w:cs="Times New Roman"/>
          <w:sz w:val="24"/>
          <w:szCs w:val="24"/>
        </w:rPr>
        <w:t xml:space="preserve">   </w:t>
      </w:r>
    </w:p>
    <w:p w:rsidR="00E70199" w:rsidRDefault="004F5615" w:rsidP="00E70199">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Contrary to RESA’s assertion that hotline-style calls are not pending legal actions or past rulings</w:t>
      </w:r>
      <w:r w:rsidR="00E70199">
        <w:rPr>
          <w:rFonts w:ascii="Times New Roman" w:hAnsi="Times New Roman" w:cs="Times New Roman"/>
          <w:sz w:val="24"/>
          <w:szCs w:val="24"/>
        </w:rPr>
        <w:t xml:space="preserve"> and thus, should not be reported</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84"/>
      </w:r>
      <w:r>
        <w:rPr>
          <w:rFonts w:ascii="Times New Roman" w:hAnsi="Times New Roman" w:cs="Times New Roman"/>
          <w:sz w:val="24"/>
          <w:szCs w:val="24"/>
        </w:rPr>
        <w:t xml:space="preserve"> there is much to be learned from applicants concerning their choice</w:t>
      </w:r>
      <w:r w:rsidR="00C25F69">
        <w:rPr>
          <w:rFonts w:ascii="Times New Roman" w:hAnsi="Times New Roman" w:cs="Times New Roman"/>
          <w:sz w:val="24"/>
          <w:szCs w:val="24"/>
        </w:rPr>
        <w:t>-</w:t>
      </w:r>
      <w:r>
        <w:rPr>
          <w:rFonts w:ascii="Times New Roman" w:hAnsi="Times New Roman" w:cs="Times New Roman"/>
          <w:sz w:val="24"/>
          <w:szCs w:val="24"/>
        </w:rPr>
        <w:t xml:space="preserve">related interactions with consumers in other jurisdictions.  OCC previously explained </w:t>
      </w:r>
      <w:r w:rsidR="00600A3F">
        <w:rPr>
          <w:rFonts w:ascii="Times New Roman" w:hAnsi="Times New Roman" w:cs="Times New Roman"/>
          <w:sz w:val="24"/>
          <w:szCs w:val="24"/>
        </w:rPr>
        <w:t xml:space="preserve">in </w:t>
      </w:r>
      <w:r>
        <w:rPr>
          <w:rFonts w:ascii="Times New Roman" w:hAnsi="Times New Roman" w:cs="Times New Roman"/>
          <w:sz w:val="24"/>
          <w:szCs w:val="24"/>
        </w:rPr>
        <w:t xml:space="preserve">initial comments that applicants should be required to disclose notices of probable non-compliance that were </w:t>
      </w:r>
      <w:r w:rsidR="00C25F69">
        <w:rPr>
          <w:rFonts w:ascii="Times New Roman" w:hAnsi="Times New Roman" w:cs="Times New Roman"/>
          <w:sz w:val="24"/>
          <w:szCs w:val="24"/>
        </w:rPr>
        <w:t xml:space="preserve">issued </w:t>
      </w:r>
      <w:r>
        <w:rPr>
          <w:rFonts w:ascii="Times New Roman" w:hAnsi="Times New Roman" w:cs="Times New Roman"/>
          <w:sz w:val="24"/>
          <w:szCs w:val="24"/>
        </w:rPr>
        <w:t>by other state public utility commissions (“PUCs”), summaries of complaints filed with PUCs in other jurisdictions, and instances of slamming.</w:t>
      </w:r>
      <w:r>
        <w:rPr>
          <w:rStyle w:val="FootnoteReference"/>
          <w:rFonts w:ascii="Times New Roman" w:hAnsi="Times New Roman" w:cs="Times New Roman"/>
          <w:sz w:val="24"/>
          <w:szCs w:val="24"/>
        </w:rPr>
        <w:footnoteReference w:id="85"/>
      </w:r>
      <w:r>
        <w:rPr>
          <w:rFonts w:ascii="Times New Roman" w:hAnsi="Times New Roman" w:cs="Times New Roman"/>
          <w:sz w:val="24"/>
          <w:szCs w:val="24"/>
        </w:rPr>
        <w:t xml:space="preserve">  </w:t>
      </w:r>
      <w:r w:rsidR="00E70199">
        <w:rPr>
          <w:rFonts w:ascii="Times New Roman" w:hAnsi="Times New Roman" w:cs="Times New Roman"/>
          <w:sz w:val="24"/>
          <w:szCs w:val="24"/>
        </w:rPr>
        <w:t>To this end, OCC recommended a new rule in initial comments that would require disclosure of this information.</w:t>
      </w:r>
      <w:r w:rsidR="00E70199">
        <w:rPr>
          <w:rStyle w:val="FootnoteReference"/>
          <w:rFonts w:ascii="Times New Roman" w:hAnsi="Times New Roman" w:cs="Times New Roman"/>
          <w:sz w:val="24"/>
          <w:szCs w:val="24"/>
        </w:rPr>
        <w:footnoteReference w:id="86"/>
      </w:r>
      <w:r w:rsidR="00E70199">
        <w:rPr>
          <w:rFonts w:ascii="Times New Roman" w:hAnsi="Times New Roman" w:cs="Times New Roman"/>
          <w:sz w:val="24"/>
          <w:szCs w:val="24"/>
        </w:rPr>
        <w:t xml:space="preserve"> </w:t>
      </w:r>
      <w:r w:rsidR="00E70199" w:rsidRPr="0091002B">
        <w:rPr>
          <w:rFonts w:ascii="Times New Roman" w:hAnsi="Times New Roman" w:cs="Times New Roman"/>
          <w:b/>
          <w:sz w:val="24"/>
          <w:szCs w:val="24"/>
        </w:rPr>
        <w:t xml:space="preserve">    </w:t>
      </w:r>
    </w:p>
    <w:p w:rsidR="001D14AC" w:rsidRDefault="004F5615" w:rsidP="00446C37">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addition, </w:t>
      </w:r>
      <w:r w:rsidR="00C04BC0">
        <w:rPr>
          <w:rFonts w:ascii="Times New Roman" w:hAnsi="Times New Roman" w:cs="Times New Roman"/>
          <w:sz w:val="24"/>
          <w:szCs w:val="24"/>
        </w:rPr>
        <w:t>OCC asserts that a</w:t>
      </w:r>
      <w:r w:rsidR="001D14AC">
        <w:rPr>
          <w:rFonts w:ascii="Times New Roman" w:hAnsi="Times New Roman" w:cs="Times New Roman"/>
          <w:sz w:val="24"/>
          <w:szCs w:val="24"/>
        </w:rPr>
        <w:t xml:space="preserve">pplicants for CRES certification should not have the latitude to </w:t>
      </w:r>
      <w:r w:rsidR="00C04BC0">
        <w:rPr>
          <w:rFonts w:ascii="Times New Roman" w:hAnsi="Times New Roman" w:cs="Times New Roman"/>
          <w:sz w:val="24"/>
          <w:szCs w:val="24"/>
        </w:rPr>
        <w:t xml:space="preserve">determine </w:t>
      </w:r>
      <w:r w:rsidR="00455FCC">
        <w:rPr>
          <w:rFonts w:ascii="Times New Roman" w:hAnsi="Times New Roman" w:cs="Times New Roman"/>
          <w:sz w:val="24"/>
          <w:szCs w:val="24"/>
        </w:rPr>
        <w:t>if the reason</w:t>
      </w:r>
      <w:r w:rsidR="001D14AC">
        <w:rPr>
          <w:rFonts w:ascii="Times New Roman" w:hAnsi="Times New Roman" w:cs="Times New Roman"/>
          <w:sz w:val="24"/>
          <w:szCs w:val="24"/>
        </w:rPr>
        <w:t xml:space="preserve"> why they were terminated from participation in a choice program was related to technical, financial, or managerial abilities.</w:t>
      </w:r>
      <w:r>
        <w:rPr>
          <w:rFonts w:ascii="Times New Roman" w:hAnsi="Times New Roman" w:cs="Times New Roman"/>
          <w:sz w:val="24"/>
          <w:szCs w:val="24"/>
        </w:rPr>
        <w:t xml:space="preserve">  The Commission </w:t>
      </w:r>
      <w:r w:rsidR="00E70199">
        <w:rPr>
          <w:rFonts w:ascii="Times New Roman" w:hAnsi="Times New Roman" w:cs="Times New Roman"/>
          <w:sz w:val="24"/>
          <w:szCs w:val="24"/>
        </w:rPr>
        <w:t>has the expertise to evaluate</w:t>
      </w:r>
      <w:r>
        <w:rPr>
          <w:rFonts w:ascii="Times New Roman" w:hAnsi="Times New Roman" w:cs="Times New Roman"/>
          <w:sz w:val="24"/>
          <w:szCs w:val="24"/>
        </w:rPr>
        <w:t xml:space="preserve"> applications</w:t>
      </w:r>
      <w:r w:rsidR="00E70199">
        <w:rPr>
          <w:rFonts w:ascii="Times New Roman" w:hAnsi="Times New Roman" w:cs="Times New Roman"/>
          <w:sz w:val="24"/>
          <w:szCs w:val="24"/>
        </w:rPr>
        <w:t xml:space="preserve"> and to determine whether or not an applicant is fit to be a certified CRES provider in Ohio.</w:t>
      </w:r>
      <w:r w:rsidR="001D14AC">
        <w:rPr>
          <w:rFonts w:ascii="Times New Roman" w:hAnsi="Times New Roman" w:cs="Times New Roman"/>
          <w:sz w:val="24"/>
          <w:szCs w:val="24"/>
        </w:rPr>
        <w:t xml:space="preserve">  </w:t>
      </w:r>
      <w:r w:rsidR="00E70199">
        <w:rPr>
          <w:rFonts w:ascii="Times New Roman" w:hAnsi="Times New Roman" w:cs="Times New Roman"/>
          <w:sz w:val="24"/>
          <w:szCs w:val="24"/>
        </w:rPr>
        <w:t>Certainly m</w:t>
      </w:r>
      <w:r w:rsidR="001D14AC">
        <w:rPr>
          <w:rFonts w:ascii="Times New Roman" w:hAnsi="Times New Roman" w:cs="Times New Roman"/>
          <w:sz w:val="24"/>
          <w:szCs w:val="24"/>
        </w:rPr>
        <w:t xml:space="preserve">ore information is </w:t>
      </w:r>
      <w:r w:rsidR="00E70199">
        <w:rPr>
          <w:rFonts w:ascii="Times New Roman" w:hAnsi="Times New Roman" w:cs="Times New Roman"/>
          <w:sz w:val="24"/>
          <w:szCs w:val="24"/>
        </w:rPr>
        <w:t xml:space="preserve">preferable </w:t>
      </w:r>
      <w:r w:rsidR="001D14AC">
        <w:rPr>
          <w:rFonts w:ascii="Times New Roman" w:hAnsi="Times New Roman" w:cs="Times New Roman"/>
          <w:sz w:val="24"/>
          <w:szCs w:val="24"/>
        </w:rPr>
        <w:t>when it comes to evaluating a CRES providers</w:t>
      </w:r>
      <w:r w:rsidR="00C04BC0">
        <w:rPr>
          <w:rFonts w:ascii="Times New Roman" w:hAnsi="Times New Roman" w:cs="Times New Roman"/>
          <w:sz w:val="24"/>
          <w:szCs w:val="24"/>
        </w:rPr>
        <w:t>’</w:t>
      </w:r>
      <w:r w:rsidR="001D14AC">
        <w:rPr>
          <w:rFonts w:ascii="Times New Roman" w:hAnsi="Times New Roman" w:cs="Times New Roman"/>
          <w:sz w:val="24"/>
          <w:szCs w:val="24"/>
        </w:rPr>
        <w:t xml:space="preserve"> fitness to provide service </w:t>
      </w:r>
      <w:r w:rsidR="00C04BC0">
        <w:rPr>
          <w:rFonts w:ascii="Times New Roman" w:hAnsi="Times New Roman" w:cs="Times New Roman"/>
          <w:sz w:val="24"/>
          <w:szCs w:val="24"/>
        </w:rPr>
        <w:t>to customers</w:t>
      </w:r>
      <w:r w:rsidR="001D14AC">
        <w:rPr>
          <w:rFonts w:ascii="Times New Roman" w:hAnsi="Times New Roman" w:cs="Times New Roman"/>
          <w:sz w:val="24"/>
          <w:szCs w:val="24"/>
        </w:rPr>
        <w:t>.</w:t>
      </w:r>
    </w:p>
    <w:p w:rsidR="002E1C7F" w:rsidRPr="001F53A3" w:rsidRDefault="002E1C7F" w:rsidP="001F53A3">
      <w:pPr>
        <w:spacing w:after="0" w:line="240" w:lineRule="auto"/>
        <w:rPr>
          <w:rFonts w:ascii="Times New Roman" w:hAnsi="Times New Roman" w:cs="Times New Roman"/>
          <w:sz w:val="24"/>
          <w:szCs w:val="24"/>
        </w:rPr>
      </w:pPr>
    </w:p>
    <w:p w:rsidR="00CD6846" w:rsidRDefault="00CD6846" w:rsidP="001F53A3">
      <w:pPr>
        <w:pStyle w:val="Heading1"/>
      </w:pPr>
      <w:bookmarkStart w:id="15" w:name="_Toc347931354"/>
      <w:r w:rsidRPr="00CD6846">
        <w:t>I</w:t>
      </w:r>
      <w:r w:rsidR="00704480">
        <w:t>V</w:t>
      </w:r>
      <w:r w:rsidRPr="00CD6846">
        <w:t>.</w:t>
      </w:r>
      <w:r w:rsidRPr="00CD6846">
        <w:tab/>
        <w:t>CONCLUSION</w:t>
      </w:r>
      <w:bookmarkEnd w:id="15"/>
    </w:p>
    <w:p w:rsidR="00D25F93" w:rsidRDefault="00D5132B" w:rsidP="00D5132B">
      <w:pPr>
        <w:spacing w:line="480" w:lineRule="auto"/>
        <w:ind w:firstLine="720"/>
        <w:rPr>
          <w:rFonts w:ascii="Times New Roman" w:hAnsi="Times New Roman" w:cs="Times New Roman"/>
          <w:sz w:val="24"/>
          <w:szCs w:val="24"/>
        </w:rPr>
      </w:pPr>
      <w:r w:rsidRPr="00D5132B">
        <w:rPr>
          <w:rFonts w:ascii="Times New Roman" w:hAnsi="Times New Roman" w:cs="Times New Roman"/>
          <w:sz w:val="24"/>
          <w:szCs w:val="24"/>
        </w:rPr>
        <w:t xml:space="preserve">OCC appreciates the opportunity to provide these </w:t>
      </w:r>
      <w:r w:rsidR="005F1DF5">
        <w:rPr>
          <w:rFonts w:ascii="Times New Roman" w:hAnsi="Times New Roman" w:cs="Times New Roman"/>
          <w:sz w:val="24"/>
          <w:szCs w:val="24"/>
        </w:rPr>
        <w:t xml:space="preserve">reply </w:t>
      </w:r>
      <w:r w:rsidRPr="00D5132B">
        <w:rPr>
          <w:rFonts w:ascii="Times New Roman" w:hAnsi="Times New Roman" w:cs="Times New Roman"/>
          <w:sz w:val="24"/>
          <w:szCs w:val="24"/>
        </w:rPr>
        <w:t xml:space="preserve">comments regarding the proposed changes to </w:t>
      </w:r>
      <w:r w:rsidRPr="00A24C57">
        <w:rPr>
          <w:rFonts w:ascii="Times New Roman" w:hAnsi="Times New Roman" w:cs="Times New Roman"/>
          <w:sz w:val="24"/>
          <w:szCs w:val="24"/>
        </w:rPr>
        <w:t>Ohio Admin. Code Chapters 4901:1-21 and 4901:1-24</w:t>
      </w:r>
      <w:r w:rsidRPr="00D5132B">
        <w:rPr>
          <w:rFonts w:ascii="Times New Roman" w:hAnsi="Times New Roman" w:cs="Times New Roman"/>
          <w:sz w:val="24"/>
          <w:szCs w:val="24"/>
        </w:rPr>
        <w:t>. The Commission’s adoption of OCC’s recommendations in the</w:t>
      </w:r>
      <w:r w:rsidR="005F1DF5">
        <w:rPr>
          <w:rFonts w:ascii="Times New Roman" w:hAnsi="Times New Roman" w:cs="Times New Roman"/>
          <w:sz w:val="24"/>
          <w:szCs w:val="24"/>
        </w:rPr>
        <w:t xml:space="preserve"> </w:t>
      </w:r>
      <w:r w:rsidRPr="00D5132B">
        <w:rPr>
          <w:rFonts w:ascii="Times New Roman" w:hAnsi="Times New Roman" w:cs="Times New Roman"/>
          <w:sz w:val="24"/>
          <w:szCs w:val="24"/>
        </w:rPr>
        <w:t xml:space="preserve">initial </w:t>
      </w:r>
      <w:r w:rsidR="005F1DF5">
        <w:rPr>
          <w:rFonts w:ascii="Times New Roman" w:hAnsi="Times New Roman" w:cs="Times New Roman"/>
          <w:sz w:val="24"/>
          <w:szCs w:val="24"/>
        </w:rPr>
        <w:t xml:space="preserve">and reply </w:t>
      </w:r>
      <w:r w:rsidRPr="00D5132B">
        <w:rPr>
          <w:rFonts w:ascii="Times New Roman" w:hAnsi="Times New Roman" w:cs="Times New Roman"/>
          <w:sz w:val="24"/>
          <w:szCs w:val="24"/>
        </w:rPr>
        <w:t xml:space="preserve">comments will </w:t>
      </w:r>
      <w:r>
        <w:rPr>
          <w:rFonts w:ascii="Times New Roman" w:hAnsi="Times New Roman" w:cs="Times New Roman"/>
          <w:sz w:val="24"/>
          <w:szCs w:val="24"/>
        </w:rPr>
        <w:t xml:space="preserve">provide necessary consumer protections </w:t>
      </w:r>
      <w:r w:rsidR="000A43D5">
        <w:rPr>
          <w:rFonts w:ascii="Times New Roman" w:hAnsi="Times New Roman" w:cs="Times New Roman"/>
          <w:sz w:val="24"/>
          <w:szCs w:val="24"/>
        </w:rPr>
        <w:t xml:space="preserve">by deterring </w:t>
      </w:r>
      <w:r w:rsidRPr="00935667">
        <w:rPr>
          <w:rFonts w:ascii="Times New Roman" w:hAnsi="Times New Roman" w:cs="Times New Roman"/>
          <w:sz w:val="24"/>
          <w:szCs w:val="24"/>
        </w:rPr>
        <w:t>unfair, misleading, deceptive, or unconscionabl</w:t>
      </w:r>
      <w:r>
        <w:rPr>
          <w:rFonts w:ascii="Times New Roman" w:hAnsi="Times New Roman" w:cs="Times New Roman"/>
          <w:sz w:val="24"/>
          <w:szCs w:val="24"/>
        </w:rPr>
        <w:t>e acts or practices related to the CRES’ interactions with customers.</w:t>
      </w:r>
      <w:r w:rsidR="00EC2FDF">
        <w:rPr>
          <w:rFonts w:ascii="Times New Roman" w:hAnsi="Times New Roman" w:cs="Times New Roman"/>
          <w:sz w:val="24"/>
          <w:szCs w:val="24"/>
        </w:rPr>
        <w:t xml:space="preserve">  </w:t>
      </w:r>
      <w:r w:rsidR="005F1DF5">
        <w:rPr>
          <w:rFonts w:ascii="Times New Roman" w:hAnsi="Times New Roman" w:cs="Times New Roman"/>
          <w:sz w:val="24"/>
          <w:szCs w:val="24"/>
        </w:rPr>
        <w:t xml:space="preserve">OCC reiterates that </w:t>
      </w:r>
      <w:r w:rsidR="00EC2FDF">
        <w:rPr>
          <w:rFonts w:ascii="Times New Roman" w:hAnsi="Times New Roman" w:cs="Times New Roman"/>
          <w:sz w:val="24"/>
          <w:szCs w:val="24"/>
        </w:rPr>
        <w:t xml:space="preserve">these recommendations serve the interest of compliant CRES providers if there is non-compliant conduct from a CRES provider that is thereby unfairly </w:t>
      </w:r>
      <w:r w:rsidR="001C17F2">
        <w:rPr>
          <w:rFonts w:ascii="Times New Roman" w:hAnsi="Times New Roman" w:cs="Times New Roman"/>
          <w:sz w:val="24"/>
          <w:szCs w:val="24"/>
        </w:rPr>
        <w:t>enrolling customers</w:t>
      </w:r>
      <w:r w:rsidR="003204E8">
        <w:rPr>
          <w:rFonts w:ascii="Times New Roman" w:hAnsi="Times New Roman" w:cs="Times New Roman"/>
          <w:sz w:val="24"/>
          <w:szCs w:val="24"/>
        </w:rPr>
        <w:t xml:space="preserve"> in violation of PUCO standards</w:t>
      </w:r>
      <w:r w:rsidR="00EC2FDF">
        <w:rPr>
          <w:rFonts w:ascii="Times New Roman" w:hAnsi="Times New Roman" w:cs="Times New Roman"/>
          <w:sz w:val="24"/>
          <w:szCs w:val="24"/>
        </w:rPr>
        <w:t xml:space="preserve">.  </w:t>
      </w:r>
    </w:p>
    <w:p w:rsidR="00A95A52" w:rsidRDefault="002E1C7F" w:rsidP="00D5132B">
      <w:pPr>
        <w:spacing w:line="480" w:lineRule="auto"/>
        <w:ind w:firstLine="720"/>
        <w:rPr>
          <w:rFonts w:ascii="Times New Roman" w:hAnsi="Times New Roman" w:cs="Times New Roman"/>
          <w:sz w:val="24"/>
          <w:szCs w:val="24"/>
        </w:rPr>
      </w:pPr>
      <w:r>
        <w:rPr>
          <w:rFonts w:ascii="Times New Roman" w:hAnsi="Times New Roman" w:cs="Times New Roman"/>
          <w:sz w:val="24"/>
          <w:szCs w:val="24"/>
        </w:rPr>
        <w:t>Additionally, the Commission’s adoption of OCC’s recommendations</w:t>
      </w:r>
      <w:r w:rsidR="00C90C01">
        <w:rPr>
          <w:rFonts w:ascii="Times New Roman" w:hAnsi="Times New Roman" w:cs="Times New Roman"/>
          <w:sz w:val="24"/>
          <w:szCs w:val="24"/>
        </w:rPr>
        <w:t>--</w:t>
      </w:r>
      <w:r>
        <w:rPr>
          <w:rFonts w:ascii="Times New Roman" w:hAnsi="Times New Roman" w:cs="Times New Roman"/>
          <w:sz w:val="24"/>
          <w:szCs w:val="24"/>
        </w:rPr>
        <w:t xml:space="preserve">concerning the </w:t>
      </w:r>
      <w:r w:rsidR="006C2CDB">
        <w:rPr>
          <w:rFonts w:ascii="Times New Roman" w:hAnsi="Times New Roman" w:cs="Times New Roman"/>
          <w:sz w:val="24"/>
          <w:szCs w:val="24"/>
        </w:rPr>
        <w:t xml:space="preserve">information that </w:t>
      </w:r>
      <w:r w:rsidR="00C90C01">
        <w:rPr>
          <w:rFonts w:ascii="Times New Roman" w:hAnsi="Times New Roman" w:cs="Times New Roman"/>
          <w:sz w:val="24"/>
          <w:szCs w:val="24"/>
        </w:rPr>
        <w:t xml:space="preserve">CRES </w:t>
      </w:r>
      <w:r w:rsidR="006C2CDB">
        <w:rPr>
          <w:rFonts w:ascii="Times New Roman" w:hAnsi="Times New Roman" w:cs="Times New Roman"/>
          <w:sz w:val="24"/>
          <w:szCs w:val="24"/>
        </w:rPr>
        <w:t xml:space="preserve">applicants must disclose prior to </w:t>
      </w:r>
      <w:r w:rsidR="00C90C01">
        <w:rPr>
          <w:rFonts w:ascii="Times New Roman" w:hAnsi="Times New Roman" w:cs="Times New Roman"/>
          <w:sz w:val="24"/>
          <w:szCs w:val="24"/>
        </w:rPr>
        <w:t xml:space="preserve">obtaining PUCO </w:t>
      </w:r>
      <w:r w:rsidR="006C2CDB">
        <w:rPr>
          <w:rFonts w:ascii="Times New Roman" w:hAnsi="Times New Roman" w:cs="Times New Roman"/>
          <w:sz w:val="24"/>
          <w:szCs w:val="24"/>
        </w:rPr>
        <w:t>certification</w:t>
      </w:r>
      <w:r w:rsidR="00C90C01">
        <w:rPr>
          <w:rFonts w:ascii="Times New Roman" w:hAnsi="Times New Roman" w:cs="Times New Roman"/>
          <w:sz w:val="24"/>
          <w:szCs w:val="24"/>
        </w:rPr>
        <w:t>--</w:t>
      </w:r>
      <w:r w:rsidR="006C2CDB">
        <w:rPr>
          <w:rFonts w:ascii="Times New Roman" w:hAnsi="Times New Roman" w:cs="Times New Roman"/>
          <w:sz w:val="24"/>
          <w:szCs w:val="24"/>
        </w:rPr>
        <w:t xml:space="preserve">will help </w:t>
      </w:r>
      <w:r w:rsidR="00E70199">
        <w:rPr>
          <w:rFonts w:ascii="Times New Roman" w:hAnsi="Times New Roman" w:cs="Times New Roman"/>
          <w:sz w:val="24"/>
          <w:szCs w:val="24"/>
        </w:rPr>
        <w:t xml:space="preserve">to </w:t>
      </w:r>
      <w:r w:rsidR="006C2CDB">
        <w:rPr>
          <w:rFonts w:ascii="Times New Roman" w:hAnsi="Times New Roman" w:cs="Times New Roman"/>
          <w:sz w:val="24"/>
          <w:szCs w:val="24"/>
        </w:rPr>
        <w:t xml:space="preserve">protect Ohioans </w:t>
      </w:r>
      <w:r w:rsidR="00E70199">
        <w:rPr>
          <w:rFonts w:ascii="Times New Roman" w:hAnsi="Times New Roman" w:cs="Times New Roman"/>
          <w:sz w:val="24"/>
          <w:szCs w:val="24"/>
        </w:rPr>
        <w:t>from</w:t>
      </w:r>
      <w:r w:rsidR="006C2CDB">
        <w:rPr>
          <w:rFonts w:ascii="Times New Roman" w:hAnsi="Times New Roman" w:cs="Times New Roman"/>
          <w:sz w:val="24"/>
          <w:szCs w:val="24"/>
        </w:rPr>
        <w:t xml:space="preserve"> potential deceptive and misleading marketing practices </w:t>
      </w:r>
      <w:r w:rsidR="00F50C61">
        <w:rPr>
          <w:rFonts w:ascii="Times New Roman" w:hAnsi="Times New Roman" w:cs="Times New Roman"/>
          <w:sz w:val="24"/>
          <w:szCs w:val="24"/>
        </w:rPr>
        <w:t xml:space="preserve">that may have </w:t>
      </w:r>
      <w:r w:rsidR="006C2CDB">
        <w:rPr>
          <w:rFonts w:ascii="Times New Roman" w:hAnsi="Times New Roman" w:cs="Times New Roman"/>
          <w:sz w:val="24"/>
          <w:szCs w:val="24"/>
        </w:rPr>
        <w:t>occurr</w:t>
      </w:r>
      <w:r w:rsidR="00F50C61">
        <w:rPr>
          <w:rFonts w:ascii="Times New Roman" w:hAnsi="Times New Roman" w:cs="Times New Roman"/>
          <w:sz w:val="24"/>
          <w:szCs w:val="24"/>
        </w:rPr>
        <w:t>ed</w:t>
      </w:r>
      <w:r w:rsidR="006C2CDB">
        <w:rPr>
          <w:rFonts w:ascii="Times New Roman" w:hAnsi="Times New Roman" w:cs="Times New Roman"/>
          <w:sz w:val="24"/>
          <w:szCs w:val="24"/>
        </w:rPr>
        <w:t xml:space="preserve"> in other jurisdictions. </w:t>
      </w:r>
    </w:p>
    <w:p w:rsidR="001F53A3" w:rsidRDefault="001F53A3">
      <w:pPr>
        <w:rPr>
          <w:rFonts w:ascii="Times New Roman" w:hAnsi="Times New Roman" w:cs="Times New Roman"/>
          <w:sz w:val="24"/>
          <w:szCs w:val="24"/>
        </w:rPr>
      </w:pPr>
      <w:r>
        <w:rPr>
          <w:rFonts w:ascii="Times New Roman" w:hAnsi="Times New Roman" w:cs="Times New Roman"/>
          <w:sz w:val="24"/>
          <w:szCs w:val="24"/>
        </w:rPr>
        <w:br w:type="page"/>
      </w:r>
    </w:p>
    <w:p w:rsidR="00A24C57" w:rsidRDefault="00A24C57" w:rsidP="00A95A52">
      <w:pPr>
        <w:spacing w:line="480" w:lineRule="auto"/>
        <w:ind w:left="3600" w:firstLine="720"/>
        <w:rPr>
          <w:rFonts w:ascii="Times New Roman" w:hAnsi="Times New Roman" w:cs="Times New Roman"/>
          <w:sz w:val="24"/>
          <w:szCs w:val="24"/>
        </w:rPr>
      </w:pPr>
      <w:r>
        <w:rPr>
          <w:rFonts w:ascii="Times New Roman" w:hAnsi="Times New Roman" w:cs="Times New Roman"/>
          <w:sz w:val="24"/>
          <w:szCs w:val="24"/>
        </w:rPr>
        <w:t>Respectfully submitted,</w:t>
      </w:r>
    </w:p>
    <w:p w:rsidR="00A24C57" w:rsidRDefault="00CD6846" w:rsidP="00CD6846">
      <w:pPr>
        <w:autoSpaceDE w:val="0"/>
        <w:autoSpaceDN w:val="0"/>
        <w:adjustRightInd w:val="0"/>
        <w:spacing w:after="0" w:line="240" w:lineRule="auto"/>
        <w:ind w:left="3600" w:firstLine="720"/>
        <w:rPr>
          <w:rFonts w:ascii="Times New Roman" w:hAnsi="Times New Roman" w:cs="Times New Roman"/>
          <w:sz w:val="24"/>
          <w:szCs w:val="24"/>
        </w:rPr>
      </w:pPr>
      <w:r>
        <w:rPr>
          <w:rFonts w:ascii="Times New Roman" w:hAnsi="Times New Roman" w:cs="Times New Roman"/>
          <w:sz w:val="24"/>
          <w:szCs w:val="24"/>
        </w:rPr>
        <w:t>BRUCE J. WESTON</w:t>
      </w:r>
    </w:p>
    <w:p w:rsidR="00A24C57" w:rsidRDefault="00FA3649" w:rsidP="00CD6846">
      <w:pPr>
        <w:autoSpaceDE w:val="0"/>
        <w:autoSpaceDN w:val="0"/>
        <w:adjustRightInd w:val="0"/>
        <w:spacing w:after="0" w:line="240" w:lineRule="auto"/>
        <w:ind w:left="3600" w:firstLine="720"/>
        <w:rPr>
          <w:rFonts w:ascii="Times New Roman" w:hAnsi="Times New Roman" w:cs="Times New Roman"/>
          <w:sz w:val="24"/>
          <w:szCs w:val="24"/>
        </w:rPr>
      </w:pPr>
      <w:r>
        <w:rPr>
          <w:rFonts w:ascii="Times New Roman" w:hAnsi="Times New Roman" w:cs="Times New Roman"/>
          <w:sz w:val="24"/>
          <w:szCs w:val="24"/>
        </w:rPr>
        <w:t xml:space="preserve">OHIO </w:t>
      </w:r>
      <w:r w:rsidR="00A24C57">
        <w:rPr>
          <w:rFonts w:ascii="Times New Roman" w:hAnsi="Times New Roman" w:cs="Times New Roman"/>
          <w:sz w:val="24"/>
          <w:szCs w:val="24"/>
        </w:rPr>
        <w:t>CONSUMERS' COUNSEL</w:t>
      </w:r>
    </w:p>
    <w:p w:rsidR="00A24C57" w:rsidRDefault="00A24C57">
      <w:pPr>
        <w:pStyle w:val="NoSpacing"/>
        <w:spacing w:line="480" w:lineRule="auto"/>
        <w:rPr>
          <w:rFonts w:ascii="Times New Roman" w:hAnsi="Times New Roman" w:cs="Times New Roman"/>
          <w:sz w:val="24"/>
          <w:szCs w:val="24"/>
        </w:rPr>
      </w:pPr>
    </w:p>
    <w:p w:rsidR="0062769D" w:rsidRPr="0062769D" w:rsidRDefault="0062769D" w:rsidP="0062769D">
      <w:pPr>
        <w:pStyle w:val="NoSpacing"/>
        <w:rPr>
          <w:rFonts w:ascii="Times New Roman" w:hAnsi="Times New Roman" w:cs="Times New Roman"/>
          <w:i/>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u w:val="single"/>
        </w:rPr>
        <w:t>/s/ Kyle L. Kern</w:t>
      </w:r>
      <w:r>
        <w:rPr>
          <w:rFonts w:ascii="Times New Roman" w:hAnsi="Times New Roman" w:cs="Times New Roman"/>
          <w:i/>
          <w:sz w:val="24"/>
          <w:szCs w:val="24"/>
          <w:u w:val="single"/>
        </w:rPr>
        <w:tab/>
      </w:r>
      <w:r>
        <w:rPr>
          <w:rFonts w:ascii="Times New Roman" w:hAnsi="Times New Roman" w:cs="Times New Roman"/>
          <w:i/>
          <w:sz w:val="24"/>
          <w:szCs w:val="24"/>
          <w:u w:val="single"/>
        </w:rPr>
        <w:tab/>
      </w:r>
      <w:r>
        <w:rPr>
          <w:rFonts w:ascii="Times New Roman" w:hAnsi="Times New Roman" w:cs="Times New Roman"/>
          <w:i/>
          <w:sz w:val="24"/>
          <w:szCs w:val="24"/>
          <w:u w:val="single"/>
        </w:rPr>
        <w:tab/>
      </w:r>
    </w:p>
    <w:p w:rsidR="0062769D" w:rsidRPr="00FA3649" w:rsidRDefault="0062769D" w:rsidP="0062769D">
      <w:pPr>
        <w:spacing w:after="0" w:line="240" w:lineRule="auto"/>
        <w:ind w:left="4320"/>
        <w:rPr>
          <w:rFonts w:ascii="Times New Roman" w:eastAsia="Times New Roman" w:hAnsi="Times New Roman" w:cs="Times New Roman"/>
          <w:sz w:val="24"/>
          <w:szCs w:val="24"/>
        </w:rPr>
      </w:pPr>
      <w:r w:rsidRPr="00FA3649">
        <w:rPr>
          <w:rFonts w:ascii="Times New Roman" w:eastAsia="Times New Roman" w:hAnsi="Times New Roman" w:cs="Times New Roman"/>
          <w:sz w:val="24"/>
          <w:szCs w:val="24"/>
        </w:rPr>
        <w:t>Kyle L. Kern</w:t>
      </w:r>
    </w:p>
    <w:p w:rsidR="0062769D" w:rsidRPr="00FA3649" w:rsidRDefault="0062769D" w:rsidP="0062769D">
      <w:pPr>
        <w:spacing w:after="0" w:line="240" w:lineRule="auto"/>
        <w:ind w:left="4320"/>
        <w:rPr>
          <w:rFonts w:ascii="Times New Roman" w:eastAsia="Times New Roman" w:hAnsi="Times New Roman" w:cs="Times New Roman"/>
          <w:sz w:val="24"/>
          <w:szCs w:val="24"/>
        </w:rPr>
      </w:pPr>
      <w:r w:rsidRPr="00FA3649">
        <w:rPr>
          <w:rFonts w:ascii="Times New Roman" w:eastAsia="Times New Roman" w:hAnsi="Times New Roman" w:cs="Times New Roman"/>
          <w:sz w:val="24"/>
          <w:szCs w:val="24"/>
        </w:rPr>
        <w:t>Assistant Consumers’ Counsel</w:t>
      </w:r>
    </w:p>
    <w:p w:rsidR="0062769D" w:rsidRPr="00FA3649" w:rsidRDefault="0062769D" w:rsidP="0062769D">
      <w:pPr>
        <w:spacing w:after="0" w:line="240" w:lineRule="auto"/>
        <w:ind w:left="4320"/>
        <w:rPr>
          <w:rFonts w:ascii="Times New Roman" w:eastAsia="Times New Roman" w:hAnsi="Times New Roman" w:cs="Times New Roman"/>
          <w:sz w:val="24"/>
          <w:szCs w:val="24"/>
        </w:rPr>
      </w:pPr>
    </w:p>
    <w:p w:rsidR="0062769D" w:rsidRPr="00A95A52" w:rsidRDefault="0062769D" w:rsidP="0062769D">
      <w:pPr>
        <w:spacing w:after="0" w:line="240" w:lineRule="auto"/>
        <w:ind w:left="4320"/>
        <w:rPr>
          <w:rFonts w:ascii="Times New Roman" w:eastAsia="Times New Roman" w:hAnsi="Times New Roman" w:cs="Times New Roman"/>
          <w:b/>
          <w:sz w:val="24"/>
          <w:szCs w:val="24"/>
        </w:rPr>
      </w:pPr>
      <w:r w:rsidRPr="00A95A52">
        <w:rPr>
          <w:rFonts w:ascii="Times New Roman" w:eastAsia="Times New Roman" w:hAnsi="Times New Roman" w:cs="Times New Roman"/>
          <w:b/>
          <w:sz w:val="24"/>
          <w:szCs w:val="24"/>
        </w:rPr>
        <w:t>Office of the Ohio Consumers’ Counsel</w:t>
      </w:r>
    </w:p>
    <w:p w:rsidR="0062769D" w:rsidRPr="00FA3649" w:rsidRDefault="0062769D" w:rsidP="0062769D">
      <w:pPr>
        <w:spacing w:after="0" w:line="240" w:lineRule="auto"/>
        <w:ind w:left="4320"/>
        <w:rPr>
          <w:rFonts w:ascii="Times New Roman" w:eastAsia="Times New Roman" w:hAnsi="Times New Roman" w:cs="Times New Roman"/>
          <w:sz w:val="24"/>
          <w:szCs w:val="24"/>
        </w:rPr>
      </w:pPr>
      <w:r w:rsidRPr="00FA3649">
        <w:rPr>
          <w:rFonts w:ascii="Times New Roman" w:eastAsia="Times New Roman" w:hAnsi="Times New Roman" w:cs="Times New Roman"/>
          <w:sz w:val="24"/>
          <w:szCs w:val="24"/>
        </w:rPr>
        <w:t>10 West Broad Street, Suite 1800</w:t>
      </w:r>
    </w:p>
    <w:p w:rsidR="0062769D" w:rsidRPr="00FA3649" w:rsidRDefault="0062769D" w:rsidP="0062769D">
      <w:pPr>
        <w:spacing w:after="0" w:line="240" w:lineRule="auto"/>
        <w:ind w:left="4320"/>
        <w:rPr>
          <w:rFonts w:ascii="Times New Roman" w:eastAsia="Times New Roman" w:hAnsi="Times New Roman" w:cs="Times New Roman"/>
          <w:sz w:val="24"/>
          <w:szCs w:val="24"/>
        </w:rPr>
      </w:pPr>
      <w:r w:rsidRPr="00FA3649">
        <w:rPr>
          <w:rFonts w:ascii="Times New Roman" w:eastAsia="Times New Roman" w:hAnsi="Times New Roman" w:cs="Times New Roman"/>
          <w:sz w:val="24"/>
          <w:szCs w:val="24"/>
        </w:rPr>
        <w:t>Columbus, Ohio  43215</w:t>
      </w:r>
    </w:p>
    <w:p w:rsidR="0062769D" w:rsidRDefault="0062769D" w:rsidP="0062769D">
      <w:pPr>
        <w:spacing w:after="0" w:line="240" w:lineRule="auto"/>
        <w:ind w:left="4320"/>
        <w:rPr>
          <w:rFonts w:ascii="Times New Roman" w:eastAsia="Times New Roman" w:hAnsi="Times New Roman" w:cs="Times New Roman"/>
          <w:sz w:val="24"/>
          <w:szCs w:val="24"/>
        </w:rPr>
      </w:pPr>
      <w:r w:rsidRPr="00FA3649">
        <w:rPr>
          <w:rFonts w:ascii="Times New Roman" w:eastAsia="Times New Roman" w:hAnsi="Times New Roman" w:cs="Times New Roman"/>
          <w:sz w:val="24"/>
          <w:szCs w:val="24"/>
        </w:rPr>
        <w:t>(614) 466-9585 (Kern)</w:t>
      </w:r>
    </w:p>
    <w:p w:rsidR="00A95A52" w:rsidRDefault="00C60C9F" w:rsidP="0062769D">
      <w:pPr>
        <w:spacing w:after="0" w:line="240" w:lineRule="auto"/>
        <w:ind w:left="4320"/>
        <w:rPr>
          <w:rFonts w:ascii="Times New Roman" w:eastAsia="Times New Roman" w:hAnsi="Times New Roman" w:cs="Times New Roman"/>
          <w:sz w:val="24"/>
          <w:szCs w:val="24"/>
        </w:rPr>
      </w:pPr>
      <w:hyperlink r:id="rId19" w:history="1">
        <w:r w:rsidR="00A95A52" w:rsidRPr="002005CD">
          <w:rPr>
            <w:rStyle w:val="Hyperlink"/>
            <w:rFonts w:ascii="Times New Roman" w:eastAsia="Times New Roman" w:hAnsi="Times New Roman" w:cs="Times New Roman"/>
            <w:sz w:val="24"/>
            <w:szCs w:val="24"/>
          </w:rPr>
          <w:t>kern@occ.state.oh.us</w:t>
        </w:r>
      </w:hyperlink>
    </w:p>
    <w:p w:rsidR="00B10F30" w:rsidRDefault="00B10F3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10F30" w:rsidRPr="00B10F30" w:rsidRDefault="00B10F30" w:rsidP="00B10F30">
      <w:pPr>
        <w:spacing w:after="0" w:line="240" w:lineRule="auto"/>
        <w:jc w:val="center"/>
        <w:rPr>
          <w:rFonts w:ascii="Times New Roman" w:eastAsia="Times New Roman" w:hAnsi="Times New Roman" w:cs="Times New Roman"/>
          <w:b/>
          <w:bCs/>
          <w:sz w:val="24"/>
          <w:szCs w:val="20"/>
          <w:u w:val="single"/>
        </w:rPr>
      </w:pPr>
      <w:r w:rsidRPr="00B10F30">
        <w:rPr>
          <w:rFonts w:ascii="Times New Roman" w:eastAsia="Times New Roman" w:hAnsi="Times New Roman" w:cs="Times New Roman"/>
          <w:b/>
          <w:bCs/>
          <w:sz w:val="24"/>
          <w:szCs w:val="20"/>
          <w:u w:val="single"/>
        </w:rPr>
        <w:t>CERTIFICATE OF SERVICE</w:t>
      </w:r>
    </w:p>
    <w:p w:rsidR="00B10F30" w:rsidRPr="00B10F30" w:rsidRDefault="00B10F30" w:rsidP="00B10F30">
      <w:pPr>
        <w:spacing w:after="0" w:line="480" w:lineRule="atLeast"/>
        <w:rPr>
          <w:rFonts w:ascii="Times New Roman" w:eastAsia="Times New Roman" w:hAnsi="Times New Roman" w:cs="Times New Roman"/>
          <w:sz w:val="24"/>
          <w:szCs w:val="20"/>
        </w:rPr>
      </w:pPr>
      <w:r w:rsidRPr="00B10F30">
        <w:rPr>
          <w:rFonts w:ascii="Times New Roman" w:eastAsia="Times New Roman" w:hAnsi="Times New Roman" w:cs="Times New Roman"/>
          <w:sz w:val="24"/>
          <w:szCs w:val="20"/>
        </w:rPr>
        <w:tab/>
        <w:t>I hereby certify that a copy of th</w:t>
      </w:r>
      <w:r>
        <w:rPr>
          <w:rFonts w:ascii="Times New Roman" w:eastAsia="Times New Roman" w:hAnsi="Times New Roman" w:cs="Times New Roman"/>
          <w:sz w:val="24"/>
          <w:szCs w:val="20"/>
        </w:rPr>
        <w:t xml:space="preserve">e foregoing </w:t>
      </w:r>
      <w:r w:rsidR="00020D34">
        <w:rPr>
          <w:rFonts w:ascii="Times New Roman" w:eastAsia="Times New Roman" w:hAnsi="Times New Roman" w:cs="Times New Roman"/>
          <w:sz w:val="24"/>
          <w:szCs w:val="20"/>
        </w:rPr>
        <w:t xml:space="preserve">Reply </w:t>
      </w:r>
      <w:r>
        <w:rPr>
          <w:rFonts w:ascii="Times New Roman" w:eastAsia="Times New Roman" w:hAnsi="Times New Roman" w:cs="Times New Roman"/>
          <w:sz w:val="24"/>
          <w:szCs w:val="20"/>
        </w:rPr>
        <w:t>Comments</w:t>
      </w:r>
      <w:r w:rsidRPr="00B10F30">
        <w:rPr>
          <w:rFonts w:ascii="Times New Roman" w:eastAsia="Times New Roman" w:hAnsi="Times New Roman" w:cs="Times New Roman"/>
          <w:sz w:val="24"/>
          <w:szCs w:val="20"/>
        </w:rPr>
        <w:t xml:space="preserve"> was served on the persons stated below via electronic transmission, this </w:t>
      </w:r>
      <w:r w:rsidR="005F1DF5">
        <w:rPr>
          <w:rFonts w:ascii="Times New Roman" w:eastAsia="Times New Roman" w:hAnsi="Times New Roman" w:cs="Times New Roman"/>
          <w:sz w:val="24"/>
          <w:szCs w:val="20"/>
        </w:rPr>
        <w:t>6</w:t>
      </w:r>
      <w:r w:rsidRPr="00B10F30">
        <w:rPr>
          <w:rFonts w:ascii="Times New Roman" w:eastAsia="Times New Roman" w:hAnsi="Times New Roman" w:cs="Times New Roman"/>
          <w:sz w:val="24"/>
          <w:szCs w:val="20"/>
          <w:vertAlign w:val="superscript"/>
        </w:rPr>
        <w:t>th</w:t>
      </w:r>
      <w:r>
        <w:rPr>
          <w:rFonts w:ascii="Times New Roman" w:eastAsia="Times New Roman" w:hAnsi="Times New Roman" w:cs="Times New Roman"/>
          <w:sz w:val="24"/>
          <w:szCs w:val="20"/>
        </w:rPr>
        <w:t xml:space="preserve"> </w:t>
      </w:r>
      <w:r w:rsidRPr="00B10F30">
        <w:rPr>
          <w:rFonts w:ascii="Times New Roman" w:eastAsia="Times New Roman" w:hAnsi="Times New Roman" w:cs="Times New Roman"/>
          <w:sz w:val="24"/>
          <w:szCs w:val="20"/>
        </w:rPr>
        <w:t xml:space="preserve">day of </w:t>
      </w:r>
      <w:r w:rsidR="005F1DF5">
        <w:rPr>
          <w:rFonts w:ascii="Times New Roman" w:eastAsia="Times New Roman" w:hAnsi="Times New Roman" w:cs="Times New Roman"/>
          <w:sz w:val="24"/>
          <w:szCs w:val="20"/>
        </w:rPr>
        <w:t xml:space="preserve">February </w:t>
      </w:r>
      <w:r w:rsidRPr="00B10F30">
        <w:rPr>
          <w:rFonts w:ascii="Times New Roman" w:eastAsia="Times New Roman" w:hAnsi="Times New Roman" w:cs="Times New Roman"/>
          <w:sz w:val="24"/>
          <w:szCs w:val="20"/>
        </w:rPr>
        <w:t>201</w:t>
      </w:r>
      <w:r>
        <w:rPr>
          <w:rFonts w:ascii="Times New Roman" w:eastAsia="Times New Roman" w:hAnsi="Times New Roman" w:cs="Times New Roman"/>
          <w:sz w:val="24"/>
          <w:szCs w:val="20"/>
        </w:rPr>
        <w:t>3</w:t>
      </w:r>
      <w:r w:rsidRPr="00B10F30">
        <w:rPr>
          <w:rFonts w:ascii="Times New Roman" w:eastAsia="Times New Roman" w:hAnsi="Times New Roman" w:cs="Times New Roman"/>
          <w:sz w:val="24"/>
          <w:szCs w:val="20"/>
        </w:rPr>
        <w:t>.</w:t>
      </w:r>
    </w:p>
    <w:p w:rsidR="00B10F30" w:rsidRPr="00B10F30" w:rsidRDefault="00B10F30" w:rsidP="00B10F30">
      <w:pPr>
        <w:spacing w:after="0" w:line="480" w:lineRule="atLeast"/>
        <w:rPr>
          <w:rFonts w:ascii="Times New Roman" w:eastAsia="Times New Roman" w:hAnsi="Times New Roman" w:cs="Times New Roman"/>
          <w:sz w:val="24"/>
          <w:szCs w:val="20"/>
        </w:rPr>
      </w:pPr>
    </w:p>
    <w:p w:rsidR="00B10F30" w:rsidRPr="00B10F30" w:rsidRDefault="00B10F30" w:rsidP="00B10F30">
      <w:pPr>
        <w:tabs>
          <w:tab w:val="left" w:pos="4320"/>
        </w:tabs>
        <w:spacing w:after="0" w:line="240" w:lineRule="auto"/>
        <w:rPr>
          <w:rFonts w:ascii="Times New Roman" w:eastAsia="Times New Roman" w:hAnsi="Times New Roman" w:cs="Times New Roman"/>
          <w:sz w:val="24"/>
          <w:szCs w:val="20"/>
        </w:rPr>
      </w:pPr>
      <w:r w:rsidRPr="00B10F30">
        <w:rPr>
          <w:rFonts w:ascii="Times New Roman" w:eastAsia="Times New Roman" w:hAnsi="Times New Roman" w:cs="Times New Roman"/>
          <w:sz w:val="24"/>
          <w:szCs w:val="20"/>
        </w:rPr>
        <w:tab/>
      </w:r>
      <w:r w:rsidRPr="00B10F30">
        <w:rPr>
          <w:rFonts w:ascii="Times New Roman" w:eastAsia="Times New Roman" w:hAnsi="Times New Roman" w:cs="Times New Roman"/>
          <w:i/>
          <w:sz w:val="24"/>
          <w:szCs w:val="20"/>
          <w:u w:val="single"/>
        </w:rPr>
        <w:t>/s/ Kyle L. Kern</w:t>
      </w:r>
      <w:r w:rsidRPr="00B10F30">
        <w:rPr>
          <w:rFonts w:ascii="Times New Roman" w:eastAsia="Times New Roman" w:hAnsi="Times New Roman" w:cs="Times New Roman"/>
          <w:sz w:val="24"/>
          <w:szCs w:val="20"/>
        </w:rPr>
        <w:t>________________</w:t>
      </w:r>
    </w:p>
    <w:p w:rsidR="00B10F30" w:rsidRPr="00B10F30" w:rsidRDefault="00B10F30" w:rsidP="00B10F30">
      <w:pPr>
        <w:tabs>
          <w:tab w:val="left" w:pos="4320"/>
        </w:tabs>
        <w:spacing w:after="0" w:line="240" w:lineRule="auto"/>
        <w:rPr>
          <w:rFonts w:ascii="Times New Roman" w:eastAsia="Times New Roman" w:hAnsi="Times New Roman" w:cs="Times New Roman"/>
          <w:sz w:val="24"/>
          <w:szCs w:val="20"/>
        </w:rPr>
      </w:pPr>
      <w:r w:rsidRPr="00B10F30">
        <w:rPr>
          <w:rFonts w:ascii="Times New Roman" w:eastAsia="Times New Roman" w:hAnsi="Times New Roman" w:cs="Times New Roman"/>
          <w:sz w:val="24"/>
          <w:szCs w:val="20"/>
        </w:rPr>
        <w:tab/>
        <w:t>Kyle L. Kern</w:t>
      </w:r>
    </w:p>
    <w:p w:rsidR="00B10F30" w:rsidRPr="00B10F30" w:rsidRDefault="00B10F30" w:rsidP="00B10F30">
      <w:pPr>
        <w:tabs>
          <w:tab w:val="left" w:pos="4320"/>
        </w:tabs>
        <w:spacing w:after="0" w:line="240" w:lineRule="auto"/>
        <w:rPr>
          <w:rFonts w:ascii="Times New Roman" w:eastAsia="Times New Roman" w:hAnsi="Times New Roman" w:cs="Times New Roman"/>
          <w:sz w:val="24"/>
          <w:szCs w:val="20"/>
        </w:rPr>
      </w:pPr>
      <w:r w:rsidRPr="00B10F30">
        <w:rPr>
          <w:rFonts w:ascii="Times New Roman" w:eastAsia="Times New Roman" w:hAnsi="Times New Roman" w:cs="Times New Roman"/>
          <w:sz w:val="24"/>
          <w:szCs w:val="20"/>
        </w:rPr>
        <w:tab/>
        <w:t>Assistant Consumers’ Counsel</w:t>
      </w:r>
    </w:p>
    <w:p w:rsidR="00B10F30" w:rsidRPr="00B10F30" w:rsidRDefault="00B10F30" w:rsidP="00B10F30">
      <w:pPr>
        <w:spacing w:after="0" w:line="240" w:lineRule="auto"/>
        <w:rPr>
          <w:rFonts w:ascii="Times New Roman" w:eastAsia="Times New Roman" w:hAnsi="Times New Roman" w:cs="Times New Roman"/>
          <w:sz w:val="24"/>
          <w:szCs w:val="24"/>
        </w:rPr>
      </w:pPr>
    </w:p>
    <w:p w:rsidR="00B10F30" w:rsidRPr="00B10F30" w:rsidRDefault="00B10F30" w:rsidP="00B10F30">
      <w:pPr>
        <w:spacing w:after="0" w:line="240" w:lineRule="auto"/>
        <w:jc w:val="center"/>
        <w:rPr>
          <w:rFonts w:ascii="Times New Roman" w:eastAsia="Times New Roman" w:hAnsi="Times New Roman" w:cs="Times New Roman"/>
          <w:b/>
          <w:sz w:val="24"/>
          <w:szCs w:val="24"/>
          <w:u w:val="single"/>
        </w:rPr>
      </w:pPr>
      <w:r w:rsidRPr="00B10F30">
        <w:rPr>
          <w:rFonts w:ascii="Times New Roman" w:eastAsia="Times New Roman" w:hAnsi="Times New Roman" w:cs="Times New Roman"/>
          <w:b/>
          <w:sz w:val="24"/>
          <w:szCs w:val="24"/>
          <w:u w:val="single"/>
        </w:rPr>
        <w:t>SERVICE LIST</w:t>
      </w:r>
    </w:p>
    <w:p w:rsidR="00B10F30" w:rsidRPr="00B10F30" w:rsidRDefault="00B10F30" w:rsidP="00B10F30">
      <w:pPr>
        <w:spacing w:after="0" w:line="240" w:lineRule="auto"/>
        <w:jc w:val="both"/>
        <w:rPr>
          <w:rFonts w:ascii="Times New Roman" w:eastAsia="Times New Roman" w:hAnsi="Times New Roman" w:cs="Times New Roman"/>
          <w:b/>
          <w:bCs/>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B10F30" w:rsidRPr="00B10F30" w:rsidTr="00E954C1">
        <w:tc>
          <w:tcPr>
            <w:tcW w:w="4428" w:type="dxa"/>
          </w:tcPr>
          <w:p w:rsidR="00B10F30" w:rsidRPr="00B10F30" w:rsidRDefault="00B10F30" w:rsidP="00B10F30">
            <w:pPr>
              <w:autoSpaceDE w:val="0"/>
              <w:autoSpaceDN w:val="0"/>
              <w:adjustRightInd w:val="0"/>
              <w:rPr>
                <w:bCs/>
                <w:sz w:val="24"/>
              </w:rPr>
            </w:pPr>
            <w:r w:rsidRPr="00B10F30">
              <w:rPr>
                <w:bCs/>
                <w:sz w:val="24"/>
              </w:rPr>
              <w:t>William Wright</w:t>
            </w:r>
          </w:p>
          <w:p w:rsidR="00B10F30" w:rsidRPr="00B10F30" w:rsidRDefault="00B10F30" w:rsidP="00B10F30">
            <w:pPr>
              <w:autoSpaceDE w:val="0"/>
              <w:autoSpaceDN w:val="0"/>
              <w:adjustRightInd w:val="0"/>
              <w:rPr>
                <w:bCs/>
                <w:sz w:val="24"/>
              </w:rPr>
            </w:pPr>
            <w:r w:rsidRPr="00B10F30">
              <w:rPr>
                <w:bCs/>
                <w:sz w:val="24"/>
              </w:rPr>
              <w:t>Attorney General’s Office</w:t>
            </w:r>
          </w:p>
          <w:p w:rsidR="00B10F30" w:rsidRPr="00B10F30" w:rsidRDefault="00B10F30" w:rsidP="00B10F30">
            <w:pPr>
              <w:autoSpaceDE w:val="0"/>
              <w:autoSpaceDN w:val="0"/>
              <w:adjustRightInd w:val="0"/>
              <w:rPr>
                <w:bCs/>
                <w:sz w:val="24"/>
              </w:rPr>
            </w:pPr>
            <w:r w:rsidRPr="00B10F30">
              <w:rPr>
                <w:bCs/>
                <w:sz w:val="24"/>
              </w:rPr>
              <w:t>Chief, Public Utilities</w:t>
            </w:r>
          </w:p>
          <w:p w:rsidR="00B10F30" w:rsidRPr="00B10F30" w:rsidRDefault="00B10F30" w:rsidP="00B10F30">
            <w:pPr>
              <w:autoSpaceDE w:val="0"/>
              <w:autoSpaceDN w:val="0"/>
              <w:adjustRightInd w:val="0"/>
              <w:rPr>
                <w:bCs/>
                <w:sz w:val="24"/>
              </w:rPr>
            </w:pPr>
            <w:r w:rsidRPr="00B10F30">
              <w:rPr>
                <w:bCs/>
                <w:sz w:val="24"/>
              </w:rPr>
              <w:t>Public Utilities Commission of Ohio</w:t>
            </w:r>
          </w:p>
          <w:p w:rsidR="00B10F30" w:rsidRPr="00B10F30" w:rsidRDefault="00B10F30" w:rsidP="00B10F30">
            <w:pPr>
              <w:autoSpaceDE w:val="0"/>
              <w:autoSpaceDN w:val="0"/>
              <w:adjustRightInd w:val="0"/>
              <w:rPr>
                <w:bCs/>
                <w:sz w:val="24"/>
              </w:rPr>
            </w:pPr>
            <w:r w:rsidRPr="00B10F30">
              <w:rPr>
                <w:bCs/>
                <w:sz w:val="24"/>
              </w:rPr>
              <w:t>180 East Broad St., 6</w:t>
            </w:r>
            <w:r w:rsidRPr="00B10F30">
              <w:rPr>
                <w:bCs/>
                <w:sz w:val="24"/>
                <w:vertAlign w:val="superscript"/>
              </w:rPr>
              <w:t>th</w:t>
            </w:r>
            <w:r w:rsidRPr="00B10F30">
              <w:rPr>
                <w:bCs/>
                <w:sz w:val="24"/>
              </w:rPr>
              <w:t xml:space="preserve"> Fl.</w:t>
            </w:r>
          </w:p>
          <w:p w:rsidR="00B10F30" w:rsidRPr="00B10F30" w:rsidRDefault="00B10F30" w:rsidP="00B10F30">
            <w:pPr>
              <w:autoSpaceDE w:val="0"/>
              <w:autoSpaceDN w:val="0"/>
              <w:adjustRightInd w:val="0"/>
              <w:rPr>
                <w:bCs/>
                <w:sz w:val="24"/>
              </w:rPr>
            </w:pPr>
            <w:r w:rsidRPr="00B10F30">
              <w:rPr>
                <w:bCs/>
                <w:sz w:val="24"/>
              </w:rPr>
              <w:t>Columbus, OH 43215</w:t>
            </w:r>
          </w:p>
          <w:p w:rsidR="00B10F30" w:rsidRPr="00B10F30" w:rsidRDefault="00C60C9F" w:rsidP="00B10F30">
            <w:pPr>
              <w:autoSpaceDE w:val="0"/>
              <w:autoSpaceDN w:val="0"/>
              <w:adjustRightInd w:val="0"/>
              <w:rPr>
                <w:bCs/>
                <w:sz w:val="24"/>
              </w:rPr>
            </w:pPr>
            <w:hyperlink r:id="rId20" w:history="1">
              <w:r w:rsidR="00B10F30" w:rsidRPr="00B10F30">
                <w:rPr>
                  <w:bCs/>
                  <w:color w:val="0000FF"/>
                  <w:sz w:val="24"/>
                  <w:u w:val="single"/>
                </w:rPr>
                <w:t>William.wright@puc.state.oh.us</w:t>
              </w:r>
            </w:hyperlink>
          </w:p>
          <w:p w:rsidR="00B10F30" w:rsidRDefault="00C60C9F" w:rsidP="00B10F30">
            <w:pPr>
              <w:autoSpaceDE w:val="0"/>
              <w:autoSpaceDN w:val="0"/>
              <w:adjustRightInd w:val="0"/>
              <w:rPr>
                <w:bCs/>
                <w:sz w:val="24"/>
              </w:rPr>
            </w:pPr>
            <w:hyperlink r:id="rId21" w:history="1">
              <w:r w:rsidR="00B10F30" w:rsidRPr="002005CD">
                <w:rPr>
                  <w:rStyle w:val="Hyperlink"/>
                  <w:bCs/>
                  <w:sz w:val="24"/>
                </w:rPr>
                <w:t>Mandy.willey@puc.state.oh.us</w:t>
              </w:r>
            </w:hyperlink>
          </w:p>
          <w:p w:rsidR="00B10F30" w:rsidRPr="00B10F30" w:rsidRDefault="00B10F30" w:rsidP="00B10F30">
            <w:pPr>
              <w:autoSpaceDE w:val="0"/>
              <w:autoSpaceDN w:val="0"/>
              <w:adjustRightInd w:val="0"/>
              <w:rPr>
                <w:bCs/>
                <w:sz w:val="24"/>
              </w:rPr>
            </w:pPr>
          </w:p>
        </w:tc>
        <w:tc>
          <w:tcPr>
            <w:tcW w:w="4428" w:type="dxa"/>
          </w:tcPr>
          <w:p w:rsidR="00B10F30" w:rsidRPr="00B10F30" w:rsidRDefault="00B10F30" w:rsidP="00B10F30">
            <w:pPr>
              <w:autoSpaceDE w:val="0"/>
              <w:autoSpaceDN w:val="0"/>
              <w:adjustRightInd w:val="0"/>
              <w:rPr>
                <w:color w:val="000000"/>
                <w:sz w:val="24"/>
                <w:szCs w:val="24"/>
              </w:rPr>
            </w:pPr>
            <w:r w:rsidRPr="00B10F30">
              <w:rPr>
                <w:color w:val="000000"/>
                <w:sz w:val="24"/>
                <w:szCs w:val="24"/>
              </w:rPr>
              <w:t>Colleen L. Mooney</w:t>
            </w:r>
          </w:p>
          <w:p w:rsidR="00B10F30" w:rsidRPr="00B10F30" w:rsidRDefault="00B10F30" w:rsidP="00B10F30">
            <w:pPr>
              <w:autoSpaceDE w:val="0"/>
              <w:autoSpaceDN w:val="0"/>
              <w:adjustRightInd w:val="0"/>
              <w:rPr>
                <w:color w:val="000000"/>
                <w:sz w:val="24"/>
                <w:szCs w:val="24"/>
              </w:rPr>
            </w:pPr>
            <w:r w:rsidRPr="00B10F30">
              <w:rPr>
                <w:color w:val="000000"/>
                <w:sz w:val="24"/>
                <w:szCs w:val="24"/>
              </w:rPr>
              <w:t>Ohio Partners for Affordable Energy</w:t>
            </w:r>
          </w:p>
          <w:p w:rsidR="00B10F30" w:rsidRPr="00B10F30" w:rsidRDefault="00B10F30" w:rsidP="00B10F30">
            <w:pPr>
              <w:autoSpaceDE w:val="0"/>
              <w:autoSpaceDN w:val="0"/>
              <w:adjustRightInd w:val="0"/>
              <w:rPr>
                <w:color w:val="000000"/>
                <w:sz w:val="24"/>
                <w:szCs w:val="24"/>
              </w:rPr>
            </w:pPr>
            <w:r w:rsidRPr="00B10F30">
              <w:rPr>
                <w:color w:val="000000"/>
                <w:sz w:val="24"/>
                <w:szCs w:val="24"/>
              </w:rPr>
              <w:t>231 West Lima Street</w:t>
            </w:r>
          </w:p>
          <w:p w:rsidR="00B10F30" w:rsidRPr="00B10F30" w:rsidRDefault="00B10F30" w:rsidP="00B10F30">
            <w:pPr>
              <w:autoSpaceDE w:val="0"/>
              <w:autoSpaceDN w:val="0"/>
              <w:adjustRightInd w:val="0"/>
              <w:rPr>
                <w:color w:val="000000"/>
                <w:sz w:val="24"/>
                <w:szCs w:val="24"/>
              </w:rPr>
            </w:pPr>
            <w:r w:rsidRPr="00B10F30">
              <w:rPr>
                <w:color w:val="000000"/>
                <w:sz w:val="24"/>
                <w:szCs w:val="24"/>
              </w:rPr>
              <w:t>Findlay, OH 45839-1793</w:t>
            </w:r>
          </w:p>
          <w:p w:rsidR="00B10F30" w:rsidRPr="00B10F30" w:rsidRDefault="00C60C9F" w:rsidP="00B10F30">
            <w:pPr>
              <w:jc w:val="both"/>
              <w:rPr>
                <w:color w:val="0000FF"/>
                <w:sz w:val="24"/>
                <w:szCs w:val="24"/>
              </w:rPr>
            </w:pPr>
            <w:hyperlink r:id="rId22" w:history="1">
              <w:r w:rsidR="00B10F30" w:rsidRPr="00B10F30">
                <w:rPr>
                  <w:rStyle w:val="Hyperlink"/>
                  <w:sz w:val="24"/>
                  <w:szCs w:val="24"/>
                </w:rPr>
                <w:t>cmooney2@columbus.rr.com</w:t>
              </w:r>
            </w:hyperlink>
          </w:p>
          <w:p w:rsidR="00B10F30" w:rsidRPr="00B10F30" w:rsidRDefault="00B10F30" w:rsidP="00B10F30">
            <w:pPr>
              <w:jc w:val="both"/>
              <w:rPr>
                <w:bCs/>
                <w:sz w:val="24"/>
              </w:rPr>
            </w:pPr>
          </w:p>
        </w:tc>
      </w:tr>
      <w:tr w:rsidR="00A80385" w:rsidRPr="00B10F30" w:rsidTr="00E954C1">
        <w:tc>
          <w:tcPr>
            <w:tcW w:w="4428" w:type="dxa"/>
          </w:tcPr>
          <w:p w:rsidR="00A80385" w:rsidRPr="00A80385" w:rsidRDefault="00A80385" w:rsidP="00A80385">
            <w:pPr>
              <w:autoSpaceDE w:val="0"/>
              <w:autoSpaceDN w:val="0"/>
              <w:adjustRightInd w:val="0"/>
              <w:rPr>
                <w:color w:val="000000"/>
                <w:sz w:val="24"/>
                <w:szCs w:val="24"/>
              </w:rPr>
            </w:pPr>
            <w:r w:rsidRPr="00A80385">
              <w:rPr>
                <w:color w:val="000000"/>
                <w:sz w:val="24"/>
                <w:szCs w:val="24"/>
              </w:rPr>
              <w:t>Matthew S. White (0082859)</w:t>
            </w:r>
          </w:p>
          <w:p w:rsidR="00A80385" w:rsidRPr="00A80385" w:rsidRDefault="00A80385" w:rsidP="00A80385">
            <w:pPr>
              <w:autoSpaceDE w:val="0"/>
              <w:autoSpaceDN w:val="0"/>
              <w:adjustRightInd w:val="0"/>
              <w:rPr>
                <w:color w:val="000000"/>
                <w:sz w:val="24"/>
                <w:szCs w:val="24"/>
              </w:rPr>
            </w:pPr>
            <w:r w:rsidRPr="00A80385">
              <w:rPr>
                <w:color w:val="000000"/>
                <w:sz w:val="24"/>
                <w:szCs w:val="24"/>
              </w:rPr>
              <w:t>In House Counsel</w:t>
            </w:r>
          </w:p>
          <w:p w:rsidR="00A80385" w:rsidRPr="00A80385" w:rsidRDefault="00A80385" w:rsidP="00A80385">
            <w:pPr>
              <w:autoSpaceDE w:val="0"/>
              <w:autoSpaceDN w:val="0"/>
              <w:adjustRightInd w:val="0"/>
              <w:rPr>
                <w:color w:val="000000"/>
                <w:sz w:val="24"/>
                <w:szCs w:val="24"/>
              </w:rPr>
            </w:pPr>
            <w:r w:rsidRPr="00A80385">
              <w:rPr>
                <w:color w:val="000000"/>
                <w:sz w:val="24"/>
                <w:szCs w:val="24"/>
              </w:rPr>
              <w:t>Vincent A. Parisi</w:t>
            </w:r>
          </w:p>
          <w:p w:rsidR="00A80385" w:rsidRPr="00A80385" w:rsidRDefault="00A80385" w:rsidP="00A80385">
            <w:pPr>
              <w:autoSpaceDE w:val="0"/>
              <w:autoSpaceDN w:val="0"/>
              <w:adjustRightInd w:val="0"/>
              <w:rPr>
                <w:color w:val="000000"/>
                <w:sz w:val="24"/>
                <w:szCs w:val="24"/>
              </w:rPr>
            </w:pPr>
            <w:r w:rsidRPr="00A80385">
              <w:rPr>
                <w:color w:val="000000"/>
                <w:sz w:val="24"/>
                <w:szCs w:val="24"/>
              </w:rPr>
              <w:t>General Counsel</w:t>
            </w:r>
          </w:p>
          <w:p w:rsidR="00A80385" w:rsidRPr="00A80385" w:rsidRDefault="00A80385" w:rsidP="00A80385">
            <w:pPr>
              <w:autoSpaceDE w:val="0"/>
              <w:autoSpaceDN w:val="0"/>
              <w:adjustRightInd w:val="0"/>
              <w:rPr>
                <w:color w:val="000000"/>
                <w:sz w:val="24"/>
                <w:szCs w:val="24"/>
              </w:rPr>
            </w:pPr>
            <w:r w:rsidRPr="00A80385">
              <w:rPr>
                <w:color w:val="000000"/>
                <w:sz w:val="24"/>
                <w:szCs w:val="24"/>
              </w:rPr>
              <w:t>Interstate Gas Supply, Inc.</w:t>
            </w:r>
          </w:p>
          <w:p w:rsidR="00A80385" w:rsidRPr="00A80385" w:rsidRDefault="00A80385" w:rsidP="00A80385">
            <w:pPr>
              <w:autoSpaceDE w:val="0"/>
              <w:autoSpaceDN w:val="0"/>
              <w:adjustRightInd w:val="0"/>
              <w:rPr>
                <w:color w:val="000000"/>
                <w:sz w:val="24"/>
                <w:szCs w:val="24"/>
              </w:rPr>
            </w:pPr>
            <w:r w:rsidRPr="00A80385">
              <w:rPr>
                <w:color w:val="000000"/>
                <w:sz w:val="24"/>
                <w:szCs w:val="24"/>
              </w:rPr>
              <w:t>6100 Emerald Parkway</w:t>
            </w:r>
          </w:p>
          <w:p w:rsidR="00A80385" w:rsidRPr="00A80385" w:rsidRDefault="00A80385" w:rsidP="00A80385">
            <w:pPr>
              <w:autoSpaceDE w:val="0"/>
              <w:autoSpaceDN w:val="0"/>
              <w:adjustRightInd w:val="0"/>
              <w:rPr>
                <w:color w:val="000000"/>
                <w:sz w:val="24"/>
                <w:szCs w:val="24"/>
              </w:rPr>
            </w:pPr>
            <w:r w:rsidRPr="00A80385">
              <w:rPr>
                <w:color w:val="000000"/>
                <w:sz w:val="24"/>
                <w:szCs w:val="24"/>
              </w:rPr>
              <w:t>Dublin OH 43026</w:t>
            </w:r>
          </w:p>
          <w:p w:rsidR="00A80385" w:rsidRPr="00A80385" w:rsidRDefault="00A80385" w:rsidP="00A80385">
            <w:pPr>
              <w:autoSpaceDE w:val="0"/>
              <w:autoSpaceDN w:val="0"/>
              <w:adjustRightInd w:val="0"/>
              <w:rPr>
                <w:color w:val="000000"/>
                <w:sz w:val="24"/>
                <w:szCs w:val="24"/>
              </w:rPr>
            </w:pPr>
            <w:r w:rsidRPr="00A80385">
              <w:rPr>
                <w:color w:val="000000"/>
                <w:sz w:val="24"/>
                <w:szCs w:val="24"/>
              </w:rPr>
              <w:t>(614) 659-5055</w:t>
            </w:r>
          </w:p>
          <w:p w:rsidR="00A80385" w:rsidRDefault="00C60C9F" w:rsidP="00A80385">
            <w:pPr>
              <w:autoSpaceDE w:val="0"/>
              <w:autoSpaceDN w:val="0"/>
              <w:adjustRightInd w:val="0"/>
              <w:rPr>
                <w:color w:val="0000FF"/>
                <w:sz w:val="24"/>
                <w:szCs w:val="24"/>
              </w:rPr>
            </w:pPr>
            <w:hyperlink r:id="rId23" w:history="1">
              <w:r w:rsidR="00A80385" w:rsidRPr="009C15D6">
                <w:rPr>
                  <w:rStyle w:val="Hyperlink"/>
                  <w:sz w:val="24"/>
                  <w:szCs w:val="24"/>
                </w:rPr>
                <w:t>mswhite@igsenergy.com</w:t>
              </w:r>
            </w:hyperlink>
          </w:p>
          <w:p w:rsidR="00A80385" w:rsidRDefault="00C60C9F" w:rsidP="00A80385">
            <w:pPr>
              <w:autoSpaceDE w:val="0"/>
              <w:autoSpaceDN w:val="0"/>
              <w:adjustRightInd w:val="0"/>
              <w:rPr>
                <w:color w:val="0000FF"/>
                <w:sz w:val="24"/>
                <w:szCs w:val="24"/>
              </w:rPr>
            </w:pPr>
            <w:hyperlink r:id="rId24" w:history="1">
              <w:r w:rsidR="00A80385" w:rsidRPr="009C15D6">
                <w:rPr>
                  <w:rStyle w:val="Hyperlink"/>
                  <w:sz w:val="24"/>
                  <w:szCs w:val="24"/>
                </w:rPr>
                <w:t>vparisi@igsenergy.com</w:t>
              </w:r>
            </w:hyperlink>
          </w:p>
          <w:p w:rsidR="00A80385" w:rsidRPr="00A80385" w:rsidRDefault="00A80385" w:rsidP="00A80385">
            <w:pPr>
              <w:autoSpaceDE w:val="0"/>
              <w:autoSpaceDN w:val="0"/>
              <w:adjustRightInd w:val="0"/>
              <w:rPr>
                <w:bCs/>
                <w:sz w:val="24"/>
              </w:rPr>
            </w:pPr>
          </w:p>
        </w:tc>
        <w:tc>
          <w:tcPr>
            <w:tcW w:w="4428" w:type="dxa"/>
          </w:tcPr>
          <w:p w:rsidR="00A80385" w:rsidRDefault="00A80385" w:rsidP="00B10F30">
            <w:pPr>
              <w:autoSpaceDE w:val="0"/>
              <w:autoSpaceDN w:val="0"/>
              <w:adjustRightInd w:val="0"/>
              <w:rPr>
                <w:color w:val="000000"/>
                <w:sz w:val="24"/>
                <w:szCs w:val="24"/>
              </w:rPr>
            </w:pPr>
            <w:r>
              <w:rPr>
                <w:color w:val="000000"/>
                <w:sz w:val="24"/>
                <w:szCs w:val="24"/>
              </w:rPr>
              <w:t>Jeanne W. Kingery</w:t>
            </w:r>
          </w:p>
          <w:p w:rsidR="00A80385" w:rsidRDefault="00A80385" w:rsidP="00B10F30">
            <w:pPr>
              <w:autoSpaceDE w:val="0"/>
              <w:autoSpaceDN w:val="0"/>
              <w:adjustRightInd w:val="0"/>
              <w:rPr>
                <w:color w:val="000000"/>
                <w:sz w:val="24"/>
                <w:szCs w:val="24"/>
              </w:rPr>
            </w:pPr>
            <w:r>
              <w:rPr>
                <w:color w:val="000000"/>
                <w:sz w:val="24"/>
                <w:szCs w:val="24"/>
              </w:rPr>
              <w:t>Associate General Counsel</w:t>
            </w:r>
          </w:p>
          <w:p w:rsidR="00A80385" w:rsidRDefault="00A80385" w:rsidP="00B10F30">
            <w:pPr>
              <w:autoSpaceDE w:val="0"/>
              <w:autoSpaceDN w:val="0"/>
              <w:adjustRightInd w:val="0"/>
              <w:rPr>
                <w:color w:val="000000"/>
                <w:sz w:val="24"/>
                <w:szCs w:val="24"/>
              </w:rPr>
            </w:pPr>
            <w:r>
              <w:rPr>
                <w:color w:val="000000"/>
                <w:sz w:val="24"/>
                <w:szCs w:val="24"/>
              </w:rPr>
              <w:t>Duke Energy Retail Sales</w:t>
            </w:r>
          </w:p>
          <w:p w:rsidR="00A80385" w:rsidRDefault="00A80385" w:rsidP="00B10F30">
            <w:pPr>
              <w:autoSpaceDE w:val="0"/>
              <w:autoSpaceDN w:val="0"/>
              <w:adjustRightInd w:val="0"/>
              <w:rPr>
                <w:color w:val="000000"/>
                <w:sz w:val="24"/>
                <w:szCs w:val="24"/>
              </w:rPr>
            </w:pPr>
            <w:r>
              <w:rPr>
                <w:color w:val="000000"/>
                <w:sz w:val="24"/>
                <w:szCs w:val="24"/>
              </w:rPr>
              <w:t>155 East Broad Street, 21</w:t>
            </w:r>
            <w:r w:rsidRPr="00A80385">
              <w:rPr>
                <w:color w:val="000000"/>
                <w:sz w:val="24"/>
                <w:szCs w:val="24"/>
                <w:vertAlign w:val="superscript"/>
              </w:rPr>
              <w:t>st</w:t>
            </w:r>
            <w:r>
              <w:rPr>
                <w:color w:val="000000"/>
                <w:sz w:val="24"/>
                <w:szCs w:val="24"/>
              </w:rPr>
              <w:t xml:space="preserve"> Floor</w:t>
            </w:r>
          </w:p>
          <w:p w:rsidR="00A80385" w:rsidRDefault="00A80385" w:rsidP="00B10F30">
            <w:pPr>
              <w:autoSpaceDE w:val="0"/>
              <w:autoSpaceDN w:val="0"/>
              <w:adjustRightInd w:val="0"/>
              <w:rPr>
                <w:color w:val="000000"/>
                <w:sz w:val="24"/>
                <w:szCs w:val="24"/>
              </w:rPr>
            </w:pPr>
            <w:r>
              <w:rPr>
                <w:color w:val="000000"/>
                <w:sz w:val="24"/>
                <w:szCs w:val="24"/>
              </w:rPr>
              <w:t>Columbus, Ohio  43215</w:t>
            </w:r>
          </w:p>
          <w:p w:rsidR="00A80385" w:rsidRDefault="00C60C9F" w:rsidP="00B10F30">
            <w:pPr>
              <w:autoSpaceDE w:val="0"/>
              <w:autoSpaceDN w:val="0"/>
              <w:adjustRightInd w:val="0"/>
              <w:rPr>
                <w:color w:val="000000"/>
                <w:sz w:val="24"/>
                <w:szCs w:val="24"/>
              </w:rPr>
            </w:pPr>
            <w:hyperlink r:id="rId25" w:history="1">
              <w:r w:rsidR="00A80385" w:rsidRPr="009C15D6">
                <w:rPr>
                  <w:rStyle w:val="Hyperlink"/>
                  <w:sz w:val="24"/>
                  <w:szCs w:val="24"/>
                </w:rPr>
                <w:t>Jeanne.kingery@duke-energy.com</w:t>
              </w:r>
            </w:hyperlink>
          </w:p>
          <w:p w:rsidR="00A80385" w:rsidRPr="00B10F30" w:rsidRDefault="00A80385" w:rsidP="00B10F30">
            <w:pPr>
              <w:autoSpaceDE w:val="0"/>
              <w:autoSpaceDN w:val="0"/>
              <w:adjustRightInd w:val="0"/>
              <w:rPr>
                <w:color w:val="000000"/>
                <w:sz w:val="24"/>
                <w:szCs w:val="24"/>
              </w:rPr>
            </w:pPr>
          </w:p>
        </w:tc>
      </w:tr>
      <w:tr w:rsidR="00A80385" w:rsidRPr="00B10F30" w:rsidTr="00E954C1">
        <w:tc>
          <w:tcPr>
            <w:tcW w:w="4428" w:type="dxa"/>
          </w:tcPr>
          <w:p w:rsidR="00A80385" w:rsidRDefault="00A80385" w:rsidP="00A80385">
            <w:pPr>
              <w:autoSpaceDE w:val="0"/>
              <w:autoSpaceDN w:val="0"/>
              <w:adjustRightInd w:val="0"/>
              <w:rPr>
                <w:color w:val="000000"/>
                <w:sz w:val="24"/>
                <w:szCs w:val="24"/>
              </w:rPr>
            </w:pPr>
            <w:r>
              <w:rPr>
                <w:color w:val="000000"/>
                <w:sz w:val="24"/>
                <w:szCs w:val="24"/>
              </w:rPr>
              <w:t>Amy B. Spiller</w:t>
            </w:r>
          </w:p>
          <w:p w:rsidR="00A80385" w:rsidRDefault="00A80385" w:rsidP="00A80385">
            <w:pPr>
              <w:autoSpaceDE w:val="0"/>
              <w:autoSpaceDN w:val="0"/>
              <w:adjustRightInd w:val="0"/>
              <w:rPr>
                <w:color w:val="000000"/>
                <w:sz w:val="24"/>
                <w:szCs w:val="24"/>
              </w:rPr>
            </w:pPr>
            <w:r>
              <w:rPr>
                <w:color w:val="000000"/>
                <w:sz w:val="24"/>
                <w:szCs w:val="24"/>
              </w:rPr>
              <w:t>Elizabeth H. Watts</w:t>
            </w:r>
          </w:p>
          <w:p w:rsidR="00A80385" w:rsidRDefault="006D15F9" w:rsidP="00A80385">
            <w:pPr>
              <w:autoSpaceDE w:val="0"/>
              <w:autoSpaceDN w:val="0"/>
              <w:adjustRightInd w:val="0"/>
              <w:rPr>
                <w:color w:val="000000"/>
                <w:sz w:val="24"/>
                <w:szCs w:val="24"/>
              </w:rPr>
            </w:pPr>
            <w:r>
              <w:rPr>
                <w:color w:val="000000"/>
                <w:sz w:val="24"/>
                <w:szCs w:val="24"/>
              </w:rPr>
              <w:t>Duke Energy Business Services LLC</w:t>
            </w:r>
          </w:p>
          <w:p w:rsidR="006D15F9" w:rsidRDefault="006D15F9" w:rsidP="00A80385">
            <w:pPr>
              <w:autoSpaceDE w:val="0"/>
              <w:autoSpaceDN w:val="0"/>
              <w:adjustRightInd w:val="0"/>
              <w:rPr>
                <w:color w:val="000000"/>
                <w:sz w:val="24"/>
                <w:szCs w:val="24"/>
              </w:rPr>
            </w:pPr>
            <w:r>
              <w:rPr>
                <w:color w:val="000000"/>
                <w:sz w:val="24"/>
                <w:szCs w:val="24"/>
              </w:rPr>
              <w:t xml:space="preserve">139 East Fourth Street, 1303 Main </w:t>
            </w:r>
          </w:p>
          <w:p w:rsidR="006D15F9" w:rsidRDefault="006D15F9" w:rsidP="00A80385">
            <w:pPr>
              <w:autoSpaceDE w:val="0"/>
              <w:autoSpaceDN w:val="0"/>
              <w:adjustRightInd w:val="0"/>
              <w:rPr>
                <w:color w:val="000000"/>
                <w:sz w:val="24"/>
                <w:szCs w:val="24"/>
              </w:rPr>
            </w:pPr>
            <w:r>
              <w:rPr>
                <w:color w:val="000000"/>
                <w:sz w:val="24"/>
                <w:szCs w:val="24"/>
              </w:rPr>
              <w:t>Cincinnati, Ohio  45202</w:t>
            </w:r>
          </w:p>
          <w:p w:rsidR="006D15F9" w:rsidRDefault="00C60C9F" w:rsidP="00A80385">
            <w:pPr>
              <w:autoSpaceDE w:val="0"/>
              <w:autoSpaceDN w:val="0"/>
              <w:adjustRightInd w:val="0"/>
              <w:rPr>
                <w:color w:val="000000"/>
                <w:sz w:val="24"/>
                <w:szCs w:val="24"/>
              </w:rPr>
            </w:pPr>
            <w:hyperlink r:id="rId26" w:history="1">
              <w:r w:rsidR="006D15F9" w:rsidRPr="009C15D6">
                <w:rPr>
                  <w:rStyle w:val="Hyperlink"/>
                  <w:sz w:val="24"/>
                  <w:szCs w:val="24"/>
                </w:rPr>
                <w:t>Amy.spiller@duke-energy.com</w:t>
              </w:r>
            </w:hyperlink>
          </w:p>
          <w:p w:rsidR="006D15F9" w:rsidRDefault="00C60C9F" w:rsidP="00A80385">
            <w:pPr>
              <w:autoSpaceDE w:val="0"/>
              <w:autoSpaceDN w:val="0"/>
              <w:adjustRightInd w:val="0"/>
              <w:rPr>
                <w:color w:val="000000"/>
                <w:sz w:val="24"/>
                <w:szCs w:val="24"/>
              </w:rPr>
            </w:pPr>
            <w:hyperlink r:id="rId27" w:history="1">
              <w:r w:rsidR="006D15F9" w:rsidRPr="009C15D6">
                <w:rPr>
                  <w:rStyle w:val="Hyperlink"/>
                  <w:sz w:val="24"/>
                  <w:szCs w:val="24"/>
                </w:rPr>
                <w:t>Elizabeth.watts@duke-energy.com</w:t>
              </w:r>
            </w:hyperlink>
          </w:p>
          <w:p w:rsidR="006D15F9" w:rsidRPr="00A80385" w:rsidRDefault="006D15F9" w:rsidP="00A80385">
            <w:pPr>
              <w:autoSpaceDE w:val="0"/>
              <w:autoSpaceDN w:val="0"/>
              <w:adjustRightInd w:val="0"/>
              <w:rPr>
                <w:color w:val="000000"/>
                <w:sz w:val="24"/>
                <w:szCs w:val="24"/>
              </w:rPr>
            </w:pPr>
          </w:p>
        </w:tc>
        <w:tc>
          <w:tcPr>
            <w:tcW w:w="4428" w:type="dxa"/>
          </w:tcPr>
          <w:p w:rsidR="00A80385" w:rsidRDefault="006D15F9" w:rsidP="00B10F30">
            <w:pPr>
              <w:autoSpaceDE w:val="0"/>
              <w:autoSpaceDN w:val="0"/>
              <w:adjustRightInd w:val="0"/>
              <w:rPr>
                <w:color w:val="000000"/>
                <w:sz w:val="24"/>
                <w:szCs w:val="24"/>
              </w:rPr>
            </w:pPr>
            <w:r>
              <w:rPr>
                <w:color w:val="000000"/>
                <w:sz w:val="24"/>
                <w:szCs w:val="24"/>
              </w:rPr>
              <w:t>Mark A. Hayden</w:t>
            </w:r>
          </w:p>
          <w:p w:rsidR="006D15F9" w:rsidRDefault="006D15F9" w:rsidP="00B10F30">
            <w:pPr>
              <w:autoSpaceDE w:val="0"/>
              <w:autoSpaceDN w:val="0"/>
              <w:adjustRightInd w:val="0"/>
              <w:rPr>
                <w:color w:val="000000"/>
                <w:sz w:val="24"/>
                <w:szCs w:val="24"/>
              </w:rPr>
            </w:pPr>
            <w:r>
              <w:rPr>
                <w:color w:val="000000"/>
                <w:sz w:val="24"/>
                <w:szCs w:val="24"/>
              </w:rPr>
              <w:t>Scott J. Casto</w:t>
            </w:r>
          </w:p>
          <w:p w:rsidR="006D15F9" w:rsidRDefault="006D15F9" w:rsidP="00B10F30">
            <w:pPr>
              <w:autoSpaceDE w:val="0"/>
              <w:autoSpaceDN w:val="0"/>
              <w:adjustRightInd w:val="0"/>
              <w:rPr>
                <w:color w:val="000000"/>
                <w:sz w:val="24"/>
                <w:szCs w:val="24"/>
              </w:rPr>
            </w:pPr>
            <w:r>
              <w:rPr>
                <w:color w:val="000000"/>
                <w:sz w:val="24"/>
                <w:szCs w:val="24"/>
              </w:rPr>
              <w:t>FirstEnergy Service Company</w:t>
            </w:r>
          </w:p>
          <w:p w:rsidR="006D15F9" w:rsidRDefault="006D15F9" w:rsidP="00B10F30">
            <w:pPr>
              <w:autoSpaceDE w:val="0"/>
              <w:autoSpaceDN w:val="0"/>
              <w:adjustRightInd w:val="0"/>
              <w:rPr>
                <w:color w:val="000000"/>
                <w:sz w:val="24"/>
                <w:szCs w:val="24"/>
              </w:rPr>
            </w:pPr>
            <w:r>
              <w:rPr>
                <w:color w:val="000000"/>
                <w:sz w:val="24"/>
                <w:szCs w:val="24"/>
              </w:rPr>
              <w:t>76 South Main Street</w:t>
            </w:r>
          </w:p>
          <w:p w:rsidR="006D15F9" w:rsidRDefault="006D15F9" w:rsidP="00B10F30">
            <w:pPr>
              <w:autoSpaceDE w:val="0"/>
              <w:autoSpaceDN w:val="0"/>
              <w:adjustRightInd w:val="0"/>
              <w:rPr>
                <w:color w:val="000000"/>
                <w:sz w:val="24"/>
                <w:szCs w:val="24"/>
              </w:rPr>
            </w:pPr>
            <w:r>
              <w:rPr>
                <w:color w:val="000000"/>
                <w:sz w:val="24"/>
                <w:szCs w:val="24"/>
              </w:rPr>
              <w:t>Akron, Ohio  44308</w:t>
            </w:r>
          </w:p>
          <w:p w:rsidR="006D15F9" w:rsidRDefault="00C60C9F" w:rsidP="00B10F30">
            <w:pPr>
              <w:autoSpaceDE w:val="0"/>
              <w:autoSpaceDN w:val="0"/>
              <w:adjustRightInd w:val="0"/>
              <w:rPr>
                <w:color w:val="000000"/>
                <w:sz w:val="24"/>
                <w:szCs w:val="24"/>
              </w:rPr>
            </w:pPr>
            <w:hyperlink r:id="rId28" w:history="1">
              <w:r w:rsidR="006D15F9" w:rsidRPr="009C15D6">
                <w:rPr>
                  <w:rStyle w:val="Hyperlink"/>
                  <w:sz w:val="24"/>
                  <w:szCs w:val="24"/>
                </w:rPr>
                <w:t>haydenm@firstenergycorp.com</w:t>
              </w:r>
            </w:hyperlink>
          </w:p>
          <w:p w:rsidR="006D15F9" w:rsidRDefault="00C60C9F" w:rsidP="00B10F30">
            <w:pPr>
              <w:autoSpaceDE w:val="0"/>
              <w:autoSpaceDN w:val="0"/>
              <w:adjustRightInd w:val="0"/>
              <w:rPr>
                <w:color w:val="000000"/>
                <w:sz w:val="24"/>
                <w:szCs w:val="24"/>
              </w:rPr>
            </w:pPr>
            <w:hyperlink r:id="rId29" w:history="1">
              <w:r w:rsidR="006D15F9" w:rsidRPr="009C15D6">
                <w:rPr>
                  <w:rStyle w:val="Hyperlink"/>
                  <w:sz w:val="24"/>
                  <w:szCs w:val="24"/>
                </w:rPr>
                <w:t>scasto@firstenergycorp.com</w:t>
              </w:r>
            </w:hyperlink>
          </w:p>
          <w:p w:rsidR="006D15F9" w:rsidRDefault="006D15F9" w:rsidP="00B10F30">
            <w:pPr>
              <w:autoSpaceDE w:val="0"/>
              <w:autoSpaceDN w:val="0"/>
              <w:adjustRightInd w:val="0"/>
              <w:rPr>
                <w:color w:val="000000"/>
                <w:sz w:val="24"/>
                <w:szCs w:val="24"/>
              </w:rPr>
            </w:pPr>
          </w:p>
        </w:tc>
      </w:tr>
      <w:tr w:rsidR="006D15F9" w:rsidRPr="006D15F9" w:rsidTr="00E954C1">
        <w:tc>
          <w:tcPr>
            <w:tcW w:w="4428" w:type="dxa"/>
          </w:tcPr>
          <w:p w:rsidR="006D15F9" w:rsidRPr="006D15F9" w:rsidRDefault="006D15F9" w:rsidP="006D15F9">
            <w:pPr>
              <w:autoSpaceDE w:val="0"/>
              <w:autoSpaceDN w:val="0"/>
              <w:adjustRightInd w:val="0"/>
              <w:rPr>
                <w:sz w:val="24"/>
                <w:szCs w:val="24"/>
              </w:rPr>
            </w:pPr>
            <w:r w:rsidRPr="006D15F9">
              <w:rPr>
                <w:sz w:val="24"/>
                <w:szCs w:val="24"/>
              </w:rPr>
              <w:t xml:space="preserve">Barth E. Royer </w:t>
            </w:r>
          </w:p>
          <w:p w:rsidR="006D15F9" w:rsidRPr="006D15F9" w:rsidRDefault="006D15F9" w:rsidP="006D15F9">
            <w:pPr>
              <w:autoSpaceDE w:val="0"/>
              <w:autoSpaceDN w:val="0"/>
              <w:adjustRightInd w:val="0"/>
              <w:rPr>
                <w:sz w:val="24"/>
                <w:szCs w:val="24"/>
              </w:rPr>
            </w:pPr>
            <w:r w:rsidRPr="006D15F9">
              <w:rPr>
                <w:sz w:val="24"/>
                <w:szCs w:val="24"/>
              </w:rPr>
              <w:t>BELL &amp;, ROYER CO., LPA</w:t>
            </w:r>
          </w:p>
          <w:p w:rsidR="006D15F9" w:rsidRPr="006D15F9" w:rsidRDefault="006D15F9" w:rsidP="006D15F9">
            <w:pPr>
              <w:autoSpaceDE w:val="0"/>
              <w:autoSpaceDN w:val="0"/>
              <w:adjustRightInd w:val="0"/>
              <w:rPr>
                <w:sz w:val="24"/>
                <w:szCs w:val="24"/>
              </w:rPr>
            </w:pPr>
            <w:r w:rsidRPr="006D15F9">
              <w:rPr>
                <w:sz w:val="24"/>
                <w:szCs w:val="24"/>
              </w:rPr>
              <w:t>33 South Grant Avenue</w:t>
            </w:r>
          </w:p>
          <w:p w:rsidR="006D15F9" w:rsidRPr="006D15F9" w:rsidRDefault="006D15F9" w:rsidP="006D15F9">
            <w:pPr>
              <w:autoSpaceDE w:val="0"/>
              <w:autoSpaceDN w:val="0"/>
              <w:adjustRightInd w:val="0"/>
              <w:rPr>
                <w:sz w:val="24"/>
                <w:szCs w:val="24"/>
              </w:rPr>
            </w:pPr>
            <w:r w:rsidRPr="006D15F9">
              <w:rPr>
                <w:sz w:val="24"/>
                <w:szCs w:val="24"/>
              </w:rPr>
              <w:t>Columbus, Ohio 43215-3927</w:t>
            </w:r>
          </w:p>
          <w:p w:rsidR="006D15F9" w:rsidRPr="006D15F9" w:rsidRDefault="00C60C9F" w:rsidP="006D15F9">
            <w:pPr>
              <w:autoSpaceDE w:val="0"/>
              <w:autoSpaceDN w:val="0"/>
              <w:adjustRightInd w:val="0"/>
              <w:rPr>
                <w:sz w:val="24"/>
                <w:szCs w:val="24"/>
              </w:rPr>
            </w:pPr>
            <w:hyperlink r:id="rId30" w:history="1">
              <w:r w:rsidR="006D15F9" w:rsidRPr="006D15F9">
                <w:rPr>
                  <w:rStyle w:val="Hyperlink"/>
                  <w:sz w:val="24"/>
                  <w:szCs w:val="24"/>
                </w:rPr>
                <w:t>barthroyer@aol.com</w:t>
              </w:r>
            </w:hyperlink>
          </w:p>
          <w:p w:rsidR="006D15F9" w:rsidRPr="006D15F9" w:rsidRDefault="006D15F9" w:rsidP="006D15F9">
            <w:pPr>
              <w:autoSpaceDE w:val="0"/>
              <w:autoSpaceDN w:val="0"/>
              <w:adjustRightInd w:val="0"/>
              <w:rPr>
                <w:color w:val="000000"/>
                <w:sz w:val="24"/>
                <w:szCs w:val="24"/>
              </w:rPr>
            </w:pPr>
          </w:p>
        </w:tc>
        <w:tc>
          <w:tcPr>
            <w:tcW w:w="4428" w:type="dxa"/>
          </w:tcPr>
          <w:p w:rsidR="006D15F9" w:rsidRPr="006D15F9" w:rsidRDefault="006D15F9" w:rsidP="006D15F9">
            <w:pPr>
              <w:autoSpaceDE w:val="0"/>
              <w:autoSpaceDN w:val="0"/>
              <w:adjustRightInd w:val="0"/>
              <w:rPr>
                <w:sz w:val="24"/>
                <w:szCs w:val="24"/>
              </w:rPr>
            </w:pPr>
            <w:r w:rsidRPr="006D15F9">
              <w:rPr>
                <w:sz w:val="24"/>
                <w:szCs w:val="24"/>
              </w:rPr>
              <w:t>Gary A. Jeffries</w:t>
            </w:r>
          </w:p>
          <w:p w:rsidR="006D15F9" w:rsidRPr="006D15F9" w:rsidRDefault="006D15F9" w:rsidP="006D15F9">
            <w:pPr>
              <w:autoSpaceDE w:val="0"/>
              <w:autoSpaceDN w:val="0"/>
              <w:adjustRightInd w:val="0"/>
              <w:rPr>
                <w:sz w:val="24"/>
                <w:szCs w:val="24"/>
              </w:rPr>
            </w:pPr>
            <w:r w:rsidRPr="006D15F9">
              <w:rPr>
                <w:sz w:val="24"/>
                <w:szCs w:val="24"/>
              </w:rPr>
              <w:t>Assistant General Counsel</w:t>
            </w:r>
          </w:p>
          <w:p w:rsidR="006D15F9" w:rsidRPr="006D15F9" w:rsidRDefault="006D15F9" w:rsidP="006D15F9">
            <w:pPr>
              <w:autoSpaceDE w:val="0"/>
              <w:autoSpaceDN w:val="0"/>
              <w:adjustRightInd w:val="0"/>
              <w:rPr>
                <w:sz w:val="24"/>
                <w:szCs w:val="24"/>
              </w:rPr>
            </w:pPr>
            <w:r w:rsidRPr="006D15F9">
              <w:rPr>
                <w:sz w:val="24"/>
                <w:szCs w:val="24"/>
              </w:rPr>
              <w:t>Dominion Resources Services, Inc.</w:t>
            </w:r>
          </w:p>
          <w:p w:rsidR="006D15F9" w:rsidRPr="006D15F9" w:rsidRDefault="006D15F9" w:rsidP="006D15F9">
            <w:pPr>
              <w:autoSpaceDE w:val="0"/>
              <w:autoSpaceDN w:val="0"/>
              <w:adjustRightInd w:val="0"/>
              <w:rPr>
                <w:sz w:val="24"/>
                <w:szCs w:val="24"/>
              </w:rPr>
            </w:pPr>
            <w:r w:rsidRPr="006D15F9">
              <w:rPr>
                <w:sz w:val="24"/>
                <w:szCs w:val="24"/>
              </w:rPr>
              <w:t>501 Martindale Street, Suite 400</w:t>
            </w:r>
          </w:p>
          <w:p w:rsidR="006D15F9" w:rsidRPr="006D15F9" w:rsidRDefault="006D15F9" w:rsidP="006D15F9">
            <w:pPr>
              <w:autoSpaceDE w:val="0"/>
              <w:autoSpaceDN w:val="0"/>
              <w:adjustRightInd w:val="0"/>
              <w:rPr>
                <w:sz w:val="24"/>
                <w:szCs w:val="24"/>
              </w:rPr>
            </w:pPr>
            <w:r w:rsidRPr="006D15F9">
              <w:rPr>
                <w:sz w:val="24"/>
                <w:szCs w:val="24"/>
              </w:rPr>
              <w:t>Pittsburgh, PA 15212-5817</w:t>
            </w:r>
          </w:p>
          <w:p w:rsidR="006D15F9" w:rsidRDefault="00C60C9F" w:rsidP="006D15F9">
            <w:pPr>
              <w:autoSpaceDE w:val="0"/>
              <w:autoSpaceDN w:val="0"/>
              <w:adjustRightInd w:val="0"/>
              <w:rPr>
                <w:sz w:val="24"/>
                <w:szCs w:val="24"/>
              </w:rPr>
            </w:pPr>
            <w:hyperlink r:id="rId31" w:history="1">
              <w:r w:rsidR="006D15F9" w:rsidRPr="009C15D6">
                <w:rPr>
                  <w:rStyle w:val="Hyperlink"/>
                  <w:sz w:val="24"/>
                  <w:szCs w:val="24"/>
                </w:rPr>
                <w:t>gary.a.jeffries@dom.com</w:t>
              </w:r>
            </w:hyperlink>
          </w:p>
          <w:p w:rsidR="006D15F9" w:rsidRPr="006D15F9" w:rsidRDefault="006D15F9" w:rsidP="006D15F9">
            <w:pPr>
              <w:autoSpaceDE w:val="0"/>
              <w:autoSpaceDN w:val="0"/>
              <w:adjustRightInd w:val="0"/>
              <w:rPr>
                <w:color w:val="000000"/>
                <w:sz w:val="24"/>
                <w:szCs w:val="24"/>
              </w:rPr>
            </w:pPr>
          </w:p>
        </w:tc>
      </w:tr>
      <w:tr w:rsidR="006D15F9" w:rsidRPr="006D15F9" w:rsidTr="00E954C1">
        <w:tc>
          <w:tcPr>
            <w:tcW w:w="4428" w:type="dxa"/>
          </w:tcPr>
          <w:p w:rsidR="006D15F9" w:rsidRPr="006D15F9" w:rsidRDefault="006D15F9" w:rsidP="006D15F9">
            <w:pPr>
              <w:autoSpaceDE w:val="0"/>
              <w:autoSpaceDN w:val="0"/>
              <w:adjustRightInd w:val="0"/>
              <w:rPr>
                <w:sz w:val="24"/>
                <w:szCs w:val="24"/>
              </w:rPr>
            </w:pPr>
            <w:r w:rsidRPr="006D15F9">
              <w:rPr>
                <w:sz w:val="24"/>
                <w:szCs w:val="24"/>
              </w:rPr>
              <w:t>M. Howard Petricoff</w:t>
            </w:r>
          </w:p>
          <w:p w:rsidR="006D15F9" w:rsidRPr="006D15F9" w:rsidRDefault="006D15F9" w:rsidP="006D15F9">
            <w:pPr>
              <w:autoSpaceDE w:val="0"/>
              <w:autoSpaceDN w:val="0"/>
              <w:adjustRightInd w:val="0"/>
              <w:rPr>
                <w:sz w:val="24"/>
                <w:szCs w:val="24"/>
              </w:rPr>
            </w:pPr>
            <w:r w:rsidRPr="006D15F9">
              <w:rPr>
                <w:sz w:val="24"/>
                <w:szCs w:val="24"/>
              </w:rPr>
              <w:t>Stephen M. Howard</w:t>
            </w:r>
          </w:p>
          <w:p w:rsidR="006D15F9" w:rsidRPr="006D15F9" w:rsidRDefault="006D15F9" w:rsidP="006D15F9">
            <w:pPr>
              <w:autoSpaceDE w:val="0"/>
              <w:autoSpaceDN w:val="0"/>
              <w:adjustRightInd w:val="0"/>
              <w:rPr>
                <w:sz w:val="24"/>
                <w:szCs w:val="24"/>
              </w:rPr>
            </w:pPr>
            <w:r w:rsidRPr="006D15F9">
              <w:rPr>
                <w:sz w:val="24"/>
                <w:szCs w:val="24"/>
              </w:rPr>
              <w:t>Gretchen L. Petrucci</w:t>
            </w:r>
          </w:p>
          <w:p w:rsidR="006D15F9" w:rsidRPr="006D15F9" w:rsidRDefault="006D15F9" w:rsidP="006D15F9">
            <w:pPr>
              <w:autoSpaceDE w:val="0"/>
              <w:autoSpaceDN w:val="0"/>
              <w:adjustRightInd w:val="0"/>
              <w:rPr>
                <w:sz w:val="24"/>
                <w:szCs w:val="24"/>
              </w:rPr>
            </w:pPr>
            <w:r w:rsidRPr="006D15F9">
              <w:rPr>
                <w:sz w:val="24"/>
                <w:szCs w:val="24"/>
              </w:rPr>
              <w:t>Vorys, Sater, Seymour and Pease LLP</w:t>
            </w:r>
          </w:p>
          <w:p w:rsidR="006D15F9" w:rsidRPr="006D15F9" w:rsidRDefault="006D15F9" w:rsidP="006D15F9">
            <w:pPr>
              <w:autoSpaceDE w:val="0"/>
              <w:autoSpaceDN w:val="0"/>
              <w:adjustRightInd w:val="0"/>
              <w:rPr>
                <w:sz w:val="24"/>
                <w:szCs w:val="24"/>
              </w:rPr>
            </w:pPr>
            <w:r w:rsidRPr="006D15F9">
              <w:rPr>
                <w:sz w:val="24"/>
                <w:szCs w:val="24"/>
              </w:rPr>
              <w:t>52 East Gay Street</w:t>
            </w:r>
          </w:p>
          <w:p w:rsidR="006D15F9" w:rsidRPr="006D15F9" w:rsidRDefault="006D15F9" w:rsidP="006D15F9">
            <w:pPr>
              <w:autoSpaceDE w:val="0"/>
              <w:autoSpaceDN w:val="0"/>
              <w:adjustRightInd w:val="0"/>
              <w:rPr>
                <w:sz w:val="24"/>
                <w:szCs w:val="24"/>
              </w:rPr>
            </w:pPr>
            <w:r w:rsidRPr="006D15F9">
              <w:rPr>
                <w:sz w:val="24"/>
                <w:szCs w:val="24"/>
              </w:rPr>
              <w:t>P.O. Box 1008</w:t>
            </w:r>
          </w:p>
          <w:p w:rsidR="006D15F9" w:rsidRPr="006D15F9" w:rsidRDefault="006D15F9" w:rsidP="006D15F9">
            <w:pPr>
              <w:autoSpaceDE w:val="0"/>
              <w:autoSpaceDN w:val="0"/>
              <w:adjustRightInd w:val="0"/>
              <w:rPr>
                <w:sz w:val="24"/>
                <w:szCs w:val="24"/>
              </w:rPr>
            </w:pPr>
            <w:r w:rsidRPr="006D15F9">
              <w:rPr>
                <w:sz w:val="24"/>
                <w:szCs w:val="24"/>
              </w:rPr>
              <w:t>Columbus, Ohio 43216-1008</w:t>
            </w:r>
          </w:p>
          <w:p w:rsidR="006D15F9" w:rsidRPr="006D15F9" w:rsidRDefault="00C60C9F" w:rsidP="006D15F9">
            <w:pPr>
              <w:autoSpaceDE w:val="0"/>
              <w:autoSpaceDN w:val="0"/>
              <w:adjustRightInd w:val="0"/>
              <w:rPr>
                <w:sz w:val="24"/>
                <w:szCs w:val="24"/>
              </w:rPr>
            </w:pPr>
            <w:hyperlink r:id="rId32" w:history="1">
              <w:r w:rsidR="006D15F9" w:rsidRPr="006D15F9">
                <w:rPr>
                  <w:rStyle w:val="Hyperlink"/>
                  <w:sz w:val="24"/>
                  <w:szCs w:val="24"/>
                </w:rPr>
                <w:t>mhpetricoff@vorys.com</w:t>
              </w:r>
            </w:hyperlink>
          </w:p>
          <w:p w:rsidR="006D15F9" w:rsidRPr="006D15F9" w:rsidRDefault="00C60C9F" w:rsidP="006D15F9">
            <w:pPr>
              <w:autoSpaceDE w:val="0"/>
              <w:autoSpaceDN w:val="0"/>
              <w:adjustRightInd w:val="0"/>
              <w:rPr>
                <w:sz w:val="24"/>
                <w:szCs w:val="24"/>
              </w:rPr>
            </w:pPr>
            <w:hyperlink r:id="rId33" w:history="1">
              <w:r w:rsidR="006D15F9" w:rsidRPr="006D15F9">
                <w:rPr>
                  <w:rStyle w:val="Hyperlink"/>
                  <w:sz w:val="24"/>
                  <w:szCs w:val="24"/>
                </w:rPr>
                <w:t>smhoward@vorys.com</w:t>
              </w:r>
            </w:hyperlink>
          </w:p>
          <w:p w:rsidR="006D15F9" w:rsidRPr="006D15F9" w:rsidRDefault="00C60C9F" w:rsidP="006D15F9">
            <w:pPr>
              <w:autoSpaceDE w:val="0"/>
              <w:autoSpaceDN w:val="0"/>
              <w:adjustRightInd w:val="0"/>
              <w:rPr>
                <w:sz w:val="24"/>
                <w:szCs w:val="24"/>
              </w:rPr>
            </w:pPr>
            <w:hyperlink r:id="rId34" w:history="1">
              <w:r w:rsidR="006D15F9" w:rsidRPr="006D15F9">
                <w:rPr>
                  <w:rStyle w:val="Hyperlink"/>
                  <w:sz w:val="24"/>
                  <w:szCs w:val="24"/>
                </w:rPr>
                <w:t>glpetrucci@vorys.com</w:t>
              </w:r>
            </w:hyperlink>
          </w:p>
          <w:p w:rsidR="006D15F9" w:rsidRPr="006D15F9" w:rsidRDefault="006D15F9" w:rsidP="006D15F9">
            <w:pPr>
              <w:autoSpaceDE w:val="0"/>
              <w:autoSpaceDN w:val="0"/>
              <w:adjustRightInd w:val="0"/>
              <w:rPr>
                <w:sz w:val="24"/>
                <w:szCs w:val="24"/>
              </w:rPr>
            </w:pPr>
          </w:p>
        </w:tc>
        <w:tc>
          <w:tcPr>
            <w:tcW w:w="4428" w:type="dxa"/>
          </w:tcPr>
          <w:p w:rsidR="006D15F9" w:rsidRDefault="006D15F9" w:rsidP="006D15F9">
            <w:pPr>
              <w:autoSpaceDE w:val="0"/>
              <w:autoSpaceDN w:val="0"/>
              <w:adjustRightInd w:val="0"/>
              <w:rPr>
                <w:color w:val="000000"/>
                <w:sz w:val="24"/>
                <w:szCs w:val="24"/>
              </w:rPr>
            </w:pPr>
            <w:r>
              <w:rPr>
                <w:color w:val="000000"/>
                <w:sz w:val="24"/>
                <w:szCs w:val="24"/>
              </w:rPr>
              <w:t>James W. Burk (0043808)</w:t>
            </w:r>
          </w:p>
          <w:p w:rsidR="006D15F9" w:rsidRDefault="006D15F9" w:rsidP="006D15F9">
            <w:pPr>
              <w:autoSpaceDE w:val="0"/>
              <w:autoSpaceDN w:val="0"/>
              <w:adjustRightInd w:val="0"/>
              <w:rPr>
                <w:color w:val="000000"/>
                <w:sz w:val="24"/>
                <w:szCs w:val="24"/>
              </w:rPr>
            </w:pPr>
            <w:r>
              <w:rPr>
                <w:color w:val="000000"/>
                <w:sz w:val="24"/>
                <w:szCs w:val="24"/>
              </w:rPr>
              <w:t>Counsel of Record</w:t>
            </w:r>
          </w:p>
          <w:p w:rsidR="006D15F9" w:rsidRDefault="006D15F9" w:rsidP="006D15F9">
            <w:pPr>
              <w:autoSpaceDE w:val="0"/>
              <w:autoSpaceDN w:val="0"/>
              <w:adjustRightInd w:val="0"/>
              <w:rPr>
                <w:color w:val="000000"/>
                <w:sz w:val="24"/>
                <w:szCs w:val="24"/>
              </w:rPr>
            </w:pPr>
            <w:r>
              <w:rPr>
                <w:color w:val="000000"/>
                <w:sz w:val="24"/>
                <w:szCs w:val="24"/>
              </w:rPr>
              <w:t>Carrie M. Dunn (0076952)</w:t>
            </w:r>
          </w:p>
          <w:p w:rsidR="006D15F9" w:rsidRDefault="006D15F9" w:rsidP="006D15F9">
            <w:pPr>
              <w:autoSpaceDE w:val="0"/>
              <w:autoSpaceDN w:val="0"/>
              <w:adjustRightInd w:val="0"/>
              <w:rPr>
                <w:color w:val="000000"/>
                <w:sz w:val="24"/>
                <w:szCs w:val="24"/>
              </w:rPr>
            </w:pPr>
            <w:r>
              <w:rPr>
                <w:color w:val="000000"/>
                <w:sz w:val="24"/>
                <w:szCs w:val="24"/>
              </w:rPr>
              <w:t>FirstEnergy</w:t>
            </w:r>
          </w:p>
          <w:p w:rsidR="006D15F9" w:rsidRDefault="006D15F9" w:rsidP="006D15F9">
            <w:pPr>
              <w:autoSpaceDE w:val="0"/>
              <w:autoSpaceDN w:val="0"/>
              <w:adjustRightInd w:val="0"/>
              <w:rPr>
                <w:color w:val="000000"/>
                <w:sz w:val="24"/>
                <w:szCs w:val="24"/>
              </w:rPr>
            </w:pPr>
            <w:r>
              <w:rPr>
                <w:color w:val="000000"/>
                <w:sz w:val="24"/>
                <w:szCs w:val="24"/>
              </w:rPr>
              <w:t>76 South Main Street</w:t>
            </w:r>
          </w:p>
          <w:p w:rsidR="006D15F9" w:rsidRDefault="006D15F9" w:rsidP="006D15F9">
            <w:pPr>
              <w:autoSpaceDE w:val="0"/>
              <w:autoSpaceDN w:val="0"/>
              <w:adjustRightInd w:val="0"/>
              <w:rPr>
                <w:color w:val="000000"/>
                <w:sz w:val="24"/>
                <w:szCs w:val="24"/>
              </w:rPr>
            </w:pPr>
            <w:r>
              <w:rPr>
                <w:color w:val="000000"/>
                <w:sz w:val="24"/>
                <w:szCs w:val="24"/>
              </w:rPr>
              <w:t>Akron, OH 44308</w:t>
            </w:r>
          </w:p>
          <w:p w:rsidR="006D15F9" w:rsidRDefault="00C60C9F" w:rsidP="006D15F9">
            <w:pPr>
              <w:autoSpaceDE w:val="0"/>
              <w:autoSpaceDN w:val="0"/>
              <w:adjustRightInd w:val="0"/>
              <w:rPr>
                <w:color w:val="0000FF"/>
                <w:sz w:val="24"/>
                <w:szCs w:val="24"/>
              </w:rPr>
            </w:pPr>
            <w:hyperlink r:id="rId35" w:history="1">
              <w:r w:rsidR="006D15F9" w:rsidRPr="009C15D6">
                <w:rPr>
                  <w:rStyle w:val="Hyperlink"/>
                  <w:sz w:val="24"/>
                  <w:szCs w:val="24"/>
                </w:rPr>
                <w:t>burkj@firstenergycorp.com</w:t>
              </w:r>
            </w:hyperlink>
          </w:p>
          <w:p w:rsidR="006D15F9" w:rsidRDefault="00C60C9F" w:rsidP="006D15F9">
            <w:pPr>
              <w:autoSpaceDE w:val="0"/>
              <w:autoSpaceDN w:val="0"/>
              <w:adjustRightInd w:val="0"/>
              <w:rPr>
                <w:color w:val="0000FF"/>
                <w:sz w:val="24"/>
                <w:szCs w:val="24"/>
              </w:rPr>
            </w:pPr>
            <w:hyperlink r:id="rId36" w:history="1">
              <w:r w:rsidR="006D15F9" w:rsidRPr="009C15D6">
                <w:rPr>
                  <w:rStyle w:val="Hyperlink"/>
                  <w:sz w:val="24"/>
                  <w:szCs w:val="24"/>
                </w:rPr>
                <w:t>cdunn@firstenergycorp.com</w:t>
              </w:r>
            </w:hyperlink>
          </w:p>
          <w:p w:rsidR="006D15F9" w:rsidRPr="006D15F9" w:rsidRDefault="006D15F9" w:rsidP="006D15F9">
            <w:pPr>
              <w:autoSpaceDE w:val="0"/>
              <w:autoSpaceDN w:val="0"/>
              <w:adjustRightInd w:val="0"/>
              <w:rPr>
                <w:sz w:val="24"/>
                <w:szCs w:val="24"/>
              </w:rPr>
            </w:pPr>
          </w:p>
        </w:tc>
      </w:tr>
      <w:tr w:rsidR="006D15F9" w:rsidRPr="006D15F9" w:rsidTr="00E954C1">
        <w:tc>
          <w:tcPr>
            <w:tcW w:w="4428" w:type="dxa"/>
          </w:tcPr>
          <w:p w:rsidR="006D15F9" w:rsidRPr="006D15F9" w:rsidRDefault="006D15F9" w:rsidP="006D15F9">
            <w:pPr>
              <w:autoSpaceDE w:val="0"/>
              <w:autoSpaceDN w:val="0"/>
              <w:adjustRightInd w:val="0"/>
              <w:rPr>
                <w:sz w:val="24"/>
                <w:szCs w:val="24"/>
              </w:rPr>
            </w:pPr>
            <w:r w:rsidRPr="006D15F9">
              <w:rPr>
                <w:sz w:val="24"/>
                <w:szCs w:val="24"/>
              </w:rPr>
              <w:t>Glenn S. Krassen</w:t>
            </w:r>
          </w:p>
          <w:p w:rsidR="006D15F9" w:rsidRPr="006D15F9" w:rsidRDefault="006D15F9" w:rsidP="006D15F9">
            <w:pPr>
              <w:autoSpaceDE w:val="0"/>
              <w:autoSpaceDN w:val="0"/>
              <w:adjustRightInd w:val="0"/>
              <w:rPr>
                <w:sz w:val="24"/>
                <w:szCs w:val="24"/>
              </w:rPr>
            </w:pPr>
            <w:r w:rsidRPr="006D15F9">
              <w:rPr>
                <w:sz w:val="24"/>
                <w:szCs w:val="24"/>
              </w:rPr>
              <w:t>BRICKER &amp; ECKLER LLP</w:t>
            </w:r>
          </w:p>
          <w:p w:rsidR="006D15F9" w:rsidRPr="006D15F9" w:rsidRDefault="006D15F9" w:rsidP="006D15F9">
            <w:pPr>
              <w:autoSpaceDE w:val="0"/>
              <w:autoSpaceDN w:val="0"/>
              <w:adjustRightInd w:val="0"/>
              <w:rPr>
                <w:sz w:val="24"/>
                <w:szCs w:val="24"/>
              </w:rPr>
            </w:pPr>
            <w:r w:rsidRPr="006D15F9">
              <w:rPr>
                <w:sz w:val="24"/>
                <w:szCs w:val="24"/>
              </w:rPr>
              <w:t>1001 Lakeside Avenue East, Suite 1350</w:t>
            </w:r>
          </w:p>
          <w:p w:rsidR="006D15F9" w:rsidRPr="006D15F9" w:rsidRDefault="006D15F9" w:rsidP="006D15F9">
            <w:pPr>
              <w:autoSpaceDE w:val="0"/>
              <w:autoSpaceDN w:val="0"/>
              <w:adjustRightInd w:val="0"/>
              <w:rPr>
                <w:sz w:val="24"/>
                <w:szCs w:val="24"/>
              </w:rPr>
            </w:pPr>
            <w:r w:rsidRPr="006D15F9">
              <w:rPr>
                <w:sz w:val="24"/>
                <w:szCs w:val="24"/>
              </w:rPr>
              <w:t>Cleveland, Ohio 44114</w:t>
            </w:r>
          </w:p>
          <w:p w:rsidR="006D15F9" w:rsidRDefault="00C60C9F" w:rsidP="006D15F9">
            <w:pPr>
              <w:autoSpaceDE w:val="0"/>
              <w:autoSpaceDN w:val="0"/>
              <w:adjustRightInd w:val="0"/>
              <w:rPr>
                <w:sz w:val="24"/>
                <w:szCs w:val="24"/>
              </w:rPr>
            </w:pPr>
            <w:hyperlink r:id="rId37" w:history="1">
              <w:r w:rsidR="007324E8" w:rsidRPr="008F5A3D">
                <w:rPr>
                  <w:rStyle w:val="Hyperlink"/>
                  <w:sz w:val="24"/>
                  <w:szCs w:val="24"/>
                </w:rPr>
                <w:t>gkrassen@bricker.com</w:t>
              </w:r>
            </w:hyperlink>
          </w:p>
          <w:p w:rsidR="007324E8" w:rsidRPr="006D15F9" w:rsidRDefault="007324E8" w:rsidP="006D15F9">
            <w:pPr>
              <w:autoSpaceDE w:val="0"/>
              <w:autoSpaceDN w:val="0"/>
              <w:adjustRightInd w:val="0"/>
              <w:rPr>
                <w:sz w:val="24"/>
                <w:szCs w:val="24"/>
              </w:rPr>
            </w:pPr>
          </w:p>
        </w:tc>
        <w:tc>
          <w:tcPr>
            <w:tcW w:w="4428" w:type="dxa"/>
          </w:tcPr>
          <w:p w:rsidR="006D15F9" w:rsidRPr="006D15F9" w:rsidRDefault="006D15F9" w:rsidP="006D15F9">
            <w:pPr>
              <w:autoSpaceDE w:val="0"/>
              <w:autoSpaceDN w:val="0"/>
              <w:adjustRightInd w:val="0"/>
              <w:rPr>
                <w:sz w:val="24"/>
                <w:szCs w:val="24"/>
              </w:rPr>
            </w:pPr>
            <w:r w:rsidRPr="006D15F9">
              <w:rPr>
                <w:sz w:val="24"/>
                <w:szCs w:val="24"/>
              </w:rPr>
              <w:t>Matthew W. Warnock</w:t>
            </w:r>
          </w:p>
          <w:p w:rsidR="006D15F9" w:rsidRPr="006D15F9" w:rsidRDefault="006D15F9" w:rsidP="006D15F9">
            <w:pPr>
              <w:autoSpaceDE w:val="0"/>
              <w:autoSpaceDN w:val="0"/>
              <w:adjustRightInd w:val="0"/>
              <w:rPr>
                <w:sz w:val="24"/>
                <w:szCs w:val="24"/>
              </w:rPr>
            </w:pPr>
            <w:r w:rsidRPr="006D15F9">
              <w:rPr>
                <w:sz w:val="24"/>
                <w:szCs w:val="24"/>
              </w:rPr>
              <w:t>Thomas W. Siwo</w:t>
            </w:r>
          </w:p>
          <w:p w:rsidR="006D15F9" w:rsidRPr="006D15F9" w:rsidRDefault="006D15F9" w:rsidP="006D15F9">
            <w:pPr>
              <w:autoSpaceDE w:val="0"/>
              <w:autoSpaceDN w:val="0"/>
              <w:adjustRightInd w:val="0"/>
              <w:rPr>
                <w:sz w:val="24"/>
                <w:szCs w:val="24"/>
              </w:rPr>
            </w:pPr>
            <w:r w:rsidRPr="006D15F9">
              <w:rPr>
                <w:sz w:val="24"/>
                <w:szCs w:val="24"/>
              </w:rPr>
              <w:t>BRICKER &amp; ECKLER LLP</w:t>
            </w:r>
          </w:p>
          <w:p w:rsidR="006D15F9" w:rsidRPr="006D15F9" w:rsidRDefault="006D15F9" w:rsidP="006D15F9">
            <w:pPr>
              <w:autoSpaceDE w:val="0"/>
              <w:autoSpaceDN w:val="0"/>
              <w:adjustRightInd w:val="0"/>
              <w:rPr>
                <w:sz w:val="24"/>
                <w:szCs w:val="24"/>
              </w:rPr>
            </w:pPr>
            <w:r w:rsidRPr="006D15F9">
              <w:rPr>
                <w:sz w:val="24"/>
                <w:szCs w:val="24"/>
              </w:rPr>
              <w:t>100 South Third Street</w:t>
            </w:r>
          </w:p>
          <w:p w:rsidR="006D15F9" w:rsidRDefault="006D15F9" w:rsidP="007324E8">
            <w:pPr>
              <w:autoSpaceDE w:val="0"/>
              <w:autoSpaceDN w:val="0"/>
              <w:adjustRightInd w:val="0"/>
              <w:rPr>
                <w:sz w:val="24"/>
                <w:szCs w:val="24"/>
              </w:rPr>
            </w:pPr>
            <w:r w:rsidRPr="006D15F9">
              <w:rPr>
                <w:sz w:val="24"/>
                <w:szCs w:val="24"/>
              </w:rPr>
              <w:t>Columbus, Ohio 43215</w:t>
            </w:r>
          </w:p>
          <w:p w:rsidR="007324E8" w:rsidRDefault="00C60C9F" w:rsidP="007324E8">
            <w:pPr>
              <w:autoSpaceDE w:val="0"/>
              <w:autoSpaceDN w:val="0"/>
              <w:adjustRightInd w:val="0"/>
              <w:rPr>
                <w:sz w:val="24"/>
                <w:szCs w:val="24"/>
              </w:rPr>
            </w:pPr>
            <w:hyperlink r:id="rId38" w:history="1">
              <w:r w:rsidR="007324E8" w:rsidRPr="008F5A3D">
                <w:rPr>
                  <w:rStyle w:val="Hyperlink"/>
                  <w:sz w:val="24"/>
                  <w:szCs w:val="24"/>
                </w:rPr>
                <w:t>mwarnock@bricker.com</w:t>
              </w:r>
            </w:hyperlink>
          </w:p>
          <w:p w:rsidR="007324E8" w:rsidRDefault="00C60C9F" w:rsidP="007324E8">
            <w:pPr>
              <w:autoSpaceDE w:val="0"/>
              <w:autoSpaceDN w:val="0"/>
              <w:adjustRightInd w:val="0"/>
              <w:rPr>
                <w:sz w:val="24"/>
                <w:szCs w:val="24"/>
              </w:rPr>
            </w:pPr>
            <w:hyperlink r:id="rId39" w:history="1">
              <w:r w:rsidR="007324E8" w:rsidRPr="008F5A3D">
                <w:rPr>
                  <w:rStyle w:val="Hyperlink"/>
                  <w:sz w:val="24"/>
                  <w:szCs w:val="24"/>
                </w:rPr>
                <w:t>tsiwo@bricker.com</w:t>
              </w:r>
            </w:hyperlink>
          </w:p>
          <w:p w:rsidR="007324E8" w:rsidRPr="006D15F9" w:rsidRDefault="007324E8" w:rsidP="007324E8">
            <w:pPr>
              <w:autoSpaceDE w:val="0"/>
              <w:autoSpaceDN w:val="0"/>
              <w:adjustRightInd w:val="0"/>
              <w:rPr>
                <w:color w:val="000000"/>
                <w:sz w:val="24"/>
                <w:szCs w:val="24"/>
              </w:rPr>
            </w:pPr>
          </w:p>
        </w:tc>
      </w:tr>
      <w:tr w:rsidR="006D15F9" w:rsidRPr="006D15F9" w:rsidTr="00E954C1">
        <w:tc>
          <w:tcPr>
            <w:tcW w:w="4428" w:type="dxa"/>
          </w:tcPr>
          <w:p w:rsidR="006D15F9" w:rsidRPr="006D15F9" w:rsidRDefault="006D15F9" w:rsidP="006D15F9">
            <w:pPr>
              <w:autoSpaceDE w:val="0"/>
              <w:autoSpaceDN w:val="0"/>
              <w:adjustRightInd w:val="0"/>
              <w:rPr>
                <w:sz w:val="24"/>
                <w:szCs w:val="24"/>
              </w:rPr>
            </w:pPr>
            <w:r w:rsidRPr="006D15F9">
              <w:rPr>
                <w:sz w:val="24"/>
                <w:szCs w:val="24"/>
              </w:rPr>
              <w:t>Stephanie M. Chmiel</w:t>
            </w:r>
          </w:p>
          <w:p w:rsidR="006D15F9" w:rsidRPr="006D15F9" w:rsidRDefault="006D15F9" w:rsidP="006D15F9">
            <w:pPr>
              <w:autoSpaceDE w:val="0"/>
              <w:autoSpaceDN w:val="0"/>
              <w:adjustRightInd w:val="0"/>
              <w:rPr>
                <w:sz w:val="24"/>
                <w:szCs w:val="24"/>
              </w:rPr>
            </w:pPr>
            <w:r w:rsidRPr="006D15F9">
              <w:rPr>
                <w:sz w:val="24"/>
                <w:szCs w:val="24"/>
              </w:rPr>
              <w:t>THOMPSON HINE LLP</w:t>
            </w:r>
          </w:p>
          <w:p w:rsidR="006D15F9" w:rsidRPr="006D15F9" w:rsidRDefault="006D15F9" w:rsidP="006D15F9">
            <w:pPr>
              <w:autoSpaceDE w:val="0"/>
              <w:autoSpaceDN w:val="0"/>
              <w:adjustRightInd w:val="0"/>
              <w:rPr>
                <w:sz w:val="24"/>
                <w:szCs w:val="24"/>
              </w:rPr>
            </w:pPr>
            <w:r w:rsidRPr="006D15F9">
              <w:rPr>
                <w:sz w:val="24"/>
                <w:szCs w:val="24"/>
              </w:rPr>
              <w:t>41 South High Street, Suite 1700</w:t>
            </w:r>
          </w:p>
          <w:p w:rsidR="006D15F9" w:rsidRPr="006D15F9" w:rsidRDefault="006D15F9" w:rsidP="006D15F9">
            <w:pPr>
              <w:autoSpaceDE w:val="0"/>
              <w:autoSpaceDN w:val="0"/>
              <w:adjustRightInd w:val="0"/>
              <w:rPr>
                <w:sz w:val="24"/>
                <w:szCs w:val="24"/>
              </w:rPr>
            </w:pPr>
            <w:r w:rsidRPr="006D15F9">
              <w:rPr>
                <w:sz w:val="24"/>
                <w:szCs w:val="24"/>
              </w:rPr>
              <w:t>Columbus, Ohio 43215-6101</w:t>
            </w:r>
          </w:p>
        </w:tc>
        <w:tc>
          <w:tcPr>
            <w:tcW w:w="4428" w:type="dxa"/>
          </w:tcPr>
          <w:p w:rsidR="006D15F9" w:rsidRPr="006D15F9" w:rsidRDefault="006D15F9" w:rsidP="006D15F9">
            <w:pPr>
              <w:autoSpaceDE w:val="0"/>
              <w:autoSpaceDN w:val="0"/>
              <w:adjustRightInd w:val="0"/>
              <w:rPr>
                <w:color w:val="000000"/>
                <w:sz w:val="24"/>
                <w:szCs w:val="24"/>
              </w:rPr>
            </w:pPr>
            <w:r w:rsidRPr="006D15F9">
              <w:rPr>
                <w:color w:val="000000"/>
                <w:sz w:val="24"/>
                <w:szCs w:val="24"/>
              </w:rPr>
              <w:t>Steven T. Nourse</w:t>
            </w:r>
          </w:p>
          <w:p w:rsidR="006D15F9" w:rsidRPr="006D15F9" w:rsidRDefault="006D15F9" w:rsidP="006D15F9">
            <w:pPr>
              <w:autoSpaceDE w:val="0"/>
              <w:autoSpaceDN w:val="0"/>
              <w:adjustRightInd w:val="0"/>
              <w:rPr>
                <w:color w:val="000000"/>
                <w:sz w:val="24"/>
                <w:szCs w:val="24"/>
              </w:rPr>
            </w:pPr>
            <w:r w:rsidRPr="006D15F9">
              <w:rPr>
                <w:color w:val="000000"/>
                <w:sz w:val="24"/>
                <w:szCs w:val="24"/>
              </w:rPr>
              <w:t>Matthew J. Satterwhite</w:t>
            </w:r>
          </w:p>
          <w:p w:rsidR="006D15F9" w:rsidRPr="006D15F9" w:rsidRDefault="006D15F9" w:rsidP="006D15F9">
            <w:pPr>
              <w:autoSpaceDE w:val="0"/>
              <w:autoSpaceDN w:val="0"/>
              <w:adjustRightInd w:val="0"/>
              <w:rPr>
                <w:color w:val="000000"/>
                <w:sz w:val="24"/>
                <w:szCs w:val="24"/>
              </w:rPr>
            </w:pPr>
            <w:r w:rsidRPr="006D15F9">
              <w:rPr>
                <w:color w:val="000000"/>
                <w:sz w:val="24"/>
                <w:szCs w:val="24"/>
              </w:rPr>
              <w:t>AMERICAN ELECTRIC POWER CORPORATION</w:t>
            </w:r>
          </w:p>
          <w:p w:rsidR="006D15F9" w:rsidRPr="006D15F9" w:rsidRDefault="006D15F9" w:rsidP="006D15F9">
            <w:pPr>
              <w:autoSpaceDE w:val="0"/>
              <w:autoSpaceDN w:val="0"/>
              <w:adjustRightInd w:val="0"/>
              <w:rPr>
                <w:color w:val="000000"/>
                <w:sz w:val="24"/>
                <w:szCs w:val="24"/>
              </w:rPr>
            </w:pPr>
            <w:r w:rsidRPr="006D15F9">
              <w:rPr>
                <w:color w:val="000000"/>
                <w:sz w:val="24"/>
                <w:szCs w:val="24"/>
              </w:rPr>
              <w:t>1 Riverside Plaza, 29th Floor</w:t>
            </w:r>
          </w:p>
          <w:p w:rsidR="006D15F9" w:rsidRPr="006D15F9" w:rsidRDefault="006D15F9" w:rsidP="006D15F9">
            <w:pPr>
              <w:autoSpaceDE w:val="0"/>
              <w:autoSpaceDN w:val="0"/>
              <w:adjustRightInd w:val="0"/>
              <w:rPr>
                <w:color w:val="000000"/>
                <w:sz w:val="24"/>
                <w:szCs w:val="24"/>
              </w:rPr>
            </w:pPr>
            <w:r w:rsidRPr="006D15F9">
              <w:rPr>
                <w:color w:val="000000"/>
                <w:sz w:val="24"/>
                <w:szCs w:val="24"/>
              </w:rPr>
              <w:t>Columbus, Ohio 43215</w:t>
            </w:r>
          </w:p>
          <w:p w:rsidR="006D15F9" w:rsidRDefault="00C60C9F" w:rsidP="006D15F9">
            <w:pPr>
              <w:autoSpaceDE w:val="0"/>
              <w:autoSpaceDN w:val="0"/>
              <w:adjustRightInd w:val="0"/>
              <w:rPr>
                <w:color w:val="0000FF"/>
                <w:sz w:val="24"/>
                <w:szCs w:val="24"/>
              </w:rPr>
            </w:pPr>
            <w:hyperlink r:id="rId40" w:history="1">
              <w:r w:rsidR="006D15F9" w:rsidRPr="009C15D6">
                <w:rPr>
                  <w:rStyle w:val="Hyperlink"/>
                  <w:sz w:val="24"/>
                  <w:szCs w:val="24"/>
                </w:rPr>
                <w:t>stnourse@aep.com</w:t>
              </w:r>
            </w:hyperlink>
          </w:p>
          <w:p w:rsidR="006D15F9" w:rsidRDefault="00C60C9F" w:rsidP="006D15F9">
            <w:pPr>
              <w:autoSpaceDE w:val="0"/>
              <w:autoSpaceDN w:val="0"/>
              <w:adjustRightInd w:val="0"/>
              <w:rPr>
                <w:color w:val="0000FF"/>
                <w:sz w:val="24"/>
                <w:szCs w:val="24"/>
              </w:rPr>
            </w:pPr>
            <w:hyperlink r:id="rId41" w:history="1">
              <w:r w:rsidR="006D15F9" w:rsidRPr="009C15D6">
                <w:rPr>
                  <w:rStyle w:val="Hyperlink"/>
                  <w:sz w:val="24"/>
                  <w:szCs w:val="24"/>
                </w:rPr>
                <w:t>mjstatterwhite@aep.com</w:t>
              </w:r>
            </w:hyperlink>
          </w:p>
          <w:p w:rsidR="006D15F9" w:rsidRPr="006D15F9" w:rsidRDefault="006D15F9" w:rsidP="006D15F9">
            <w:pPr>
              <w:autoSpaceDE w:val="0"/>
              <w:autoSpaceDN w:val="0"/>
              <w:adjustRightInd w:val="0"/>
              <w:rPr>
                <w:sz w:val="24"/>
                <w:szCs w:val="24"/>
              </w:rPr>
            </w:pPr>
          </w:p>
        </w:tc>
      </w:tr>
      <w:tr w:rsidR="006D15F9" w:rsidRPr="006D15F9" w:rsidTr="00E954C1">
        <w:tc>
          <w:tcPr>
            <w:tcW w:w="4428" w:type="dxa"/>
          </w:tcPr>
          <w:p w:rsidR="006D15F9" w:rsidRPr="006D15F9" w:rsidRDefault="006D15F9" w:rsidP="006D15F9">
            <w:pPr>
              <w:autoSpaceDE w:val="0"/>
              <w:autoSpaceDN w:val="0"/>
              <w:adjustRightInd w:val="0"/>
              <w:rPr>
                <w:bCs/>
                <w:color w:val="000000"/>
                <w:sz w:val="24"/>
                <w:szCs w:val="24"/>
              </w:rPr>
            </w:pPr>
            <w:r w:rsidRPr="006D15F9">
              <w:rPr>
                <w:bCs/>
                <w:color w:val="000000"/>
                <w:sz w:val="24"/>
                <w:szCs w:val="24"/>
              </w:rPr>
              <w:t>Joseph M. Clark</w:t>
            </w:r>
          </w:p>
          <w:p w:rsidR="006D15F9" w:rsidRPr="006D15F9" w:rsidRDefault="006D15F9" w:rsidP="006D15F9">
            <w:pPr>
              <w:autoSpaceDE w:val="0"/>
              <w:autoSpaceDN w:val="0"/>
              <w:adjustRightInd w:val="0"/>
              <w:rPr>
                <w:bCs/>
                <w:color w:val="000000"/>
                <w:sz w:val="24"/>
                <w:szCs w:val="24"/>
              </w:rPr>
            </w:pPr>
            <w:r w:rsidRPr="006D15F9">
              <w:rPr>
                <w:bCs/>
                <w:color w:val="000000"/>
                <w:sz w:val="24"/>
                <w:szCs w:val="24"/>
              </w:rPr>
              <w:t>Jennifer L. Lause</w:t>
            </w:r>
          </w:p>
          <w:p w:rsidR="006D15F9" w:rsidRPr="006D15F9" w:rsidRDefault="006D15F9" w:rsidP="006D15F9">
            <w:pPr>
              <w:autoSpaceDE w:val="0"/>
              <w:autoSpaceDN w:val="0"/>
              <w:adjustRightInd w:val="0"/>
              <w:rPr>
                <w:color w:val="000000"/>
                <w:sz w:val="24"/>
                <w:szCs w:val="24"/>
              </w:rPr>
            </w:pPr>
            <w:r w:rsidRPr="006D15F9">
              <w:rPr>
                <w:color w:val="000000"/>
                <w:sz w:val="24"/>
                <w:szCs w:val="24"/>
              </w:rPr>
              <w:t>Direct Energy</w:t>
            </w:r>
          </w:p>
          <w:p w:rsidR="006D15F9" w:rsidRPr="006D15F9" w:rsidRDefault="006D15F9" w:rsidP="006D15F9">
            <w:pPr>
              <w:autoSpaceDE w:val="0"/>
              <w:autoSpaceDN w:val="0"/>
              <w:adjustRightInd w:val="0"/>
              <w:rPr>
                <w:color w:val="000000"/>
                <w:sz w:val="24"/>
                <w:szCs w:val="24"/>
              </w:rPr>
            </w:pPr>
            <w:r w:rsidRPr="006D15F9">
              <w:rPr>
                <w:color w:val="000000"/>
                <w:sz w:val="24"/>
                <w:szCs w:val="24"/>
              </w:rPr>
              <w:t>Fifth Third Building</w:t>
            </w:r>
          </w:p>
          <w:p w:rsidR="006D15F9" w:rsidRPr="006D15F9" w:rsidRDefault="006D15F9" w:rsidP="006D15F9">
            <w:pPr>
              <w:autoSpaceDE w:val="0"/>
              <w:autoSpaceDN w:val="0"/>
              <w:adjustRightInd w:val="0"/>
              <w:rPr>
                <w:color w:val="000000"/>
                <w:sz w:val="24"/>
                <w:szCs w:val="24"/>
              </w:rPr>
            </w:pPr>
            <w:r w:rsidRPr="006D15F9">
              <w:rPr>
                <w:color w:val="000000"/>
                <w:sz w:val="24"/>
                <w:szCs w:val="24"/>
              </w:rPr>
              <w:t>21 E State Street</w:t>
            </w:r>
            <w:r>
              <w:rPr>
                <w:color w:val="000000"/>
                <w:sz w:val="24"/>
                <w:szCs w:val="24"/>
              </w:rPr>
              <w:t xml:space="preserve">, </w:t>
            </w:r>
            <w:r w:rsidRPr="006D15F9">
              <w:rPr>
                <w:color w:val="000000"/>
                <w:sz w:val="24"/>
                <w:szCs w:val="24"/>
              </w:rPr>
              <w:t>Suite 1900</w:t>
            </w:r>
          </w:p>
          <w:p w:rsidR="006D15F9" w:rsidRPr="006D15F9" w:rsidRDefault="006D15F9" w:rsidP="006D15F9">
            <w:pPr>
              <w:autoSpaceDE w:val="0"/>
              <w:autoSpaceDN w:val="0"/>
              <w:adjustRightInd w:val="0"/>
              <w:rPr>
                <w:color w:val="000000"/>
                <w:sz w:val="24"/>
                <w:szCs w:val="24"/>
              </w:rPr>
            </w:pPr>
            <w:r w:rsidRPr="006D15F9">
              <w:rPr>
                <w:color w:val="000000"/>
                <w:sz w:val="24"/>
                <w:szCs w:val="24"/>
              </w:rPr>
              <w:t>Columbus, OH 43215</w:t>
            </w:r>
          </w:p>
          <w:p w:rsidR="006D15F9" w:rsidRDefault="00C60C9F" w:rsidP="006D15F9">
            <w:pPr>
              <w:autoSpaceDE w:val="0"/>
              <w:autoSpaceDN w:val="0"/>
              <w:adjustRightInd w:val="0"/>
              <w:rPr>
                <w:color w:val="0000FF"/>
                <w:sz w:val="24"/>
                <w:szCs w:val="24"/>
              </w:rPr>
            </w:pPr>
            <w:hyperlink r:id="rId42" w:history="1">
              <w:r w:rsidR="006D15F9" w:rsidRPr="009C15D6">
                <w:rPr>
                  <w:rStyle w:val="Hyperlink"/>
                  <w:sz w:val="24"/>
                  <w:szCs w:val="24"/>
                </w:rPr>
                <w:t>Joseph.Clark@directenergy.com</w:t>
              </w:r>
            </w:hyperlink>
          </w:p>
          <w:p w:rsidR="006D15F9" w:rsidRDefault="00C60C9F" w:rsidP="006D15F9">
            <w:pPr>
              <w:autoSpaceDE w:val="0"/>
              <w:autoSpaceDN w:val="0"/>
              <w:adjustRightInd w:val="0"/>
              <w:rPr>
                <w:color w:val="0000FF"/>
                <w:sz w:val="24"/>
                <w:szCs w:val="24"/>
              </w:rPr>
            </w:pPr>
            <w:hyperlink r:id="rId43" w:history="1">
              <w:r w:rsidR="006D15F9" w:rsidRPr="009C15D6">
                <w:rPr>
                  <w:rStyle w:val="Hyperlink"/>
                  <w:sz w:val="24"/>
                  <w:szCs w:val="24"/>
                </w:rPr>
                <w:t>Jennifer.Lause@directenergy.com</w:t>
              </w:r>
            </w:hyperlink>
          </w:p>
          <w:p w:rsidR="006D15F9" w:rsidRPr="006D15F9" w:rsidRDefault="006D15F9" w:rsidP="006D15F9">
            <w:pPr>
              <w:autoSpaceDE w:val="0"/>
              <w:autoSpaceDN w:val="0"/>
              <w:adjustRightInd w:val="0"/>
              <w:rPr>
                <w:sz w:val="24"/>
                <w:szCs w:val="24"/>
              </w:rPr>
            </w:pPr>
          </w:p>
        </w:tc>
        <w:tc>
          <w:tcPr>
            <w:tcW w:w="4428" w:type="dxa"/>
          </w:tcPr>
          <w:p w:rsidR="006D15F9" w:rsidRDefault="006D15F9" w:rsidP="006D15F9">
            <w:pPr>
              <w:autoSpaceDE w:val="0"/>
              <w:autoSpaceDN w:val="0"/>
              <w:adjustRightInd w:val="0"/>
              <w:rPr>
                <w:color w:val="000000"/>
                <w:sz w:val="24"/>
                <w:szCs w:val="24"/>
              </w:rPr>
            </w:pPr>
            <w:r>
              <w:rPr>
                <w:color w:val="000000"/>
                <w:sz w:val="24"/>
                <w:szCs w:val="24"/>
              </w:rPr>
              <w:t>Judi L. Sobecki</w:t>
            </w:r>
          </w:p>
          <w:p w:rsidR="006D15F9" w:rsidRDefault="006D15F9" w:rsidP="006D15F9">
            <w:pPr>
              <w:autoSpaceDE w:val="0"/>
              <w:autoSpaceDN w:val="0"/>
              <w:adjustRightInd w:val="0"/>
              <w:rPr>
                <w:color w:val="000000"/>
                <w:sz w:val="24"/>
                <w:szCs w:val="24"/>
              </w:rPr>
            </w:pPr>
            <w:r>
              <w:rPr>
                <w:color w:val="000000"/>
                <w:sz w:val="24"/>
                <w:szCs w:val="24"/>
              </w:rPr>
              <w:t>The Dayton Power and Light Company</w:t>
            </w:r>
          </w:p>
          <w:p w:rsidR="006D15F9" w:rsidRDefault="006D15F9" w:rsidP="006D15F9">
            <w:pPr>
              <w:autoSpaceDE w:val="0"/>
              <w:autoSpaceDN w:val="0"/>
              <w:adjustRightInd w:val="0"/>
              <w:rPr>
                <w:color w:val="000000"/>
                <w:sz w:val="24"/>
                <w:szCs w:val="24"/>
              </w:rPr>
            </w:pPr>
            <w:r>
              <w:rPr>
                <w:color w:val="000000"/>
                <w:sz w:val="24"/>
                <w:szCs w:val="24"/>
              </w:rPr>
              <w:t>1065 Woodman Drive</w:t>
            </w:r>
          </w:p>
          <w:p w:rsidR="006D15F9" w:rsidRDefault="006D15F9" w:rsidP="006D15F9">
            <w:pPr>
              <w:autoSpaceDE w:val="0"/>
              <w:autoSpaceDN w:val="0"/>
              <w:adjustRightInd w:val="0"/>
              <w:rPr>
                <w:color w:val="000000"/>
                <w:sz w:val="24"/>
                <w:szCs w:val="24"/>
              </w:rPr>
            </w:pPr>
            <w:r>
              <w:rPr>
                <w:color w:val="000000"/>
                <w:sz w:val="24"/>
                <w:szCs w:val="24"/>
              </w:rPr>
              <w:t>Dayton, Ohio  45432</w:t>
            </w:r>
          </w:p>
          <w:p w:rsidR="006D15F9" w:rsidRDefault="00C60C9F" w:rsidP="006D15F9">
            <w:pPr>
              <w:autoSpaceDE w:val="0"/>
              <w:autoSpaceDN w:val="0"/>
              <w:adjustRightInd w:val="0"/>
              <w:rPr>
                <w:color w:val="000000"/>
                <w:sz w:val="24"/>
                <w:szCs w:val="24"/>
              </w:rPr>
            </w:pPr>
            <w:hyperlink r:id="rId44" w:history="1">
              <w:r w:rsidR="006D15F9" w:rsidRPr="009C15D6">
                <w:rPr>
                  <w:rStyle w:val="Hyperlink"/>
                  <w:sz w:val="24"/>
                  <w:szCs w:val="24"/>
                </w:rPr>
                <w:t>Judi.sobecki@DPLINC.com</w:t>
              </w:r>
            </w:hyperlink>
          </w:p>
          <w:p w:rsidR="006D15F9" w:rsidRPr="006D15F9" w:rsidRDefault="006D15F9" w:rsidP="006D15F9">
            <w:pPr>
              <w:autoSpaceDE w:val="0"/>
              <w:autoSpaceDN w:val="0"/>
              <w:adjustRightInd w:val="0"/>
              <w:rPr>
                <w:color w:val="000000"/>
                <w:sz w:val="24"/>
                <w:szCs w:val="24"/>
              </w:rPr>
            </w:pPr>
          </w:p>
        </w:tc>
      </w:tr>
      <w:tr w:rsidR="006D15F9" w:rsidRPr="006D15F9" w:rsidTr="00E954C1">
        <w:tc>
          <w:tcPr>
            <w:tcW w:w="4428" w:type="dxa"/>
          </w:tcPr>
          <w:p w:rsidR="006D15F9" w:rsidRPr="006D15F9" w:rsidRDefault="006D15F9" w:rsidP="006D15F9">
            <w:pPr>
              <w:autoSpaceDE w:val="0"/>
              <w:autoSpaceDN w:val="0"/>
              <w:adjustRightInd w:val="0"/>
              <w:rPr>
                <w:color w:val="000000"/>
                <w:sz w:val="24"/>
                <w:szCs w:val="24"/>
              </w:rPr>
            </w:pPr>
            <w:r w:rsidRPr="006D15F9">
              <w:rPr>
                <w:color w:val="000000"/>
                <w:sz w:val="24"/>
                <w:szCs w:val="24"/>
              </w:rPr>
              <w:t>Barbara Alexander</w:t>
            </w:r>
          </w:p>
          <w:p w:rsidR="006D15F9" w:rsidRPr="006D15F9" w:rsidRDefault="006D15F9" w:rsidP="006D15F9">
            <w:pPr>
              <w:autoSpaceDE w:val="0"/>
              <w:autoSpaceDN w:val="0"/>
              <w:adjustRightInd w:val="0"/>
              <w:rPr>
                <w:color w:val="000000"/>
                <w:sz w:val="24"/>
                <w:szCs w:val="24"/>
              </w:rPr>
            </w:pPr>
            <w:r w:rsidRPr="006D15F9">
              <w:rPr>
                <w:color w:val="000000"/>
                <w:sz w:val="24"/>
                <w:szCs w:val="24"/>
              </w:rPr>
              <w:t>Consumer Affairs Consultant</w:t>
            </w:r>
          </w:p>
          <w:p w:rsidR="006D15F9" w:rsidRPr="006D15F9" w:rsidRDefault="006D15F9" w:rsidP="006D15F9">
            <w:pPr>
              <w:autoSpaceDE w:val="0"/>
              <w:autoSpaceDN w:val="0"/>
              <w:adjustRightInd w:val="0"/>
              <w:rPr>
                <w:color w:val="000000"/>
                <w:sz w:val="24"/>
                <w:szCs w:val="24"/>
              </w:rPr>
            </w:pPr>
            <w:r w:rsidRPr="006D15F9">
              <w:rPr>
                <w:color w:val="000000"/>
                <w:sz w:val="24"/>
                <w:szCs w:val="24"/>
              </w:rPr>
              <w:t>83 Wedgewood Dr.</w:t>
            </w:r>
          </w:p>
          <w:p w:rsidR="006D15F9" w:rsidRPr="006D15F9" w:rsidRDefault="006D15F9" w:rsidP="006D15F9">
            <w:pPr>
              <w:autoSpaceDE w:val="0"/>
              <w:autoSpaceDN w:val="0"/>
              <w:adjustRightInd w:val="0"/>
              <w:rPr>
                <w:color w:val="000000"/>
                <w:sz w:val="24"/>
                <w:szCs w:val="24"/>
              </w:rPr>
            </w:pPr>
            <w:r w:rsidRPr="006D15F9">
              <w:rPr>
                <w:color w:val="000000"/>
                <w:sz w:val="24"/>
                <w:szCs w:val="24"/>
              </w:rPr>
              <w:t>Winthrop, ME 04364</w:t>
            </w:r>
          </w:p>
          <w:p w:rsidR="006D15F9" w:rsidRDefault="00C60C9F" w:rsidP="006D15F9">
            <w:pPr>
              <w:autoSpaceDE w:val="0"/>
              <w:autoSpaceDN w:val="0"/>
              <w:adjustRightInd w:val="0"/>
              <w:rPr>
                <w:color w:val="0000FF"/>
                <w:sz w:val="24"/>
                <w:szCs w:val="24"/>
              </w:rPr>
            </w:pPr>
            <w:hyperlink r:id="rId45" w:history="1">
              <w:r w:rsidR="006D15F9" w:rsidRPr="009C15D6">
                <w:rPr>
                  <w:rStyle w:val="Hyperlink"/>
                  <w:sz w:val="24"/>
                  <w:szCs w:val="24"/>
                </w:rPr>
                <w:t>barbalex@ctel.net</w:t>
              </w:r>
            </w:hyperlink>
          </w:p>
          <w:p w:rsidR="006D15F9" w:rsidRPr="006D15F9" w:rsidRDefault="006D15F9" w:rsidP="006D15F9">
            <w:pPr>
              <w:autoSpaceDE w:val="0"/>
              <w:autoSpaceDN w:val="0"/>
              <w:adjustRightInd w:val="0"/>
              <w:rPr>
                <w:bCs/>
                <w:color w:val="000000"/>
                <w:sz w:val="24"/>
                <w:szCs w:val="24"/>
              </w:rPr>
            </w:pPr>
          </w:p>
        </w:tc>
        <w:tc>
          <w:tcPr>
            <w:tcW w:w="4428" w:type="dxa"/>
          </w:tcPr>
          <w:p w:rsidR="006D15F9" w:rsidRPr="006D15F9" w:rsidRDefault="006D15F9" w:rsidP="006D15F9">
            <w:pPr>
              <w:autoSpaceDE w:val="0"/>
              <w:autoSpaceDN w:val="0"/>
              <w:adjustRightInd w:val="0"/>
              <w:rPr>
                <w:color w:val="000000"/>
                <w:sz w:val="24"/>
                <w:szCs w:val="24"/>
              </w:rPr>
            </w:pPr>
            <w:r w:rsidRPr="006D15F9">
              <w:rPr>
                <w:color w:val="000000"/>
                <w:sz w:val="24"/>
                <w:szCs w:val="24"/>
              </w:rPr>
              <w:t>David C. Rinebolt</w:t>
            </w:r>
          </w:p>
          <w:p w:rsidR="006D15F9" w:rsidRPr="006D15F9" w:rsidRDefault="006D15F9" w:rsidP="006D15F9">
            <w:pPr>
              <w:autoSpaceDE w:val="0"/>
              <w:autoSpaceDN w:val="0"/>
              <w:adjustRightInd w:val="0"/>
              <w:rPr>
                <w:color w:val="000000"/>
                <w:sz w:val="24"/>
                <w:szCs w:val="24"/>
              </w:rPr>
            </w:pPr>
            <w:r w:rsidRPr="006D15F9">
              <w:rPr>
                <w:color w:val="000000"/>
                <w:sz w:val="24"/>
                <w:szCs w:val="24"/>
              </w:rPr>
              <w:t>Colleen L. Mooney</w:t>
            </w:r>
          </w:p>
          <w:p w:rsidR="006D15F9" w:rsidRPr="006D15F9" w:rsidRDefault="006D15F9" w:rsidP="006D15F9">
            <w:pPr>
              <w:autoSpaceDE w:val="0"/>
              <w:autoSpaceDN w:val="0"/>
              <w:adjustRightInd w:val="0"/>
              <w:rPr>
                <w:color w:val="000000"/>
                <w:sz w:val="24"/>
                <w:szCs w:val="24"/>
              </w:rPr>
            </w:pPr>
            <w:r w:rsidRPr="006D15F9">
              <w:rPr>
                <w:color w:val="000000"/>
                <w:sz w:val="24"/>
                <w:szCs w:val="24"/>
              </w:rPr>
              <w:t>Ohio Partners for Affordable Energy</w:t>
            </w:r>
          </w:p>
          <w:p w:rsidR="006D15F9" w:rsidRPr="006D15F9" w:rsidRDefault="006D15F9" w:rsidP="006D15F9">
            <w:pPr>
              <w:autoSpaceDE w:val="0"/>
              <w:autoSpaceDN w:val="0"/>
              <w:adjustRightInd w:val="0"/>
              <w:rPr>
                <w:color w:val="000000"/>
                <w:sz w:val="24"/>
                <w:szCs w:val="24"/>
              </w:rPr>
            </w:pPr>
            <w:r w:rsidRPr="006D15F9">
              <w:rPr>
                <w:color w:val="000000"/>
                <w:sz w:val="24"/>
                <w:szCs w:val="24"/>
              </w:rPr>
              <w:t>231 West Lima Street</w:t>
            </w:r>
          </w:p>
          <w:p w:rsidR="006D15F9" w:rsidRPr="006D15F9" w:rsidRDefault="006D15F9" w:rsidP="006D15F9">
            <w:pPr>
              <w:autoSpaceDE w:val="0"/>
              <w:autoSpaceDN w:val="0"/>
              <w:adjustRightInd w:val="0"/>
              <w:rPr>
                <w:color w:val="000000"/>
                <w:sz w:val="24"/>
                <w:szCs w:val="24"/>
              </w:rPr>
            </w:pPr>
            <w:r w:rsidRPr="006D15F9">
              <w:rPr>
                <w:color w:val="000000"/>
                <w:sz w:val="24"/>
                <w:szCs w:val="24"/>
              </w:rPr>
              <w:t>Findlay, OH 45840</w:t>
            </w:r>
          </w:p>
          <w:p w:rsidR="006D15F9" w:rsidRDefault="00C60C9F" w:rsidP="006D15F9">
            <w:pPr>
              <w:autoSpaceDE w:val="0"/>
              <w:autoSpaceDN w:val="0"/>
              <w:adjustRightInd w:val="0"/>
              <w:rPr>
                <w:color w:val="0000FF"/>
                <w:sz w:val="24"/>
                <w:szCs w:val="24"/>
              </w:rPr>
            </w:pPr>
            <w:hyperlink r:id="rId46" w:history="1">
              <w:r w:rsidR="006D15F9" w:rsidRPr="009C15D6">
                <w:rPr>
                  <w:rStyle w:val="Hyperlink"/>
                  <w:sz w:val="24"/>
                  <w:szCs w:val="24"/>
                </w:rPr>
                <w:t>drinebolt@ohiopartners.org</w:t>
              </w:r>
            </w:hyperlink>
          </w:p>
          <w:p w:rsidR="006D15F9" w:rsidRDefault="00C60C9F" w:rsidP="006D15F9">
            <w:pPr>
              <w:autoSpaceDE w:val="0"/>
              <w:autoSpaceDN w:val="0"/>
              <w:adjustRightInd w:val="0"/>
              <w:rPr>
                <w:color w:val="0000FF"/>
                <w:sz w:val="24"/>
                <w:szCs w:val="24"/>
              </w:rPr>
            </w:pPr>
            <w:hyperlink r:id="rId47" w:history="1">
              <w:r w:rsidR="006D15F9" w:rsidRPr="009C15D6">
                <w:rPr>
                  <w:rStyle w:val="Hyperlink"/>
                  <w:sz w:val="24"/>
                  <w:szCs w:val="24"/>
                </w:rPr>
                <w:t>cmooney@ohiopartners.org</w:t>
              </w:r>
            </w:hyperlink>
          </w:p>
          <w:p w:rsidR="006D15F9" w:rsidRPr="006D15F9" w:rsidRDefault="006D15F9" w:rsidP="006D15F9">
            <w:pPr>
              <w:autoSpaceDE w:val="0"/>
              <w:autoSpaceDN w:val="0"/>
              <w:adjustRightInd w:val="0"/>
              <w:rPr>
                <w:color w:val="000000"/>
                <w:sz w:val="24"/>
                <w:szCs w:val="24"/>
              </w:rPr>
            </w:pPr>
          </w:p>
        </w:tc>
      </w:tr>
      <w:tr w:rsidR="00370B43" w:rsidRPr="006D15F9" w:rsidTr="00E954C1">
        <w:tc>
          <w:tcPr>
            <w:tcW w:w="4428" w:type="dxa"/>
          </w:tcPr>
          <w:p w:rsidR="00370B43" w:rsidRDefault="00370B43" w:rsidP="006D15F9">
            <w:pPr>
              <w:autoSpaceDE w:val="0"/>
              <w:autoSpaceDN w:val="0"/>
              <w:adjustRightInd w:val="0"/>
              <w:rPr>
                <w:color w:val="000000"/>
                <w:sz w:val="24"/>
                <w:szCs w:val="24"/>
              </w:rPr>
            </w:pPr>
            <w:r>
              <w:rPr>
                <w:color w:val="000000"/>
                <w:sz w:val="24"/>
                <w:szCs w:val="24"/>
              </w:rPr>
              <w:t>Donald Marshall</w:t>
            </w:r>
          </w:p>
          <w:p w:rsidR="00370B43" w:rsidRDefault="00370B43" w:rsidP="006D15F9">
            <w:pPr>
              <w:autoSpaceDE w:val="0"/>
              <w:autoSpaceDN w:val="0"/>
              <w:adjustRightInd w:val="0"/>
              <w:rPr>
                <w:color w:val="000000"/>
                <w:sz w:val="24"/>
                <w:szCs w:val="24"/>
              </w:rPr>
            </w:pPr>
            <w:r>
              <w:rPr>
                <w:color w:val="000000"/>
                <w:sz w:val="24"/>
                <w:szCs w:val="24"/>
              </w:rPr>
              <w:t>Eagle Energy LLC</w:t>
            </w:r>
          </w:p>
          <w:p w:rsidR="00370B43" w:rsidRDefault="00370B43" w:rsidP="006D15F9">
            <w:pPr>
              <w:autoSpaceDE w:val="0"/>
              <w:autoSpaceDN w:val="0"/>
              <w:adjustRightInd w:val="0"/>
              <w:rPr>
                <w:color w:val="000000"/>
                <w:sz w:val="24"/>
                <w:szCs w:val="24"/>
              </w:rPr>
            </w:pPr>
            <w:r>
              <w:rPr>
                <w:color w:val="000000"/>
                <w:sz w:val="24"/>
                <w:szCs w:val="24"/>
              </w:rPr>
              <w:t>4465 Bridgetown Road Suite 1</w:t>
            </w:r>
          </w:p>
          <w:p w:rsidR="00370B43" w:rsidRPr="006D15F9" w:rsidRDefault="00370B43" w:rsidP="006D15F9">
            <w:pPr>
              <w:autoSpaceDE w:val="0"/>
              <w:autoSpaceDN w:val="0"/>
              <w:adjustRightInd w:val="0"/>
              <w:rPr>
                <w:color w:val="000000"/>
                <w:sz w:val="24"/>
                <w:szCs w:val="24"/>
              </w:rPr>
            </w:pPr>
            <w:r>
              <w:rPr>
                <w:color w:val="000000"/>
                <w:sz w:val="24"/>
                <w:szCs w:val="24"/>
              </w:rPr>
              <w:t>Cincinnati, Ohio  45211-4439</w:t>
            </w:r>
          </w:p>
        </w:tc>
        <w:tc>
          <w:tcPr>
            <w:tcW w:w="4428" w:type="dxa"/>
          </w:tcPr>
          <w:p w:rsidR="00370B43" w:rsidRPr="006D15F9" w:rsidRDefault="00370B43" w:rsidP="006D15F9">
            <w:pPr>
              <w:autoSpaceDE w:val="0"/>
              <w:autoSpaceDN w:val="0"/>
              <w:adjustRightInd w:val="0"/>
              <w:rPr>
                <w:color w:val="000000"/>
                <w:sz w:val="24"/>
                <w:szCs w:val="24"/>
              </w:rPr>
            </w:pPr>
          </w:p>
        </w:tc>
      </w:tr>
    </w:tbl>
    <w:p w:rsidR="00B10F30" w:rsidRPr="006D15F9" w:rsidRDefault="00B10F30" w:rsidP="00B10F30">
      <w:pPr>
        <w:spacing w:after="0" w:line="240" w:lineRule="auto"/>
        <w:jc w:val="both"/>
        <w:rPr>
          <w:rFonts w:ascii="Times New Roman" w:eastAsia="Times New Roman" w:hAnsi="Times New Roman" w:cs="Times New Roman"/>
          <w:b/>
          <w:bCs/>
          <w:sz w:val="24"/>
          <w:szCs w:val="20"/>
        </w:rPr>
      </w:pPr>
    </w:p>
    <w:p w:rsidR="0062769D" w:rsidRPr="00FA3649" w:rsidRDefault="0062769D" w:rsidP="0062769D">
      <w:pPr>
        <w:pStyle w:val="NoSpacing"/>
        <w:rPr>
          <w:rFonts w:ascii="Times New Roman" w:hAnsi="Times New Roman" w:cs="Times New Roman"/>
          <w:sz w:val="24"/>
          <w:szCs w:val="24"/>
        </w:rPr>
      </w:pPr>
    </w:p>
    <w:sectPr w:rsidR="0062769D" w:rsidRPr="00FA3649" w:rsidSect="00036F88">
      <w:headerReference w:type="even" r:id="rId48"/>
      <w:headerReference w:type="default" r:id="rId49"/>
      <w:footerReference w:type="default" r:id="rId50"/>
      <w:headerReference w:type="first" r:id="rId51"/>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73A" w:rsidRDefault="007D573A" w:rsidP="00B0675D">
      <w:pPr>
        <w:spacing w:after="0" w:line="240" w:lineRule="auto"/>
      </w:pPr>
      <w:r>
        <w:separator/>
      </w:r>
    </w:p>
  </w:endnote>
  <w:endnote w:type="continuationSeparator" w:id="0">
    <w:p w:rsidR="007D573A" w:rsidRDefault="007D573A" w:rsidP="00B06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auto"/>
    <w:pitch w:val="variable"/>
    <w:sig w:usb0="E0002AFF" w:usb1="C0007841"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5E" w:rsidRDefault="00E119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717" w:rsidRDefault="00190717">
    <w:pPr>
      <w:pStyle w:val="Footer"/>
      <w:jc w:val="center"/>
    </w:pPr>
  </w:p>
  <w:p w:rsidR="00190717" w:rsidRDefault="001907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5E" w:rsidRDefault="00E1195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218527"/>
      <w:docPartObj>
        <w:docPartGallery w:val="Page Numbers (Bottom of Page)"/>
        <w:docPartUnique/>
      </w:docPartObj>
    </w:sdtPr>
    <w:sdtEndPr>
      <w:rPr>
        <w:rFonts w:ascii="Times New Roman" w:hAnsi="Times New Roman" w:cs="Times New Roman"/>
        <w:noProof/>
        <w:sz w:val="20"/>
        <w:szCs w:val="20"/>
      </w:rPr>
    </w:sdtEndPr>
    <w:sdtContent>
      <w:p w:rsidR="00190717" w:rsidRPr="00B0673D" w:rsidRDefault="00190717">
        <w:pPr>
          <w:pStyle w:val="Footer"/>
          <w:jc w:val="center"/>
          <w:rPr>
            <w:rFonts w:ascii="Times New Roman" w:hAnsi="Times New Roman" w:cs="Times New Roman"/>
            <w:sz w:val="20"/>
            <w:szCs w:val="20"/>
          </w:rPr>
        </w:pPr>
        <w:r w:rsidRPr="00B0673D">
          <w:rPr>
            <w:rFonts w:ascii="Times New Roman" w:hAnsi="Times New Roman" w:cs="Times New Roman"/>
            <w:sz w:val="20"/>
            <w:szCs w:val="20"/>
          </w:rPr>
          <w:fldChar w:fldCharType="begin"/>
        </w:r>
        <w:r w:rsidRPr="00B0673D">
          <w:rPr>
            <w:rFonts w:ascii="Times New Roman" w:hAnsi="Times New Roman" w:cs="Times New Roman"/>
            <w:sz w:val="20"/>
            <w:szCs w:val="20"/>
          </w:rPr>
          <w:instrText xml:space="preserve"> PAGE   \* MERGEFORMAT </w:instrText>
        </w:r>
        <w:r w:rsidRPr="00B0673D">
          <w:rPr>
            <w:rFonts w:ascii="Times New Roman" w:hAnsi="Times New Roman" w:cs="Times New Roman"/>
            <w:sz w:val="20"/>
            <w:szCs w:val="20"/>
          </w:rPr>
          <w:fldChar w:fldCharType="separate"/>
        </w:r>
        <w:r w:rsidR="00C60C9F">
          <w:rPr>
            <w:rFonts w:ascii="Times New Roman" w:hAnsi="Times New Roman" w:cs="Times New Roman"/>
            <w:noProof/>
            <w:sz w:val="20"/>
            <w:szCs w:val="20"/>
          </w:rPr>
          <w:t>i</w:t>
        </w:r>
        <w:r w:rsidRPr="00B0673D">
          <w:rPr>
            <w:rFonts w:ascii="Times New Roman" w:hAnsi="Times New Roman" w:cs="Times New Roman"/>
            <w:noProof/>
            <w:sz w:val="20"/>
            <w:szCs w:val="20"/>
          </w:rPr>
          <w:fldChar w:fldCharType="end"/>
        </w:r>
      </w:p>
    </w:sdtContent>
  </w:sdt>
  <w:p w:rsidR="00190717" w:rsidRPr="00B0673D" w:rsidRDefault="00190717">
    <w:pPr>
      <w:pStyle w:val="Footer"/>
      <w:rPr>
        <w:rFonts w:ascii="Times New Roman" w:hAnsi="Times New Roman" w:cs="Times New Roman"/>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976691"/>
      <w:docPartObj>
        <w:docPartGallery w:val="Page Numbers (Bottom of Page)"/>
        <w:docPartUnique/>
      </w:docPartObj>
    </w:sdtPr>
    <w:sdtEndPr>
      <w:rPr>
        <w:rFonts w:ascii="Times New Roman" w:hAnsi="Times New Roman" w:cs="Times New Roman"/>
        <w:noProof/>
        <w:sz w:val="20"/>
        <w:szCs w:val="20"/>
      </w:rPr>
    </w:sdtEndPr>
    <w:sdtContent>
      <w:p w:rsidR="00190717" w:rsidRPr="00036F88" w:rsidRDefault="00190717">
        <w:pPr>
          <w:pStyle w:val="Footer"/>
          <w:jc w:val="center"/>
          <w:rPr>
            <w:rFonts w:ascii="Times New Roman" w:hAnsi="Times New Roman" w:cs="Times New Roman"/>
            <w:sz w:val="20"/>
            <w:szCs w:val="20"/>
          </w:rPr>
        </w:pPr>
        <w:r w:rsidRPr="00036F88">
          <w:rPr>
            <w:rFonts w:ascii="Times New Roman" w:hAnsi="Times New Roman" w:cs="Times New Roman"/>
            <w:sz w:val="20"/>
            <w:szCs w:val="20"/>
          </w:rPr>
          <w:fldChar w:fldCharType="begin"/>
        </w:r>
        <w:r w:rsidRPr="00036F88">
          <w:rPr>
            <w:rFonts w:ascii="Times New Roman" w:hAnsi="Times New Roman" w:cs="Times New Roman"/>
            <w:sz w:val="20"/>
            <w:szCs w:val="20"/>
          </w:rPr>
          <w:instrText xml:space="preserve"> PAGE   \* MERGEFORMAT </w:instrText>
        </w:r>
        <w:r w:rsidRPr="00036F88">
          <w:rPr>
            <w:rFonts w:ascii="Times New Roman" w:hAnsi="Times New Roman" w:cs="Times New Roman"/>
            <w:sz w:val="20"/>
            <w:szCs w:val="20"/>
          </w:rPr>
          <w:fldChar w:fldCharType="separate"/>
        </w:r>
        <w:r w:rsidR="00C60C9F">
          <w:rPr>
            <w:rFonts w:ascii="Times New Roman" w:hAnsi="Times New Roman" w:cs="Times New Roman"/>
            <w:noProof/>
            <w:sz w:val="20"/>
            <w:szCs w:val="20"/>
          </w:rPr>
          <w:t>1</w:t>
        </w:r>
        <w:r w:rsidRPr="00036F88">
          <w:rPr>
            <w:rFonts w:ascii="Times New Roman" w:hAnsi="Times New Roman" w:cs="Times New Roman"/>
            <w:noProof/>
            <w:sz w:val="20"/>
            <w:szCs w:val="20"/>
          </w:rPr>
          <w:fldChar w:fldCharType="end"/>
        </w:r>
      </w:p>
    </w:sdtContent>
  </w:sdt>
  <w:p w:rsidR="00190717" w:rsidRPr="00036F88" w:rsidRDefault="00190717">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73A" w:rsidRDefault="007D573A" w:rsidP="00B0675D">
      <w:pPr>
        <w:spacing w:after="0" w:line="240" w:lineRule="auto"/>
      </w:pPr>
      <w:r>
        <w:separator/>
      </w:r>
    </w:p>
  </w:footnote>
  <w:footnote w:type="continuationSeparator" w:id="0">
    <w:p w:rsidR="007D573A" w:rsidRDefault="007D573A" w:rsidP="00B0675D">
      <w:pPr>
        <w:spacing w:after="0" w:line="240" w:lineRule="auto"/>
      </w:pPr>
      <w:r>
        <w:continuationSeparator/>
      </w:r>
    </w:p>
  </w:footnote>
  <w:footnote w:id="1">
    <w:p w:rsidR="00190717" w:rsidRDefault="00190717" w:rsidP="001F53A3">
      <w:pPr>
        <w:pStyle w:val="FootnoteText"/>
        <w:spacing w:after="120"/>
      </w:pPr>
      <w:r>
        <w:rPr>
          <w:rStyle w:val="FootnoteReference"/>
        </w:rPr>
        <w:footnoteRef/>
      </w:r>
      <w:r>
        <w:t xml:space="preserve"> </w:t>
      </w:r>
      <w:r w:rsidRPr="00F017E7">
        <w:t>The PUCO reviews these rules every five years to determine whether to continue the rules without change, amend the rules, or rescind the rules</w:t>
      </w:r>
      <w:r>
        <w:t>.</w:t>
      </w:r>
    </w:p>
  </w:footnote>
  <w:footnote w:id="2">
    <w:p w:rsidR="00190717" w:rsidRDefault="00190717" w:rsidP="001F53A3">
      <w:pPr>
        <w:pStyle w:val="FootnoteText"/>
        <w:spacing w:after="120"/>
      </w:pPr>
      <w:r>
        <w:rPr>
          <w:rStyle w:val="FootnoteReference"/>
        </w:rPr>
        <w:footnoteRef/>
      </w:r>
      <w:r>
        <w:t xml:space="preserve"> See Ohio Admin. Code 4901:1-21-03 (A)(1)-(3).</w:t>
      </w:r>
    </w:p>
  </w:footnote>
  <w:footnote w:id="3">
    <w:p w:rsidR="00190717" w:rsidRDefault="00190717" w:rsidP="001F53A3">
      <w:pPr>
        <w:pStyle w:val="FootnoteText"/>
        <w:spacing w:after="120"/>
      </w:pPr>
      <w:r>
        <w:rPr>
          <w:rStyle w:val="FootnoteReference"/>
        </w:rPr>
        <w:footnoteRef/>
      </w:r>
      <w:r>
        <w:t xml:space="preserve"> Postmark is not defined in the CRES rules but is defined in Ohio Admin. Code 4901:1-10-01(U) (the electric service and safety standard rules).</w:t>
      </w:r>
    </w:p>
  </w:footnote>
  <w:footnote w:id="4">
    <w:p w:rsidR="00190717" w:rsidRDefault="00190717" w:rsidP="001F53A3">
      <w:pPr>
        <w:pStyle w:val="FootnoteText"/>
        <w:spacing w:after="120"/>
      </w:pPr>
      <w:r>
        <w:rPr>
          <w:rStyle w:val="FootnoteReference"/>
        </w:rPr>
        <w:footnoteRef/>
      </w:r>
      <w:r>
        <w:t xml:space="preserve"> Ohio Admin. Code 4901:1-10-01(U).</w:t>
      </w:r>
    </w:p>
  </w:footnote>
  <w:footnote w:id="5">
    <w:p w:rsidR="00190717" w:rsidRDefault="00190717" w:rsidP="001F53A3">
      <w:pPr>
        <w:pStyle w:val="FootnoteText"/>
        <w:spacing w:after="120"/>
      </w:pPr>
      <w:r>
        <w:rPr>
          <w:rStyle w:val="FootnoteReference"/>
        </w:rPr>
        <w:footnoteRef/>
      </w:r>
      <w:r>
        <w:t xml:space="preserve"> </w:t>
      </w:r>
      <w:r w:rsidRPr="00AE1C6D">
        <w:rPr>
          <w:i/>
        </w:rPr>
        <w:t>In the Matter of the Commission’s Review</w:t>
      </w:r>
      <w:r w:rsidRPr="00AE1C6D">
        <w:rPr>
          <w:i/>
        </w:rPr>
        <w:tab/>
        <w:t xml:space="preserve">of  its Rules for Competitive Retail </w:t>
      </w:r>
      <w:r w:rsidRPr="00AE1C6D">
        <w:rPr>
          <w:i/>
        </w:rPr>
        <w:tab/>
        <w:t>Electric Service Contained in Chapters 4901:1-21 and 4901:1-24 of the Ohio Administrative Code</w:t>
      </w:r>
      <w:r>
        <w:t xml:space="preserve">, </w:t>
      </w:r>
      <w:r w:rsidRPr="00A62218">
        <w:t xml:space="preserve"> Case No. 12-1924-EL-ORD</w:t>
      </w:r>
      <w:r>
        <w:t>, Initial Comments of FirstEnergy at 3 (January 7, 2013).</w:t>
      </w:r>
    </w:p>
  </w:footnote>
  <w:footnote w:id="6">
    <w:p w:rsidR="00190717" w:rsidRDefault="00190717" w:rsidP="001F53A3">
      <w:pPr>
        <w:pStyle w:val="FootnoteText"/>
        <w:spacing w:after="120"/>
      </w:pPr>
      <w:r>
        <w:rPr>
          <w:rStyle w:val="FootnoteReference"/>
        </w:rPr>
        <w:footnoteRef/>
      </w:r>
      <w:r>
        <w:t xml:space="preserve"> Ohio Adm. Code 4901:1-21-14(C)(9)(a).</w:t>
      </w:r>
    </w:p>
  </w:footnote>
  <w:footnote w:id="7">
    <w:p w:rsidR="00190717" w:rsidRDefault="00190717" w:rsidP="001F53A3">
      <w:pPr>
        <w:pStyle w:val="FootnoteText"/>
        <w:spacing w:after="120"/>
      </w:pPr>
      <w:r>
        <w:rPr>
          <w:rStyle w:val="FootnoteReference"/>
        </w:rPr>
        <w:footnoteRef/>
      </w:r>
      <w:r>
        <w:t xml:space="preserve"> Case No. 12-1924-EL-ORD, Attachment A, Proposed Rule 4901:1-21-06(G)(3).</w:t>
      </w:r>
    </w:p>
  </w:footnote>
  <w:footnote w:id="8">
    <w:p w:rsidR="00190717" w:rsidRDefault="00190717" w:rsidP="001F53A3">
      <w:pPr>
        <w:pStyle w:val="FootnoteText"/>
        <w:spacing w:after="120"/>
      </w:pPr>
      <w:r>
        <w:rPr>
          <w:rStyle w:val="FootnoteReference"/>
        </w:rPr>
        <w:footnoteRef/>
      </w:r>
      <w:r>
        <w:t xml:space="preserve"> See: </w:t>
      </w:r>
      <w:hyperlink r:id="rId1" w:history="1">
        <w:r w:rsidRPr="00546B78">
          <w:rPr>
            <w:rStyle w:val="Hyperlink"/>
          </w:rPr>
          <w:t>https://www.usps.com/ship/service-chart.htm</w:t>
        </w:r>
      </w:hyperlink>
      <w:r>
        <w:rPr>
          <w:rStyle w:val="Hyperlink"/>
        </w:rPr>
        <w:t>.</w:t>
      </w:r>
      <w:r>
        <w:t xml:space="preserve"> </w:t>
      </w:r>
    </w:p>
  </w:footnote>
  <w:footnote w:id="9">
    <w:p w:rsidR="00190717" w:rsidRDefault="00190717" w:rsidP="001F53A3">
      <w:pPr>
        <w:pStyle w:val="FootnoteText"/>
        <w:spacing w:after="120"/>
      </w:pPr>
      <w:r>
        <w:rPr>
          <w:rStyle w:val="FootnoteReference"/>
        </w:rPr>
        <w:footnoteRef/>
      </w:r>
      <w:r>
        <w:t xml:space="preserve"> See: </w:t>
      </w:r>
      <w:hyperlink r:id="rId2" w:history="1">
        <w:r w:rsidRPr="00541CC5">
          <w:rPr>
            <w:rStyle w:val="Hyperlink"/>
          </w:rPr>
          <w:t>http://about.usps.com/news/electronic-press-kits/five-day-delivery/svcstd-bulkdest.htm</w:t>
        </w:r>
      </w:hyperlink>
      <w:r>
        <w:t>.</w:t>
      </w:r>
    </w:p>
  </w:footnote>
  <w:footnote w:id="10">
    <w:p w:rsidR="00190717" w:rsidRDefault="00190717" w:rsidP="001F53A3">
      <w:pPr>
        <w:pStyle w:val="FootnoteText"/>
        <w:spacing w:after="120"/>
      </w:pPr>
      <w:r>
        <w:rPr>
          <w:rStyle w:val="FootnoteReference"/>
        </w:rPr>
        <w:footnoteRef/>
      </w:r>
      <w:r>
        <w:t xml:space="preserve"> Initial Comments of Direct Energy Services, LLC and Direct Energy Businesses, LLC at 2 (January 7, 2013).</w:t>
      </w:r>
    </w:p>
  </w:footnote>
  <w:footnote w:id="11">
    <w:p w:rsidR="00190717" w:rsidRDefault="00190717" w:rsidP="001F53A3">
      <w:pPr>
        <w:pStyle w:val="FootnoteText"/>
        <w:spacing w:after="120"/>
      </w:pPr>
      <w:r>
        <w:rPr>
          <w:rStyle w:val="FootnoteReference"/>
        </w:rPr>
        <w:footnoteRef/>
      </w:r>
      <w:r>
        <w:t xml:space="preserve"> Id.</w:t>
      </w:r>
    </w:p>
  </w:footnote>
  <w:footnote w:id="12">
    <w:p w:rsidR="00190717" w:rsidRDefault="00190717" w:rsidP="001F53A3">
      <w:pPr>
        <w:pStyle w:val="FootnoteText"/>
        <w:spacing w:after="120"/>
      </w:pPr>
      <w:r>
        <w:rPr>
          <w:rStyle w:val="FootnoteReference"/>
        </w:rPr>
        <w:footnoteRef/>
      </w:r>
      <w:r>
        <w:t xml:space="preserve"> R.C. 4928.10(D).</w:t>
      </w:r>
    </w:p>
  </w:footnote>
  <w:footnote w:id="13">
    <w:p w:rsidR="00190717" w:rsidRDefault="00190717" w:rsidP="001F53A3">
      <w:pPr>
        <w:pStyle w:val="FootnoteText"/>
        <w:spacing w:after="120"/>
      </w:pPr>
      <w:r>
        <w:rPr>
          <w:rStyle w:val="FootnoteReference"/>
        </w:rPr>
        <w:footnoteRef/>
      </w:r>
      <w:r>
        <w:t xml:space="preserve"> Eagle Energy Initial Comments at 4 (January 7, 2013).</w:t>
      </w:r>
    </w:p>
  </w:footnote>
  <w:footnote w:id="14">
    <w:p w:rsidR="00190717" w:rsidRDefault="00190717" w:rsidP="001F53A3">
      <w:pPr>
        <w:pStyle w:val="FootnoteText"/>
        <w:spacing w:after="120"/>
      </w:pPr>
      <w:r>
        <w:rPr>
          <w:rStyle w:val="FootnoteReference"/>
        </w:rPr>
        <w:footnoteRef/>
      </w:r>
      <w:r>
        <w:t xml:space="preserve"> Id.</w:t>
      </w:r>
    </w:p>
  </w:footnote>
  <w:footnote w:id="15">
    <w:p w:rsidR="00190717" w:rsidRDefault="00190717" w:rsidP="001F53A3">
      <w:pPr>
        <w:pStyle w:val="FootnoteText"/>
        <w:spacing w:after="120"/>
      </w:pPr>
      <w:r>
        <w:rPr>
          <w:rStyle w:val="FootnoteReference"/>
        </w:rPr>
        <w:footnoteRef/>
      </w:r>
      <w:r>
        <w:t xml:space="preserve"> Id.</w:t>
      </w:r>
    </w:p>
  </w:footnote>
  <w:footnote w:id="16">
    <w:p w:rsidR="00190717" w:rsidRDefault="00190717" w:rsidP="001F53A3">
      <w:pPr>
        <w:pStyle w:val="FootnoteText"/>
        <w:spacing w:after="120"/>
      </w:pPr>
      <w:r>
        <w:rPr>
          <w:rStyle w:val="FootnoteReference"/>
        </w:rPr>
        <w:footnoteRef/>
      </w:r>
      <w:r>
        <w:t xml:space="preserve"> Id.</w:t>
      </w:r>
    </w:p>
  </w:footnote>
  <w:footnote w:id="17">
    <w:p w:rsidR="00190717" w:rsidRDefault="00190717" w:rsidP="001F53A3">
      <w:pPr>
        <w:pStyle w:val="FootnoteText"/>
        <w:spacing w:after="120"/>
      </w:pPr>
      <w:r>
        <w:rPr>
          <w:rStyle w:val="FootnoteReference"/>
        </w:rPr>
        <w:footnoteRef/>
      </w:r>
      <w:r>
        <w:t xml:space="preserve"> Eagle Energy Initial Comments at 3 (January 7, 2013). </w:t>
      </w:r>
    </w:p>
  </w:footnote>
  <w:footnote w:id="18">
    <w:p w:rsidR="00190717" w:rsidRDefault="00190717" w:rsidP="001F53A3">
      <w:pPr>
        <w:pStyle w:val="FootnoteText"/>
        <w:spacing w:after="120"/>
      </w:pPr>
      <w:r>
        <w:rPr>
          <w:rStyle w:val="FootnoteReference"/>
        </w:rPr>
        <w:footnoteRef/>
      </w:r>
      <w:r>
        <w:t xml:space="preserve"> Id.</w:t>
      </w:r>
    </w:p>
  </w:footnote>
  <w:footnote w:id="19">
    <w:p w:rsidR="00190717" w:rsidRDefault="00190717" w:rsidP="001F53A3">
      <w:pPr>
        <w:pStyle w:val="FootnoteText"/>
        <w:spacing w:after="120"/>
      </w:pPr>
      <w:r>
        <w:rPr>
          <w:rStyle w:val="FootnoteReference"/>
        </w:rPr>
        <w:footnoteRef/>
      </w:r>
      <w:r>
        <w:t xml:space="preserve"> First Energy Solutions Corp Initial Comments at 2-3 (January 7, 2013).</w:t>
      </w:r>
    </w:p>
  </w:footnote>
  <w:footnote w:id="20">
    <w:p w:rsidR="00190717" w:rsidRDefault="00190717" w:rsidP="001F53A3">
      <w:pPr>
        <w:pStyle w:val="FootnoteText"/>
        <w:spacing w:after="120"/>
      </w:pPr>
      <w:r>
        <w:rPr>
          <w:rStyle w:val="FootnoteReference"/>
        </w:rPr>
        <w:footnoteRef/>
      </w:r>
      <w:r>
        <w:t xml:space="preserve"> RESA filed joint comments with </w:t>
      </w:r>
      <w:r w:rsidRPr="00552859">
        <w:t>Interstate Gas Supply, Inc. (“IGS”)</w:t>
      </w:r>
      <w:r>
        <w:t xml:space="preserve"> on January 7, 2013, but IGS also filed individual comments.</w:t>
      </w:r>
    </w:p>
  </w:footnote>
  <w:footnote w:id="21">
    <w:p w:rsidR="00190717" w:rsidRDefault="00190717" w:rsidP="001F53A3">
      <w:pPr>
        <w:pStyle w:val="FootnoteText"/>
        <w:spacing w:after="120"/>
      </w:pPr>
      <w:r>
        <w:rPr>
          <w:rStyle w:val="FootnoteReference"/>
        </w:rPr>
        <w:footnoteRef/>
      </w:r>
      <w:r>
        <w:t xml:space="preserve"> Direct Energy Initial Comments at 4, RESA Initial Comments at 7-8 (January 7, 2013).</w:t>
      </w:r>
    </w:p>
  </w:footnote>
  <w:footnote w:id="22">
    <w:p w:rsidR="00190717" w:rsidRDefault="00190717" w:rsidP="001F53A3">
      <w:pPr>
        <w:pStyle w:val="FootnoteText"/>
        <w:spacing w:after="120"/>
      </w:pPr>
      <w:r>
        <w:rPr>
          <w:rStyle w:val="FootnoteReference"/>
        </w:rPr>
        <w:footnoteRef/>
      </w:r>
      <w:r>
        <w:t xml:space="preserve"> OCC Initial Comments at 6 (January 7, 2013).</w:t>
      </w:r>
    </w:p>
  </w:footnote>
  <w:footnote w:id="23">
    <w:p w:rsidR="00190717" w:rsidRPr="00013EA1" w:rsidRDefault="00190717" w:rsidP="001F53A3">
      <w:pPr>
        <w:pStyle w:val="FootnoteText"/>
        <w:spacing w:after="120"/>
      </w:pPr>
      <w:r w:rsidRPr="00013EA1">
        <w:rPr>
          <w:rStyle w:val="FootnoteReference"/>
        </w:rPr>
        <w:footnoteRef/>
      </w:r>
      <w:r w:rsidRPr="00013EA1">
        <w:t xml:space="preserve"> Direct Energy Initial Comments at 5.</w:t>
      </w:r>
    </w:p>
  </w:footnote>
  <w:footnote w:id="24">
    <w:p w:rsidR="00190717" w:rsidRDefault="00190717" w:rsidP="001F53A3">
      <w:pPr>
        <w:pStyle w:val="FootnoteText"/>
        <w:spacing w:after="120"/>
      </w:pPr>
      <w:r w:rsidRPr="00013EA1">
        <w:rPr>
          <w:rStyle w:val="FootnoteReference"/>
        </w:rPr>
        <w:footnoteRef/>
      </w:r>
      <w:r w:rsidRPr="00013EA1">
        <w:t xml:space="preserve"> Id.</w:t>
      </w:r>
    </w:p>
  </w:footnote>
  <w:footnote w:id="25">
    <w:p w:rsidR="00190717" w:rsidRDefault="00190717" w:rsidP="001F53A3">
      <w:pPr>
        <w:pStyle w:val="FootnoteText"/>
        <w:spacing w:after="120"/>
      </w:pPr>
      <w:r>
        <w:rPr>
          <w:rStyle w:val="FootnoteReference"/>
        </w:rPr>
        <w:footnoteRef/>
      </w:r>
      <w:r>
        <w:t xml:space="preserve"> Direct Energy Initial Comments at 4 (January 7, 2013).</w:t>
      </w:r>
    </w:p>
  </w:footnote>
  <w:footnote w:id="26">
    <w:p w:rsidR="00190717" w:rsidRDefault="00190717" w:rsidP="001F53A3">
      <w:pPr>
        <w:pStyle w:val="FootnoteText"/>
        <w:spacing w:after="120"/>
      </w:pPr>
      <w:r>
        <w:rPr>
          <w:rStyle w:val="FootnoteReference"/>
        </w:rPr>
        <w:footnoteRef/>
      </w:r>
      <w:r>
        <w:t xml:space="preserve"> Ohio Admin. Code 4901:1-21-05(C)(8)(g).</w:t>
      </w:r>
    </w:p>
  </w:footnote>
  <w:footnote w:id="27">
    <w:p w:rsidR="00190717" w:rsidRDefault="00190717" w:rsidP="001F53A3">
      <w:pPr>
        <w:pStyle w:val="FootnoteText"/>
        <w:spacing w:after="120"/>
      </w:pPr>
      <w:r>
        <w:rPr>
          <w:rStyle w:val="FootnoteReference"/>
        </w:rPr>
        <w:footnoteRef/>
      </w:r>
      <w:r>
        <w:t xml:space="preserve"> Direct Energy at 4 (January 7, 2013).</w:t>
      </w:r>
    </w:p>
  </w:footnote>
  <w:footnote w:id="28">
    <w:p w:rsidR="00190717" w:rsidRDefault="00190717" w:rsidP="001F53A3">
      <w:pPr>
        <w:pStyle w:val="FootnoteText"/>
        <w:spacing w:after="120"/>
      </w:pPr>
      <w:r>
        <w:rPr>
          <w:rStyle w:val="FootnoteReference"/>
        </w:rPr>
        <w:footnoteRef/>
      </w:r>
      <w:r>
        <w:t xml:space="preserve"> Id.</w:t>
      </w:r>
    </w:p>
  </w:footnote>
  <w:footnote w:id="29">
    <w:p w:rsidR="00190717" w:rsidRDefault="00190717" w:rsidP="001F53A3">
      <w:pPr>
        <w:pStyle w:val="FootnoteText"/>
        <w:spacing w:after="120"/>
      </w:pPr>
      <w:r>
        <w:rPr>
          <w:rStyle w:val="FootnoteReference"/>
        </w:rPr>
        <w:footnoteRef/>
      </w:r>
      <w:r>
        <w:t xml:space="preserve"> Id.</w:t>
      </w:r>
    </w:p>
  </w:footnote>
  <w:footnote w:id="30">
    <w:p w:rsidR="00190717" w:rsidRDefault="00190717" w:rsidP="001F53A3">
      <w:pPr>
        <w:pStyle w:val="FootnoteText"/>
        <w:spacing w:after="120"/>
      </w:pPr>
      <w:r>
        <w:rPr>
          <w:rStyle w:val="FootnoteReference"/>
        </w:rPr>
        <w:footnoteRef/>
      </w:r>
      <w:r>
        <w:t xml:space="preserve"> Duke Energy Retail Sales Initial Comments at 9 (January 7, 2013).</w:t>
      </w:r>
    </w:p>
  </w:footnote>
  <w:footnote w:id="31">
    <w:p w:rsidR="00190717" w:rsidRDefault="00190717" w:rsidP="001F53A3">
      <w:pPr>
        <w:pStyle w:val="FootnoteText"/>
        <w:spacing w:after="120"/>
      </w:pPr>
      <w:r>
        <w:rPr>
          <w:rStyle w:val="FootnoteReference"/>
        </w:rPr>
        <w:footnoteRef/>
      </w:r>
      <w:r>
        <w:t xml:space="preserve"> Id.</w:t>
      </w:r>
    </w:p>
  </w:footnote>
  <w:footnote w:id="32">
    <w:p w:rsidR="00190717" w:rsidRDefault="00190717" w:rsidP="001F53A3">
      <w:pPr>
        <w:pStyle w:val="FootnoteText"/>
        <w:spacing w:after="120"/>
      </w:pPr>
      <w:r>
        <w:rPr>
          <w:rStyle w:val="FootnoteReference"/>
        </w:rPr>
        <w:footnoteRef/>
      </w:r>
      <w:r>
        <w:t xml:space="preserve"> OCC Initial Comments at 6 (January 7, 2013).</w:t>
      </w:r>
    </w:p>
  </w:footnote>
  <w:footnote w:id="33">
    <w:p w:rsidR="00190717" w:rsidRDefault="00190717" w:rsidP="001F53A3">
      <w:pPr>
        <w:pStyle w:val="FootnoteText"/>
        <w:spacing w:after="120"/>
      </w:pPr>
      <w:r>
        <w:rPr>
          <w:rStyle w:val="FootnoteReference"/>
        </w:rPr>
        <w:footnoteRef/>
      </w:r>
      <w:r>
        <w:t xml:space="preserve"> R.C. 4928.02(I).</w:t>
      </w:r>
    </w:p>
  </w:footnote>
  <w:footnote w:id="34">
    <w:p w:rsidR="00190717" w:rsidRDefault="00190717" w:rsidP="001F53A3">
      <w:pPr>
        <w:pStyle w:val="FootnoteText"/>
        <w:spacing w:after="120"/>
      </w:pPr>
      <w:r>
        <w:rPr>
          <w:rStyle w:val="FootnoteReference"/>
        </w:rPr>
        <w:footnoteRef/>
      </w:r>
      <w:r>
        <w:t xml:space="preserve"> RESA Initial Comments at 9-10 (January 7, 2013).</w:t>
      </w:r>
    </w:p>
  </w:footnote>
  <w:footnote w:id="35">
    <w:p w:rsidR="00190717" w:rsidRDefault="00190717" w:rsidP="001F53A3">
      <w:pPr>
        <w:pStyle w:val="FootnoteText"/>
        <w:spacing w:after="120"/>
      </w:pPr>
      <w:r>
        <w:rPr>
          <w:rStyle w:val="FootnoteReference"/>
        </w:rPr>
        <w:footnoteRef/>
      </w:r>
      <w:r>
        <w:t xml:space="preserve"> Id. at 9.</w:t>
      </w:r>
    </w:p>
  </w:footnote>
  <w:footnote w:id="36">
    <w:p w:rsidR="00190717" w:rsidRDefault="00190717" w:rsidP="001F53A3">
      <w:pPr>
        <w:pStyle w:val="FootnoteText"/>
        <w:spacing w:after="120"/>
      </w:pPr>
      <w:r>
        <w:rPr>
          <w:rStyle w:val="FootnoteReference"/>
        </w:rPr>
        <w:footnoteRef/>
      </w:r>
      <w:r>
        <w:t xml:space="preserve"> Id.</w:t>
      </w:r>
    </w:p>
  </w:footnote>
  <w:footnote w:id="37">
    <w:p w:rsidR="00190717" w:rsidRDefault="00190717" w:rsidP="001F53A3">
      <w:pPr>
        <w:pStyle w:val="FootnoteText"/>
        <w:spacing w:after="120"/>
      </w:pPr>
      <w:r>
        <w:rPr>
          <w:rStyle w:val="FootnoteReference"/>
        </w:rPr>
        <w:footnoteRef/>
      </w:r>
      <w:r>
        <w:t xml:space="preserve"> R.C. 4928.08(D).</w:t>
      </w:r>
    </w:p>
  </w:footnote>
  <w:footnote w:id="38">
    <w:p w:rsidR="00190717" w:rsidRDefault="00190717" w:rsidP="001F53A3">
      <w:pPr>
        <w:pStyle w:val="FootnoteText"/>
        <w:spacing w:after="120"/>
      </w:pPr>
      <w:r>
        <w:rPr>
          <w:rStyle w:val="FootnoteReference"/>
        </w:rPr>
        <w:footnoteRef/>
      </w:r>
      <w:r>
        <w:t xml:space="preserve"> RESA Initial Comments at 10-11 (January 7, 2013).</w:t>
      </w:r>
    </w:p>
  </w:footnote>
  <w:footnote w:id="39">
    <w:p w:rsidR="00190717" w:rsidRDefault="00190717" w:rsidP="001F53A3">
      <w:pPr>
        <w:pStyle w:val="FootnoteText"/>
        <w:spacing w:after="120"/>
      </w:pPr>
      <w:r>
        <w:rPr>
          <w:rStyle w:val="FootnoteReference"/>
        </w:rPr>
        <w:footnoteRef/>
      </w:r>
      <w:r>
        <w:t xml:space="preserve"> Id.</w:t>
      </w:r>
    </w:p>
  </w:footnote>
  <w:footnote w:id="40">
    <w:p w:rsidR="00190717" w:rsidRDefault="00190717" w:rsidP="001F53A3">
      <w:pPr>
        <w:pStyle w:val="FootnoteText"/>
        <w:spacing w:after="120"/>
      </w:pPr>
      <w:r>
        <w:rPr>
          <w:rStyle w:val="FootnoteReference"/>
        </w:rPr>
        <w:footnoteRef/>
      </w:r>
      <w:r>
        <w:t xml:space="preserve"> Duke Energy Ohio Initial Comments at 2 (January 7, 2013).</w:t>
      </w:r>
    </w:p>
  </w:footnote>
  <w:footnote w:id="41">
    <w:p w:rsidR="00190717" w:rsidRDefault="00190717" w:rsidP="001F53A3">
      <w:pPr>
        <w:pStyle w:val="FootnoteText"/>
        <w:spacing w:after="120"/>
      </w:pPr>
      <w:r>
        <w:rPr>
          <w:rStyle w:val="FootnoteReference"/>
        </w:rPr>
        <w:footnoteRef/>
      </w:r>
      <w:r>
        <w:t xml:space="preserve"> Id.</w:t>
      </w:r>
    </w:p>
  </w:footnote>
  <w:footnote w:id="42">
    <w:p w:rsidR="00190717" w:rsidRDefault="00190717" w:rsidP="001F53A3">
      <w:pPr>
        <w:pStyle w:val="FootnoteText"/>
        <w:spacing w:after="120"/>
      </w:pPr>
      <w:r>
        <w:rPr>
          <w:rStyle w:val="FootnoteReference"/>
        </w:rPr>
        <w:footnoteRef/>
      </w:r>
      <w:r>
        <w:t xml:space="preserve"> DP&amp;L Initial Comments at 1 (January 7, 2013).</w:t>
      </w:r>
    </w:p>
  </w:footnote>
  <w:footnote w:id="43">
    <w:p w:rsidR="00190717" w:rsidRDefault="00190717" w:rsidP="001F53A3">
      <w:pPr>
        <w:pStyle w:val="FootnoteText"/>
        <w:spacing w:after="120"/>
      </w:pPr>
      <w:r>
        <w:rPr>
          <w:rStyle w:val="FootnoteReference"/>
        </w:rPr>
        <w:footnoteRef/>
      </w:r>
      <w:r>
        <w:t xml:space="preserve"> Id.</w:t>
      </w:r>
    </w:p>
  </w:footnote>
  <w:footnote w:id="44">
    <w:p w:rsidR="00190717" w:rsidRDefault="00190717" w:rsidP="001F53A3">
      <w:pPr>
        <w:pStyle w:val="FootnoteText"/>
        <w:spacing w:after="120"/>
      </w:pPr>
      <w:r>
        <w:rPr>
          <w:rStyle w:val="FootnoteReference"/>
        </w:rPr>
        <w:footnoteRef/>
      </w:r>
      <w:r>
        <w:t xml:space="preserve"> R.C. 4928.19.</w:t>
      </w:r>
    </w:p>
  </w:footnote>
  <w:footnote w:id="45">
    <w:p w:rsidR="00190717" w:rsidRDefault="00190717" w:rsidP="001F53A3">
      <w:pPr>
        <w:pStyle w:val="FootnoteText"/>
        <w:spacing w:after="120"/>
      </w:pPr>
      <w:r>
        <w:rPr>
          <w:rStyle w:val="FootnoteReference"/>
        </w:rPr>
        <w:footnoteRef/>
      </w:r>
      <w:r>
        <w:t xml:space="preserve"> Direct Energy Initial Comments at 5 (January 7, 2013).</w:t>
      </w:r>
    </w:p>
  </w:footnote>
  <w:footnote w:id="46">
    <w:p w:rsidR="00190717" w:rsidRDefault="00190717" w:rsidP="001F53A3">
      <w:pPr>
        <w:pStyle w:val="FootnoteText"/>
        <w:spacing w:after="120"/>
      </w:pPr>
      <w:r>
        <w:rPr>
          <w:rStyle w:val="FootnoteReference"/>
        </w:rPr>
        <w:footnoteRef/>
      </w:r>
      <w:r>
        <w:t xml:space="preserve"> Id.</w:t>
      </w:r>
    </w:p>
  </w:footnote>
  <w:footnote w:id="47">
    <w:p w:rsidR="00190717" w:rsidRDefault="00190717" w:rsidP="001F53A3">
      <w:pPr>
        <w:pStyle w:val="FootnoteText"/>
        <w:spacing w:after="120"/>
      </w:pPr>
      <w:r>
        <w:rPr>
          <w:rStyle w:val="FootnoteReference"/>
        </w:rPr>
        <w:footnoteRef/>
      </w:r>
      <w:r>
        <w:t xml:space="preserve"> Ohio Admin. Code 4901:1-21-06(D) (2)(a)(ix).</w:t>
      </w:r>
    </w:p>
  </w:footnote>
  <w:footnote w:id="48">
    <w:p w:rsidR="00190717" w:rsidRDefault="00190717" w:rsidP="001F53A3">
      <w:pPr>
        <w:pStyle w:val="FootnoteText"/>
        <w:spacing w:after="120"/>
      </w:pPr>
      <w:r>
        <w:rPr>
          <w:rStyle w:val="FootnoteReference"/>
        </w:rPr>
        <w:footnoteRef/>
      </w:r>
      <w:r>
        <w:t xml:space="preserve"> IGS Initial Comments at 4 (January 7, 2013).</w:t>
      </w:r>
    </w:p>
  </w:footnote>
  <w:footnote w:id="49">
    <w:p w:rsidR="00190717" w:rsidRDefault="00190717" w:rsidP="001F53A3">
      <w:pPr>
        <w:pStyle w:val="FootnoteText"/>
        <w:spacing w:after="120"/>
      </w:pPr>
      <w:r>
        <w:rPr>
          <w:rStyle w:val="FootnoteReference"/>
        </w:rPr>
        <w:footnoteRef/>
      </w:r>
      <w:r>
        <w:t xml:space="preserve"> Id.at 5.</w:t>
      </w:r>
    </w:p>
  </w:footnote>
  <w:footnote w:id="50">
    <w:p w:rsidR="00190717" w:rsidRDefault="00190717" w:rsidP="001F53A3">
      <w:pPr>
        <w:pStyle w:val="FootnoteText"/>
        <w:spacing w:after="120"/>
      </w:pPr>
      <w:r>
        <w:rPr>
          <w:rStyle w:val="FootnoteReference"/>
        </w:rPr>
        <w:footnoteRef/>
      </w:r>
      <w:r>
        <w:t xml:space="preserve"> Id. at 4.</w:t>
      </w:r>
    </w:p>
  </w:footnote>
  <w:footnote w:id="51">
    <w:p w:rsidR="00190717" w:rsidRDefault="00190717" w:rsidP="001F53A3">
      <w:pPr>
        <w:pStyle w:val="FootnoteText"/>
        <w:spacing w:after="120"/>
      </w:pPr>
      <w:r>
        <w:rPr>
          <w:rStyle w:val="FootnoteReference"/>
        </w:rPr>
        <w:footnoteRef/>
      </w:r>
      <w:r>
        <w:t xml:space="preserve"> Id.</w:t>
      </w:r>
    </w:p>
  </w:footnote>
  <w:footnote w:id="52">
    <w:p w:rsidR="00190717" w:rsidRDefault="00190717" w:rsidP="001F53A3">
      <w:pPr>
        <w:pStyle w:val="FootnoteText"/>
        <w:spacing w:after="120"/>
      </w:pPr>
      <w:r>
        <w:rPr>
          <w:rStyle w:val="FootnoteReference"/>
        </w:rPr>
        <w:footnoteRef/>
      </w:r>
      <w:r>
        <w:t xml:space="preserve"> OCC Initial Comments at 13-14 (January 7, 2013).</w:t>
      </w:r>
    </w:p>
  </w:footnote>
  <w:footnote w:id="53">
    <w:p w:rsidR="00190717" w:rsidRDefault="00190717" w:rsidP="001F53A3">
      <w:pPr>
        <w:pStyle w:val="FootnoteText"/>
        <w:spacing w:after="120"/>
      </w:pPr>
      <w:r>
        <w:rPr>
          <w:rStyle w:val="FootnoteReference"/>
        </w:rPr>
        <w:footnoteRef/>
      </w:r>
      <w:r>
        <w:t xml:space="preserve"> R.C. 4928.20(H)(1).</w:t>
      </w:r>
    </w:p>
  </w:footnote>
  <w:footnote w:id="54">
    <w:p w:rsidR="00190717" w:rsidRDefault="00190717" w:rsidP="001F53A3">
      <w:pPr>
        <w:pStyle w:val="FootnoteText"/>
        <w:spacing w:after="120"/>
      </w:pPr>
      <w:r>
        <w:rPr>
          <w:rStyle w:val="FootnoteReference"/>
        </w:rPr>
        <w:footnoteRef/>
      </w:r>
      <w:r>
        <w:t xml:space="preserve"> Direct Energy Initial Comments at 7.  Border Energy Initial Comments at 2.</w:t>
      </w:r>
    </w:p>
  </w:footnote>
  <w:footnote w:id="55">
    <w:p w:rsidR="00190717" w:rsidRDefault="00190717" w:rsidP="001F53A3">
      <w:pPr>
        <w:pStyle w:val="FootnoteText"/>
        <w:spacing w:after="120"/>
      </w:pPr>
      <w:r>
        <w:rPr>
          <w:rStyle w:val="FootnoteReference"/>
        </w:rPr>
        <w:footnoteRef/>
      </w:r>
      <w:r>
        <w:t xml:space="preserve"> Id.</w:t>
      </w:r>
    </w:p>
  </w:footnote>
  <w:footnote w:id="56">
    <w:p w:rsidR="00190717" w:rsidRDefault="00190717" w:rsidP="001F53A3">
      <w:pPr>
        <w:pStyle w:val="FootnoteText"/>
        <w:spacing w:after="120"/>
      </w:pPr>
      <w:r>
        <w:rPr>
          <w:rStyle w:val="FootnoteReference"/>
        </w:rPr>
        <w:footnoteRef/>
      </w:r>
      <w:r>
        <w:t xml:space="preserve"> Id.</w:t>
      </w:r>
    </w:p>
  </w:footnote>
  <w:footnote w:id="57">
    <w:p w:rsidR="00190717" w:rsidRDefault="00190717" w:rsidP="001F53A3">
      <w:pPr>
        <w:pStyle w:val="FootnoteText"/>
        <w:spacing w:after="120"/>
      </w:pPr>
      <w:r>
        <w:rPr>
          <w:rStyle w:val="FootnoteReference"/>
        </w:rPr>
        <w:footnoteRef/>
      </w:r>
      <w:r>
        <w:t xml:space="preserve"> Direct Energy Initial Comments at 9 (January 7, 2013).</w:t>
      </w:r>
    </w:p>
  </w:footnote>
  <w:footnote w:id="58">
    <w:p w:rsidR="00190717" w:rsidRDefault="00190717" w:rsidP="001F53A3">
      <w:pPr>
        <w:pStyle w:val="FootnoteText"/>
        <w:spacing w:after="120"/>
      </w:pPr>
      <w:r>
        <w:rPr>
          <w:rStyle w:val="FootnoteReference"/>
        </w:rPr>
        <w:footnoteRef/>
      </w:r>
      <w:r>
        <w:t xml:space="preserve"> Id.</w:t>
      </w:r>
    </w:p>
  </w:footnote>
  <w:footnote w:id="59">
    <w:p w:rsidR="00190717" w:rsidRDefault="00190717" w:rsidP="001F53A3">
      <w:pPr>
        <w:pStyle w:val="FootnoteText"/>
        <w:spacing w:after="120"/>
      </w:pPr>
      <w:r>
        <w:rPr>
          <w:rStyle w:val="FootnoteReference"/>
        </w:rPr>
        <w:footnoteRef/>
      </w:r>
      <w:r>
        <w:t xml:space="preserve"> First Energy Solutions Initial Comments at 7 (January 7, 2013).</w:t>
      </w:r>
    </w:p>
  </w:footnote>
  <w:footnote w:id="60">
    <w:p w:rsidR="00190717" w:rsidRDefault="00190717" w:rsidP="001F53A3">
      <w:pPr>
        <w:pStyle w:val="FootnoteText"/>
        <w:spacing w:after="120"/>
      </w:pPr>
      <w:r>
        <w:rPr>
          <w:rStyle w:val="FootnoteReference"/>
        </w:rPr>
        <w:footnoteRef/>
      </w:r>
      <w:r>
        <w:t xml:space="preserve"> Id.</w:t>
      </w:r>
    </w:p>
  </w:footnote>
  <w:footnote w:id="61">
    <w:p w:rsidR="00190717" w:rsidRDefault="00190717" w:rsidP="001F53A3">
      <w:pPr>
        <w:pStyle w:val="FootnoteText"/>
        <w:spacing w:after="120"/>
      </w:pPr>
      <w:r>
        <w:rPr>
          <w:rStyle w:val="FootnoteReference"/>
        </w:rPr>
        <w:footnoteRef/>
      </w:r>
      <w:r>
        <w:t xml:space="preserve"> Eagle Energy Initial Comments at 12 (January 7, 2013).</w:t>
      </w:r>
    </w:p>
  </w:footnote>
  <w:footnote w:id="62">
    <w:p w:rsidR="00190717" w:rsidRDefault="00190717" w:rsidP="001F53A3">
      <w:pPr>
        <w:pStyle w:val="FootnoteText"/>
        <w:spacing w:after="120"/>
      </w:pPr>
      <w:r>
        <w:rPr>
          <w:rStyle w:val="FootnoteReference"/>
        </w:rPr>
        <w:footnoteRef/>
      </w:r>
      <w:r>
        <w:t xml:space="preserve"> OCC Initial Comments at 16-17 (January 7, 2013).</w:t>
      </w:r>
    </w:p>
  </w:footnote>
  <w:footnote w:id="63">
    <w:p w:rsidR="00190717" w:rsidRDefault="00190717" w:rsidP="001F53A3">
      <w:pPr>
        <w:pStyle w:val="FootnoteText"/>
        <w:spacing w:after="120"/>
      </w:pPr>
      <w:r>
        <w:rPr>
          <w:rStyle w:val="FootnoteReference"/>
        </w:rPr>
        <w:footnoteRef/>
      </w:r>
      <w:r>
        <w:t xml:space="preserve"> Eagle Energy Initial Comments at 8 (January 7, 2013).</w:t>
      </w:r>
    </w:p>
  </w:footnote>
  <w:footnote w:id="64">
    <w:p w:rsidR="00190717" w:rsidRDefault="00190717" w:rsidP="001F53A3">
      <w:pPr>
        <w:pStyle w:val="FootnoteText"/>
        <w:spacing w:after="120"/>
      </w:pPr>
      <w:r>
        <w:rPr>
          <w:rStyle w:val="FootnoteReference"/>
        </w:rPr>
        <w:footnoteRef/>
      </w:r>
      <w:r>
        <w:t xml:space="preserve"> RESA Initial Comments at 16 (January 7, 2013).</w:t>
      </w:r>
    </w:p>
  </w:footnote>
  <w:footnote w:id="65">
    <w:p w:rsidR="00190717" w:rsidRDefault="00190717" w:rsidP="001F53A3">
      <w:pPr>
        <w:pStyle w:val="FootnoteText"/>
        <w:spacing w:after="120"/>
      </w:pPr>
      <w:r>
        <w:rPr>
          <w:rStyle w:val="FootnoteReference"/>
        </w:rPr>
        <w:footnoteRef/>
      </w:r>
      <w:r>
        <w:t xml:space="preserve"> See Ohio Admin. Code 4901:1-21-10(B) and (C).</w:t>
      </w:r>
    </w:p>
  </w:footnote>
  <w:footnote w:id="66">
    <w:p w:rsidR="00190717" w:rsidRDefault="00190717" w:rsidP="001F53A3">
      <w:pPr>
        <w:pStyle w:val="FootnoteText"/>
        <w:spacing w:after="120"/>
      </w:pPr>
      <w:r>
        <w:rPr>
          <w:rStyle w:val="FootnoteReference"/>
        </w:rPr>
        <w:footnoteRef/>
      </w:r>
      <w:r>
        <w:t xml:space="preserve"> Ohio Power Initial Comments at 3 (January 7, 2013).</w:t>
      </w:r>
    </w:p>
  </w:footnote>
  <w:footnote w:id="67">
    <w:p w:rsidR="00190717" w:rsidRDefault="00190717" w:rsidP="001F53A3">
      <w:pPr>
        <w:pStyle w:val="FootnoteText"/>
        <w:spacing w:after="120"/>
      </w:pPr>
      <w:r>
        <w:rPr>
          <w:rStyle w:val="FootnoteReference"/>
        </w:rPr>
        <w:footnoteRef/>
      </w:r>
      <w:r>
        <w:t xml:space="preserve"> </w:t>
      </w:r>
      <w:r>
        <w:rPr>
          <w:i/>
        </w:rPr>
        <w:t>In the Matter of the Review of the Consumer Privacy Protection and Customer Data Access Issues Associated with Distribution Utility Advanced Metering and Smart Grid Programs</w:t>
      </w:r>
      <w:r>
        <w:t>, Case No. 11-277-GE-UNC, Finding and Order at 21 (May 9, 2013).</w:t>
      </w:r>
    </w:p>
  </w:footnote>
  <w:footnote w:id="68">
    <w:p w:rsidR="00190717" w:rsidRDefault="00190717" w:rsidP="001F53A3">
      <w:pPr>
        <w:pStyle w:val="FootnoteText"/>
        <w:spacing w:after="120"/>
      </w:pPr>
      <w:r>
        <w:rPr>
          <w:rStyle w:val="FootnoteReference"/>
        </w:rPr>
        <w:footnoteRef/>
      </w:r>
      <w:r>
        <w:t xml:space="preserve"> Direct Energy Initial Comments at 12 (January 7, 2013).</w:t>
      </w:r>
    </w:p>
  </w:footnote>
  <w:footnote w:id="69">
    <w:p w:rsidR="00190717" w:rsidRDefault="00190717" w:rsidP="001F53A3">
      <w:pPr>
        <w:pStyle w:val="FootnoteText"/>
        <w:spacing w:after="120"/>
      </w:pPr>
      <w:r>
        <w:rPr>
          <w:rStyle w:val="FootnoteReference"/>
        </w:rPr>
        <w:footnoteRef/>
      </w:r>
      <w:r>
        <w:t xml:space="preserve"> Id.</w:t>
      </w:r>
    </w:p>
  </w:footnote>
  <w:footnote w:id="70">
    <w:p w:rsidR="00190717" w:rsidRDefault="00190717" w:rsidP="001F53A3">
      <w:pPr>
        <w:pStyle w:val="FootnoteText"/>
        <w:spacing w:after="120"/>
      </w:pPr>
      <w:r>
        <w:rPr>
          <w:rStyle w:val="FootnoteReference"/>
        </w:rPr>
        <w:footnoteRef/>
      </w:r>
      <w:r>
        <w:t xml:space="preserve"> Id.</w:t>
      </w:r>
    </w:p>
  </w:footnote>
  <w:footnote w:id="71">
    <w:p w:rsidR="00190717" w:rsidRDefault="00190717" w:rsidP="001F53A3">
      <w:pPr>
        <w:pStyle w:val="FootnoteText"/>
        <w:spacing w:after="120"/>
      </w:pPr>
      <w:r>
        <w:rPr>
          <w:rStyle w:val="FootnoteReference"/>
        </w:rPr>
        <w:footnoteRef/>
      </w:r>
      <w:r>
        <w:t xml:space="preserve"> </w:t>
      </w:r>
      <w:r w:rsidRPr="00A33C08">
        <w:t>OCC Initial Comments at 3-4</w:t>
      </w:r>
      <w:r>
        <w:t xml:space="preserve"> (January 7, 2013).</w:t>
      </w:r>
    </w:p>
  </w:footnote>
  <w:footnote w:id="72">
    <w:p w:rsidR="00190717" w:rsidRDefault="00190717" w:rsidP="001F53A3">
      <w:pPr>
        <w:pStyle w:val="FootnoteText"/>
        <w:spacing w:after="120"/>
      </w:pPr>
      <w:r>
        <w:rPr>
          <w:rStyle w:val="FootnoteReference"/>
        </w:rPr>
        <w:footnoteRef/>
      </w:r>
      <w:r>
        <w:t xml:space="preserve"> Id. at 16-17 (January 7, 2013).</w:t>
      </w:r>
    </w:p>
  </w:footnote>
  <w:footnote w:id="73">
    <w:p w:rsidR="00190717" w:rsidRDefault="00190717" w:rsidP="001F53A3">
      <w:pPr>
        <w:pStyle w:val="FootnoteText"/>
        <w:spacing w:after="120"/>
      </w:pPr>
      <w:r>
        <w:rPr>
          <w:rStyle w:val="FootnoteReference"/>
        </w:rPr>
        <w:footnoteRef/>
      </w:r>
      <w:r>
        <w:t xml:space="preserve"> RESA Initial Comments at 18-19 (January 7, 2013).</w:t>
      </w:r>
    </w:p>
  </w:footnote>
  <w:footnote w:id="74">
    <w:p w:rsidR="00190717" w:rsidRDefault="00190717" w:rsidP="001F53A3">
      <w:pPr>
        <w:pStyle w:val="FootnoteText"/>
        <w:spacing w:after="120"/>
      </w:pPr>
      <w:r>
        <w:rPr>
          <w:rStyle w:val="FootnoteReference"/>
        </w:rPr>
        <w:footnoteRef/>
      </w:r>
      <w:r>
        <w:t xml:space="preserve"> Id. at 18.</w:t>
      </w:r>
    </w:p>
  </w:footnote>
  <w:footnote w:id="75">
    <w:p w:rsidR="00190717" w:rsidRDefault="00190717" w:rsidP="001F53A3">
      <w:pPr>
        <w:pStyle w:val="FootnoteText"/>
        <w:spacing w:after="120"/>
      </w:pPr>
      <w:r>
        <w:rPr>
          <w:rStyle w:val="FootnoteReference"/>
        </w:rPr>
        <w:footnoteRef/>
      </w:r>
      <w:r>
        <w:t xml:space="preserve"> Id.</w:t>
      </w:r>
    </w:p>
  </w:footnote>
  <w:footnote w:id="76">
    <w:p w:rsidR="00190717" w:rsidRDefault="00190717" w:rsidP="001F53A3">
      <w:pPr>
        <w:pStyle w:val="FootnoteText"/>
        <w:spacing w:after="120"/>
      </w:pPr>
      <w:r>
        <w:rPr>
          <w:rStyle w:val="FootnoteReference"/>
        </w:rPr>
        <w:footnoteRef/>
      </w:r>
      <w:r>
        <w:t xml:space="preserve"> </w:t>
      </w:r>
      <w:r w:rsidRPr="00D65C11">
        <w:rPr>
          <w:i/>
        </w:rPr>
        <w:t>In the Matter of the Amendment of Certain Rules of the Ohio Administrative Code to Implement Section 4911.021, Revised Code</w:t>
      </w:r>
      <w:r>
        <w:t>, Case No. 11-4910-AU-ORD, Finding and Order, at ¶  9 (November 29, 2011).</w:t>
      </w:r>
    </w:p>
  </w:footnote>
  <w:footnote w:id="77">
    <w:p w:rsidR="00190717" w:rsidRDefault="00190717" w:rsidP="001F53A3">
      <w:pPr>
        <w:pStyle w:val="FootnoteText"/>
        <w:spacing w:after="120"/>
      </w:pPr>
      <w:r>
        <w:rPr>
          <w:rStyle w:val="FootnoteReference"/>
        </w:rPr>
        <w:footnoteRef/>
      </w:r>
      <w:r>
        <w:t xml:space="preserve"> Id.</w:t>
      </w:r>
    </w:p>
  </w:footnote>
  <w:footnote w:id="78">
    <w:p w:rsidR="00190717" w:rsidRDefault="00190717" w:rsidP="001F53A3">
      <w:pPr>
        <w:pStyle w:val="FootnoteText"/>
        <w:spacing w:after="120"/>
      </w:pPr>
      <w:r>
        <w:rPr>
          <w:rStyle w:val="FootnoteReference"/>
        </w:rPr>
        <w:footnoteRef/>
      </w:r>
      <w:r>
        <w:t xml:space="preserve"> Id.</w:t>
      </w:r>
    </w:p>
  </w:footnote>
  <w:footnote w:id="79">
    <w:p w:rsidR="00190717" w:rsidRDefault="00190717" w:rsidP="001F53A3">
      <w:pPr>
        <w:pStyle w:val="FootnoteText"/>
        <w:spacing w:after="120"/>
      </w:pPr>
      <w:r>
        <w:rPr>
          <w:rStyle w:val="FootnoteReference"/>
        </w:rPr>
        <w:footnoteRef/>
      </w:r>
      <w:r>
        <w:t xml:space="preserve"> RESA Initial Comments at 18 (January 7, 2013). </w:t>
      </w:r>
    </w:p>
  </w:footnote>
  <w:footnote w:id="80">
    <w:p w:rsidR="00190717" w:rsidRDefault="00190717" w:rsidP="001F53A3">
      <w:pPr>
        <w:pStyle w:val="FootnoteText"/>
        <w:spacing w:after="120"/>
      </w:pPr>
      <w:r>
        <w:rPr>
          <w:rStyle w:val="FootnoteReference"/>
        </w:rPr>
        <w:footnoteRef/>
      </w:r>
      <w:r>
        <w:t xml:space="preserve"> Id. at 20.</w:t>
      </w:r>
    </w:p>
  </w:footnote>
  <w:footnote w:id="81">
    <w:p w:rsidR="00190717" w:rsidRDefault="00190717" w:rsidP="001F53A3">
      <w:pPr>
        <w:pStyle w:val="FootnoteText"/>
        <w:spacing w:after="120"/>
      </w:pPr>
      <w:r>
        <w:rPr>
          <w:rStyle w:val="FootnoteReference"/>
        </w:rPr>
        <w:footnoteRef/>
      </w:r>
      <w:r>
        <w:t xml:space="preserve"> Id. </w:t>
      </w:r>
    </w:p>
  </w:footnote>
  <w:footnote w:id="82">
    <w:p w:rsidR="00190717" w:rsidRDefault="00190717" w:rsidP="001F53A3">
      <w:pPr>
        <w:pStyle w:val="FootnoteText"/>
        <w:spacing w:after="120"/>
      </w:pPr>
      <w:r>
        <w:rPr>
          <w:rStyle w:val="FootnoteReference"/>
        </w:rPr>
        <w:footnoteRef/>
      </w:r>
      <w:r>
        <w:t xml:space="preserve"> Id.</w:t>
      </w:r>
    </w:p>
  </w:footnote>
  <w:footnote w:id="83">
    <w:p w:rsidR="00190717" w:rsidRDefault="00190717" w:rsidP="001F53A3">
      <w:pPr>
        <w:pStyle w:val="FootnoteText"/>
        <w:spacing w:after="120"/>
      </w:pPr>
      <w:r>
        <w:rPr>
          <w:rStyle w:val="FootnoteReference"/>
        </w:rPr>
        <w:footnoteRef/>
      </w:r>
      <w:r>
        <w:t xml:space="preserve"> Id.</w:t>
      </w:r>
    </w:p>
  </w:footnote>
  <w:footnote w:id="84">
    <w:p w:rsidR="00190717" w:rsidRDefault="00190717" w:rsidP="001F53A3">
      <w:pPr>
        <w:pStyle w:val="FootnoteText"/>
        <w:spacing w:after="120"/>
      </w:pPr>
      <w:r>
        <w:rPr>
          <w:rStyle w:val="FootnoteReference"/>
        </w:rPr>
        <w:footnoteRef/>
      </w:r>
      <w:r>
        <w:t xml:space="preserve"> Id.</w:t>
      </w:r>
    </w:p>
  </w:footnote>
  <w:footnote w:id="85">
    <w:p w:rsidR="00190717" w:rsidRDefault="00190717" w:rsidP="001F53A3">
      <w:pPr>
        <w:pStyle w:val="FootnoteText"/>
        <w:spacing w:after="120"/>
      </w:pPr>
      <w:r>
        <w:rPr>
          <w:rStyle w:val="FootnoteReference"/>
        </w:rPr>
        <w:footnoteRef/>
      </w:r>
      <w:r>
        <w:t xml:space="preserve"> OCC Initial Comments at 19-20 (January 7, 2013).</w:t>
      </w:r>
    </w:p>
  </w:footnote>
  <w:footnote w:id="86">
    <w:p w:rsidR="00190717" w:rsidRDefault="00190717" w:rsidP="001F53A3">
      <w:pPr>
        <w:pStyle w:val="FootnoteText"/>
        <w:spacing w:after="120"/>
      </w:pPr>
      <w:r>
        <w:rPr>
          <w:rStyle w:val="FootnoteReference"/>
        </w:rPr>
        <w:footnoteRef/>
      </w:r>
      <w:r>
        <w:t xml:space="preserve"> 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5E" w:rsidRDefault="00E119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5E" w:rsidRDefault="00E119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5E" w:rsidRDefault="00E1195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717" w:rsidRDefault="0019071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717" w:rsidRDefault="0019071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717" w:rsidRDefault="0019071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717" w:rsidRDefault="0019071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717" w:rsidRDefault="0019071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717" w:rsidRDefault="001907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DAAC16"/>
    <w:lvl w:ilvl="0">
      <w:start w:val="1"/>
      <w:numFmt w:val="decimal"/>
      <w:lvlText w:val="%1."/>
      <w:lvlJc w:val="left"/>
      <w:pPr>
        <w:tabs>
          <w:tab w:val="num" w:pos="1800"/>
        </w:tabs>
        <w:ind w:left="1800" w:hanging="360"/>
      </w:pPr>
    </w:lvl>
  </w:abstractNum>
  <w:abstractNum w:abstractNumId="1">
    <w:nsid w:val="FFFFFF7D"/>
    <w:multiLevelType w:val="singleLevel"/>
    <w:tmpl w:val="4C6EA360"/>
    <w:lvl w:ilvl="0">
      <w:start w:val="1"/>
      <w:numFmt w:val="decimal"/>
      <w:lvlText w:val="%1."/>
      <w:lvlJc w:val="left"/>
      <w:pPr>
        <w:tabs>
          <w:tab w:val="num" w:pos="1440"/>
        </w:tabs>
        <w:ind w:left="1440" w:hanging="360"/>
      </w:pPr>
    </w:lvl>
  </w:abstractNum>
  <w:abstractNum w:abstractNumId="2">
    <w:nsid w:val="FFFFFF7E"/>
    <w:multiLevelType w:val="singleLevel"/>
    <w:tmpl w:val="E304A01E"/>
    <w:lvl w:ilvl="0">
      <w:start w:val="1"/>
      <w:numFmt w:val="decimal"/>
      <w:lvlText w:val="%1."/>
      <w:lvlJc w:val="left"/>
      <w:pPr>
        <w:tabs>
          <w:tab w:val="num" w:pos="1080"/>
        </w:tabs>
        <w:ind w:left="1080" w:hanging="360"/>
      </w:pPr>
    </w:lvl>
  </w:abstractNum>
  <w:abstractNum w:abstractNumId="3">
    <w:nsid w:val="FFFFFF7F"/>
    <w:multiLevelType w:val="singleLevel"/>
    <w:tmpl w:val="5802B98E"/>
    <w:lvl w:ilvl="0">
      <w:start w:val="1"/>
      <w:numFmt w:val="decimal"/>
      <w:lvlText w:val="%1."/>
      <w:lvlJc w:val="left"/>
      <w:pPr>
        <w:tabs>
          <w:tab w:val="num" w:pos="720"/>
        </w:tabs>
        <w:ind w:left="720" w:hanging="360"/>
      </w:pPr>
    </w:lvl>
  </w:abstractNum>
  <w:abstractNum w:abstractNumId="4">
    <w:nsid w:val="FFFFFF80"/>
    <w:multiLevelType w:val="singleLevel"/>
    <w:tmpl w:val="CF6AC57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1AC8FD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3760DC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438622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B72E072"/>
    <w:lvl w:ilvl="0">
      <w:start w:val="1"/>
      <w:numFmt w:val="decimal"/>
      <w:lvlText w:val="%1."/>
      <w:lvlJc w:val="left"/>
      <w:pPr>
        <w:tabs>
          <w:tab w:val="num" w:pos="360"/>
        </w:tabs>
        <w:ind w:left="360" w:hanging="360"/>
      </w:pPr>
    </w:lvl>
  </w:abstractNum>
  <w:abstractNum w:abstractNumId="9">
    <w:nsid w:val="FFFFFF89"/>
    <w:multiLevelType w:val="singleLevel"/>
    <w:tmpl w:val="864465E0"/>
    <w:lvl w:ilvl="0">
      <w:start w:val="1"/>
      <w:numFmt w:val="bullet"/>
      <w:lvlText w:val=""/>
      <w:lvlJc w:val="left"/>
      <w:pPr>
        <w:tabs>
          <w:tab w:val="num" w:pos="360"/>
        </w:tabs>
        <w:ind w:left="360" w:hanging="360"/>
      </w:pPr>
      <w:rPr>
        <w:rFonts w:ascii="Symbol" w:hAnsi="Symbol" w:hint="default"/>
      </w:rPr>
    </w:lvl>
  </w:abstractNum>
  <w:abstractNum w:abstractNumId="10">
    <w:nsid w:val="17CC2ED6"/>
    <w:multiLevelType w:val="hybridMultilevel"/>
    <w:tmpl w:val="819837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532C5F"/>
    <w:multiLevelType w:val="hybridMultilevel"/>
    <w:tmpl w:val="BC50C8AA"/>
    <w:lvl w:ilvl="0" w:tplc="E1866A4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CE12B7"/>
    <w:multiLevelType w:val="hybridMultilevel"/>
    <w:tmpl w:val="909C35BC"/>
    <w:lvl w:ilvl="0" w:tplc="02CCA60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3A12A3C"/>
    <w:multiLevelType w:val="hybridMultilevel"/>
    <w:tmpl w:val="9C665F56"/>
    <w:lvl w:ilvl="0" w:tplc="0E6A6024">
      <w:start w:val="1"/>
      <w:numFmt w:val="decimalZero"/>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755D09"/>
    <w:multiLevelType w:val="hybridMultilevel"/>
    <w:tmpl w:val="A446B358"/>
    <w:lvl w:ilvl="0" w:tplc="E24AD53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3"/>
  </w:num>
  <w:num w:numId="3">
    <w:abstractNumId w:val="10"/>
  </w:num>
  <w:num w:numId="4">
    <w:abstractNumId w:val="14"/>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4C39F7"/>
    <w:rsid w:val="00000596"/>
    <w:rsid w:val="00004BB5"/>
    <w:rsid w:val="00013EA1"/>
    <w:rsid w:val="000143C2"/>
    <w:rsid w:val="00020D34"/>
    <w:rsid w:val="000349F8"/>
    <w:rsid w:val="00036F88"/>
    <w:rsid w:val="00044EB5"/>
    <w:rsid w:val="00052A65"/>
    <w:rsid w:val="00055184"/>
    <w:rsid w:val="00060BC4"/>
    <w:rsid w:val="0007151A"/>
    <w:rsid w:val="000756CA"/>
    <w:rsid w:val="00077C50"/>
    <w:rsid w:val="000817BD"/>
    <w:rsid w:val="00081DE2"/>
    <w:rsid w:val="00084BF1"/>
    <w:rsid w:val="00093EE5"/>
    <w:rsid w:val="00094998"/>
    <w:rsid w:val="00095053"/>
    <w:rsid w:val="000A20EB"/>
    <w:rsid w:val="000A25AB"/>
    <w:rsid w:val="000A43D5"/>
    <w:rsid w:val="000A6A2F"/>
    <w:rsid w:val="000B3396"/>
    <w:rsid w:val="000B3D66"/>
    <w:rsid w:val="000B447C"/>
    <w:rsid w:val="000B6E1B"/>
    <w:rsid w:val="000D2C67"/>
    <w:rsid w:val="000D6623"/>
    <w:rsid w:val="000E09D3"/>
    <w:rsid w:val="000E2030"/>
    <w:rsid w:val="000E4A22"/>
    <w:rsid w:val="000E5C35"/>
    <w:rsid w:val="000F40E4"/>
    <w:rsid w:val="00106C07"/>
    <w:rsid w:val="001071E9"/>
    <w:rsid w:val="001073C5"/>
    <w:rsid w:val="001147DE"/>
    <w:rsid w:val="00114CD7"/>
    <w:rsid w:val="00123B7F"/>
    <w:rsid w:val="00133BE8"/>
    <w:rsid w:val="00135ED2"/>
    <w:rsid w:val="00136907"/>
    <w:rsid w:val="001529B6"/>
    <w:rsid w:val="00156708"/>
    <w:rsid w:val="0016623A"/>
    <w:rsid w:val="001765D3"/>
    <w:rsid w:val="001844FF"/>
    <w:rsid w:val="00190717"/>
    <w:rsid w:val="00193935"/>
    <w:rsid w:val="00194600"/>
    <w:rsid w:val="001A61E6"/>
    <w:rsid w:val="001C17F2"/>
    <w:rsid w:val="001C2029"/>
    <w:rsid w:val="001D14AC"/>
    <w:rsid w:val="001D2460"/>
    <w:rsid w:val="001D6D39"/>
    <w:rsid w:val="001F53A3"/>
    <w:rsid w:val="001F5BC3"/>
    <w:rsid w:val="00201C5D"/>
    <w:rsid w:val="00203E2C"/>
    <w:rsid w:val="00203FC3"/>
    <w:rsid w:val="0021160D"/>
    <w:rsid w:val="00213BC2"/>
    <w:rsid w:val="00232387"/>
    <w:rsid w:val="00232E80"/>
    <w:rsid w:val="00237F43"/>
    <w:rsid w:val="00237F6B"/>
    <w:rsid w:val="0025142C"/>
    <w:rsid w:val="002524CE"/>
    <w:rsid w:val="00253B04"/>
    <w:rsid w:val="00254759"/>
    <w:rsid w:val="002676CC"/>
    <w:rsid w:val="002724A3"/>
    <w:rsid w:val="00273484"/>
    <w:rsid w:val="00274F37"/>
    <w:rsid w:val="00276E88"/>
    <w:rsid w:val="00277D26"/>
    <w:rsid w:val="00283FAB"/>
    <w:rsid w:val="0029343D"/>
    <w:rsid w:val="00296EDE"/>
    <w:rsid w:val="002A40CB"/>
    <w:rsid w:val="002B50BD"/>
    <w:rsid w:val="002C209B"/>
    <w:rsid w:val="002C3713"/>
    <w:rsid w:val="002E097C"/>
    <w:rsid w:val="002E1321"/>
    <w:rsid w:val="002E1C7F"/>
    <w:rsid w:val="002E668D"/>
    <w:rsid w:val="002F3938"/>
    <w:rsid w:val="002F4FA6"/>
    <w:rsid w:val="002F5FC3"/>
    <w:rsid w:val="002F7356"/>
    <w:rsid w:val="003054B9"/>
    <w:rsid w:val="003061A3"/>
    <w:rsid w:val="00310E94"/>
    <w:rsid w:val="00313942"/>
    <w:rsid w:val="003204E8"/>
    <w:rsid w:val="003212C3"/>
    <w:rsid w:val="00321E33"/>
    <w:rsid w:val="003259EC"/>
    <w:rsid w:val="00331F6E"/>
    <w:rsid w:val="0033783B"/>
    <w:rsid w:val="00343FE5"/>
    <w:rsid w:val="0034538B"/>
    <w:rsid w:val="00355089"/>
    <w:rsid w:val="00370B0A"/>
    <w:rsid w:val="00370B43"/>
    <w:rsid w:val="00372C6D"/>
    <w:rsid w:val="00375D9C"/>
    <w:rsid w:val="003823D6"/>
    <w:rsid w:val="0039043E"/>
    <w:rsid w:val="00391753"/>
    <w:rsid w:val="003A6C09"/>
    <w:rsid w:val="003C249F"/>
    <w:rsid w:val="003C2944"/>
    <w:rsid w:val="003C3298"/>
    <w:rsid w:val="003C41CF"/>
    <w:rsid w:val="003C7B84"/>
    <w:rsid w:val="003E1378"/>
    <w:rsid w:val="003E4C2C"/>
    <w:rsid w:val="003F1F07"/>
    <w:rsid w:val="003F5A1A"/>
    <w:rsid w:val="00417C28"/>
    <w:rsid w:val="0042121D"/>
    <w:rsid w:val="004258F3"/>
    <w:rsid w:val="004405CF"/>
    <w:rsid w:val="00446C37"/>
    <w:rsid w:val="00452A10"/>
    <w:rsid w:val="00455FCC"/>
    <w:rsid w:val="00460DD8"/>
    <w:rsid w:val="004642E9"/>
    <w:rsid w:val="004659F5"/>
    <w:rsid w:val="004663FC"/>
    <w:rsid w:val="004756E9"/>
    <w:rsid w:val="00475E7F"/>
    <w:rsid w:val="00484922"/>
    <w:rsid w:val="00490A2B"/>
    <w:rsid w:val="00496F52"/>
    <w:rsid w:val="004A18A8"/>
    <w:rsid w:val="004A1989"/>
    <w:rsid w:val="004A2A34"/>
    <w:rsid w:val="004A5554"/>
    <w:rsid w:val="004A79EA"/>
    <w:rsid w:val="004B3AF3"/>
    <w:rsid w:val="004B41F5"/>
    <w:rsid w:val="004B44B2"/>
    <w:rsid w:val="004B5BA2"/>
    <w:rsid w:val="004C39F7"/>
    <w:rsid w:val="004C6012"/>
    <w:rsid w:val="004D3A9D"/>
    <w:rsid w:val="004D4C7C"/>
    <w:rsid w:val="004E311E"/>
    <w:rsid w:val="004E38D1"/>
    <w:rsid w:val="004E40FC"/>
    <w:rsid w:val="004F5615"/>
    <w:rsid w:val="00500AFC"/>
    <w:rsid w:val="0050725E"/>
    <w:rsid w:val="00507690"/>
    <w:rsid w:val="0051487B"/>
    <w:rsid w:val="00523E43"/>
    <w:rsid w:val="00526F67"/>
    <w:rsid w:val="005310F7"/>
    <w:rsid w:val="0053565C"/>
    <w:rsid w:val="00541741"/>
    <w:rsid w:val="00541C17"/>
    <w:rsid w:val="00541EB6"/>
    <w:rsid w:val="00552462"/>
    <w:rsid w:val="00552859"/>
    <w:rsid w:val="00555E16"/>
    <w:rsid w:val="00562E1F"/>
    <w:rsid w:val="00574D55"/>
    <w:rsid w:val="00590C82"/>
    <w:rsid w:val="00592975"/>
    <w:rsid w:val="00592B1B"/>
    <w:rsid w:val="005A10BE"/>
    <w:rsid w:val="005A4F22"/>
    <w:rsid w:val="005B3BC6"/>
    <w:rsid w:val="005C0909"/>
    <w:rsid w:val="005C4FD6"/>
    <w:rsid w:val="005D5B79"/>
    <w:rsid w:val="005E0326"/>
    <w:rsid w:val="005E2310"/>
    <w:rsid w:val="005E4C36"/>
    <w:rsid w:val="005E7133"/>
    <w:rsid w:val="005F0E40"/>
    <w:rsid w:val="005F1DF5"/>
    <w:rsid w:val="00600A3F"/>
    <w:rsid w:val="006025F6"/>
    <w:rsid w:val="00605377"/>
    <w:rsid w:val="00606CF1"/>
    <w:rsid w:val="00627460"/>
    <w:rsid w:val="0062769D"/>
    <w:rsid w:val="00627C82"/>
    <w:rsid w:val="006351C0"/>
    <w:rsid w:val="00635C20"/>
    <w:rsid w:val="006365DF"/>
    <w:rsid w:val="0064025D"/>
    <w:rsid w:val="00642FC3"/>
    <w:rsid w:val="00643AD7"/>
    <w:rsid w:val="00643D4E"/>
    <w:rsid w:val="00643F56"/>
    <w:rsid w:val="00645077"/>
    <w:rsid w:val="006516F9"/>
    <w:rsid w:val="00653B66"/>
    <w:rsid w:val="0065749B"/>
    <w:rsid w:val="0066306A"/>
    <w:rsid w:val="00664054"/>
    <w:rsid w:val="006678E6"/>
    <w:rsid w:val="0067296D"/>
    <w:rsid w:val="006775C1"/>
    <w:rsid w:val="00682D61"/>
    <w:rsid w:val="00686DAA"/>
    <w:rsid w:val="00691A75"/>
    <w:rsid w:val="006A0021"/>
    <w:rsid w:val="006A1130"/>
    <w:rsid w:val="006A4692"/>
    <w:rsid w:val="006C2CDB"/>
    <w:rsid w:val="006D15F9"/>
    <w:rsid w:val="006D32C1"/>
    <w:rsid w:val="006D4132"/>
    <w:rsid w:val="006D461D"/>
    <w:rsid w:val="006E12C0"/>
    <w:rsid w:val="006E1E78"/>
    <w:rsid w:val="006E714A"/>
    <w:rsid w:val="006F06A5"/>
    <w:rsid w:val="006F16C9"/>
    <w:rsid w:val="006F3008"/>
    <w:rsid w:val="006F40B7"/>
    <w:rsid w:val="00704480"/>
    <w:rsid w:val="00706963"/>
    <w:rsid w:val="00730C59"/>
    <w:rsid w:val="0073241C"/>
    <w:rsid w:val="007324E8"/>
    <w:rsid w:val="00732DF1"/>
    <w:rsid w:val="007365AC"/>
    <w:rsid w:val="0075553B"/>
    <w:rsid w:val="00755D95"/>
    <w:rsid w:val="007572EC"/>
    <w:rsid w:val="00763321"/>
    <w:rsid w:val="00766FB4"/>
    <w:rsid w:val="00776E40"/>
    <w:rsid w:val="00791F85"/>
    <w:rsid w:val="007941E3"/>
    <w:rsid w:val="007947FC"/>
    <w:rsid w:val="00794AA1"/>
    <w:rsid w:val="00797843"/>
    <w:rsid w:val="007A2DE4"/>
    <w:rsid w:val="007B0CA3"/>
    <w:rsid w:val="007C6B71"/>
    <w:rsid w:val="007D573A"/>
    <w:rsid w:val="007E0E38"/>
    <w:rsid w:val="007F1336"/>
    <w:rsid w:val="007F78F0"/>
    <w:rsid w:val="0080154C"/>
    <w:rsid w:val="00802729"/>
    <w:rsid w:val="008064FD"/>
    <w:rsid w:val="00810A72"/>
    <w:rsid w:val="0081131F"/>
    <w:rsid w:val="008140E8"/>
    <w:rsid w:val="00826E63"/>
    <w:rsid w:val="008332E5"/>
    <w:rsid w:val="00836618"/>
    <w:rsid w:val="00850F41"/>
    <w:rsid w:val="00855C4E"/>
    <w:rsid w:val="0085612A"/>
    <w:rsid w:val="00863CE2"/>
    <w:rsid w:val="00863DC1"/>
    <w:rsid w:val="008651FC"/>
    <w:rsid w:val="008667A4"/>
    <w:rsid w:val="008737A2"/>
    <w:rsid w:val="0087759C"/>
    <w:rsid w:val="008805F7"/>
    <w:rsid w:val="008806BD"/>
    <w:rsid w:val="00886B96"/>
    <w:rsid w:val="008907DC"/>
    <w:rsid w:val="008975BF"/>
    <w:rsid w:val="008A195A"/>
    <w:rsid w:val="008A45E5"/>
    <w:rsid w:val="008A4723"/>
    <w:rsid w:val="008B674C"/>
    <w:rsid w:val="008C6783"/>
    <w:rsid w:val="008D06A3"/>
    <w:rsid w:val="008D083E"/>
    <w:rsid w:val="008D29C5"/>
    <w:rsid w:val="008D4D55"/>
    <w:rsid w:val="008D68BA"/>
    <w:rsid w:val="008F17A5"/>
    <w:rsid w:val="008F23B9"/>
    <w:rsid w:val="008F7DF7"/>
    <w:rsid w:val="00901DA4"/>
    <w:rsid w:val="00901DCE"/>
    <w:rsid w:val="00906B38"/>
    <w:rsid w:val="0091002B"/>
    <w:rsid w:val="00912038"/>
    <w:rsid w:val="009220E3"/>
    <w:rsid w:val="00924F5F"/>
    <w:rsid w:val="00935667"/>
    <w:rsid w:val="00940D40"/>
    <w:rsid w:val="00941683"/>
    <w:rsid w:val="00942FB8"/>
    <w:rsid w:val="00944B7B"/>
    <w:rsid w:val="009508A8"/>
    <w:rsid w:val="00950F11"/>
    <w:rsid w:val="009565D5"/>
    <w:rsid w:val="009718D0"/>
    <w:rsid w:val="00975FD4"/>
    <w:rsid w:val="00976DCB"/>
    <w:rsid w:val="009820FA"/>
    <w:rsid w:val="009925DC"/>
    <w:rsid w:val="009A2B8C"/>
    <w:rsid w:val="009A3493"/>
    <w:rsid w:val="009A4426"/>
    <w:rsid w:val="009A4EEC"/>
    <w:rsid w:val="009A5522"/>
    <w:rsid w:val="009C5979"/>
    <w:rsid w:val="009E0A68"/>
    <w:rsid w:val="009E66BE"/>
    <w:rsid w:val="009E7CD4"/>
    <w:rsid w:val="00A1047C"/>
    <w:rsid w:val="00A127B8"/>
    <w:rsid w:val="00A163DD"/>
    <w:rsid w:val="00A17E88"/>
    <w:rsid w:val="00A2140F"/>
    <w:rsid w:val="00A217E5"/>
    <w:rsid w:val="00A24C57"/>
    <w:rsid w:val="00A33C08"/>
    <w:rsid w:val="00A34741"/>
    <w:rsid w:val="00A379FD"/>
    <w:rsid w:val="00A42528"/>
    <w:rsid w:val="00A470E5"/>
    <w:rsid w:val="00A555B1"/>
    <w:rsid w:val="00A56FE7"/>
    <w:rsid w:val="00A62218"/>
    <w:rsid w:val="00A65639"/>
    <w:rsid w:val="00A659D4"/>
    <w:rsid w:val="00A67FE2"/>
    <w:rsid w:val="00A76841"/>
    <w:rsid w:val="00A80385"/>
    <w:rsid w:val="00A81209"/>
    <w:rsid w:val="00A87887"/>
    <w:rsid w:val="00A948AF"/>
    <w:rsid w:val="00A95A52"/>
    <w:rsid w:val="00AA14B1"/>
    <w:rsid w:val="00AA582F"/>
    <w:rsid w:val="00AA6570"/>
    <w:rsid w:val="00AB0EB6"/>
    <w:rsid w:val="00AB39AD"/>
    <w:rsid w:val="00AB6238"/>
    <w:rsid w:val="00AC2B47"/>
    <w:rsid w:val="00AC57E0"/>
    <w:rsid w:val="00AD0CD0"/>
    <w:rsid w:val="00AD5322"/>
    <w:rsid w:val="00AD6269"/>
    <w:rsid w:val="00AE1C6D"/>
    <w:rsid w:val="00B0673D"/>
    <w:rsid w:val="00B0675D"/>
    <w:rsid w:val="00B079B0"/>
    <w:rsid w:val="00B10DB8"/>
    <w:rsid w:val="00B10F30"/>
    <w:rsid w:val="00B1151B"/>
    <w:rsid w:val="00B13F64"/>
    <w:rsid w:val="00B154A1"/>
    <w:rsid w:val="00B16803"/>
    <w:rsid w:val="00B2136F"/>
    <w:rsid w:val="00B23BBF"/>
    <w:rsid w:val="00B335E2"/>
    <w:rsid w:val="00B570D0"/>
    <w:rsid w:val="00B57B17"/>
    <w:rsid w:val="00B60111"/>
    <w:rsid w:val="00B77222"/>
    <w:rsid w:val="00B80E55"/>
    <w:rsid w:val="00B850ED"/>
    <w:rsid w:val="00B87FB2"/>
    <w:rsid w:val="00BA25D9"/>
    <w:rsid w:val="00BA6494"/>
    <w:rsid w:val="00BA72C9"/>
    <w:rsid w:val="00BA79C9"/>
    <w:rsid w:val="00BB0209"/>
    <w:rsid w:val="00BB1E6D"/>
    <w:rsid w:val="00BB205B"/>
    <w:rsid w:val="00BB35B6"/>
    <w:rsid w:val="00BB5AF9"/>
    <w:rsid w:val="00BB65C2"/>
    <w:rsid w:val="00BC2D1F"/>
    <w:rsid w:val="00BD0848"/>
    <w:rsid w:val="00BD1283"/>
    <w:rsid w:val="00BD520D"/>
    <w:rsid w:val="00BE128A"/>
    <w:rsid w:val="00BE342D"/>
    <w:rsid w:val="00BE3FB2"/>
    <w:rsid w:val="00BE5012"/>
    <w:rsid w:val="00BF200F"/>
    <w:rsid w:val="00BF5EF5"/>
    <w:rsid w:val="00BF7181"/>
    <w:rsid w:val="00C02E06"/>
    <w:rsid w:val="00C04BC0"/>
    <w:rsid w:val="00C070E1"/>
    <w:rsid w:val="00C1194F"/>
    <w:rsid w:val="00C1350D"/>
    <w:rsid w:val="00C20A7A"/>
    <w:rsid w:val="00C25F69"/>
    <w:rsid w:val="00C46396"/>
    <w:rsid w:val="00C479B2"/>
    <w:rsid w:val="00C50C27"/>
    <w:rsid w:val="00C510EB"/>
    <w:rsid w:val="00C54441"/>
    <w:rsid w:val="00C60C9F"/>
    <w:rsid w:val="00C712EB"/>
    <w:rsid w:val="00C90C01"/>
    <w:rsid w:val="00CC31FE"/>
    <w:rsid w:val="00CC4A38"/>
    <w:rsid w:val="00CC4F78"/>
    <w:rsid w:val="00CD0CA6"/>
    <w:rsid w:val="00CD112F"/>
    <w:rsid w:val="00CD3B0F"/>
    <w:rsid w:val="00CD5B19"/>
    <w:rsid w:val="00CD6846"/>
    <w:rsid w:val="00CF066B"/>
    <w:rsid w:val="00D007EC"/>
    <w:rsid w:val="00D02B44"/>
    <w:rsid w:val="00D0747B"/>
    <w:rsid w:val="00D109E8"/>
    <w:rsid w:val="00D135E0"/>
    <w:rsid w:val="00D15617"/>
    <w:rsid w:val="00D1567D"/>
    <w:rsid w:val="00D177DB"/>
    <w:rsid w:val="00D21E40"/>
    <w:rsid w:val="00D25CBB"/>
    <w:rsid w:val="00D25F93"/>
    <w:rsid w:val="00D32328"/>
    <w:rsid w:val="00D34F87"/>
    <w:rsid w:val="00D36FBC"/>
    <w:rsid w:val="00D409D0"/>
    <w:rsid w:val="00D5132B"/>
    <w:rsid w:val="00D562E9"/>
    <w:rsid w:val="00D56E6C"/>
    <w:rsid w:val="00D60E15"/>
    <w:rsid w:val="00D65C11"/>
    <w:rsid w:val="00D67C80"/>
    <w:rsid w:val="00D757F4"/>
    <w:rsid w:val="00D94329"/>
    <w:rsid w:val="00D952B6"/>
    <w:rsid w:val="00D9720C"/>
    <w:rsid w:val="00DA0C84"/>
    <w:rsid w:val="00DA5724"/>
    <w:rsid w:val="00DB5DEE"/>
    <w:rsid w:val="00DB6239"/>
    <w:rsid w:val="00DD17F9"/>
    <w:rsid w:val="00DE0DA2"/>
    <w:rsid w:val="00DF24F2"/>
    <w:rsid w:val="00E02BF4"/>
    <w:rsid w:val="00E04762"/>
    <w:rsid w:val="00E05862"/>
    <w:rsid w:val="00E10193"/>
    <w:rsid w:val="00E1195E"/>
    <w:rsid w:val="00E126EA"/>
    <w:rsid w:val="00E1315E"/>
    <w:rsid w:val="00E14AB0"/>
    <w:rsid w:val="00E16F5A"/>
    <w:rsid w:val="00E20117"/>
    <w:rsid w:val="00E31F4D"/>
    <w:rsid w:val="00E3711F"/>
    <w:rsid w:val="00E44337"/>
    <w:rsid w:val="00E44A1D"/>
    <w:rsid w:val="00E6057E"/>
    <w:rsid w:val="00E70199"/>
    <w:rsid w:val="00E81684"/>
    <w:rsid w:val="00E83490"/>
    <w:rsid w:val="00E91E9F"/>
    <w:rsid w:val="00E954C1"/>
    <w:rsid w:val="00EA0B47"/>
    <w:rsid w:val="00EA478D"/>
    <w:rsid w:val="00EA5613"/>
    <w:rsid w:val="00EB25A8"/>
    <w:rsid w:val="00EC2134"/>
    <w:rsid w:val="00EC2FDF"/>
    <w:rsid w:val="00EC471E"/>
    <w:rsid w:val="00EC66D1"/>
    <w:rsid w:val="00EC7124"/>
    <w:rsid w:val="00ED0172"/>
    <w:rsid w:val="00ED391B"/>
    <w:rsid w:val="00ED41BB"/>
    <w:rsid w:val="00EE10A1"/>
    <w:rsid w:val="00EE58DD"/>
    <w:rsid w:val="00EE638A"/>
    <w:rsid w:val="00EF4393"/>
    <w:rsid w:val="00EF5124"/>
    <w:rsid w:val="00F017E7"/>
    <w:rsid w:val="00F01CC6"/>
    <w:rsid w:val="00F1273D"/>
    <w:rsid w:val="00F14B6F"/>
    <w:rsid w:val="00F2341E"/>
    <w:rsid w:val="00F23F76"/>
    <w:rsid w:val="00F247E1"/>
    <w:rsid w:val="00F324AD"/>
    <w:rsid w:val="00F34443"/>
    <w:rsid w:val="00F3660D"/>
    <w:rsid w:val="00F40770"/>
    <w:rsid w:val="00F4287C"/>
    <w:rsid w:val="00F45D36"/>
    <w:rsid w:val="00F50C61"/>
    <w:rsid w:val="00F663ED"/>
    <w:rsid w:val="00F7402E"/>
    <w:rsid w:val="00F76DC6"/>
    <w:rsid w:val="00F80846"/>
    <w:rsid w:val="00F80DB3"/>
    <w:rsid w:val="00F82DCC"/>
    <w:rsid w:val="00F8398F"/>
    <w:rsid w:val="00F84ADD"/>
    <w:rsid w:val="00FA2F89"/>
    <w:rsid w:val="00FA3649"/>
    <w:rsid w:val="00FB06BD"/>
    <w:rsid w:val="00FB4454"/>
    <w:rsid w:val="00FB4EB8"/>
    <w:rsid w:val="00FC516F"/>
    <w:rsid w:val="00FD3621"/>
    <w:rsid w:val="00FE0ECA"/>
    <w:rsid w:val="00FF0C8B"/>
    <w:rsid w:val="00FF5937"/>
    <w:rsid w:val="00FF6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A52"/>
  </w:style>
  <w:style w:type="paragraph" w:styleId="Heading1">
    <w:name w:val="heading 1"/>
    <w:basedOn w:val="Normal"/>
    <w:next w:val="Normal"/>
    <w:link w:val="Heading1Char"/>
    <w:autoRedefine/>
    <w:uiPriority w:val="9"/>
    <w:qFormat/>
    <w:rsid w:val="001F53A3"/>
    <w:pPr>
      <w:keepNext/>
      <w:keepLines/>
      <w:spacing w:after="240" w:line="240" w:lineRule="auto"/>
      <w:ind w:left="720" w:hanging="720"/>
      <w:outlineLvl w:val="0"/>
    </w:pPr>
    <w:rPr>
      <w:rFonts w:ascii="Times New Roman Bold" w:eastAsiaTheme="majorEastAsia" w:hAnsi="Times New Roman Bold" w:cstheme="majorBidi"/>
      <w:b/>
      <w:bCs/>
      <w:caps/>
      <w:sz w:val="24"/>
      <w:szCs w:val="28"/>
    </w:rPr>
  </w:style>
  <w:style w:type="paragraph" w:styleId="Heading2">
    <w:name w:val="heading 2"/>
    <w:basedOn w:val="Normal"/>
    <w:next w:val="Normal"/>
    <w:link w:val="Heading2Char1"/>
    <w:autoRedefine/>
    <w:uiPriority w:val="9"/>
    <w:unhideWhenUsed/>
    <w:qFormat/>
    <w:rsid w:val="000B3D66"/>
    <w:pPr>
      <w:keepNext/>
      <w:keepLines/>
      <w:spacing w:after="240" w:line="240" w:lineRule="auto"/>
      <w:ind w:left="1440" w:right="720" w:hanging="720"/>
      <w:outlineLvl w:val="1"/>
    </w:pPr>
    <w:rPr>
      <w:rFonts w:ascii="Times New Roman Bold" w:eastAsiaTheme="majorEastAsia" w:hAnsi="Times New Roman Bold"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39F7"/>
    <w:pPr>
      <w:spacing w:after="0" w:line="240" w:lineRule="auto"/>
    </w:pPr>
  </w:style>
  <w:style w:type="paragraph" w:styleId="Header">
    <w:name w:val="header"/>
    <w:basedOn w:val="Normal"/>
    <w:link w:val="HeaderChar"/>
    <w:uiPriority w:val="99"/>
    <w:unhideWhenUsed/>
    <w:rsid w:val="00B067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75D"/>
  </w:style>
  <w:style w:type="paragraph" w:styleId="Footer">
    <w:name w:val="footer"/>
    <w:basedOn w:val="Normal"/>
    <w:link w:val="FooterChar"/>
    <w:uiPriority w:val="99"/>
    <w:unhideWhenUsed/>
    <w:rsid w:val="00B067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75D"/>
  </w:style>
  <w:style w:type="paragraph" w:styleId="BalloonText">
    <w:name w:val="Balloon Text"/>
    <w:basedOn w:val="Normal"/>
    <w:link w:val="BalloonTextChar"/>
    <w:uiPriority w:val="99"/>
    <w:semiHidden/>
    <w:unhideWhenUsed/>
    <w:rsid w:val="00B06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75D"/>
    <w:rPr>
      <w:rFonts w:ascii="Tahoma" w:hAnsi="Tahoma" w:cs="Tahoma"/>
      <w:sz w:val="16"/>
      <w:szCs w:val="16"/>
    </w:rPr>
  </w:style>
  <w:style w:type="character" w:styleId="CommentReference">
    <w:name w:val="annotation reference"/>
    <w:basedOn w:val="DefaultParagraphFont"/>
    <w:uiPriority w:val="99"/>
    <w:semiHidden/>
    <w:unhideWhenUsed/>
    <w:rsid w:val="004405CF"/>
    <w:rPr>
      <w:sz w:val="16"/>
      <w:szCs w:val="16"/>
    </w:rPr>
  </w:style>
  <w:style w:type="paragraph" w:styleId="CommentText">
    <w:name w:val="annotation text"/>
    <w:basedOn w:val="Normal"/>
    <w:link w:val="CommentTextChar"/>
    <w:uiPriority w:val="99"/>
    <w:semiHidden/>
    <w:unhideWhenUsed/>
    <w:rsid w:val="004405CF"/>
    <w:pPr>
      <w:spacing w:line="240" w:lineRule="auto"/>
    </w:pPr>
    <w:rPr>
      <w:sz w:val="20"/>
      <w:szCs w:val="20"/>
    </w:rPr>
  </w:style>
  <w:style w:type="character" w:customStyle="1" w:styleId="CommentTextChar">
    <w:name w:val="Comment Text Char"/>
    <w:basedOn w:val="DefaultParagraphFont"/>
    <w:link w:val="CommentText"/>
    <w:uiPriority w:val="99"/>
    <w:semiHidden/>
    <w:rsid w:val="004405CF"/>
    <w:rPr>
      <w:sz w:val="20"/>
      <w:szCs w:val="20"/>
    </w:rPr>
  </w:style>
  <w:style w:type="paragraph" w:styleId="CommentSubject">
    <w:name w:val="annotation subject"/>
    <w:basedOn w:val="CommentText"/>
    <w:next w:val="CommentText"/>
    <w:link w:val="CommentSubjectChar"/>
    <w:uiPriority w:val="99"/>
    <w:semiHidden/>
    <w:unhideWhenUsed/>
    <w:rsid w:val="004405CF"/>
    <w:rPr>
      <w:b/>
      <w:bCs/>
    </w:rPr>
  </w:style>
  <w:style w:type="character" w:customStyle="1" w:styleId="CommentSubjectChar">
    <w:name w:val="Comment Subject Char"/>
    <w:basedOn w:val="CommentTextChar"/>
    <w:link w:val="CommentSubject"/>
    <w:uiPriority w:val="99"/>
    <w:semiHidden/>
    <w:rsid w:val="004405CF"/>
    <w:rPr>
      <w:b/>
      <w:bCs/>
      <w:sz w:val="20"/>
      <w:szCs w:val="20"/>
    </w:rPr>
  </w:style>
  <w:style w:type="paragraph" w:styleId="FootnoteText">
    <w:name w:val="footnote text"/>
    <w:basedOn w:val="Normal"/>
    <w:link w:val="FootnoteTextChar"/>
    <w:semiHidden/>
    <w:rsid w:val="008064F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064FD"/>
    <w:rPr>
      <w:rFonts w:ascii="Times New Roman" w:eastAsia="Times New Roman" w:hAnsi="Times New Roman" w:cs="Times New Roman"/>
      <w:sz w:val="20"/>
      <w:szCs w:val="20"/>
    </w:rPr>
  </w:style>
  <w:style w:type="character" w:styleId="FootnoteReference">
    <w:name w:val="footnote reference"/>
    <w:aliases w:val="o"/>
    <w:basedOn w:val="DefaultParagraphFont"/>
    <w:semiHidden/>
    <w:rsid w:val="008064FD"/>
    <w:rPr>
      <w:vertAlign w:val="superscript"/>
    </w:rPr>
  </w:style>
  <w:style w:type="character" w:styleId="Hyperlink">
    <w:name w:val="Hyperlink"/>
    <w:basedOn w:val="DefaultParagraphFont"/>
    <w:uiPriority w:val="99"/>
    <w:unhideWhenUsed/>
    <w:rsid w:val="002524CE"/>
    <w:rPr>
      <w:color w:val="0000FF" w:themeColor="hyperlink"/>
      <w:u w:val="single"/>
    </w:rPr>
  </w:style>
  <w:style w:type="character" w:customStyle="1" w:styleId="Heading1Char">
    <w:name w:val="Heading 1 Char"/>
    <w:basedOn w:val="DefaultParagraphFont"/>
    <w:link w:val="Heading1"/>
    <w:uiPriority w:val="9"/>
    <w:rsid w:val="001F53A3"/>
    <w:rPr>
      <w:rFonts w:ascii="Times New Roman Bold" w:eastAsiaTheme="majorEastAsia" w:hAnsi="Times New Roman Bold" w:cstheme="majorBidi"/>
      <w:b/>
      <w:bCs/>
      <w:caps/>
      <w:sz w:val="24"/>
      <w:szCs w:val="28"/>
    </w:rPr>
  </w:style>
  <w:style w:type="character" w:customStyle="1" w:styleId="Heading2Char">
    <w:name w:val="Heading 2 Char"/>
    <w:basedOn w:val="DefaultParagraphFont"/>
    <w:uiPriority w:val="9"/>
    <w:rsid w:val="00664054"/>
    <w:rPr>
      <w:rFonts w:ascii="Times New Roman Bold" w:eastAsiaTheme="majorEastAsia" w:hAnsi="Times New Roman Bold" w:cstheme="majorBidi"/>
      <w:b/>
      <w:bCs/>
      <w:sz w:val="36"/>
      <w:szCs w:val="36"/>
    </w:rPr>
  </w:style>
  <w:style w:type="paragraph" w:styleId="TOCHeading">
    <w:name w:val="TOC Heading"/>
    <w:basedOn w:val="Heading1"/>
    <w:next w:val="Normal"/>
    <w:uiPriority w:val="39"/>
    <w:semiHidden/>
    <w:unhideWhenUsed/>
    <w:qFormat/>
    <w:rsid w:val="00201C5D"/>
    <w:pPr>
      <w:spacing w:before="480" w:after="0" w:line="276" w:lineRule="auto"/>
      <w:ind w:left="0" w:firstLine="0"/>
      <w:outlineLvl w:val="9"/>
    </w:pPr>
    <w:rPr>
      <w:rFonts w:asciiTheme="majorHAnsi" w:hAnsiTheme="majorHAnsi"/>
      <w:caps w:val="0"/>
      <w:color w:val="365F91" w:themeColor="accent1" w:themeShade="BF"/>
      <w:sz w:val="28"/>
      <w:lang w:eastAsia="ja-JP"/>
    </w:rPr>
  </w:style>
  <w:style w:type="paragraph" w:styleId="TOC1">
    <w:name w:val="toc 1"/>
    <w:basedOn w:val="Normal"/>
    <w:next w:val="Normal"/>
    <w:autoRedefine/>
    <w:uiPriority w:val="39"/>
    <w:unhideWhenUsed/>
    <w:rsid w:val="0085612A"/>
    <w:pPr>
      <w:tabs>
        <w:tab w:val="left" w:pos="720"/>
        <w:tab w:val="decimal" w:leader="dot" w:pos="8640"/>
      </w:tabs>
      <w:spacing w:after="240" w:line="240" w:lineRule="auto"/>
      <w:ind w:left="720" w:hanging="720"/>
    </w:pPr>
    <w:rPr>
      <w:rFonts w:ascii="Times New Roman" w:hAnsi="Times New Roman"/>
      <w:caps/>
      <w:sz w:val="24"/>
    </w:rPr>
  </w:style>
  <w:style w:type="paragraph" w:styleId="TOC2">
    <w:name w:val="toc 2"/>
    <w:basedOn w:val="Normal"/>
    <w:next w:val="Normal"/>
    <w:autoRedefine/>
    <w:uiPriority w:val="39"/>
    <w:unhideWhenUsed/>
    <w:qFormat/>
    <w:rsid w:val="00201C5D"/>
    <w:pPr>
      <w:tabs>
        <w:tab w:val="left" w:pos="720"/>
        <w:tab w:val="decimal" w:leader="dot" w:pos="8640"/>
      </w:tabs>
      <w:spacing w:after="240" w:line="240" w:lineRule="auto"/>
      <w:ind w:left="1440" w:hanging="720"/>
    </w:pPr>
    <w:rPr>
      <w:rFonts w:ascii="Times New Roman" w:hAnsi="Times New Roman"/>
      <w:sz w:val="24"/>
    </w:rPr>
  </w:style>
  <w:style w:type="character" w:customStyle="1" w:styleId="Heading2Char1">
    <w:name w:val="Heading 2 Char1"/>
    <w:basedOn w:val="DefaultParagraphFont"/>
    <w:link w:val="Heading2"/>
    <w:uiPriority w:val="9"/>
    <w:rsid w:val="000B3D66"/>
    <w:rPr>
      <w:rFonts w:ascii="Times New Roman Bold" w:eastAsiaTheme="majorEastAsia" w:hAnsi="Times New Roman Bold" w:cstheme="majorBidi"/>
      <w:b/>
      <w:bCs/>
      <w:sz w:val="24"/>
      <w:szCs w:val="26"/>
    </w:rPr>
  </w:style>
  <w:style w:type="table" w:styleId="TableGrid">
    <w:name w:val="Table Grid"/>
    <w:basedOn w:val="TableNormal"/>
    <w:rsid w:val="00B10F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F5A1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A52"/>
  </w:style>
  <w:style w:type="paragraph" w:styleId="Heading1">
    <w:name w:val="heading 1"/>
    <w:basedOn w:val="Normal"/>
    <w:next w:val="Normal"/>
    <w:link w:val="Heading1Char"/>
    <w:autoRedefine/>
    <w:uiPriority w:val="9"/>
    <w:qFormat/>
    <w:rsid w:val="00FA3649"/>
    <w:pPr>
      <w:keepNext/>
      <w:keepLines/>
      <w:spacing w:after="240" w:line="240" w:lineRule="auto"/>
      <w:ind w:left="720" w:hanging="720"/>
      <w:outlineLvl w:val="0"/>
    </w:pPr>
    <w:rPr>
      <w:rFonts w:ascii="Times New Roman Bold" w:eastAsiaTheme="majorEastAsia" w:hAnsi="Times New Roman Bold" w:cstheme="majorBidi"/>
      <w:b/>
      <w:bCs/>
      <w:caps/>
      <w:sz w:val="24"/>
      <w:szCs w:val="28"/>
    </w:rPr>
  </w:style>
  <w:style w:type="paragraph" w:styleId="Heading2">
    <w:name w:val="heading 2"/>
    <w:basedOn w:val="Normal"/>
    <w:next w:val="Normal"/>
    <w:link w:val="Heading2Char1"/>
    <w:autoRedefine/>
    <w:uiPriority w:val="9"/>
    <w:unhideWhenUsed/>
    <w:qFormat/>
    <w:rsid w:val="00A95A52"/>
    <w:pPr>
      <w:keepNext/>
      <w:keepLines/>
      <w:spacing w:after="240" w:line="240" w:lineRule="auto"/>
      <w:ind w:left="1440" w:right="720" w:hanging="720"/>
      <w:outlineLvl w:val="1"/>
    </w:pPr>
    <w:rPr>
      <w:rFonts w:ascii="Times New Roman Bold" w:eastAsiaTheme="majorEastAsia" w:hAnsi="Times New Roman Bold"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39F7"/>
    <w:pPr>
      <w:spacing w:after="0" w:line="240" w:lineRule="auto"/>
    </w:pPr>
  </w:style>
  <w:style w:type="paragraph" w:styleId="Header">
    <w:name w:val="header"/>
    <w:basedOn w:val="Normal"/>
    <w:link w:val="HeaderChar"/>
    <w:uiPriority w:val="99"/>
    <w:unhideWhenUsed/>
    <w:rsid w:val="00B067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75D"/>
  </w:style>
  <w:style w:type="paragraph" w:styleId="Footer">
    <w:name w:val="footer"/>
    <w:basedOn w:val="Normal"/>
    <w:link w:val="FooterChar"/>
    <w:uiPriority w:val="99"/>
    <w:unhideWhenUsed/>
    <w:rsid w:val="00B067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75D"/>
  </w:style>
  <w:style w:type="paragraph" w:styleId="BalloonText">
    <w:name w:val="Balloon Text"/>
    <w:basedOn w:val="Normal"/>
    <w:link w:val="BalloonTextChar"/>
    <w:uiPriority w:val="99"/>
    <w:semiHidden/>
    <w:unhideWhenUsed/>
    <w:rsid w:val="00B06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75D"/>
    <w:rPr>
      <w:rFonts w:ascii="Tahoma" w:hAnsi="Tahoma" w:cs="Tahoma"/>
      <w:sz w:val="16"/>
      <w:szCs w:val="16"/>
    </w:rPr>
  </w:style>
  <w:style w:type="character" w:styleId="CommentReference">
    <w:name w:val="annotation reference"/>
    <w:basedOn w:val="DefaultParagraphFont"/>
    <w:uiPriority w:val="99"/>
    <w:semiHidden/>
    <w:unhideWhenUsed/>
    <w:rsid w:val="004405CF"/>
    <w:rPr>
      <w:sz w:val="16"/>
      <w:szCs w:val="16"/>
    </w:rPr>
  </w:style>
  <w:style w:type="paragraph" w:styleId="CommentText">
    <w:name w:val="annotation text"/>
    <w:basedOn w:val="Normal"/>
    <w:link w:val="CommentTextChar"/>
    <w:uiPriority w:val="99"/>
    <w:semiHidden/>
    <w:unhideWhenUsed/>
    <w:rsid w:val="004405CF"/>
    <w:pPr>
      <w:spacing w:line="240" w:lineRule="auto"/>
    </w:pPr>
    <w:rPr>
      <w:sz w:val="20"/>
      <w:szCs w:val="20"/>
    </w:rPr>
  </w:style>
  <w:style w:type="character" w:customStyle="1" w:styleId="CommentTextChar">
    <w:name w:val="Comment Text Char"/>
    <w:basedOn w:val="DefaultParagraphFont"/>
    <w:link w:val="CommentText"/>
    <w:uiPriority w:val="99"/>
    <w:semiHidden/>
    <w:rsid w:val="004405CF"/>
    <w:rPr>
      <w:sz w:val="20"/>
      <w:szCs w:val="20"/>
    </w:rPr>
  </w:style>
  <w:style w:type="paragraph" w:styleId="CommentSubject">
    <w:name w:val="annotation subject"/>
    <w:basedOn w:val="CommentText"/>
    <w:next w:val="CommentText"/>
    <w:link w:val="CommentSubjectChar"/>
    <w:uiPriority w:val="99"/>
    <w:semiHidden/>
    <w:unhideWhenUsed/>
    <w:rsid w:val="004405CF"/>
    <w:rPr>
      <w:b/>
      <w:bCs/>
    </w:rPr>
  </w:style>
  <w:style w:type="character" w:customStyle="1" w:styleId="CommentSubjectChar">
    <w:name w:val="Comment Subject Char"/>
    <w:basedOn w:val="CommentTextChar"/>
    <w:link w:val="CommentSubject"/>
    <w:uiPriority w:val="99"/>
    <w:semiHidden/>
    <w:rsid w:val="004405CF"/>
    <w:rPr>
      <w:b/>
      <w:bCs/>
      <w:sz w:val="20"/>
      <w:szCs w:val="20"/>
    </w:rPr>
  </w:style>
  <w:style w:type="paragraph" w:styleId="FootnoteText">
    <w:name w:val="footnote text"/>
    <w:basedOn w:val="Normal"/>
    <w:link w:val="FootnoteTextChar"/>
    <w:semiHidden/>
    <w:rsid w:val="008064F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064FD"/>
    <w:rPr>
      <w:rFonts w:ascii="Times New Roman" w:eastAsia="Times New Roman" w:hAnsi="Times New Roman" w:cs="Times New Roman"/>
      <w:sz w:val="20"/>
      <w:szCs w:val="20"/>
    </w:rPr>
  </w:style>
  <w:style w:type="character" w:styleId="FootnoteReference">
    <w:name w:val="footnote reference"/>
    <w:aliases w:val="o"/>
    <w:basedOn w:val="DefaultParagraphFont"/>
    <w:semiHidden/>
    <w:rsid w:val="008064FD"/>
    <w:rPr>
      <w:vertAlign w:val="superscript"/>
    </w:rPr>
  </w:style>
  <w:style w:type="character" w:styleId="Hyperlink">
    <w:name w:val="Hyperlink"/>
    <w:basedOn w:val="DefaultParagraphFont"/>
    <w:uiPriority w:val="99"/>
    <w:unhideWhenUsed/>
    <w:rsid w:val="002524CE"/>
    <w:rPr>
      <w:color w:val="0000FF" w:themeColor="hyperlink"/>
      <w:u w:val="single"/>
    </w:rPr>
  </w:style>
  <w:style w:type="character" w:customStyle="1" w:styleId="Heading1Char">
    <w:name w:val="Heading 1 Char"/>
    <w:basedOn w:val="DefaultParagraphFont"/>
    <w:link w:val="Heading1"/>
    <w:uiPriority w:val="9"/>
    <w:rsid w:val="00FA3649"/>
    <w:rPr>
      <w:rFonts w:ascii="Times New Roman Bold" w:eastAsiaTheme="majorEastAsia" w:hAnsi="Times New Roman Bold" w:cstheme="majorBidi"/>
      <w:b/>
      <w:bCs/>
      <w:caps/>
      <w:sz w:val="24"/>
      <w:szCs w:val="28"/>
    </w:rPr>
  </w:style>
  <w:style w:type="character" w:customStyle="1" w:styleId="Heading2Char">
    <w:name w:val="Heading 2 Char"/>
    <w:basedOn w:val="DefaultParagraphFont"/>
    <w:uiPriority w:val="9"/>
    <w:rsid w:val="00664054"/>
    <w:rPr>
      <w:rFonts w:ascii="Times New Roman Bold" w:eastAsiaTheme="majorEastAsia" w:hAnsi="Times New Roman Bold" w:cstheme="majorBidi"/>
      <w:b/>
      <w:bCs/>
      <w:sz w:val="36"/>
      <w:szCs w:val="36"/>
    </w:rPr>
  </w:style>
  <w:style w:type="paragraph" w:styleId="TOCHeading">
    <w:name w:val="TOC Heading"/>
    <w:basedOn w:val="Heading1"/>
    <w:next w:val="Normal"/>
    <w:uiPriority w:val="39"/>
    <w:semiHidden/>
    <w:unhideWhenUsed/>
    <w:qFormat/>
    <w:rsid w:val="00201C5D"/>
    <w:pPr>
      <w:spacing w:before="480" w:after="0" w:line="276" w:lineRule="auto"/>
      <w:ind w:left="0" w:firstLine="0"/>
      <w:outlineLvl w:val="9"/>
    </w:pPr>
    <w:rPr>
      <w:rFonts w:asciiTheme="majorHAnsi" w:hAnsiTheme="majorHAnsi"/>
      <w:caps w:val="0"/>
      <w:color w:val="365F91" w:themeColor="accent1" w:themeShade="BF"/>
      <w:sz w:val="28"/>
      <w:lang w:eastAsia="ja-JP"/>
    </w:rPr>
  </w:style>
  <w:style w:type="paragraph" w:styleId="TOC1">
    <w:name w:val="toc 1"/>
    <w:basedOn w:val="Normal"/>
    <w:next w:val="Normal"/>
    <w:autoRedefine/>
    <w:uiPriority w:val="39"/>
    <w:unhideWhenUsed/>
    <w:rsid w:val="00201C5D"/>
    <w:pPr>
      <w:tabs>
        <w:tab w:val="left" w:pos="720"/>
        <w:tab w:val="decimal" w:leader="dot" w:pos="8640"/>
      </w:tabs>
      <w:spacing w:after="240" w:line="240" w:lineRule="auto"/>
      <w:ind w:left="720" w:hanging="720"/>
    </w:pPr>
    <w:rPr>
      <w:rFonts w:ascii="Times New Roman" w:hAnsi="Times New Roman"/>
      <w:caps/>
      <w:sz w:val="24"/>
    </w:rPr>
  </w:style>
  <w:style w:type="paragraph" w:styleId="TOC2">
    <w:name w:val="toc 2"/>
    <w:basedOn w:val="Normal"/>
    <w:next w:val="Normal"/>
    <w:autoRedefine/>
    <w:uiPriority w:val="39"/>
    <w:unhideWhenUsed/>
    <w:qFormat/>
    <w:rsid w:val="00201C5D"/>
    <w:pPr>
      <w:tabs>
        <w:tab w:val="left" w:pos="720"/>
        <w:tab w:val="decimal" w:leader="dot" w:pos="8640"/>
      </w:tabs>
      <w:spacing w:after="240" w:line="240" w:lineRule="auto"/>
      <w:ind w:left="1440" w:hanging="720"/>
    </w:pPr>
    <w:rPr>
      <w:rFonts w:ascii="Times New Roman" w:hAnsi="Times New Roman"/>
      <w:sz w:val="24"/>
    </w:rPr>
  </w:style>
  <w:style w:type="character" w:customStyle="1" w:styleId="Heading2Char1">
    <w:name w:val="Heading 2 Char1"/>
    <w:basedOn w:val="DefaultParagraphFont"/>
    <w:link w:val="Heading2"/>
    <w:uiPriority w:val="9"/>
    <w:rsid w:val="00A95A52"/>
    <w:rPr>
      <w:rFonts w:ascii="Times New Roman Bold" w:eastAsiaTheme="majorEastAsia" w:hAnsi="Times New Roman Bold" w:cstheme="majorBidi"/>
      <w:b/>
      <w:bCs/>
      <w:sz w:val="24"/>
      <w:szCs w:val="26"/>
    </w:rPr>
  </w:style>
  <w:style w:type="table" w:styleId="TableGrid">
    <w:name w:val="Table Grid"/>
    <w:basedOn w:val="TableNormal"/>
    <w:rsid w:val="00B10F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301663">
      <w:bodyDiv w:val="1"/>
      <w:marLeft w:val="60"/>
      <w:marRight w:val="60"/>
      <w:marTop w:val="60"/>
      <w:marBottom w:val="15"/>
      <w:divBdr>
        <w:top w:val="none" w:sz="0" w:space="0" w:color="auto"/>
        <w:left w:val="none" w:sz="0" w:space="0" w:color="auto"/>
        <w:bottom w:val="none" w:sz="0" w:space="0" w:color="auto"/>
        <w:right w:val="none" w:sz="0" w:space="0" w:color="auto"/>
      </w:divBdr>
      <w:divsChild>
        <w:div w:id="223100850">
          <w:marLeft w:val="0"/>
          <w:marRight w:val="0"/>
          <w:marTop w:val="0"/>
          <w:marBottom w:val="0"/>
          <w:divBdr>
            <w:top w:val="none" w:sz="0" w:space="0" w:color="auto"/>
            <w:left w:val="none" w:sz="0" w:space="0" w:color="auto"/>
            <w:bottom w:val="none" w:sz="0" w:space="0" w:color="auto"/>
            <w:right w:val="none" w:sz="0" w:space="0" w:color="auto"/>
          </w:divBdr>
        </w:div>
        <w:div w:id="558515105">
          <w:marLeft w:val="0"/>
          <w:marRight w:val="0"/>
          <w:marTop w:val="0"/>
          <w:marBottom w:val="0"/>
          <w:divBdr>
            <w:top w:val="none" w:sz="0" w:space="0" w:color="auto"/>
            <w:left w:val="none" w:sz="0" w:space="0" w:color="auto"/>
            <w:bottom w:val="none" w:sz="0" w:space="0" w:color="auto"/>
            <w:right w:val="none" w:sz="0" w:space="0" w:color="auto"/>
          </w:divBdr>
        </w:div>
        <w:div w:id="638193786">
          <w:marLeft w:val="0"/>
          <w:marRight w:val="0"/>
          <w:marTop w:val="0"/>
          <w:marBottom w:val="0"/>
          <w:divBdr>
            <w:top w:val="none" w:sz="0" w:space="0" w:color="auto"/>
            <w:left w:val="none" w:sz="0" w:space="0" w:color="auto"/>
            <w:bottom w:val="none" w:sz="0" w:space="0" w:color="auto"/>
            <w:right w:val="none" w:sz="0" w:space="0" w:color="auto"/>
          </w:divBdr>
        </w:div>
      </w:divsChild>
    </w:div>
    <w:div w:id="731466818">
      <w:bodyDiv w:val="1"/>
      <w:marLeft w:val="0"/>
      <w:marRight w:val="0"/>
      <w:marTop w:val="0"/>
      <w:marBottom w:val="0"/>
      <w:divBdr>
        <w:top w:val="none" w:sz="0" w:space="0" w:color="auto"/>
        <w:left w:val="none" w:sz="0" w:space="0" w:color="auto"/>
        <w:bottom w:val="none" w:sz="0" w:space="0" w:color="auto"/>
        <w:right w:val="none" w:sz="0" w:space="0" w:color="auto"/>
      </w:divBdr>
      <w:divsChild>
        <w:div w:id="174347901">
          <w:marLeft w:val="0"/>
          <w:marRight w:val="-5040"/>
          <w:marTop w:val="0"/>
          <w:marBottom w:val="0"/>
          <w:divBdr>
            <w:top w:val="none" w:sz="0" w:space="0" w:color="auto"/>
            <w:left w:val="none" w:sz="0" w:space="0" w:color="auto"/>
            <w:bottom w:val="none" w:sz="0" w:space="0" w:color="auto"/>
            <w:right w:val="none" w:sz="0" w:space="0" w:color="auto"/>
          </w:divBdr>
          <w:divsChild>
            <w:div w:id="123545159">
              <w:marLeft w:val="0"/>
              <w:marRight w:val="5040"/>
              <w:marTop w:val="0"/>
              <w:marBottom w:val="0"/>
              <w:divBdr>
                <w:top w:val="none" w:sz="0" w:space="0" w:color="auto"/>
                <w:left w:val="none" w:sz="0" w:space="0" w:color="auto"/>
                <w:bottom w:val="none" w:sz="0" w:space="0" w:color="auto"/>
                <w:right w:val="none" w:sz="0" w:space="0" w:color="auto"/>
              </w:divBdr>
              <w:divsChild>
                <w:div w:id="41702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yperlink" Target="mailto:Amy.spiller@duke-energy.com" TargetMode="External"/><Relationship Id="rId39" Type="http://schemas.openxmlformats.org/officeDocument/2006/relationships/hyperlink" Target="mailto:tsiwo@bricker.com" TargetMode="External"/><Relationship Id="rId3" Type="http://schemas.microsoft.com/office/2007/relationships/stylesWithEffects" Target="stylesWithEffects.xml"/><Relationship Id="rId21" Type="http://schemas.openxmlformats.org/officeDocument/2006/relationships/hyperlink" Target="mailto:Mandy.willey@puc.state.oh.us" TargetMode="External"/><Relationship Id="rId34" Type="http://schemas.openxmlformats.org/officeDocument/2006/relationships/hyperlink" Target="mailto:glpetrucci@vorys.com" TargetMode="External"/><Relationship Id="rId42" Type="http://schemas.openxmlformats.org/officeDocument/2006/relationships/hyperlink" Target="mailto:Joseph.Clark@directenergy.com" TargetMode="External"/><Relationship Id="rId47" Type="http://schemas.openxmlformats.org/officeDocument/2006/relationships/hyperlink" Target="mailto:cmooney@ohiopartners.org" TargetMode="External"/><Relationship Id="rId50"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mailto:Jeanne.kingery@duke-energy.com" TargetMode="External"/><Relationship Id="rId33" Type="http://schemas.openxmlformats.org/officeDocument/2006/relationships/hyperlink" Target="mailto:smhoward@vorys.com" TargetMode="External"/><Relationship Id="rId38" Type="http://schemas.openxmlformats.org/officeDocument/2006/relationships/hyperlink" Target="mailto:mwarnock@bricker.com" TargetMode="External"/><Relationship Id="rId46" Type="http://schemas.openxmlformats.org/officeDocument/2006/relationships/hyperlink" Target="mailto:drinebolt@ohiopartners.org"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mailto:William.wright@puc.state.oh.us" TargetMode="External"/><Relationship Id="rId29" Type="http://schemas.openxmlformats.org/officeDocument/2006/relationships/hyperlink" Target="mailto:scasto@firstenergycorp.com" TargetMode="External"/><Relationship Id="rId41" Type="http://schemas.openxmlformats.org/officeDocument/2006/relationships/hyperlink" Target="mailto:mjstatterwhite@aep.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vparisi@igsenergy.com" TargetMode="External"/><Relationship Id="rId32" Type="http://schemas.openxmlformats.org/officeDocument/2006/relationships/hyperlink" Target="mailto:mhpetricoff@vorys.com" TargetMode="External"/><Relationship Id="rId37" Type="http://schemas.openxmlformats.org/officeDocument/2006/relationships/hyperlink" Target="mailto:gkrassen@bricker.com" TargetMode="External"/><Relationship Id="rId40" Type="http://schemas.openxmlformats.org/officeDocument/2006/relationships/hyperlink" Target="mailto:stnourse@aep.com" TargetMode="External"/><Relationship Id="rId45" Type="http://schemas.openxmlformats.org/officeDocument/2006/relationships/hyperlink" Target="mailto:barbalex@ctel.net"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mailto:mswhite@igsenergy.com" TargetMode="External"/><Relationship Id="rId28" Type="http://schemas.openxmlformats.org/officeDocument/2006/relationships/hyperlink" Target="mailto:haydenm@firstenergycorp.com" TargetMode="External"/><Relationship Id="rId36" Type="http://schemas.openxmlformats.org/officeDocument/2006/relationships/hyperlink" Target="mailto:cdunn@firstenergycorp.com" TargetMode="External"/><Relationship Id="rId49" Type="http://schemas.openxmlformats.org/officeDocument/2006/relationships/header" Target="header8.xml"/><Relationship Id="rId10" Type="http://schemas.openxmlformats.org/officeDocument/2006/relationships/header" Target="header2.xml"/><Relationship Id="rId19" Type="http://schemas.openxmlformats.org/officeDocument/2006/relationships/hyperlink" Target="mailto:kern@occ.state.oh.us" TargetMode="External"/><Relationship Id="rId31" Type="http://schemas.openxmlformats.org/officeDocument/2006/relationships/hyperlink" Target="mailto:gary.a.jeffries@dom.com" TargetMode="External"/><Relationship Id="rId44" Type="http://schemas.openxmlformats.org/officeDocument/2006/relationships/hyperlink" Target="mailto:Judi.sobecki@DPLINC.com"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cmooney2@columbus.rr.com" TargetMode="External"/><Relationship Id="rId27" Type="http://schemas.openxmlformats.org/officeDocument/2006/relationships/hyperlink" Target="mailto:Elizabeth.watts@duke-energy.com" TargetMode="External"/><Relationship Id="rId30" Type="http://schemas.openxmlformats.org/officeDocument/2006/relationships/hyperlink" Target="mailto:barthroyer@aol.com" TargetMode="External"/><Relationship Id="rId35" Type="http://schemas.openxmlformats.org/officeDocument/2006/relationships/hyperlink" Target="mailto:burkj@firstenergycorp.com" TargetMode="External"/><Relationship Id="rId43" Type="http://schemas.openxmlformats.org/officeDocument/2006/relationships/hyperlink" Target="mailto:Jennifer.Lause@directenergy.com" TargetMode="External"/><Relationship Id="rId48" Type="http://schemas.openxmlformats.org/officeDocument/2006/relationships/header" Target="header7.xml"/><Relationship Id="rId8" Type="http://schemas.openxmlformats.org/officeDocument/2006/relationships/hyperlink" Target="mailto:kern@occ.state.oh.us" TargetMode="External"/><Relationship Id="rId51" Type="http://schemas.openxmlformats.org/officeDocument/2006/relationships/header" Target="header9.xml"/></Relationships>
</file>

<file path=word/_rels/footnotes.xml.rels><?xml version="1.0" encoding="UTF-8" standalone="yes"?>
<Relationships xmlns="http://schemas.openxmlformats.org/package/2006/relationships"><Relationship Id="rId2" Type="http://schemas.openxmlformats.org/officeDocument/2006/relationships/hyperlink" Target="http://about.usps.com/news/electronic-press-kits/five-day-delivery/svcstd-bulkdest.htm" TargetMode="External"/><Relationship Id="rId1" Type="http://schemas.openxmlformats.org/officeDocument/2006/relationships/hyperlink" Target="https://www.usps.com/ship/service-char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5435</Words>
  <Characters>31200</Characters>
  <Application>Microsoft Office Word</Application>
  <DocSecurity>0</DocSecurity>
  <Lines>664</Lines>
  <Paragraphs>255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36623</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2013-02-06T21:51:00Z</cp:lastPrinted>
  <dcterms:created xsi:type="dcterms:W3CDTF">2013-02-06T21:32:00Z</dcterms:created>
  <dcterms:modified xsi:type="dcterms:W3CDTF">2013-02-06T21:32:00Z</dcterms:modified>
  <cp:category> </cp:category>
  <cp:contentStatus> </cp:contentStatus>
</cp:coreProperties>
</file>