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4570B" w14:textId="470B1568" w:rsidR="00FA249B" w:rsidRDefault="00FA249B" w:rsidP="00FA249B">
      <w:pPr>
        <w:pStyle w:val="List"/>
        <w:ind w:left="0" w:firstLine="0"/>
        <w:jc w:val="center"/>
        <w:rPr>
          <w:b/>
        </w:rPr>
      </w:pPr>
      <w:bookmarkStart w:id="0" w:name="_GoBack"/>
      <w:bookmarkEnd w:id="0"/>
      <w:r>
        <w:rPr>
          <w:b/>
        </w:rPr>
        <w:t>BEFORE</w:t>
      </w:r>
    </w:p>
    <w:p w14:paraId="114C0389" w14:textId="77777777" w:rsidR="00FA249B" w:rsidRDefault="00FA249B" w:rsidP="00FA249B">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14:paraId="2C305DA3" w14:textId="77777777" w:rsidR="00FA249B" w:rsidRDefault="00FA249B" w:rsidP="00FA249B">
      <w:pPr>
        <w:pStyle w:val="HTMLPreformatted"/>
        <w:rPr>
          <w:rFonts w:ascii="Times New Roman" w:hAnsi="Times New Roman"/>
        </w:rPr>
      </w:pPr>
    </w:p>
    <w:tbl>
      <w:tblPr>
        <w:tblW w:w="0" w:type="auto"/>
        <w:tblLook w:val="00A0" w:firstRow="1" w:lastRow="0" w:firstColumn="1" w:lastColumn="0" w:noHBand="0" w:noVBand="0"/>
      </w:tblPr>
      <w:tblGrid>
        <w:gridCol w:w="4428"/>
        <w:gridCol w:w="480"/>
        <w:gridCol w:w="3708"/>
      </w:tblGrid>
      <w:tr w:rsidR="00FA249B" w:rsidRPr="00617C79" w14:paraId="21F464F3" w14:textId="77777777" w:rsidTr="00FA249B">
        <w:tc>
          <w:tcPr>
            <w:tcW w:w="4428" w:type="dxa"/>
            <w:shd w:val="clear" w:color="auto" w:fill="auto"/>
          </w:tcPr>
          <w:p w14:paraId="5684F8E6" w14:textId="77777777" w:rsidR="00FA249B" w:rsidRPr="00617C79" w:rsidRDefault="00FA249B" w:rsidP="00FA249B">
            <w:r w:rsidRPr="00617C79">
              <w:t>In the Matter of the Commission’s Review of Its Rules for the Establishment of Credit for Residential Utility Services and the Disconnection of Gas, Natural Gas or Electric Services to Residential Customers Contained in Chapters 4901:1-17 and 4901:1-18 of the Ohio Administrative Code.</w:t>
            </w:r>
          </w:p>
        </w:tc>
        <w:tc>
          <w:tcPr>
            <w:tcW w:w="480" w:type="dxa"/>
            <w:shd w:val="clear" w:color="auto" w:fill="auto"/>
          </w:tcPr>
          <w:p w14:paraId="464D82B8" w14:textId="77777777" w:rsidR="00FA249B" w:rsidRPr="00940137" w:rsidRDefault="00FA249B" w:rsidP="00FA249B">
            <w:pPr>
              <w:rPr>
                <w:szCs w:val="24"/>
              </w:rPr>
            </w:pPr>
            <w:r w:rsidRPr="00940137">
              <w:rPr>
                <w:szCs w:val="24"/>
              </w:rPr>
              <w:t>)</w:t>
            </w:r>
          </w:p>
          <w:p w14:paraId="269CADA7" w14:textId="77777777" w:rsidR="00FA249B" w:rsidRPr="00940137" w:rsidRDefault="00FA249B" w:rsidP="00FA249B">
            <w:pPr>
              <w:rPr>
                <w:szCs w:val="24"/>
              </w:rPr>
            </w:pPr>
            <w:r w:rsidRPr="00940137">
              <w:rPr>
                <w:szCs w:val="24"/>
              </w:rPr>
              <w:t>)</w:t>
            </w:r>
          </w:p>
          <w:p w14:paraId="63BEAD38" w14:textId="77777777" w:rsidR="00FA249B" w:rsidRPr="00940137" w:rsidRDefault="00FA249B" w:rsidP="00FA249B">
            <w:pPr>
              <w:rPr>
                <w:szCs w:val="24"/>
              </w:rPr>
            </w:pPr>
            <w:r w:rsidRPr="00940137">
              <w:rPr>
                <w:szCs w:val="24"/>
              </w:rPr>
              <w:t>)</w:t>
            </w:r>
          </w:p>
          <w:p w14:paraId="2508171C" w14:textId="77777777" w:rsidR="00FA249B" w:rsidRPr="00940137" w:rsidRDefault="00FA249B" w:rsidP="00FA249B">
            <w:pPr>
              <w:rPr>
                <w:szCs w:val="24"/>
              </w:rPr>
            </w:pPr>
            <w:r w:rsidRPr="00940137">
              <w:rPr>
                <w:szCs w:val="24"/>
              </w:rPr>
              <w:t>)</w:t>
            </w:r>
          </w:p>
          <w:p w14:paraId="426B57E0" w14:textId="77777777" w:rsidR="00FA249B" w:rsidRPr="00940137" w:rsidRDefault="00FA249B" w:rsidP="00FA249B">
            <w:pPr>
              <w:rPr>
                <w:szCs w:val="24"/>
              </w:rPr>
            </w:pPr>
            <w:r w:rsidRPr="00940137">
              <w:rPr>
                <w:szCs w:val="24"/>
              </w:rPr>
              <w:t>)</w:t>
            </w:r>
          </w:p>
          <w:p w14:paraId="2B1709E3" w14:textId="77777777" w:rsidR="00FA249B" w:rsidRPr="00940137" w:rsidRDefault="00FA249B" w:rsidP="00FA249B">
            <w:pPr>
              <w:rPr>
                <w:szCs w:val="24"/>
              </w:rPr>
            </w:pPr>
            <w:r w:rsidRPr="00940137">
              <w:rPr>
                <w:szCs w:val="24"/>
              </w:rPr>
              <w:t>)</w:t>
            </w:r>
          </w:p>
          <w:p w14:paraId="2DE31751" w14:textId="77777777" w:rsidR="00FA249B" w:rsidRDefault="00FA249B" w:rsidP="00FA249B">
            <w:pPr>
              <w:rPr>
                <w:szCs w:val="24"/>
              </w:rPr>
            </w:pPr>
            <w:r w:rsidRPr="00940137">
              <w:rPr>
                <w:szCs w:val="24"/>
              </w:rPr>
              <w:t>)</w:t>
            </w:r>
          </w:p>
          <w:p w14:paraId="7C024DB2" w14:textId="77777777" w:rsidR="00FA249B" w:rsidRPr="00940137" w:rsidRDefault="00FA249B" w:rsidP="00FA249B">
            <w:pPr>
              <w:rPr>
                <w:szCs w:val="24"/>
              </w:rPr>
            </w:pPr>
            <w:r>
              <w:rPr>
                <w:szCs w:val="24"/>
              </w:rPr>
              <w:t>)</w:t>
            </w:r>
          </w:p>
        </w:tc>
        <w:tc>
          <w:tcPr>
            <w:tcW w:w="3708" w:type="dxa"/>
            <w:shd w:val="clear" w:color="auto" w:fill="auto"/>
          </w:tcPr>
          <w:p w14:paraId="7F6BAC9B" w14:textId="77777777" w:rsidR="00FA249B" w:rsidRPr="00940137" w:rsidRDefault="00FA249B" w:rsidP="00FA249B">
            <w:pPr>
              <w:rPr>
                <w:szCs w:val="24"/>
              </w:rPr>
            </w:pPr>
          </w:p>
          <w:p w14:paraId="60C9BBC1" w14:textId="77777777" w:rsidR="00FA249B" w:rsidRPr="00940137" w:rsidRDefault="00FA249B" w:rsidP="00FA249B">
            <w:pPr>
              <w:rPr>
                <w:szCs w:val="24"/>
              </w:rPr>
            </w:pPr>
          </w:p>
          <w:p w14:paraId="3634C849" w14:textId="77777777" w:rsidR="00FA249B" w:rsidRPr="00940137" w:rsidRDefault="00FA249B" w:rsidP="00FA249B">
            <w:pPr>
              <w:rPr>
                <w:szCs w:val="24"/>
              </w:rPr>
            </w:pPr>
            <w:r w:rsidRPr="00940137">
              <w:rPr>
                <w:szCs w:val="24"/>
              </w:rPr>
              <w:t>Case No. 13-274-AU-ORD</w:t>
            </w:r>
          </w:p>
        </w:tc>
      </w:tr>
    </w:tbl>
    <w:p w14:paraId="37D17C3E" w14:textId="77777777" w:rsidR="00FA249B" w:rsidRDefault="00FA249B" w:rsidP="00FA249B">
      <w:pPr>
        <w:pBdr>
          <w:bottom w:val="single" w:sz="12" w:space="1" w:color="auto"/>
        </w:pBdr>
        <w:rPr>
          <w:b/>
        </w:rPr>
      </w:pPr>
    </w:p>
    <w:p w14:paraId="7A9838AD" w14:textId="77777777" w:rsidR="00FA249B" w:rsidRDefault="00FA249B" w:rsidP="00FA249B">
      <w:pPr>
        <w:rPr>
          <w:b/>
        </w:rPr>
      </w:pPr>
    </w:p>
    <w:p w14:paraId="3CC3431A" w14:textId="45475EE8" w:rsidR="00FA249B" w:rsidRPr="00CC44D5" w:rsidRDefault="00FA249B" w:rsidP="00FA249B">
      <w:pPr>
        <w:jc w:val="center"/>
        <w:rPr>
          <w:b/>
        </w:rPr>
      </w:pPr>
      <w:r w:rsidRPr="00CC44D5">
        <w:rPr>
          <w:b/>
        </w:rPr>
        <w:t>JOINT MEMORANDUM CONTRA TO THE APPLICATIONS FOR REHEARING OF THE EAST OHIO GAS COMPANY D/B/A DOMIN</w:t>
      </w:r>
      <w:r w:rsidR="002C5B0B">
        <w:rPr>
          <w:b/>
        </w:rPr>
        <w:t>I</w:t>
      </w:r>
      <w:r w:rsidRPr="00CC44D5">
        <w:rPr>
          <w:b/>
        </w:rPr>
        <w:t>ON EAST OHIO; DUKE ENERGY OHIO, INC.; AND, OHIO EDISON COMPANY, THE CLEVELAND ELECTRIC ILLUMINATING COMPANY AND THE TOLEDO EDISON COMPANY</w:t>
      </w:r>
    </w:p>
    <w:p w14:paraId="29F218D5" w14:textId="77777777" w:rsidR="00FA249B" w:rsidRPr="00CC44D5" w:rsidRDefault="00FA249B" w:rsidP="00FA249B">
      <w:pPr>
        <w:jc w:val="center"/>
        <w:rPr>
          <w:b/>
        </w:rPr>
      </w:pPr>
      <w:r w:rsidRPr="00CC44D5">
        <w:rPr>
          <w:b/>
        </w:rPr>
        <w:t>BY</w:t>
      </w:r>
    </w:p>
    <w:p w14:paraId="47AF7BCB" w14:textId="77777777" w:rsidR="00FA249B" w:rsidRPr="00CC44D5" w:rsidRDefault="00FA249B" w:rsidP="00FA249B">
      <w:pPr>
        <w:jc w:val="center"/>
        <w:rPr>
          <w:b/>
        </w:rPr>
      </w:pPr>
      <w:r w:rsidRPr="00CC44D5">
        <w:rPr>
          <w:b/>
        </w:rPr>
        <w:t xml:space="preserve">ADVOCATES FOR BASIC LEGAL EQUALITY, </w:t>
      </w:r>
      <w:r w:rsidRPr="00CC44D5">
        <w:rPr>
          <w:b/>
          <w:caps/>
        </w:rPr>
        <w:t>CITIZENS COALITION,</w:t>
      </w:r>
      <w:r w:rsidRPr="00CC44D5">
        <w:rPr>
          <w:b/>
        </w:rPr>
        <w:t xml:space="preserve"> LEGAL AID SOCIETY OF CLEVELAND, LEGAL AID SOCIETY OF COLUMBUS, LEGAL AID SOCIETY OF SOUTHWEST OHIO, OFFICE OF THE OHIO CONSUMERS’ COUNSEL, OHIO PARTNERS FOR AFFORDABLE ENERGY, OHIO POVERTY LAW CENTER, PRO SENIORS,</w:t>
      </w:r>
    </w:p>
    <w:p w14:paraId="322D0179" w14:textId="77777777" w:rsidR="00FA249B" w:rsidRDefault="00FA249B" w:rsidP="00FA249B">
      <w:pPr>
        <w:pBdr>
          <w:bottom w:val="single" w:sz="12" w:space="1" w:color="auto"/>
        </w:pBdr>
        <w:jc w:val="center"/>
        <w:rPr>
          <w:b/>
        </w:rPr>
      </w:pPr>
      <w:r w:rsidRPr="00CC44D5">
        <w:rPr>
          <w:b/>
        </w:rPr>
        <w:t>SOUTHEASTERN OHIO LEGAL SERVICES</w:t>
      </w:r>
    </w:p>
    <w:p w14:paraId="039E59ED" w14:textId="77777777" w:rsidR="00FA249B" w:rsidRPr="00CC44D5" w:rsidRDefault="00FA249B" w:rsidP="00FA249B">
      <w:pPr>
        <w:pBdr>
          <w:bottom w:val="single" w:sz="12" w:space="1" w:color="auto"/>
        </w:pBdr>
        <w:jc w:val="center"/>
        <w:rPr>
          <w:b/>
        </w:rPr>
      </w:pPr>
    </w:p>
    <w:p w14:paraId="6CEC79D7" w14:textId="77777777" w:rsidR="00FA249B" w:rsidRDefault="00FA249B" w:rsidP="00FA249B"/>
    <w:p w14:paraId="39956C6E" w14:textId="77777777" w:rsidR="00FA249B" w:rsidRDefault="00FA249B">
      <w:pPr>
        <w:rPr>
          <w:b/>
        </w:rPr>
      </w:pPr>
    </w:p>
    <w:p w14:paraId="0F2193D9" w14:textId="77777777" w:rsidR="00FA249B" w:rsidRDefault="00FA249B" w:rsidP="00FA249B">
      <w:pPr>
        <w:ind w:left="4320"/>
      </w:pPr>
      <w:r>
        <w:t>Ellis Jacobs</w:t>
      </w:r>
    </w:p>
    <w:p w14:paraId="1631A9CD" w14:textId="77777777" w:rsidR="00FA249B" w:rsidRDefault="00FA249B" w:rsidP="00FA249B">
      <w:pPr>
        <w:tabs>
          <w:tab w:val="left" w:pos="-1440"/>
          <w:tab w:val="left" w:pos="-720"/>
          <w:tab w:val="left" w:pos="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pPr>
      <w:r>
        <w:t>Advocates for Basic Legal Equality, Inc.</w:t>
      </w:r>
    </w:p>
    <w:p w14:paraId="0A4BD945" w14:textId="77777777" w:rsidR="00FA249B" w:rsidRPr="00004D8E" w:rsidRDefault="00FA249B" w:rsidP="00FA249B">
      <w:pPr>
        <w:autoSpaceDE w:val="0"/>
        <w:autoSpaceDN w:val="0"/>
        <w:adjustRightInd w:val="0"/>
        <w:ind w:left="4320"/>
        <w:rPr>
          <w:szCs w:val="24"/>
        </w:rPr>
      </w:pPr>
      <w:r w:rsidRPr="00004D8E">
        <w:rPr>
          <w:szCs w:val="24"/>
        </w:rPr>
        <w:t>130 W. Second St., Suite 700 East</w:t>
      </w:r>
    </w:p>
    <w:p w14:paraId="1ADADD99" w14:textId="77777777" w:rsidR="00FA249B" w:rsidRDefault="00FA249B" w:rsidP="00FA249B">
      <w:pPr>
        <w:tabs>
          <w:tab w:val="left" w:pos="-1440"/>
          <w:tab w:val="left" w:pos="-720"/>
          <w:tab w:val="left" w:pos="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pPr>
      <w:r>
        <w:t>Dayton, Ohio 45402</w:t>
      </w:r>
    </w:p>
    <w:p w14:paraId="5973EC87" w14:textId="77777777" w:rsidR="00FA249B" w:rsidRDefault="00FA249B" w:rsidP="00FA249B">
      <w:pPr>
        <w:tabs>
          <w:tab w:val="left" w:pos="-1440"/>
          <w:tab w:val="left" w:pos="-720"/>
          <w:tab w:val="left" w:pos="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pPr>
      <w:r>
        <w:t xml:space="preserve">Telephone: (937) 535-4419 </w:t>
      </w:r>
    </w:p>
    <w:p w14:paraId="4F45EEDA" w14:textId="77777777" w:rsidR="00FA249B" w:rsidRDefault="00FA249B" w:rsidP="00FA249B">
      <w:pPr>
        <w:pStyle w:val="Footer"/>
        <w:tabs>
          <w:tab w:val="clear" w:pos="8640"/>
          <w:tab w:val="left" w:pos="4320"/>
        </w:tabs>
        <w:ind w:left="4320"/>
        <w:rPr>
          <w:sz w:val="24"/>
          <w:szCs w:val="24"/>
        </w:rPr>
      </w:pPr>
      <w:r w:rsidRPr="00CD2D6E">
        <w:rPr>
          <w:sz w:val="24"/>
          <w:szCs w:val="24"/>
        </w:rPr>
        <w:t xml:space="preserve">ejacobs@ablelaw.org </w:t>
      </w:r>
    </w:p>
    <w:p w14:paraId="48E90C0B" w14:textId="77777777" w:rsidR="00FA249B" w:rsidRDefault="00FA249B" w:rsidP="00FA249B">
      <w:pPr>
        <w:pStyle w:val="Footer"/>
        <w:tabs>
          <w:tab w:val="clear" w:pos="8640"/>
          <w:tab w:val="left" w:pos="4320"/>
        </w:tabs>
        <w:ind w:left="4320"/>
        <w:rPr>
          <w:sz w:val="24"/>
          <w:szCs w:val="24"/>
        </w:rPr>
      </w:pPr>
    </w:p>
    <w:p w14:paraId="017F53DB" w14:textId="77777777" w:rsidR="00FA249B" w:rsidRDefault="00FA249B" w:rsidP="00FA249B">
      <w:pPr>
        <w:ind w:left="4320"/>
        <w:jc w:val="both"/>
        <w:rPr>
          <w:szCs w:val="24"/>
        </w:rPr>
      </w:pPr>
    </w:p>
    <w:p w14:paraId="573E311F" w14:textId="77777777" w:rsidR="00FA249B" w:rsidRPr="000A58E8" w:rsidRDefault="00FA249B" w:rsidP="00FA249B">
      <w:pPr>
        <w:ind w:left="4320"/>
        <w:jc w:val="both"/>
        <w:rPr>
          <w:szCs w:val="24"/>
        </w:rPr>
      </w:pPr>
      <w:r w:rsidRPr="000A58E8">
        <w:rPr>
          <w:szCs w:val="24"/>
        </w:rPr>
        <w:t>Joseph P. Meissner</w:t>
      </w:r>
    </w:p>
    <w:p w14:paraId="07EF48CF" w14:textId="77777777" w:rsidR="00FA249B" w:rsidRPr="000A58E8" w:rsidRDefault="00FA249B" w:rsidP="00FA249B">
      <w:pPr>
        <w:ind w:left="4320"/>
        <w:jc w:val="both"/>
        <w:rPr>
          <w:szCs w:val="24"/>
        </w:rPr>
      </w:pPr>
      <w:r w:rsidRPr="000A58E8">
        <w:rPr>
          <w:szCs w:val="24"/>
        </w:rPr>
        <w:t>Joseph Patrick Meissner and Associates</w:t>
      </w:r>
    </w:p>
    <w:p w14:paraId="01C8D8D0" w14:textId="77777777" w:rsidR="00FA249B" w:rsidRPr="000A58E8" w:rsidRDefault="00FA249B" w:rsidP="00FA249B">
      <w:pPr>
        <w:ind w:left="4320"/>
        <w:jc w:val="both"/>
        <w:rPr>
          <w:szCs w:val="24"/>
        </w:rPr>
      </w:pPr>
      <w:r w:rsidRPr="000A58E8">
        <w:rPr>
          <w:szCs w:val="24"/>
        </w:rPr>
        <w:t>5400 Detroit Avenue</w:t>
      </w:r>
    </w:p>
    <w:p w14:paraId="11324C1A" w14:textId="77777777" w:rsidR="00FA249B" w:rsidRPr="000A58E8" w:rsidRDefault="00FA249B" w:rsidP="00FA249B">
      <w:pPr>
        <w:ind w:left="4320"/>
        <w:jc w:val="both"/>
        <w:rPr>
          <w:szCs w:val="24"/>
        </w:rPr>
      </w:pPr>
      <w:r w:rsidRPr="000A58E8">
        <w:rPr>
          <w:szCs w:val="24"/>
        </w:rPr>
        <w:t>Cleveland, Ohio 44102</w:t>
      </w:r>
    </w:p>
    <w:p w14:paraId="519E3F30" w14:textId="77777777" w:rsidR="00FA249B" w:rsidRPr="000A58E8" w:rsidRDefault="00FA249B" w:rsidP="00FA249B">
      <w:pPr>
        <w:ind w:left="4320"/>
        <w:jc w:val="both"/>
        <w:rPr>
          <w:szCs w:val="24"/>
        </w:rPr>
      </w:pPr>
      <w:r>
        <w:rPr>
          <w:szCs w:val="24"/>
        </w:rPr>
        <w:t>Telephone</w:t>
      </w:r>
      <w:r w:rsidRPr="000A58E8">
        <w:rPr>
          <w:szCs w:val="24"/>
        </w:rPr>
        <w:t>: (216) 912-8818</w:t>
      </w:r>
    </w:p>
    <w:p w14:paraId="3EEAF8B1" w14:textId="77777777" w:rsidR="00FA249B" w:rsidRPr="000A58E8" w:rsidRDefault="00FA249B" w:rsidP="00FA249B">
      <w:pPr>
        <w:ind w:left="4320"/>
        <w:jc w:val="both"/>
        <w:rPr>
          <w:szCs w:val="24"/>
        </w:rPr>
      </w:pPr>
      <w:r w:rsidRPr="00DF3C00">
        <w:rPr>
          <w:szCs w:val="24"/>
        </w:rPr>
        <w:t>meissnerjoseph@yahoo.com</w:t>
      </w:r>
    </w:p>
    <w:p w14:paraId="5753797D" w14:textId="77777777" w:rsidR="00FA249B" w:rsidRDefault="00FA249B" w:rsidP="00FA249B">
      <w:pPr>
        <w:pStyle w:val="Footer"/>
        <w:tabs>
          <w:tab w:val="clear" w:pos="8640"/>
          <w:tab w:val="left" w:pos="4320"/>
        </w:tabs>
        <w:ind w:left="4320"/>
        <w:rPr>
          <w:i/>
          <w:iCs/>
          <w:sz w:val="24"/>
          <w:szCs w:val="24"/>
        </w:rPr>
      </w:pPr>
      <w:r w:rsidRPr="000F5E87">
        <w:rPr>
          <w:i/>
          <w:iCs/>
          <w:sz w:val="24"/>
          <w:szCs w:val="24"/>
        </w:rPr>
        <w:t>Attorney for the Citizens Coalition</w:t>
      </w:r>
    </w:p>
    <w:p w14:paraId="49B03F2D" w14:textId="77777777" w:rsidR="00A2469C" w:rsidRDefault="00A2469C" w:rsidP="00FA249B">
      <w:pPr>
        <w:pStyle w:val="Footer"/>
        <w:tabs>
          <w:tab w:val="clear" w:pos="8640"/>
          <w:tab w:val="left" w:pos="4320"/>
        </w:tabs>
        <w:ind w:left="4320"/>
        <w:rPr>
          <w:sz w:val="24"/>
          <w:szCs w:val="24"/>
        </w:rPr>
        <w:sectPr w:rsidR="00A2469C">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326"/>
        </w:sectPr>
      </w:pPr>
    </w:p>
    <w:p w14:paraId="31B457F4" w14:textId="43F94178" w:rsidR="00FA249B" w:rsidRPr="00CA7686" w:rsidRDefault="00FA249B" w:rsidP="00FA249B">
      <w:pPr>
        <w:ind w:left="4320"/>
        <w:contextualSpacing/>
        <w:jc w:val="both"/>
        <w:rPr>
          <w:szCs w:val="24"/>
        </w:rPr>
      </w:pPr>
      <w:r w:rsidRPr="00CA7686">
        <w:rPr>
          <w:szCs w:val="24"/>
        </w:rPr>
        <w:lastRenderedPageBreak/>
        <w:t>Julie Robie</w:t>
      </w:r>
      <w:r>
        <w:rPr>
          <w:szCs w:val="24"/>
        </w:rPr>
        <w:t>, Counsel of Record</w:t>
      </w:r>
    </w:p>
    <w:p w14:paraId="6E9F04BA" w14:textId="77777777" w:rsidR="00FA249B" w:rsidRPr="00CA7686" w:rsidRDefault="00FA249B" w:rsidP="00FA249B">
      <w:pPr>
        <w:ind w:left="4320"/>
        <w:contextualSpacing/>
        <w:jc w:val="both"/>
        <w:rPr>
          <w:szCs w:val="24"/>
        </w:rPr>
      </w:pPr>
      <w:r w:rsidRPr="00CA7686">
        <w:rPr>
          <w:szCs w:val="24"/>
        </w:rPr>
        <w:t>Anne Reese</w:t>
      </w:r>
    </w:p>
    <w:p w14:paraId="658552A6" w14:textId="77777777" w:rsidR="00FA249B" w:rsidRPr="003C7D47" w:rsidRDefault="00FA249B" w:rsidP="00FA249B">
      <w:pPr>
        <w:ind w:left="4320"/>
        <w:contextualSpacing/>
        <w:jc w:val="both"/>
        <w:rPr>
          <w:szCs w:val="24"/>
        </w:rPr>
      </w:pPr>
      <w:r w:rsidRPr="003C7D47">
        <w:rPr>
          <w:szCs w:val="24"/>
        </w:rPr>
        <w:t xml:space="preserve">The Legal Aid Society of </w:t>
      </w:r>
      <w:smartTag w:uri="urn:schemas-microsoft-com:office:smarttags" w:element="place">
        <w:smartTag w:uri="urn:schemas-microsoft-com:office:smarttags" w:element="City">
          <w:r w:rsidRPr="003C7D47">
            <w:rPr>
              <w:szCs w:val="24"/>
            </w:rPr>
            <w:t>Cleveland</w:t>
          </w:r>
        </w:smartTag>
      </w:smartTag>
    </w:p>
    <w:p w14:paraId="46C0868B" w14:textId="77777777" w:rsidR="00FA249B" w:rsidRPr="003C7D47" w:rsidRDefault="00FA249B" w:rsidP="00FA249B">
      <w:pPr>
        <w:ind w:left="4320"/>
        <w:contextualSpacing/>
        <w:jc w:val="both"/>
        <w:rPr>
          <w:szCs w:val="24"/>
        </w:rPr>
      </w:pPr>
      <w:smartTag w:uri="urn:schemas-microsoft-com:office:smarttags" w:element="Street">
        <w:smartTag w:uri="urn:schemas-microsoft-com:office:smarttags" w:element="address">
          <w:r w:rsidRPr="003C7D47">
            <w:rPr>
              <w:szCs w:val="24"/>
            </w:rPr>
            <w:t>1223 West Sixth Street</w:t>
          </w:r>
        </w:smartTag>
      </w:smartTag>
    </w:p>
    <w:p w14:paraId="62F64CF9" w14:textId="77777777" w:rsidR="00FA249B" w:rsidRPr="003C7D47" w:rsidRDefault="00FA249B" w:rsidP="00FA249B">
      <w:pPr>
        <w:ind w:left="4320"/>
        <w:contextualSpacing/>
        <w:jc w:val="both"/>
        <w:rPr>
          <w:szCs w:val="24"/>
        </w:rPr>
      </w:pPr>
      <w:r w:rsidRPr="003C7D47">
        <w:rPr>
          <w:szCs w:val="24"/>
        </w:rPr>
        <w:t>Cleveland, Ohio 44113</w:t>
      </w:r>
    </w:p>
    <w:p w14:paraId="1DF3DB6E" w14:textId="77777777" w:rsidR="00FA249B" w:rsidRPr="00CA7686" w:rsidRDefault="00FA249B" w:rsidP="00FA249B">
      <w:pPr>
        <w:ind w:left="4320"/>
        <w:jc w:val="both"/>
        <w:rPr>
          <w:szCs w:val="24"/>
          <w:lang w:val="de-DE"/>
        </w:rPr>
      </w:pPr>
      <w:r>
        <w:rPr>
          <w:szCs w:val="24"/>
          <w:lang w:val="de-DE"/>
        </w:rPr>
        <w:t>Telephone</w:t>
      </w:r>
      <w:r w:rsidRPr="00CA7686">
        <w:rPr>
          <w:szCs w:val="24"/>
          <w:lang w:val="de-DE"/>
        </w:rPr>
        <w:t>: (216) 687-1900</w:t>
      </w:r>
    </w:p>
    <w:p w14:paraId="2F35BED0" w14:textId="77777777" w:rsidR="00FA249B" w:rsidRPr="00CA7686" w:rsidRDefault="00FA249B" w:rsidP="00FA249B">
      <w:pPr>
        <w:ind w:left="4320"/>
        <w:contextualSpacing/>
        <w:jc w:val="both"/>
        <w:rPr>
          <w:szCs w:val="24"/>
          <w:lang w:val="de-DE"/>
        </w:rPr>
      </w:pPr>
      <w:r w:rsidRPr="00CA7686">
        <w:rPr>
          <w:szCs w:val="24"/>
          <w:lang w:val="de-DE"/>
        </w:rPr>
        <w:t>julie.robie@lasclev.org</w:t>
      </w:r>
    </w:p>
    <w:p w14:paraId="3BE5FFB7" w14:textId="77777777" w:rsidR="00FA249B" w:rsidRPr="00CA7686" w:rsidRDefault="00FA249B" w:rsidP="00FA249B">
      <w:pPr>
        <w:ind w:left="4320"/>
        <w:contextualSpacing/>
        <w:jc w:val="both"/>
        <w:rPr>
          <w:szCs w:val="24"/>
          <w:lang w:val="de-DE"/>
        </w:rPr>
      </w:pPr>
      <w:r w:rsidRPr="00CA7686">
        <w:rPr>
          <w:szCs w:val="24"/>
          <w:lang w:val="de-DE"/>
        </w:rPr>
        <w:t>anne.reese@lasclev.org</w:t>
      </w:r>
    </w:p>
    <w:p w14:paraId="018FD445" w14:textId="77777777" w:rsidR="00FA249B" w:rsidRDefault="00FA249B" w:rsidP="00FA249B">
      <w:pPr>
        <w:pStyle w:val="Footer"/>
        <w:tabs>
          <w:tab w:val="clear" w:pos="8640"/>
          <w:tab w:val="left" w:pos="4320"/>
        </w:tabs>
        <w:ind w:left="4320"/>
        <w:rPr>
          <w:sz w:val="24"/>
          <w:szCs w:val="24"/>
        </w:rPr>
      </w:pPr>
    </w:p>
    <w:p w14:paraId="71F80CFB" w14:textId="77777777" w:rsidR="00FA249B" w:rsidRPr="001E3E31" w:rsidRDefault="00FA249B" w:rsidP="00FA249B">
      <w:pPr>
        <w:ind w:left="4320"/>
        <w:jc w:val="both"/>
        <w:rPr>
          <w:szCs w:val="24"/>
        </w:rPr>
      </w:pPr>
      <w:r>
        <w:rPr>
          <w:szCs w:val="24"/>
        </w:rPr>
        <w:t>Melissa Baker Linville</w:t>
      </w:r>
    </w:p>
    <w:p w14:paraId="5416DCBA" w14:textId="77777777" w:rsidR="00FA249B" w:rsidRPr="001E3E31" w:rsidRDefault="00FA249B" w:rsidP="00FA249B">
      <w:pPr>
        <w:ind w:left="4320"/>
        <w:jc w:val="both"/>
        <w:rPr>
          <w:szCs w:val="24"/>
        </w:rPr>
      </w:pPr>
      <w:r w:rsidRPr="001E3E31">
        <w:rPr>
          <w:szCs w:val="24"/>
        </w:rPr>
        <w:t>Legal Aid Society of Columbus</w:t>
      </w:r>
    </w:p>
    <w:p w14:paraId="0C1E9E12" w14:textId="77777777" w:rsidR="00FA249B" w:rsidRPr="001E3E31" w:rsidRDefault="00FA249B" w:rsidP="00FA249B">
      <w:pPr>
        <w:ind w:left="4320"/>
        <w:jc w:val="both"/>
        <w:rPr>
          <w:szCs w:val="24"/>
        </w:rPr>
      </w:pPr>
      <w:r w:rsidRPr="001E3E31">
        <w:rPr>
          <w:szCs w:val="24"/>
        </w:rPr>
        <w:t>1108 City Park Avenue</w:t>
      </w:r>
    </w:p>
    <w:p w14:paraId="0DA2CB7E" w14:textId="77777777" w:rsidR="00FA249B" w:rsidRPr="001E3E31" w:rsidRDefault="00FA249B" w:rsidP="00FA249B">
      <w:pPr>
        <w:ind w:left="4320"/>
        <w:contextualSpacing/>
        <w:jc w:val="both"/>
        <w:rPr>
          <w:szCs w:val="24"/>
        </w:rPr>
      </w:pPr>
      <w:r w:rsidRPr="001E3E31">
        <w:rPr>
          <w:szCs w:val="24"/>
        </w:rPr>
        <w:t>Columbus, Ohio  43206</w:t>
      </w:r>
    </w:p>
    <w:p w14:paraId="39656808" w14:textId="77777777" w:rsidR="00FA249B" w:rsidRPr="001E3E31" w:rsidRDefault="00FA249B" w:rsidP="00FA249B">
      <w:pPr>
        <w:ind w:left="4320"/>
        <w:contextualSpacing/>
        <w:jc w:val="both"/>
        <w:rPr>
          <w:szCs w:val="24"/>
        </w:rPr>
      </w:pPr>
      <w:r w:rsidRPr="001E3E31">
        <w:rPr>
          <w:szCs w:val="24"/>
        </w:rPr>
        <w:t>Telephone: (614) 224-8374</w:t>
      </w:r>
    </w:p>
    <w:p w14:paraId="0254CAC9" w14:textId="77777777" w:rsidR="00FA249B" w:rsidRPr="00BD5462" w:rsidRDefault="00FA249B" w:rsidP="00FA249B">
      <w:pPr>
        <w:pStyle w:val="Footer"/>
        <w:tabs>
          <w:tab w:val="clear" w:pos="8640"/>
          <w:tab w:val="left" w:pos="4320"/>
        </w:tabs>
        <w:ind w:left="4320"/>
        <w:rPr>
          <w:sz w:val="24"/>
          <w:szCs w:val="24"/>
        </w:rPr>
      </w:pPr>
      <w:r w:rsidRPr="00BD5462">
        <w:rPr>
          <w:sz w:val="24"/>
          <w:szCs w:val="24"/>
        </w:rPr>
        <w:t>mlinville@columbuslegalaid.org</w:t>
      </w:r>
    </w:p>
    <w:p w14:paraId="09F42643" w14:textId="77777777" w:rsidR="00FA249B" w:rsidRDefault="00FA249B" w:rsidP="00FA249B">
      <w:pPr>
        <w:pStyle w:val="Footer"/>
        <w:tabs>
          <w:tab w:val="clear" w:pos="8640"/>
          <w:tab w:val="left" w:pos="4320"/>
        </w:tabs>
        <w:ind w:left="4320"/>
        <w:rPr>
          <w:sz w:val="24"/>
          <w:szCs w:val="24"/>
        </w:rPr>
      </w:pPr>
    </w:p>
    <w:p w14:paraId="3ED2075B" w14:textId="77777777" w:rsidR="00FA249B" w:rsidRPr="0062238F" w:rsidRDefault="00FA249B" w:rsidP="00FA249B">
      <w:pPr>
        <w:ind w:left="4320"/>
        <w:rPr>
          <w:szCs w:val="24"/>
        </w:rPr>
      </w:pPr>
      <w:r w:rsidRPr="0062238F">
        <w:rPr>
          <w:szCs w:val="24"/>
        </w:rPr>
        <w:t>Noel M. Morgan</w:t>
      </w:r>
    </w:p>
    <w:p w14:paraId="1A710FD8" w14:textId="77777777" w:rsidR="00FA249B" w:rsidRPr="0062238F" w:rsidRDefault="00FA249B" w:rsidP="00FA249B">
      <w:pPr>
        <w:ind w:left="4320"/>
        <w:rPr>
          <w:szCs w:val="24"/>
        </w:rPr>
      </w:pPr>
      <w:r w:rsidRPr="0062238F">
        <w:rPr>
          <w:szCs w:val="24"/>
        </w:rPr>
        <w:t>Legal Aid Society of Southwest Ohio LLC</w:t>
      </w:r>
    </w:p>
    <w:p w14:paraId="7E798684" w14:textId="77777777" w:rsidR="00FA249B" w:rsidRPr="0062238F" w:rsidRDefault="00FA249B" w:rsidP="00FA249B">
      <w:pPr>
        <w:ind w:left="4320"/>
        <w:rPr>
          <w:szCs w:val="24"/>
        </w:rPr>
      </w:pPr>
      <w:r w:rsidRPr="0062238F">
        <w:rPr>
          <w:szCs w:val="24"/>
        </w:rPr>
        <w:t>215 E. Ninth St</w:t>
      </w:r>
      <w:r>
        <w:rPr>
          <w:szCs w:val="24"/>
        </w:rPr>
        <w:t>reet</w:t>
      </w:r>
    </w:p>
    <w:p w14:paraId="172A66DF" w14:textId="77777777" w:rsidR="00FA249B" w:rsidRPr="0062238F" w:rsidRDefault="00FA249B" w:rsidP="00FA249B">
      <w:pPr>
        <w:ind w:left="4320"/>
        <w:rPr>
          <w:szCs w:val="24"/>
        </w:rPr>
      </w:pPr>
      <w:r w:rsidRPr="0062238F">
        <w:rPr>
          <w:szCs w:val="24"/>
        </w:rPr>
        <w:t xml:space="preserve">Cincinnati, </w:t>
      </w:r>
      <w:r>
        <w:rPr>
          <w:szCs w:val="24"/>
        </w:rPr>
        <w:t>Ohio</w:t>
      </w:r>
      <w:r w:rsidRPr="0062238F">
        <w:rPr>
          <w:szCs w:val="24"/>
        </w:rPr>
        <w:t xml:space="preserve"> 45202</w:t>
      </w:r>
    </w:p>
    <w:p w14:paraId="50B948A9" w14:textId="77777777" w:rsidR="00FA249B" w:rsidRPr="0062238F" w:rsidRDefault="00FA249B" w:rsidP="00FA249B">
      <w:pPr>
        <w:ind w:left="4320"/>
        <w:rPr>
          <w:szCs w:val="24"/>
          <w:lang w:val="de-DE"/>
        </w:rPr>
      </w:pPr>
      <w:r>
        <w:t>Telephone:</w:t>
      </w:r>
      <w:r w:rsidRPr="0062238F">
        <w:rPr>
          <w:szCs w:val="24"/>
          <w:lang w:val="de-DE"/>
        </w:rPr>
        <w:t xml:space="preserve"> </w:t>
      </w:r>
      <w:r>
        <w:rPr>
          <w:szCs w:val="24"/>
          <w:lang w:val="de-DE"/>
        </w:rPr>
        <w:t>(</w:t>
      </w:r>
      <w:r w:rsidRPr="0062238F">
        <w:rPr>
          <w:szCs w:val="24"/>
          <w:lang w:val="de-DE"/>
        </w:rPr>
        <w:t>513</w:t>
      </w:r>
      <w:r>
        <w:rPr>
          <w:szCs w:val="24"/>
          <w:lang w:val="de-DE"/>
        </w:rPr>
        <w:t xml:space="preserve">) </w:t>
      </w:r>
      <w:r w:rsidRPr="0062238F">
        <w:rPr>
          <w:szCs w:val="24"/>
          <w:lang w:val="de-DE"/>
        </w:rPr>
        <w:t>362-2837</w:t>
      </w:r>
    </w:p>
    <w:p w14:paraId="6F255874" w14:textId="77777777" w:rsidR="00FA249B" w:rsidRPr="007431AC" w:rsidRDefault="00FA249B" w:rsidP="00FA249B">
      <w:pPr>
        <w:ind w:left="4320"/>
        <w:rPr>
          <w:szCs w:val="24"/>
          <w:lang w:val="de-DE"/>
        </w:rPr>
      </w:pPr>
      <w:r w:rsidRPr="007431AC">
        <w:rPr>
          <w:szCs w:val="24"/>
          <w:lang w:val="de-DE"/>
        </w:rPr>
        <w:t>nmorgan@lascinti.org</w:t>
      </w:r>
    </w:p>
    <w:p w14:paraId="06BF4AE9" w14:textId="77777777" w:rsidR="00FA249B" w:rsidRDefault="00FA249B" w:rsidP="00FA249B">
      <w:pPr>
        <w:pStyle w:val="Footer"/>
        <w:tabs>
          <w:tab w:val="clear" w:pos="8640"/>
          <w:tab w:val="left" w:pos="4320"/>
        </w:tabs>
        <w:ind w:left="4320"/>
        <w:rPr>
          <w:sz w:val="24"/>
          <w:szCs w:val="24"/>
        </w:rPr>
      </w:pPr>
    </w:p>
    <w:p w14:paraId="73A98E5B" w14:textId="77777777" w:rsidR="00FA249B" w:rsidRDefault="00FA249B" w:rsidP="00FA249B">
      <w:pPr>
        <w:pStyle w:val="Footer"/>
        <w:tabs>
          <w:tab w:val="clear" w:pos="8640"/>
          <w:tab w:val="left" w:pos="4320"/>
        </w:tabs>
        <w:ind w:left="4320"/>
        <w:rPr>
          <w:sz w:val="24"/>
          <w:szCs w:val="24"/>
        </w:rPr>
      </w:pPr>
    </w:p>
    <w:p w14:paraId="4AC71E5C" w14:textId="77777777" w:rsidR="00FA249B" w:rsidRPr="005643C9" w:rsidRDefault="00FA249B" w:rsidP="00FA249B">
      <w:pPr>
        <w:pStyle w:val="Footer"/>
        <w:tabs>
          <w:tab w:val="clear" w:pos="4320"/>
          <w:tab w:val="clear" w:pos="8640"/>
          <w:tab w:val="left" w:pos="3600"/>
        </w:tabs>
        <w:spacing w:before="120"/>
        <w:ind w:left="4320"/>
        <w:rPr>
          <w:sz w:val="24"/>
          <w:szCs w:val="24"/>
        </w:rPr>
      </w:pPr>
      <w:r w:rsidRPr="005643C9">
        <w:rPr>
          <w:sz w:val="24"/>
          <w:szCs w:val="24"/>
        </w:rPr>
        <w:t>BRUCE J. WESTON</w:t>
      </w:r>
    </w:p>
    <w:p w14:paraId="53E49F70" w14:textId="77777777" w:rsidR="00FA249B" w:rsidRPr="005643C9" w:rsidRDefault="00FA249B" w:rsidP="00FA249B">
      <w:pPr>
        <w:pStyle w:val="Footer"/>
        <w:tabs>
          <w:tab w:val="clear" w:pos="8640"/>
          <w:tab w:val="left" w:pos="4320"/>
        </w:tabs>
        <w:spacing w:after="120"/>
        <w:ind w:left="4320"/>
        <w:rPr>
          <w:sz w:val="24"/>
          <w:szCs w:val="24"/>
        </w:rPr>
      </w:pPr>
      <w:smartTag w:uri="urn:schemas-microsoft-com:office:smarttags" w:element="State">
        <w:smartTag w:uri="urn:schemas-microsoft-com:office:smarttags" w:element="place">
          <w:r w:rsidRPr="005643C9">
            <w:rPr>
              <w:sz w:val="24"/>
              <w:szCs w:val="24"/>
            </w:rPr>
            <w:t>OHIO</w:t>
          </w:r>
        </w:smartTag>
      </w:smartTag>
      <w:r w:rsidRPr="005643C9">
        <w:rPr>
          <w:sz w:val="24"/>
          <w:szCs w:val="24"/>
        </w:rPr>
        <w:t xml:space="preserve"> CONSUMERS’ COUNSEL</w:t>
      </w:r>
    </w:p>
    <w:p w14:paraId="2702391E" w14:textId="77777777" w:rsidR="00FA249B" w:rsidRDefault="00FA249B" w:rsidP="00FA249B">
      <w:pPr>
        <w:tabs>
          <w:tab w:val="left" w:pos="4320"/>
        </w:tabs>
        <w:ind w:left="4320"/>
      </w:pPr>
      <w:r>
        <w:t>Terry L. Etter, Counsel of Record</w:t>
      </w:r>
    </w:p>
    <w:p w14:paraId="1B55FDEE" w14:textId="77777777" w:rsidR="00FA249B" w:rsidRDefault="00FA249B" w:rsidP="00FA249B">
      <w:pPr>
        <w:tabs>
          <w:tab w:val="left" w:pos="4320"/>
        </w:tabs>
        <w:ind w:left="4320"/>
      </w:pPr>
      <w:r>
        <w:t>Assistant Consumers’ Counsel</w:t>
      </w:r>
    </w:p>
    <w:p w14:paraId="4CFB589F" w14:textId="77777777" w:rsidR="00FA249B" w:rsidRDefault="00FA249B" w:rsidP="00FA249B">
      <w:pPr>
        <w:tabs>
          <w:tab w:val="left" w:pos="4320"/>
        </w:tabs>
        <w:spacing w:before="120"/>
        <w:ind w:left="4320"/>
      </w:pPr>
      <w:r>
        <w:rPr>
          <w:b/>
        </w:rPr>
        <w:t xml:space="preserve">Office of the </w:t>
      </w:r>
      <w:smartTag w:uri="urn:schemas-microsoft-com:office:smarttags" w:element="place">
        <w:smartTag w:uri="urn:schemas-microsoft-com:office:smarttags" w:element="State">
          <w:r>
            <w:rPr>
              <w:b/>
            </w:rPr>
            <w:t>Ohio</w:t>
          </w:r>
        </w:smartTag>
      </w:smartTag>
      <w:r>
        <w:rPr>
          <w:b/>
        </w:rPr>
        <w:t xml:space="preserve"> Consumers’ Counsel</w:t>
      </w:r>
    </w:p>
    <w:p w14:paraId="61839856" w14:textId="77777777" w:rsidR="00FA249B" w:rsidRDefault="00FA249B" w:rsidP="00FA249B">
      <w:pPr>
        <w:tabs>
          <w:tab w:val="left" w:pos="4320"/>
        </w:tabs>
        <w:ind w:left="4320"/>
      </w:pPr>
      <w:smartTag w:uri="urn:schemas-microsoft-com:office:smarttags" w:element="Street">
        <w:smartTag w:uri="urn:schemas-microsoft-com:office:smarttags" w:element="address">
          <w:r>
            <w:t>10 West Broad Street, Suite 1800</w:t>
          </w:r>
        </w:smartTag>
      </w:smartTag>
    </w:p>
    <w:p w14:paraId="10780D83" w14:textId="77777777" w:rsidR="00FA249B" w:rsidRDefault="00FA249B" w:rsidP="00FA249B">
      <w:pPr>
        <w:tabs>
          <w:tab w:val="left" w:pos="4320"/>
        </w:tabs>
        <w:ind w:left="4320"/>
      </w:pP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43215-3485</w:t>
          </w:r>
        </w:smartTag>
      </w:smartTag>
    </w:p>
    <w:p w14:paraId="68AB0E23" w14:textId="77777777" w:rsidR="00FA249B" w:rsidRPr="005643C9" w:rsidRDefault="00FA249B" w:rsidP="00FA249B">
      <w:pPr>
        <w:pStyle w:val="Footer"/>
        <w:tabs>
          <w:tab w:val="clear" w:pos="8640"/>
          <w:tab w:val="left" w:pos="4320"/>
        </w:tabs>
        <w:ind w:left="4320"/>
        <w:rPr>
          <w:sz w:val="24"/>
          <w:szCs w:val="24"/>
        </w:rPr>
      </w:pPr>
      <w:r>
        <w:rPr>
          <w:sz w:val="24"/>
          <w:szCs w:val="24"/>
        </w:rPr>
        <w:t>Telep</w:t>
      </w:r>
      <w:r w:rsidRPr="005643C9">
        <w:rPr>
          <w:sz w:val="24"/>
          <w:szCs w:val="24"/>
        </w:rPr>
        <w:t>hone: 614-466-7964 (Etter direct)</w:t>
      </w:r>
    </w:p>
    <w:p w14:paraId="054A53B9" w14:textId="77777777" w:rsidR="00FA249B" w:rsidRDefault="00FA249B" w:rsidP="00FA249B">
      <w:pPr>
        <w:ind w:left="4320"/>
      </w:pPr>
      <w:r>
        <w:t>Terry.Etter@occ.ohio.gov</w:t>
      </w:r>
    </w:p>
    <w:p w14:paraId="58B0BDCA" w14:textId="77777777" w:rsidR="00FA249B" w:rsidRDefault="00FA249B" w:rsidP="00FA249B">
      <w:pPr>
        <w:ind w:left="4320"/>
      </w:pPr>
    </w:p>
    <w:p w14:paraId="0F6DD723" w14:textId="77777777" w:rsidR="00FA249B" w:rsidRDefault="00FA249B" w:rsidP="00FA249B">
      <w:pPr>
        <w:ind w:left="4320"/>
      </w:pPr>
    </w:p>
    <w:p w14:paraId="6BD11A22" w14:textId="77777777" w:rsidR="00FA249B" w:rsidRPr="00CF372B" w:rsidRDefault="00FA249B" w:rsidP="00FA249B">
      <w:pPr>
        <w:ind w:left="4320"/>
      </w:pPr>
      <w:r w:rsidRPr="00CF372B">
        <w:t xml:space="preserve">Colleen L. Mooney </w:t>
      </w:r>
    </w:p>
    <w:p w14:paraId="4FE478F2" w14:textId="77777777" w:rsidR="00FA249B" w:rsidRPr="00CF372B" w:rsidRDefault="00FA249B" w:rsidP="00FA249B">
      <w:pPr>
        <w:ind w:left="4320"/>
      </w:pPr>
      <w:r w:rsidRPr="00CF372B">
        <w:t>Ohio Partners for Affordable Energy</w:t>
      </w:r>
    </w:p>
    <w:p w14:paraId="0B00B9A7" w14:textId="77777777" w:rsidR="00FA249B" w:rsidRPr="00CF372B" w:rsidRDefault="00FA249B" w:rsidP="00FA249B">
      <w:pPr>
        <w:ind w:left="4320"/>
      </w:pPr>
      <w:r w:rsidRPr="00CF372B">
        <w:t>231 West Lima Street</w:t>
      </w:r>
    </w:p>
    <w:p w14:paraId="35DEF810" w14:textId="77777777" w:rsidR="00FA249B" w:rsidRPr="00CF372B" w:rsidRDefault="00FA249B" w:rsidP="00FA249B">
      <w:pPr>
        <w:ind w:left="4320"/>
      </w:pPr>
      <w:r w:rsidRPr="00CF372B">
        <w:t>Findlay, Ohio 45840</w:t>
      </w:r>
    </w:p>
    <w:p w14:paraId="45DF40B9" w14:textId="77777777" w:rsidR="00FA249B" w:rsidRPr="00CF372B" w:rsidRDefault="00FA249B" w:rsidP="00FA249B">
      <w:pPr>
        <w:ind w:left="4320"/>
      </w:pPr>
      <w:r w:rsidRPr="00CF372B">
        <w:t>Telephone: (419) 425-8860</w:t>
      </w:r>
    </w:p>
    <w:p w14:paraId="20C2DAEA" w14:textId="77777777" w:rsidR="00FA249B" w:rsidRPr="00CF372B" w:rsidRDefault="00FA249B" w:rsidP="00FA249B">
      <w:pPr>
        <w:ind w:left="4320"/>
      </w:pPr>
      <w:r w:rsidRPr="00CF372B">
        <w:t>or (614) 488-5739</w:t>
      </w:r>
    </w:p>
    <w:p w14:paraId="6E551773" w14:textId="77777777" w:rsidR="00FA249B" w:rsidRDefault="00FA249B" w:rsidP="00FA249B">
      <w:pPr>
        <w:ind w:left="4320"/>
      </w:pPr>
      <w:r w:rsidRPr="006067E9">
        <w:t>cmooney@ohiopartners.org</w:t>
      </w:r>
    </w:p>
    <w:p w14:paraId="51718BD1" w14:textId="77777777" w:rsidR="00FA249B" w:rsidRDefault="00FA249B" w:rsidP="00FA249B"/>
    <w:p w14:paraId="0C0DA021" w14:textId="77777777" w:rsidR="00FA249B" w:rsidRDefault="00FA249B" w:rsidP="00FA249B"/>
    <w:p w14:paraId="47207335" w14:textId="77777777" w:rsidR="00A2469C" w:rsidRDefault="00FA249B">
      <w:pPr>
        <w:rPr>
          <w:i/>
          <w:u w:val="single"/>
        </w:rPr>
        <w:sectPr w:rsidR="00A2469C">
          <w:pgSz w:w="12240" w:h="15840" w:code="1"/>
          <w:pgMar w:top="1440" w:right="1800" w:bottom="1440" w:left="1800" w:header="720" w:footer="720" w:gutter="0"/>
          <w:cols w:space="720"/>
          <w:titlePg/>
          <w:docGrid w:linePitch="326"/>
        </w:sectPr>
      </w:pPr>
      <w:r>
        <w:rPr>
          <w:i/>
          <w:u w:val="single"/>
        </w:rPr>
        <w:br w:type="page"/>
      </w:r>
    </w:p>
    <w:p w14:paraId="74CF984A" w14:textId="77777777" w:rsidR="00FA249B" w:rsidRDefault="00FA249B" w:rsidP="00FA249B">
      <w:pPr>
        <w:ind w:left="4320"/>
      </w:pPr>
      <w:r w:rsidRPr="00BC671A">
        <w:lastRenderedPageBreak/>
        <w:t xml:space="preserve">Michael </w:t>
      </w:r>
      <w:r>
        <w:t>R. Smalz, Counsel of Record</w:t>
      </w:r>
    </w:p>
    <w:p w14:paraId="5B1234A3" w14:textId="77777777" w:rsidR="00FA249B" w:rsidRPr="00BC671A" w:rsidRDefault="00FA249B" w:rsidP="00FA249B">
      <w:pPr>
        <w:ind w:left="4320"/>
      </w:pPr>
      <w:r w:rsidRPr="00BC671A">
        <w:t xml:space="preserve">Ohio Poverty Law Center </w:t>
      </w:r>
    </w:p>
    <w:p w14:paraId="647A353E" w14:textId="77777777" w:rsidR="00FA249B" w:rsidRPr="00BC671A" w:rsidRDefault="00FA249B" w:rsidP="00FA249B">
      <w:pPr>
        <w:ind w:left="4320"/>
      </w:pPr>
      <w:r w:rsidRPr="00BC671A">
        <w:t>555 Buttles Avenue</w:t>
      </w:r>
    </w:p>
    <w:p w14:paraId="3F59782B" w14:textId="77777777" w:rsidR="00FA249B" w:rsidRDefault="00FA249B" w:rsidP="00FA249B">
      <w:pPr>
        <w:ind w:left="4320"/>
      </w:pPr>
      <w:r w:rsidRPr="00BC671A">
        <w:t>Columbus</w:t>
      </w:r>
      <w:r>
        <w:t xml:space="preserve">, </w:t>
      </w:r>
      <w:r w:rsidRPr="00BC671A">
        <w:t>Oh</w:t>
      </w:r>
      <w:r>
        <w:t xml:space="preserve">io </w:t>
      </w:r>
      <w:r w:rsidRPr="00BC671A">
        <w:t>43215</w:t>
      </w:r>
    </w:p>
    <w:p w14:paraId="6663F1FF" w14:textId="77777777" w:rsidR="00FA249B" w:rsidRDefault="00FA249B" w:rsidP="00FA249B">
      <w:pPr>
        <w:ind w:left="4320"/>
      </w:pPr>
      <w:r>
        <w:t>Telephone: (614) 221-7201</w:t>
      </w:r>
    </w:p>
    <w:p w14:paraId="23479E74" w14:textId="77777777" w:rsidR="00FA249B" w:rsidRPr="00BC671A" w:rsidRDefault="00FA249B" w:rsidP="00FA249B">
      <w:pPr>
        <w:autoSpaceDE w:val="0"/>
        <w:autoSpaceDN w:val="0"/>
        <w:adjustRightInd w:val="0"/>
        <w:ind w:left="4320"/>
      </w:pPr>
      <w:r w:rsidRPr="00BC671A">
        <w:t>msmalz@ohiopovertylaw.org</w:t>
      </w:r>
    </w:p>
    <w:p w14:paraId="2B0C0511" w14:textId="77777777" w:rsidR="00FA249B" w:rsidRDefault="00FA249B" w:rsidP="00FA249B">
      <w:pPr>
        <w:ind w:left="4320"/>
        <w:rPr>
          <w:szCs w:val="24"/>
          <w:lang w:val="de-DE"/>
        </w:rPr>
      </w:pPr>
    </w:p>
    <w:p w14:paraId="072B1EAB" w14:textId="77777777" w:rsidR="00FA249B" w:rsidRDefault="00FA249B" w:rsidP="00FA249B">
      <w:pPr>
        <w:ind w:left="4320"/>
        <w:rPr>
          <w:szCs w:val="24"/>
          <w:lang w:val="de-DE"/>
        </w:rPr>
      </w:pPr>
    </w:p>
    <w:p w14:paraId="61EBA43D" w14:textId="77777777" w:rsidR="00FA249B" w:rsidRPr="0062238F" w:rsidRDefault="00FA249B" w:rsidP="00FA249B">
      <w:pPr>
        <w:ind w:left="4320"/>
        <w:rPr>
          <w:szCs w:val="24"/>
          <w:lang w:val="de-DE"/>
        </w:rPr>
      </w:pPr>
      <w:r w:rsidRPr="0062238F">
        <w:rPr>
          <w:szCs w:val="24"/>
          <w:lang w:val="de-DE"/>
        </w:rPr>
        <w:t>Michael Walters</w:t>
      </w:r>
    </w:p>
    <w:p w14:paraId="2808B19F" w14:textId="77777777" w:rsidR="00FA249B" w:rsidRPr="0062238F" w:rsidRDefault="00FA249B" w:rsidP="00FA249B">
      <w:pPr>
        <w:ind w:left="4320"/>
        <w:rPr>
          <w:szCs w:val="24"/>
        </w:rPr>
      </w:pPr>
      <w:r w:rsidRPr="0062238F">
        <w:rPr>
          <w:szCs w:val="24"/>
        </w:rPr>
        <w:t>Pro Seniors, Inc.</w:t>
      </w:r>
    </w:p>
    <w:p w14:paraId="7092E518" w14:textId="77777777" w:rsidR="00FA249B" w:rsidRPr="0062238F" w:rsidRDefault="00FA249B" w:rsidP="00FA249B">
      <w:pPr>
        <w:ind w:left="4320"/>
        <w:rPr>
          <w:szCs w:val="24"/>
        </w:rPr>
      </w:pPr>
      <w:r w:rsidRPr="0062238F">
        <w:rPr>
          <w:szCs w:val="24"/>
        </w:rPr>
        <w:t>7162 Reading Road</w:t>
      </w:r>
    </w:p>
    <w:p w14:paraId="4E6BBCBC" w14:textId="77777777" w:rsidR="00FA249B" w:rsidRPr="0062238F" w:rsidRDefault="00FA249B" w:rsidP="00FA249B">
      <w:pPr>
        <w:ind w:left="4320"/>
        <w:rPr>
          <w:szCs w:val="24"/>
        </w:rPr>
      </w:pPr>
      <w:r w:rsidRPr="0062238F">
        <w:rPr>
          <w:szCs w:val="24"/>
        </w:rPr>
        <w:t>Suite 1150</w:t>
      </w:r>
    </w:p>
    <w:p w14:paraId="16344B3F" w14:textId="77777777" w:rsidR="00FA249B" w:rsidRPr="0062238F" w:rsidRDefault="00FA249B" w:rsidP="00FA249B">
      <w:pPr>
        <w:ind w:left="4320"/>
        <w:rPr>
          <w:szCs w:val="24"/>
        </w:rPr>
      </w:pPr>
      <w:r w:rsidRPr="0062238F">
        <w:rPr>
          <w:szCs w:val="24"/>
        </w:rPr>
        <w:t xml:space="preserve">Cincinnati, </w:t>
      </w:r>
      <w:r>
        <w:rPr>
          <w:szCs w:val="24"/>
        </w:rPr>
        <w:t>Ohio</w:t>
      </w:r>
      <w:r w:rsidRPr="0062238F">
        <w:rPr>
          <w:szCs w:val="24"/>
        </w:rPr>
        <w:t xml:space="preserve"> 45237</w:t>
      </w:r>
    </w:p>
    <w:p w14:paraId="6F376648" w14:textId="77777777" w:rsidR="00FA249B" w:rsidRPr="0062238F" w:rsidRDefault="00FA249B" w:rsidP="00FA249B">
      <w:pPr>
        <w:ind w:left="4320"/>
        <w:rPr>
          <w:szCs w:val="24"/>
        </w:rPr>
      </w:pPr>
      <w:r>
        <w:t>Telephone</w:t>
      </w:r>
      <w:r w:rsidRPr="001E4894">
        <w:rPr>
          <w:color w:val="000000"/>
          <w:szCs w:val="24"/>
        </w:rPr>
        <w:t xml:space="preserve">: </w:t>
      </w:r>
      <w:r w:rsidRPr="0062238F">
        <w:rPr>
          <w:szCs w:val="24"/>
        </w:rPr>
        <w:t>(513) 458-5532</w:t>
      </w:r>
    </w:p>
    <w:p w14:paraId="3B5BD36A" w14:textId="77777777" w:rsidR="00FA249B" w:rsidRDefault="00FA249B" w:rsidP="00FA249B">
      <w:pPr>
        <w:ind w:left="4320"/>
        <w:rPr>
          <w:szCs w:val="24"/>
        </w:rPr>
      </w:pPr>
      <w:r w:rsidRPr="006067E9">
        <w:rPr>
          <w:szCs w:val="24"/>
        </w:rPr>
        <w:t>mwalters@proseniors.org</w:t>
      </w:r>
    </w:p>
    <w:p w14:paraId="4CCA5BB4" w14:textId="77777777" w:rsidR="00FA249B" w:rsidRDefault="00FA249B" w:rsidP="00FA249B">
      <w:pPr>
        <w:ind w:left="4320"/>
        <w:rPr>
          <w:szCs w:val="24"/>
        </w:rPr>
      </w:pPr>
    </w:p>
    <w:p w14:paraId="0A2CEC33" w14:textId="77777777" w:rsidR="00FA249B" w:rsidRDefault="00FA249B" w:rsidP="00FA249B">
      <w:pPr>
        <w:ind w:left="4320"/>
        <w:rPr>
          <w:szCs w:val="24"/>
        </w:rPr>
      </w:pPr>
    </w:p>
    <w:p w14:paraId="31B1BFA8" w14:textId="77777777" w:rsidR="00FA249B" w:rsidRPr="001E4894" w:rsidRDefault="00FA249B" w:rsidP="00FA249B">
      <w:pPr>
        <w:ind w:left="4320"/>
        <w:rPr>
          <w:color w:val="000000"/>
          <w:szCs w:val="24"/>
        </w:rPr>
      </w:pPr>
      <w:r w:rsidRPr="001E4894">
        <w:rPr>
          <w:color w:val="000000"/>
          <w:szCs w:val="24"/>
        </w:rPr>
        <w:t>Peggy Lee</w:t>
      </w:r>
      <w:r>
        <w:rPr>
          <w:color w:val="000000"/>
          <w:szCs w:val="24"/>
        </w:rPr>
        <w:t>, Counsel of Record</w:t>
      </w:r>
    </w:p>
    <w:p w14:paraId="0B1269B9" w14:textId="77777777" w:rsidR="00FA249B" w:rsidRPr="001E4894" w:rsidRDefault="00FA249B" w:rsidP="00FA249B">
      <w:pPr>
        <w:ind w:left="4320"/>
        <w:rPr>
          <w:color w:val="000000"/>
          <w:szCs w:val="24"/>
        </w:rPr>
      </w:pPr>
      <w:r w:rsidRPr="001E4894">
        <w:rPr>
          <w:color w:val="000000"/>
          <w:szCs w:val="24"/>
        </w:rPr>
        <w:t>Robert Johns</w:t>
      </w:r>
    </w:p>
    <w:p w14:paraId="5C6EA1F1" w14:textId="77777777" w:rsidR="00FA249B" w:rsidRPr="001E4894" w:rsidRDefault="00FA249B" w:rsidP="00FA249B">
      <w:pPr>
        <w:ind w:left="4320"/>
        <w:rPr>
          <w:color w:val="000000"/>
          <w:szCs w:val="24"/>
        </w:rPr>
      </w:pPr>
      <w:r w:rsidRPr="001E4894">
        <w:rPr>
          <w:color w:val="000000"/>
          <w:szCs w:val="24"/>
        </w:rPr>
        <w:t>Southeastern Ohio Legal Services</w:t>
      </w:r>
    </w:p>
    <w:p w14:paraId="1B477C2F" w14:textId="77777777" w:rsidR="00FA249B" w:rsidRPr="001E4894" w:rsidRDefault="00FA249B" w:rsidP="00FA249B">
      <w:pPr>
        <w:ind w:left="4320"/>
        <w:rPr>
          <w:color w:val="000000"/>
          <w:szCs w:val="24"/>
        </w:rPr>
      </w:pPr>
      <w:r w:rsidRPr="001E4894">
        <w:rPr>
          <w:color w:val="000000"/>
          <w:szCs w:val="24"/>
        </w:rPr>
        <w:t>964 East State Street</w:t>
      </w:r>
    </w:p>
    <w:p w14:paraId="2073E48D" w14:textId="77777777" w:rsidR="00FA249B" w:rsidRPr="001E4894" w:rsidRDefault="00FA249B" w:rsidP="00FA249B">
      <w:pPr>
        <w:ind w:left="4320"/>
        <w:rPr>
          <w:color w:val="000000"/>
          <w:szCs w:val="24"/>
        </w:rPr>
      </w:pPr>
      <w:r w:rsidRPr="001E4894">
        <w:rPr>
          <w:color w:val="000000"/>
          <w:szCs w:val="24"/>
        </w:rPr>
        <w:t>Athens, Ohio 45701</w:t>
      </w:r>
    </w:p>
    <w:p w14:paraId="1913C805" w14:textId="77777777" w:rsidR="00FA249B" w:rsidRPr="001E4894" w:rsidRDefault="00FA249B" w:rsidP="00FA249B">
      <w:pPr>
        <w:ind w:left="4320"/>
        <w:rPr>
          <w:color w:val="000000"/>
          <w:szCs w:val="24"/>
        </w:rPr>
      </w:pPr>
      <w:r>
        <w:t>Telephone</w:t>
      </w:r>
      <w:r w:rsidRPr="001E4894">
        <w:rPr>
          <w:color w:val="000000"/>
          <w:szCs w:val="24"/>
        </w:rPr>
        <w:t>: (740) 594-3558</w:t>
      </w:r>
    </w:p>
    <w:p w14:paraId="26ED36A5" w14:textId="77777777" w:rsidR="00FA249B" w:rsidRPr="001E4894" w:rsidRDefault="00FA249B" w:rsidP="00FA249B">
      <w:pPr>
        <w:ind w:left="4320"/>
        <w:rPr>
          <w:color w:val="000000"/>
          <w:szCs w:val="24"/>
        </w:rPr>
      </w:pPr>
      <w:r w:rsidRPr="001E4894">
        <w:rPr>
          <w:color w:val="000000"/>
          <w:szCs w:val="24"/>
        </w:rPr>
        <w:t>plee@oslsa.org</w:t>
      </w:r>
    </w:p>
    <w:p w14:paraId="75560EB6" w14:textId="77777777" w:rsidR="00FA249B" w:rsidRDefault="00FA249B" w:rsidP="00FA249B">
      <w:pPr>
        <w:ind w:left="4320"/>
        <w:rPr>
          <w:color w:val="000000"/>
          <w:szCs w:val="24"/>
        </w:rPr>
      </w:pPr>
      <w:r w:rsidRPr="00DF3C00">
        <w:rPr>
          <w:color w:val="000000"/>
          <w:szCs w:val="24"/>
        </w:rPr>
        <w:t>rjohns@oslsa.org</w:t>
      </w:r>
    </w:p>
    <w:p w14:paraId="106DB212" w14:textId="77777777" w:rsidR="00474648" w:rsidRDefault="00474648">
      <w:pPr>
        <w:pStyle w:val="List"/>
        <w:ind w:left="0" w:firstLine="0"/>
        <w:jc w:val="center"/>
        <w:rPr>
          <w:b/>
        </w:rPr>
      </w:pPr>
    </w:p>
    <w:p w14:paraId="0754956F" w14:textId="77777777" w:rsidR="00A2469C" w:rsidRDefault="00A2469C">
      <w:pPr>
        <w:pStyle w:val="List"/>
        <w:ind w:left="0" w:firstLine="0"/>
        <w:jc w:val="center"/>
        <w:rPr>
          <w:b/>
        </w:rPr>
      </w:pPr>
    </w:p>
    <w:p w14:paraId="52F56A10" w14:textId="77777777" w:rsidR="00A2469C" w:rsidRDefault="00A2469C">
      <w:pPr>
        <w:pStyle w:val="List"/>
        <w:ind w:left="0" w:firstLine="0"/>
        <w:jc w:val="center"/>
        <w:rPr>
          <w:b/>
        </w:rPr>
      </w:pPr>
    </w:p>
    <w:p w14:paraId="7957E661" w14:textId="77777777" w:rsidR="00A2469C" w:rsidRDefault="00A2469C">
      <w:pPr>
        <w:pStyle w:val="List"/>
        <w:ind w:left="0" w:firstLine="0"/>
        <w:jc w:val="center"/>
        <w:rPr>
          <w:b/>
        </w:rPr>
        <w:sectPr w:rsidR="00A2469C">
          <w:pgSz w:w="12240" w:h="15840" w:code="1"/>
          <w:pgMar w:top="1440" w:right="1800" w:bottom="1440" w:left="1800" w:header="720" w:footer="720" w:gutter="0"/>
          <w:cols w:space="720"/>
          <w:titlePg/>
          <w:docGrid w:linePitch="326"/>
        </w:sectPr>
      </w:pPr>
    </w:p>
    <w:p w14:paraId="1C443029" w14:textId="3BACC2FC" w:rsidR="00FA249B" w:rsidRDefault="00FA249B" w:rsidP="00FA249B">
      <w:pPr>
        <w:pStyle w:val="List"/>
        <w:ind w:left="0" w:firstLine="0"/>
        <w:jc w:val="center"/>
        <w:rPr>
          <w:b/>
        </w:rPr>
      </w:pPr>
      <w:r>
        <w:rPr>
          <w:b/>
        </w:rPr>
        <w:lastRenderedPageBreak/>
        <w:t>TABLE OF CONTENTS</w:t>
      </w:r>
    </w:p>
    <w:p w14:paraId="360D6A1E" w14:textId="77777777" w:rsidR="00FA249B" w:rsidRDefault="00FA249B" w:rsidP="00FA249B">
      <w:pPr>
        <w:pStyle w:val="List"/>
        <w:ind w:left="0" w:firstLine="0"/>
        <w:jc w:val="center"/>
        <w:rPr>
          <w:b/>
        </w:rPr>
      </w:pPr>
    </w:p>
    <w:p w14:paraId="6DC11F53" w14:textId="77777777" w:rsidR="00FA249B" w:rsidRDefault="00FA249B" w:rsidP="00FA249B">
      <w:pPr>
        <w:pStyle w:val="List"/>
        <w:ind w:left="0" w:firstLine="0"/>
        <w:jc w:val="center"/>
        <w:rPr>
          <w:b/>
        </w:rPr>
      </w:pPr>
    </w:p>
    <w:p w14:paraId="24DBB4EE" w14:textId="2544C724" w:rsidR="00FA249B" w:rsidRDefault="00FA249B" w:rsidP="00FA249B">
      <w:pPr>
        <w:pStyle w:val="List"/>
        <w:ind w:left="0" w:firstLine="0"/>
        <w:jc w:val="center"/>
        <w:rPr>
          <w:b/>
        </w:rPr>
      </w:pPr>
      <w:r>
        <w:rPr>
          <w:b/>
        </w:rPr>
        <w:tab/>
      </w:r>
      <w:r>
        <w:rPr>
          <w:b/>
        </w:rPr>
        <w:tab/>
      </w:r>
      <w:r>
        <w:rPr>
          <w:b/>
        </w:rPr>
        <w:tab/>
      </w:r>
      <w:r>
        <w:rPr>
          <w:b/>
        </w:rPr>
        <w:tab/>
      </w:r>
      <w:r>
        <w:rPr>
          <w:b/>
        </w:rPr>
        <w:tab/>
      </w:r>
      <w:r>
        <w:rPr>
          <w:b/>
        </w:rPr>
        <w:tab/>
      </w:r>
      <w:r>
        <w:rPr>
          <w:b/>
        </w:rPr>
        <w:tab/>
      </w:r>
      <w:r>
        <w:rPr>
          <w:b/>
        </w:rPr>
        <w:tab/>
      </w:r>
      <w:r>
        <w:rPr>
          <w:b/>
        </w:rPr>
        <w:tab/>
      </w:r>
      <w:r>
        <w:rPr>
          <w:b/>
        </w:rPr>
        <w:tab/>
        <w:t xml:space="preserve">            PAGE</w:t>
      </w:r>
    </w:p>
    <w:p w14:paraId="5A98899E" w14:textId="77777777" w:rsidR="00FA249B" w:rsidRDefault="00FA249B" w:rsidP="00FA249B">
      <w:pPr>
        <w:pStyle w:val="List"/>
        <w:ind w:left="0" w:firstLine="0"/>
        <w:jc w:val="center"/>
        <w:rPr>
          <w:b/>
        </w:rPr>
      </w:pPr>
    </w:p>
    <w:p w14:paraId="532C6C25" w14:textId="77777777" w:rsidR="00A2469C" w:rsidRDefault="0051408E">
      <w:pPr>
        <w:pStyle w:val="TOC1"/>
        <w:rPr>
          <w:rFonts w:asciiTheme="minorHAnsi" w:eastAsiaTheme="minorEastAsia" w:hAnsiTheme="minorHAnsi" w:cstheme="minorBidi"/>
          <w:noProof/>
          <w:sz w:val="22"/>
          <w:szCs w:val="22"/>
        </w:rPr>
      </w:pPr>
      <w:r>
        <w:rPr>
          <w:b/>
        </w:rPr>
        <w:fldChar w:fldCharType="begin"/>
      </w:r>
      <w:r>
        <w:rPr>
          <w:b/>
        </w:rPr>
        <w:instrText xml:space="preserve"> TOC \o "1-3" \h \z \u </w:instrText>
      </w:r>
      <w:r>
        <w:rPr>
          <w:b/>
        </w:rPr>
        <w:fldChar w:fldCharType="separate"/>
      </w:r>
      <w:hyperlink w:anchor="_Toc393377105" w:history="1">
        <w:r w:rsidR="00A2469C" w:rsidRPr="007921C9">
          <w:rPr>
            <w:rStyle w:val="Hyperlink"/>
            <w:noProof/>
          </w:rPr>
          <w:t>I.</w:t>
        </w:r>
        <w:r w:rsidR="00A2469C">
          <w:rPr>
            <w:rFonts w:asciiTheme="minorHAnsi" w:eastAsiaTheme="minorEastAsia" w:hAnsiTheme="minorHAnsi" w:cstheme="minorBidi"/>
            <w:noProof/>
            <w:sz w:val="22"/>
            <w:szCs w:val="22"/>
          </w:rPr>
          <w:tab/>
        </w:r>
        <w:r w:rsidR="00A2469C" w:rsidRPr="007921C9">
          <w:rPr>
            <w:rStyle w:val="Hyperlink"/>
            <w:noProof/>
          </w:rPr>
          <w:t>INTRODUCTION</w:t>
        </w:r>
        <w:r w:rsidR="00A2469C">
          <w:rPr>
            <w:noProof/>
            <w:webHidden/>
          </w:rPr>
          <w:tab/>
        </w:r>
        <w:r w:rsidR="00A2469C">
          <w:rPr>
            <w:noProof/>
            <w:webHidden/>
          </w:rPr>
          <w:fldChar w:fldCharType="begin"/>
        </w:r>
        <w:r w:rsidR="00A2469C">
          <w:rPr>
            <w:noProof/>
            <w:webHidden/>
          </w:rPr>
          <w:instrText xml:space="preserve"> PAGEREF _Toc393377105 \h </w:instrText>
        </w:r>
        <w:r w:rsidR="00A2469C">
          <w:rPr>
            <w:noProof/>
            <w:webHidden/>
          </w:rPr>
        </w:r>
        <w:r w:rsidR="00A2469C">
          <w:rPr>
            <w:noProof/>
            <w:webHidden/>
          </w:rPr>
          <w:fldChar w:fldCharType="separate"/>
        </w:r>
        <w:r w:rsidR="00864368">
          <w:rPr>
            <w:noProof/>
            <w:webHidden/>
          </w:rPr>
          <w:t>1</w:t>
        </w:r>
        <w:r w:rsidR="00A2469C">
          <w:rPr>
            <w:noProof/>
            <w:webHidden/>
          </w:rPr>
          <w:fldChar w:fldCharType="end"/>
        </w:r>
      </w:hyperlink>
    </w:p>
    <w:p w14:paraId="6A3DB12A" w14:textId="77777777" w:rsidR="00A2469C" w:rsidRDefault="0012686A">
      <w:pPr>
        <w:pStyle w:val="TOC1"/>
        <w:rPr>
          <w:rFonts w:asciiTheme="minorHAnsi" w:eastAsiaTheme="minorEastAsia" w:hAnsiTheme="minorHAnsi" w:cstheme="minorBidi"/>
          <w:noProof/>
          <w:sz w:val="22"/>
          <w:szCs w:val="22"/>
        </w:rPr>
      </w:pPr>
      <w:hyperlink w:anchor="_Toc393377106" w:history="1">
        <w:r w:rsidR="00A2469C" w:rsidRPr="007921C9">
          <w:rPr>
            <w:rStyle w:val="Hyperlink"/>
            <w:noProof/>
          </w:rPr>
          <w:t>II.</w:t>
        </w:r>
        <w:r w:rsidR="00A2469C">
          <w:rPr>
            <w:rFonts w:asciiTheme="minorHAnsi" w:eastAsiaTheme="minorEastAsia" w:hAnsiTheme="minorHAnsi" w:cstheme="minorBidi"/>
            <w:noProof/>
            <w:sz w:val="22"/>
            <w:szCs w:val="22"/>
          </w:rPr>
          <w:tab/>
        </w:r>
        <w:r w:rsidR="00A2469C" w:rsidRPr="007921C9">
          <w:rPr>
            <w:rStyle w:val="Hyperlink"/>
            <w:noProof/>
          </w:rPr>
          <w:t>ARGUMENT</w:t>
        </w:r>
        <w:r w:rsidR="00A2469C">
          <w:rPr>
            <w:noProof/>
            <w:webHidden/>
          </w:rPr>
          <w:tab/>
        </w:r>
        <w:r w:rsidR="00A2469C">
          <w:rPr>
            <w:noProof/>
            <w:webHidden/>
          </w:rPr>
          <w:fldChar w:fldCharType="begin"/>
        </w:r>
        <w:r w:rsidR="00A2469C">
          <w:rPr>
            <w:noProof/>
            <w:webHidden/>
          </w:rPr>
          <w:instrText xml:space="preserve"> PAGEREF _Toc393377106 \h </w:instrText>
        </w:r>
        <w:r w:rsidR="00A2469C">
          <w:rPr>
            <w:noProof/>
            <w:webHidden/>
          </w:rPr>
        </w:r>
        <w:r w:rsidR="00A2469C">
          <w:rPr>
            <w:noProof/>
            <w:webHidden/>
          </w:rPr>
          <w:fldChar w:fldCharType="separate"/>
        </w:r>
        <w:r w:rsidR="00864368">
          <w:rPr>
            <w:noProof/>
            <w:webHidden/>
          </w:rPr>
          <w:t>2</w:t>
        </w:r>
        <w:r w:rsidR="00A2469C">
          <w:rPr>
            <w:noProof/>
            <w:webHidden/>
          </w:rPr>
          <w:fldChar w:fldCharType="end"/>
        </w:r>
      </w:hyperlink>
    </w:p>
    <w:p w14:paraId="5BC27D69" w14:textId="77777777" w:rsidR="00A2469C" w:rsidRDefault="0012686A">
      <w:pPr>
        <w:pStyle w:val="TOC2"/>
        <w:tabs>
          <w:tab w:val="left" w:pos="1440"/>
          <w:tab w:val="right" w:leader="dot" w:pos="8630"/>
        </w:tabs>
        <w:rPr>
          <w:rFonts w:asciiTheme="minorHAnsi" w:eastAsiaTheme="minorEastAsia" w:hAnsiTheme="minorHAnsi" w:cstheme="minorBidi"/>
          <w:noProof/>
          <w:sz w:val="22"/>
          <w:szCs w:val="22"/>
        </w:rPr>
      </w:pPr>
      <w:hyperlink w:anchor="_Toc393377107" w:history="1">
        <w:r w:rsidR="00A2469C" w:rsidRPr="007921C9">
          <w:rPr>
            <w:rStyle w:val="Hyperlink"/>
            <w:noProof/>
          </w:rPr>
          <w:t>A.</w:t>
        </w:r>
        <w:r w:rsidR="00A2469C">
          <w:rPr>
            <w:rFonts w:asciiTheme="minorHAnsi" w:eastAsiaTheme="minorEastAsia" w:hAnsiTheme="minorHAnsi" w:cstheme="minorBidi"/>
            <w:noProof/>
            <w:sz w:val="22"/>
            <w:szCs w:val="22"/>
          </w:rPr>
          <w:tab/>
        </w:r>
        <w:r w:rsidR="00A2469C" w:rsidRPr="007921C9">
          <w:rPr>
            <w:rStyle w:val="Hyperlink"/>
            <w:noProof/>
          </w:rPr>
          <w:t>The East Ohio Gas Company d/b/a Dominion East Ohio.</w:t>
        </w:r>
        <w:r w:rsidR="00A2469C">
          <w:rPr>
            <w:noProof/>
            <w:webHidden/>
          </w:rPr>
          <w:tab/>
        </w:r>
        <w:r w:rsidR="00A2469C">
          <w:rPr>
            <w:noProof/>
            <w:webHidden/>
          </w:rPr>
          <w:fldChar w:fldCharType="begin"/>
        </w:r>
        <w:r w:rsidR="00A2469C">
          <w:rPr>
            <w:noProof/>
            <w:webHidden/>
          </w:rPr>
          <w:instrText xml:space="preserve"> PAGEREF _Toc393377107 \h </w:instrText>
        </w:r>
        <w:r w:rsidR="00A2469C">
          <w:rPr>
            <w:noProof/>
            <w:webHidden/>
          </w:rPr>
        </w:r>
        <w:r w:rsidR="00A2469C">
          <w:rPr>
            <w:noProof/>
            <w:webHidden/>
          </w:rPr>
          <w:fldChar w:fldCharType="separate"/>
        </w:r>
        <w:r w:rsidR="00864368">
          <w:rPr>
            <w:noProof/>
            <w:webHidden/>
          </w:rPr>
          <w:t>2</w:t>
        </w:r>
        <w:r w:rsidR="00A2469C">
          <w:rPr>
            <w:noProof/>
            <w:webHidden/>
          </w:rPr>
          <w:fldChar w:fldCharType="end"/>
        </w:r>
      </w:hyperlink>
    </w:p>
    <w:p w14:paraId="4F52073A" w14:textId="77777777" w:rsidR="00A2469C" w:rsidRDefault="0012686A">
      <w:pPr>
        <w:pStyle w:val="TOC2"/>
        <w:tabs>
          <w:tab w:val="left" w:pos="1440"/>
          <w:tab w:val="right" w:leader="dot" w:pos="8630"/>
        </w:tabs>
        <w:rPr>
          <w:rFonts w:asciiTheme="minorHAnsi" w:eastAsiaTheme="minorEastAsia" w:hAnsiTheme="minorHAnsi" w:cstheme="minorBidi"/>
          <w:noProof/>
          <w:sz w:val="22"/>
          <w:szCs w:val="22"/>
        </w:rPr>
      </w:pPr>
      <w:hyperlink w:anchor="_Toc393377108" w:history="1">
        <w:r w:rsidR="00A2469C" w:rsidRPr="007921C9">
          <w:rPr>
            <w:rStyle w:val="Hyperlink"/>
            <w:noProof/>
          </w:rPr>
          <w:t>B.</w:t>
        </w:r>
        <w:r w:rsidR="00A2469C">
          <w:rPr>
            <w:rFonts w:asciiTheme="minorHAnsi" w:eastAsiaTheme="minorEastAsia" w:hAnsiTheme="minorHAnsi" w:cstheme="minorBidi"/>
            <w:noProof/>
            <w:sz w:val="22"/>
            <w:szCs w:val="22"/>
          </w:rPr>
          <w:tab/>
        </w:r>
        <w:r w:rsidR="00A2469C" w:rsidRPr="007921C9">
          <w:rPr>
            <w:rStyle w:val="Hyperlink"/>
            <w:noProof/>
          </w:rPr>
          <w:t>Duke Energy Ohio, Inc.</w:t>
        </w:r>
        <w:r w:rsidR="00A2469C">
          <w:rPr>
            <w:noProof/>
            <w:webHidden/>
          </w:rPr>
          <w:tab/>
        </w:r>
        <w:r w:rsidR="00A2469C">
          <w:rPr>
            <w:noProof/>
            <w:webHidden/>
          </w:rPr>
          <w:fldChar w:fldCharType="begin"/>
        </w:r>
        <w:r w:rsidR="00A2469C">
          <w:rPr>
            <w:noProof/>
            <w:webHidden/>
          </w:rPr>
          <w:instrText xml:space="preserve"> PAGEREF _Toc393377108 \h </w:instrText>
        </w:r>
        <w:r w:rsidR="00A2469C">
          <w:rPr>
            <w:noProof/>
            <w:webHidden/>
          </w:rPr>
        </w:r>
        <w:r w:rsidR="00A2469C">
          <w:rPr>
            <w:noProof/>
            <w:webHidden/>
          </w:rPr>
          <w:fldChar w:fldCharType="separate"/>
        </w:r>
        <w:r w:rsidR="00864368">
          <w:rPr>
            <w:noProof/>
            <w:webHidden/>
          </w:rPr>
          <w:t>4</w:t>
        </w:r>
        <w:r w:rsidR="00A2469C">
          <w:rPr>
            <w:noProof/>
            <w:webHidden/>
          </w:rPr>
          <w:fldChar w:fldCharType="end"/>
        </w:r>
      </w:hyperlink>
    </w:p>
    <w:p w14:paraId="18EC0CFF" w14:textId="77777777" w:rsidR="00A2469C" w:rsidRDefault="0012686A">
      <w:pPr>
        <w:pStyle w:val="TOC3"/>
        <w:tabs>
          <w:tab w:val="left" w:pos="2160"/>
        </w:tabs>
        <w:rPr>
          <w:rFonts w:asciiTheme="minorHAnsi" w:eastAsiaTheme="minorEastAsia" w:hAnsiTheme="minorHAnsi" w:cstheme="minorBidi"/>
          <w:noProof/>
          <w:sz w:val="22"/>
          <w:szCs w:val="22"/>
        </w:rPr>
      </w:pPr>
      <w:hyperlink w:anchor="_Toc393377109" w:history="1">
        <w:r w:rsidR="00A2469C" w:rsidRPr="007921C9">
          <w:rPr>
            <w:rStyle w:val="Hyperlink"/>
            <w:noProof/>
          </w:rPr>
          <w:t>1.</w:t>
        </w:r>
        <w:r w:rsidR="00A2469C">
          <w:rPr>
            <w:rFonts w:asciiTheme="minorHAnsi" w:eastAsiaTheme="minorEastAsia" w:hAnsiTheme="minorHAnsi" w:cstheme="minorBidi"/>
            <w:noProof/>
            <w:sz w:val="22"/>
            <w:szCs w:val="22"/>
          </w:rPr>
          <w:tab/>
        </w:r>
        <w:r w:rsidR="00A2469C" w:rsidRPr="007921C9">
          <w:rPr>
            <w:rStyle w:val="Hyperlink"/>
            <w:noProof/>
          </w:rPr>
          <w:t>Rule 4901:1-18-01</w:t>
        </w:r>
        <w:r w:rsidR="00A2469C">
          <w:rPr>
            <w:noProof/>
            <w:webHidden/>
          </w:rPr>
          <w:tab/>
        </w:r>
        <w:r w:rsidR="00A2469C">
          <w:rPr>
            <w:noProof/>
            <w:webHidden/>
          </w:rPr>
          <w:fldChar w:fldCharType="begin"/>
        </w:r>
        <w:r w:rsidR="00A2469C">
          <w:rPr>
            <w:noProof/>
            <w:webHidden/>
          </w:rPr>
          <w:instrText xml:space="preserve"> PAGEREF _Toc393377109 \h </w:instrText>
        </w:r>
        <w:r w:rsidR="00A2469C">
          <w:rPr>
            <w:noProof/>
            <w:webHidden/>
          </w:rPr>
        </w:r>
        <w:r w:rsidR="00A2469C">
          <w:rPr>
            <w:noProof/>
            <w:webHidden/>
          </w:rPr>
          <w:fldChar w:fldCharType="separate"/>
        </w:r>
        <w:r w:rsidR="00864368">
          <w:rPr>
            <w:noProof/>
            <w:webHidden/>
          </w:rPr>
          <w:t>4</w:t>
        </w:r>
        <w:r w:rsidR="00A2469C">
          <w:rPr>
            <w:noProof/>
            <w:webHidden/>
          </w:rPr>
          <w:fldChar w:fldCharType="end"/>
        </w:r>
      </w:hyperlink>
    </w:p>
    <w:p w14:paraId="32BB4CB5" w14:textId="77777777" w:rsidR="00A2469C" w:rsidRDefault="0012686A">
      <w:pPr>
        <w:pStyle w:val="TOC3"/>
        <w:tabs>
          <w:tab w:val="left" w:pos="2160"/>
        </w:tabs>
        <w:rPr>
          <w:rFonts w:asciiTheme="minorHAnsi" w:eastAsiaTheme="minorEastAsia" w:hAnsiTheme="minorHAnsi" w:cstheme="minorBidi"/>
          <w:noProof/>
          <w:sz w:val="22"/>
          <w:szCs w:val="22"/>
        </w:rPr>
      </w:pPr>
      <w:hyperlink w:anchor="_Toc393377110" w:history="1">
        <w:r w:rsidR="00A2469C" w:rsidRPr="007921C9">
          <w:rPr>
            <w:rStyle w:val="Hyperlink"/>
            <w:noProof/>
          </w:rPr>
          <w:t>2.</w:t>
        </w:r>
        <w:r w:rsidR="00A2469C">
          <w:rPr>
            <w:rFonts w:asciiTheme="minorHAnsi" w:eastAsiaTheme="minorEastAsia" w:hAnsiTheme="minorHAnsi" w:cstheme="minorBidi"/>
            <w:noProof/>
            <w:sz w:val="22"/>
            <w:szCs w:val="22"/>
          </w:rPr>
          <w:tab/>
        </w:r>
        <w:r w:rsidR="00A2469C" w:rsidRPr="007921C9">
          <w:rPr>
            <w:rStyle w:val="Hyperlink"/>
            <w:noProof/>
          </w:rPr>
          <w:t>Rule 4901:1-18-06(C)(5)</w:t>
        </w:r>
        <w:r w:rsidR="00A2469C">
          <w:rPr>
            <w:noProof/>
            <w:webHidden/>
          </w:rPr>
          <w:tab/>
        </w:r>
        <w:r w:rsidR="00A2469C">
          <w:rPr>
            <w:noProof/>
            <w:webHidden/>
          </w:rPr>
          <w:fldChar w:fldCharType="begin"/>
        </w:r>
        <w:r w:rsidR="00A2469C">
          <w:rPr>
            <w:noProof/>
            <w:webHidden/>
          </w:rPr>
          <w:instrText xml:space="preserve"> PAGEREF _Toc393377110 \h </w:instrText>
        </w:r>
        <w:r w:rsidR="00A2469C">
          <w:rPr>
            <w:noProof/>
            <w:webHidden/>
          </w:rPr>
        </w:r>
        <w:r w:rsidR="00A2469C">
          <w:rPr>
            <w:noProof/>
            <w:webHidden/>
          </w:rPr>
          <w:fldChar w:fldCharType="separate"/>
        </w:r>
        <w:r w:rsidR="00864368">
          <w:rPr>
            <w:noProof/>
            <w:webHidden/>
          </w:rPr>
          <w:t>6</w:t>
        </w:r>
        <w:r w:rsidR="00A2469C">
          <w:rPr>
            <w:noProof/>
            <w:webHidden/>
          </w:rPr>
          <w:fldChar w:fldCharType="end"/>
        </w:r>
      </w:hyperlink>
    </w:p>
    <w:p w14:paraId="567A8CD3" w14:textId="77777777" w:rsidR="00A2469C" w:rsidRDefault="0012686A">
      <w:pPr>
        <w:pStyle w:val="TOC3"/>
        <w:tabs>
          <w:tab w:val="left" w:pos="2160"/>
        </w:tabs>
        <w:rPr>
          <w:rFonts w:asciiTheme="minorHAnsi" w:eastAsiaTheme="minorEastAsia" w:hAnsiTheme="minorHAnsi" w:cstheme="minorBidi"/>
          <w:noProof/>
          <w:sz w:val="22"/>
          <w:szCs w:val="22"/>
        </w:rPr>
      </w:pPr>
      <w:hyperlink w:anchor="_Toc393377111" w:history="1">
        <w:r w:rsidR="00A2469C" w:rsidRPr="007921C9">
          <w:rPr>
            <w:rStyle w:val="Hyperlink"/>
            <w:noProof/>
          </w:rPr>
          <w:t>3.</w:t>
        </w:r>
        <w:r w:rsidR="00A2469C">
          <w:rPr>
            <w:rFonts w:asciiTheme="minorHAnsi" w:eastAsiaTheme="minorEastAsia" w:hAnsiTheme="minorHAnsi" w:cstheme="minorBidi"/>
            <w:noProof/>
            <w:sz w:val="22"/>
            <w:szCs w:val="22"/>
          </w:rPr>
          <w:tab/>
        </w:r>
        <w:r w:rsidR="00A2469C" w:rsidRPr="007921C9">
          <w:rPr>
            <w:rStyle w:val="Hyperlink"/>
            <w:noProof/>
          </w:rPr>
          <w:t>Rule 4901:1-18-12(D)(2)</w:t>
        </w:r>
        <w:r w:rsidR="00A2469C">
          <w:rPr>
            <w:noProof/>
            <w:webHidden/>
          </w:rPr>
          <w:tab/>
        </w:r>
        <w:r w:rsidR="00A2469C">
          <w:rPr>
            <w:noProof/>
            <w:webHidden/>
          </w:rPr>
          <w:fldChar w:fldCharType="begin"/>
        </w:r>
        <w:r w:rsidR="00A2469C">
          <w:rPr>
            <w:noProof/>
            <w:webHidden/>
          </w:rPr>
          <w:instrText xml:space="preserve"> PAGEREF _Toc393377111 \h </w:instrText>
        </w:r>
        <w:r w:rsidR="00A2469C">
          <w:rPr>
            <w:noProof/>
            <w:webHidden/>
          </w:rPr>
        </w:r>
        <w:r w:rsidR="00A2469C">
          <w:rPr>
            <w:noProof/>
            <w:webHidden/>
          </w:rPr>
          <w:fldChar w:fldCharType="separate"/>
        </w:r>
        <w:r w:rsidR="00864368">
          <w:rPr>
            <w:noProof/>
            <w:webHidden/>
          </w:rPr>
          <w:t>6</w:t>
        </w:r>
        <w:r w:rsidR="00A2469C">
          <w:rPr>
            <w:noProof/>
            <w:webHidden/>
          </w:rPr>
          <w:fldChar w:fldCharType="end"/>
        </w:r>
      </w:hyperlink>
    </w:p>
    <w:p w14:paraId="36796906" w14:textId="77777777" w:rsidR="00A2469C" w:rsidRDefault="0012686A">
      <w:pPr>
        <w:pStyle w:val="TOC3"/>
        <w:tabs>
          <w:tab w:val="left" w:pos="2160"/>
        </w:tabs>
        <w:rPr>
          <w:rFonts w:asciiTheme="minorHAnsi" w:eastAsiaTheme="minorEastAsia" w:hAnsiTheme="minorHAnsi" w:cstheme="minorBidi"/>
          <w:noProof/>
          <w:sz w:val="22"/>
          <w:szCs w:val="22"/>
        </w:rPr>
      </w:pPr>
      <w:hyperlink w:anchor="_Toc393377112" w:history="1">
        <w:r w:rsidR="00A2469C" w:rsidRPr="007921C9">
          <w:rPr>
            <w:rStyle w:val="Hyperlink"/>
            <w:noProof/>
          </w:rPr>
          <w:t>4.</w:t>
        </w:r>
        <w:r w:rsidR="00A2469C">
          <w:rPr>
            <w:rFonts w:asciiTheme="minorHAnsi" w:eastAsiaTheme="minorEastAsia" w:hAnsiTheme="minorHAnsi" w:cstheme="minorBidi"/>
            <w:noProof/>
            <w:sz w:val="22"/>
            <w:szCs w:val="22"/>
          </w:rPr>
          <w:tab/>
        </w:r>
        <w:r w:rsidR="00A2469C" w:rsidRPr="007921C9">
          <w:rPr>
            <w:rStyle w:val="Hyperlink"/>
            <w:noProof/>
          </w:rPr>
          <w:t>Rule 4901:1-18-12(D)(3)</w:t>
        </w:r>
        <w:r w:rsidR="00A2469C">
          <w:rPr>
            <w:noProof/>
            <w:webHidden/>
          </w:rPr>
          <w:tab/>
        </w:r>
        <w:r w:rsidR="00A2469C">
          <w:rPr>
            <w:noProof/>
            <w:webHidden/>
          </w:rPr>
          <w:fldChar w:fldCharType="begin"/>
        </w:r>
        <w:r w:rsidR="00A2469C">
          <w:rPr>
            <w:noProof/>
            <w:webHidden/>
          </w:rPr>
          <w:instrText xml:space="preserve"> PAGEREF _Toc393377112 \h </w:instrText>
        </w:r>
        <w:r w:rsidR="00A2469C">
          <w:rPr>
            <w:noProof/>
            <w:webHidden/>
          </w:rPr>
        </w:r>
        <w:r w:rsidR="00A2469C">
          <w:rPr>
            <w:noProof/>
            <w:webHidden/>
          </w:rPr>
          <w:fldChar w:fldCharType="separate"/>
        </w:r>
        <w:r w:rsidR="00864368">
          <w:rPr>
            <w:noProof/>
            <w:webHidden/>
          </w:rPr>
          <w:t>7</w:t>
        </w:r>
        <w:r w:rsidR="00A2469C">
          <w:rPr>
            <w:noProof/>
            <w:webHidden/>
          </w:rPr>
          <w:fldChar w:fldCharType="end"/>
        </w:r>
      </w:hyperlink>
    </w:p>
    <w:p w14:paraId="6ABED402" w14:textId="77777777" w:rsidR="00A2469C" w:rsidRDefault="0012686A">
      <w:pPr>
        <w:pStyle w:val="TOC3"/>
        <w:tabs>
          <w:tab w:val="left" w:pos="2160"/>
        </w:tabs>
        <w:rPr>
          <w:rFonts w:asciiTheme="minorHAnsi" w:eastAsiaTheme="minorEastAsia" w:hAnsiTheme="minorHAnsi" w:cstheme="minorBidi"/>
          <w:noProof/>
          <w:sz w:val="22"/>
          <w:szCs w:val="22"/>
        </w:rPr>
      </w:pPr>
      <w:hyperlink w:anchor="_Toc393377113" w:history="1">
        <w:r w:rsidR="00A2469C" w:rsidRPr="007921C9">
          <w:rPr>
            <w:rStyle w:val="Hyperlink"/>
            <w:noProof/>
          </w:rPr>
          <w:t>5.</w:t>
        </w:r>
        <w:r w:rsidR="00A2469C">
          <w:rPr>
            <w:rFonts w:asciiTheme="minorHAnsi" w:eastAsiaTheme="minorEastAsia" w:hAnsiTheme="minorHAnsi" w:cstheme="minorBidi"/>
            <w:noProof/>
            <w:sz w:val="22"/>
            <w:szCs w:val="22"/>
          </w:rPr>
          <w:tab/>
        </w:r>
        <w:r w:rsidR="00A2469C" w:rsidRPr="007921C9">
          <w:rPr>
            <w:rStyle w:val="Hyperlink"/>
            <w:noProof/>
          </w:rPr>
          <w:t>Rule 4901:1-18-13(C)(2)</w:t>
        </w:r>
        <w:r w:rsidR="00A2469C">
          <w:rPr>
            <w:noProof/>
            <w:webHidden/>
          </w:rPr>
          <w:tab/>
        </w:r>
        <w:r w:rsidR="00A2469C">
          <w:rPr>
            <w:noProof/>
            <w:webHidden/>
          </w:rPr>
          <w:fldChar w:fldCharType="begin"/>
        </w:r>
        <w:r w:rsidR="00A2469C">
          <w:rPr>
            <w:noProof/>
            <w:webHidden/>
          </w:rPr>
          <w:instrText xml:space="preserve"> PAGEREF _Toc393377113 \h </w:instrText>
        </w:r>
        <w:r w:rsidR="00A2469C">
          <w:rPr>
            <w:noProof/>
            <w:webHidden/>
          </w:rPr>
        </w:r>
        <w:r w:rsidR="00A2469C">
          <w:rPr>
            <w:noProof/>
            <w:webHidden/>
          </w:rPr>
          <w:fldChar w:fldCharType="separate"/>
        </w:r>
        <w:r w:rsidR="00864368">
          <w:rPr>
            <w:noProof/>
            <w:webHidden/>
          </w:rPr>
          <w:t>8</w:t>
        </w:r>
        <w:r w:rsidR="00A2469C">
          <w:rPr>
            <w:noProof/>
            <w:webHidden/>
          </w:rPr>
          <w:fldChar w:fldCharType="end"/>
        </w:r>
      </w:hyperlink>
    </w:p>
    <w:p w14:paraId="35D83FD9" w14:textId="77777777" w:rsidR="00A2469C" w:rsidRDefault="0012686A">
      <w:pPr>
        <w:pStyle w:val="TOC3"/>
        <w:tabs>
          <w:tab w:val="left" w:pos="2160"/>
        </w:tabs>
        <w:rPr>
          <w:rFonts w:asciiTheme="minorHAnsi" w:eastAsiaTheme="minorEastAsia" w:hAnsiTheme="minorHAnsi" w:cstheme="minorBidi"/>
          <w:noProof/>
          <w:sz w:val="22"/>
          <w:szCs w:val="22"/>
        </w:rPr>
      </w:pPr>
      <w:hyperlink w:anchor="_Toc393377114" w:history="1">
        <w:r w:rsidR="00A2469C" w:rsidRPr="007921C9">
          <w:rPr>
            <w:rStyle w:val="Hyperlink"/>
            <w:noProof/>
          </w:rPr>
          <w:t>6.</w:t>
        </w:r>
        <w:r w:rsidR="00A2469C">
          <w:rPr>
            <w:rFonts w:asciiTheme="minorHAnsi" w:eastAsiaTheme="minorEastAsia" w:hAnsiTheme="minorHAnsi" w:cstheme="minorBidi"/>
            <w:noProof/>
            <w:sz w:val="22"/>
            <w:szCs w:val="22"/>
          </w:rPr>
          <w:tab/>
        </w:r>
        <w:r w:rsidR="00A2469C" w:rsidRPr="007921C9">
          <w:rPr>
            <w:rStyle w:val="Hyperlink"/>
            <w:noProof/>
          </w:rPr>
          <w:t>Rule 4901:1-18-14(A)</w:t>
        </w:r>
        <w:r w:rsidR="00A2469C">
          <w:rPr>
            <w:noProof/>
            <w:webHidden/>
          </w:rPr>
          <w:tab/>
        </w:r>
        <w:r w:rsidR="00A2469C">
          <w:rPr>
            <w:noProof/>
            <w:webHidden/>
          </w:rPr>
          <w:fldChar w:fldCharType="begin"/>
        </w:r>
        <w:r w:rsidR="00A2469C">
          <w:rPr>
            <w:noProof/>
            <w:webHidden/>
          </w:rPr>
          <w:instrText xml:space="preserve"> PAGEREF _Toc393377114 \h </w:instrText>
        </w:r>
        <w:r w:rsidR="00A2469C">
          <w:rPr>
            <w:noProof/>
            <w:webHidden/>
          </w:rPr>
        </w:r>
        <w:r w:rsidR="00A2469C">
          <w:rPr>
            <w:noProof/>
            <w:webHidden/>
          </w:rPr>
          <w:fldChar w:fldCharType="separate"/>
        </w:r>
        <w:r w:rsidR="00864368">
          <w:rPr>
            <w:noProof/>
            <w:webHidden/>
          </w:rPr>
          <w:t>8</w:t>
        </w:r>
        <w:r w:rsidR="00A2469C">
          <w:rPr>
            <w:noProof/>
            <w:webHidden/>
          </w:rPr>
          <w:fldChar w:fldCharType="end"/>
        </w:r>
      </w:hyperlink>
    </w:p>
    <w:p w14:paraId="4416299F" w14:textId="77777777" w:rsidR="00A2469C" w:rsidRDefault="0012686A">
      <w:pPr>
        <w:pStyle w:val="TOC3"/>
        <w:tabs>
          <w:tab w:val="left" w:pos="2160"/>
        </w:tabs>
        <w:rPr>
          <w:rFonts w:asciiTheme="minorHAnsi" w:eastAsiaTheme="minorEastAsia" w:hAnsiTheme="minorHAnsi" w:cstheme="minorBidi"/>
          <w:noProof/>
          <w:sz w:val="22"/>
          <w:szCs w:val="22"/>
        </w:rPr>
      </w:pPr>
      <w:hyperlink w:anchor="_Toc393377115" w:history="1">
        <w:r w:rsidR="00A2469C" w:rsidRPr="007921C9">
          <w:rPr>
            <w:rStyle w:val="Hyperlink"/>
            <w:noProof/>
          </w:rPr>
          <w:t>7.</w:t>
        </w:r>
        <w:r w:rsidR="00A2469C">
          <w:rPr>
            <w:rFonts w:asciiTheme="minorHAnsi" w:eastAsiaTheme="minorEastAsia" w:hAnsiTheme="minorHAnsi" w:cstheme="minorBidi"/>
            <w:noProof/>
            <w:sz w:val="22"/>
            <w:szCs w:val="22"/>
          </w:rPr>
          <w:tab/>
        </w:r>
        <w:r w:rsidR="00A2469C" w:rsidRPr="007921C9">
          <w:rPr>
            <w:rStyle w:val="Hyperlink"/>
            <w:noProof/>
          </w:rPr>
          <w:t>Rule 4901:1-18-14(B)</w:t>
        </w:r>
        <w:r w:rsidR="00A2469C">
          <w:rPr>
            <w:noProof/>
            <w:webHidden/>
          </w:rPr>
          <w:tab/>
        </w:r>
        <w:r w:rsidR="00A2469C">
          <w:rPr>
            <w:noProof/>
            <w:webHidden/>
          </w:rPr>
          <w:fldChar w:fldCharType="begin"/>
        </w:r>
        <w:r w:rsidR="00A2469C">
          <w:rPr>
            <w:noProof/>
            <w:webHidden/>
          </w:rPr>
          <w:instrText xml:space="preserve"> PAGEREF _Toc393377115 \h </w:instrText>
        </w:r>
        <w:r w:rsidR="00A2469C">
          <w:rPr>
            <w:noProof/>
            <w:webHidden/>
          </w:rPr>
        </w:r>
        <w:r w:rsidR="00A2469C">
          <w:rPr>
            <w:noProof/>
            <w:webHidden/>
          </w:rPr>
          <w:fldChar w:fldCharType="separate"/>
        </w:r>
        <w:r w:rsidR="00864368">
          <w:rPr>
            <w:noProof/>
            <w:webHidden/>
          </w:rPr>
          <w:t>8</w:t>
        </w:r>
        <w:r w:rsidR="00A2469C">
          <w:rPr>
            <w:noProof/>
            <w:webHidden/>
          </w:rPr>
          <w:fldChar w:fldCharType="end"/>
        </w:r>
      </w:hyperlink>
    </w:p>
    <w:p w14:paraId="21477EAC" w14:textId="77777777" w:rsidR="00A2469C" w:rsidRDefault="0012686A">
      <w:pPr>
        <w:pStyle w:val="TOC2"/>
        <w:tabs>
          <w:tab w:val="left" w:pos="1440"/>
          <w:tab w:val="right" w:leader="dot" w:pos="8630"/>
        </w:tabs>
        <w:rPr>
          <w:rFonts w:asciiTheme="minorHAnsi" w:eastAsiaTheme="minorEastAsia" w:hAnsiTheme="minorHAnsi" w:cstheme="minorBidi"/>
          <w:noProof/>
          <w:sz w:val="22"/>
          <w:szCs w:val="22"/>
        </w:rPr>
      </w:pPr>
      <w:hyperlink w:anchor="_Toc393377116" w:history="1">
        <w:r w:rsidR="00A2469C" w:rsidRPr="007921C9">
          <w:rPr>
            <w:rStyle w:val="Hyperlink"/>
            <w:noProof/>
          </w:rPr>
          <w:t>C.</w:t>
        </w:r>
        <w:r w:rsidR="00A2469C">
          <w:rPr>
            <w:rFonts w:asciiTheme="minorHAnsi" w:eastAsiaTheme="minorEastAsia" w:hAnsiTheme="minorHAnsi" w:cstheme="minorBidi"/>
            <w:noProof/>
            <w:sz w:val="22"/>
            <w:szCs w:val="22"/>
          </w:rPr>
          <w:tab/>
        </w:r>
        <w:r w:rsidR="00A2469C" w:rsidRPr="007921C9">
          <w:rPr>
            <w:rStyle w:val="Hyperlink"/>
            <w:noProof/>
          </w:rPr>
          <w:t>Ohio Edison Company, The Cleveland Electric Illuminating Company, and The Toledo Edison Company</w:t>
        </w:r>
        <w:r w:rsidR="00A2469C">
          <w:rPr>
            <w:noProof/>
            <w:webHidden/>
          </w:rPr>
          <w:tab/>
        </w:r>
        <w:r w:rsidR="00A2469C">
          <w:rPr>
            <w:noProof/>
            <w:webHidden/>
          </w:rPr>
          <w:fldChar w:fldCharType="begin"/>
        </w:r>
        <w:r w:rsidR="00A2469C">
          <w:rPr>
            <w:noProof/>
            <w:webHidden/>
          </w:rPr>
          <w:instrText xml:space="preserve"> PAGEREF _Toc393377116 \h </w:instrText>
        </w:r>
        <w:r w:rsidR="00A2469C">
          <w:rPr>
            <w:noProof/>
            <w:webHidden/>
          </w:rPr>
        </w:r>
        <w:r w:rsidR="00A2469C">
          <w:rPr>
            <w:noProof/>
            <w:webHidden/>
          </w:rPr>
          <w:fldChar w:fldCharType="separate"/>
        </w:r>
        <w:r w:rsidR="00864368">
          <w:rPr>
            <w:noProof/>
            <w:webHidden/>
          </w:rPr>
          <w:t>8</w:t>
        </w:r>
        <w:r w:rsidR="00A2469C">
          <w:rPr>
            <w:noProof/>
            <w:webHidden/>
          </w:rPr>
          <w:fldChar w:fldCharType="end"/>
        </w:r>
      </w:hyperlink>
    </w:p>
    <w:p w14:paraId="4ED35204" w14:textId="77777777" w:rsidR="00A2469C" w:rsidRDefault="0012686A">
      <w:pPr>
        <w:pStyle w:val="TOC3"/>
        <w:tabs>
          <w:tab w:val="left" w:pos="2160"/>
        </w:tabs>
        <w:rPr>
          <w:rFonts w:asciiTheme="minorHAnsi" w:eastAsiaTheme="minorEastAsia" w:hAnsiTheme="minorHAnsi" w:cstheme="minorBidi"/>
          <w:noProof/>
          <w:sz w:val="22"/>
          <w:szCs w:val="22"/>
        </w:rPr>
      </w:pPr>
      <w:hyperlink w:anchor="_Toc393377117" w:history="1">
        <w:r w:rsidR="00A2469C" w:rsidRPr="007921C9">
          <w:rPr>
            <w:rStyle w:val="Hyperlink"/>
            <w:noProof/>
          </w:rPr>
          <w:t>1.</w:t>
        </w:r>
        <w:r w:rsidR="00A2469C">
          <w:rPr>
            <w:rFonts w:asciiTheme="minorHAnsi" w:eastAsiaTheme="minorEastAsia" w:hAnsiTheme="minorHAnsi" w:cstheme="minorBidi"/>
            <w:noProof/>
            <w:sz w:val="22"/>
            <w:szCs w:val="22"/>
          </w:rPr>
          <w:tab/>
        </w:r>
        <w:r w:rsidR="00A2469C" w:rsidRPr="007921C9">
          <w:rPr>
            <w:rStyle w:val="Hyperlink"/>
            <w:noProof/>
          </w:rPr>
          <w:t>Application of Ohio Adm. Code Chapter 4901:1-17 to electric distribution utilities.</w:t>
        </w:r>
        <w:r w:rsidR="00A2469C">
          <w:rPr>
            <w:noProof/>
            <w:webHidden/>
          </w:rPr>
          <w:tab/>
        </w:r>
        <w:r w:rsidR="00A2469C">
          <w:rPr>
            <w:noProof/>
            <w:webHidden/>
          </w:rPr>
          <w:fldChar w:fldCharType="begin"/>
        </w:r>
        <w:r w:rsidR="00A2469C">
          <w:rPr>
            <w:noProof/>
            <w:webHidden/>
          </w:rPr>
          <w:instrText xml:space="preserve"> PAGEREF _Toc393377117 \h </w:instrText>
        </w:r>
        <w:r w:rsidR="00A2469C">
          <w:rPr>
            <w:noProof/>
            <w:webHidden/>
          </w:rPr>
        </w:r>
        <w:r w:rsidR="00A2469C">
          <w:rPr>
            <w:noProof/>
            <w:webHidden/>
          </w:rPr>
          <w:fldChar w:fldCharType="separate"/>
        </w:r>
        <w:r w:rsidR="00864368">
          <w:rPr>
            <w:noProof/>
            <w:webHidden/>
          </w:rPr>
          <w:t>8</w:t>
        </w:r>
        <w:r w:rsidR="00A2469C">
          <w:rPr>
            <w:noProof/>
            <w:webHidden/>
          </w:rPr>
          <w:fldChar w:fldCharType="end"/>
        </w:r>
      </w:hyperlink>
    </w:p>
    <w:p w14:paraId="1BFE52E0" w14:textId="77777777" w:rsidR="00A2469C" w:rsidRDefault="0012686A">
      <w:pPr>
        <w:pStyle w:val="TOC3"/>
        <w:tabs>
          <w:tab w:val="left" w:pos="2160"/>
        </w:tabs>
        <w:rPr>
          <w:rFonts w:asciiTheme="minorHAnsi" w:eastAsiaTheme="minorEastAsia" w:hAnsiTheme="minorHAnsi" w:cstheme="minorBidi"/>
          <w:noProof/>
          <w:sz w:val="22"/>
          <w:szCs w:val="22"/>
        </w:rPr>
      </w:pPr>
      <w:hyperlink w:anchor="_Toc393377118" w:history="1">
        <w:r w:rsidR="00A2469C" w:rsidRPr="007921C9">
          <w:rPr>
            <w:rStyle w:val="Hyperlink"/>
            <w:noProof/>
          </w:rPr>
          <w:t>2.</w:t>
        </w:r>
        <w:r w:rsidR="00A2469C">
          <w:rPr>
            <w:rFonts w:asciiTheme="minorHAnsi" w:eastAsiaTheme="minorEastAsia" w:hAnsiTheme="minorHAnsi" w:cstheme="minorBidi"/>
            <w:noProof/>
            <w:sz w:val="22"/>
            <w:szCs w:val="22"/>
          </w:rPr>
          <w:tab/>
        </w:r>
        <w:r w:rsidR="00A2469C" w:rsidRPr="007921C9">
          <w:rPr>
            <w:rStyle w:val="Hyperlink"/>
            <w:rFonts w:eastAsia="MS Mincho"/>
            <w:noProof/>
          </w:rPr>
          <w:t>Rule 4901:1-17-03(A)(5)(b)</w:t>
        </w:r>
        <w:r w:rsidR="00A2469C">
          <w:rPr>
            <w:noProof/>
            <w:webHidden/>
          </w:rPr>
          <w:tab/>
        </w:r>
        <w:r w:rsidR="00A2469C">
          <w:rPr>
            <w:noProof/>
            <w:webHidden/>
          </w:rPr>
          <w:fldChar w:fldCharType="begin"/>
        </w:r>
        <w:r w:rsidR="00A2469C">
          <w:rPr>
            <w:noProof/>
            <w:webHidden/>
          </w:rPr>
          <w:instrText xml:space="preserve"> PAGEREF _Toc393377118 \h </w:instrText>
        </w:r>
        <w:r w:rsidR="00A2469C">
          <w:rPr>
            <w:noProof/>
            <w:webHidden/>
          </w:rPr>
        </w:r>
        <w:r w:rsidR="00A2469C">
          <w:rPr>
            <w:noProof/>
            <w:webHidden/>
          </w:rPr>
          <w:fldChar w:fldCharType="separate"/>
        </w:r>
        <w:r w:rsidR="00864368">
          <w:rPr>
            <w:noProof/>
            <w:webHidden/>
          </w:rPr>
          <w:t>9</w:t>
        </w:r>
        <w:r w:rsidR="00A2469C">
          <w:rPr>
            <w:noProof/>
            <w:webHidden/>
          </w:rPr>
          <w:fldChar w:fldCharType="end"/>
        </w:r>
      </w:hyperlink>
    </w:p>
    <w:p w14:paraId="06BE12AD" w14:textId="77777777" w:rsidR="00A2469C" w:rsidRDefault="0012686A">
      <w:pPr>
        <w:pStyle w:val="TOC1"/>
        <w:rPr>
          <w:rFonts w:asciiTheme="minorHAnsi" w:eastAsiaTheme="minorEastAsia" w:hAnsiTheme="minorHAnsi" w:cstheme="minorBidi"/>
          <w:noProof/>
          <w:sz w:val="22"/>
          <w:szCs w:val="22"/>
        </w:rPr>
      </w:pPr>
      <w:hyperlink w:anchor="_Toc393377119" w:history="1">
        <w:r w:rsidR="00A2469C" w:rsidRPr="007921C9">
          <w:rPr>
            <w:rStyle w:val="Hyperlink"/>
            <w:noProof/>
          </w:rPr>
          <w:t>III.</w:t>
        </w:r>
        <w:r w:rsidR="00A2469C">
          <w:rPr>
            <w:rFonts w:asciiTheme="minorHAnsi" w:eastAsiaTheme="minorEastAsia" w:hAnsiTheme="minorHAnsi" w:cstheme="minorBidi"/>
            <w:noProof/>
            <w:sz w:val="22"/>
            <w:szCs w:val="22"/>
          </w:rPr>
          <w:tab/>
        </w:r>
        <w:r w:rsidR="00A2469C" w:rsidRPr="007921C9">
          <w:rPr>
            <w:rStyle w:val="Hyperlink"/>
            <w:noProof/>
          </w:rPr>
          <w:t>CONCLUSION</w:t>
        </w:r>
        <w:r w:rsidR="00A2469C">
          <w:rPr>
            <w:noProof/>
            <w:webHidden/>
          </w:rPr>
          <w:tab/>
        </w:r>
        <w:r w:rsidR="00A2469C">
          <w:rPr>
            <w:noProof/>
            <w:webHidden/>
          </w:rPr>
          <w:fldChar w:fldCharType="begin"/>
        </w:r>
        <w:r w:rsidR="00A2469C">
          <w:rPr>
            <w:noProof/>
            <w:webHidden/>
          </w:rPr>
          <w:instrText xml:space="preserve"> PAGEREF _Toc393377119 \h </w:instrText>
        </w:r>
        <w:r w:rsidR="00A2469C">
          <w:rPr>
            <w:noProof/>
            <w:webHidden/>
          </w:rPr>
        </w:r>
        <w:r w:rsidR="00A2469C">
          <w:rPr>
            <w:noProof/>
            <w:webHidden/>
          </w:rPr>
          <w:fldChar w:fldCharType="separate"/>
        </w:r>
        <w:r w:rsidR="00864368">
          <w:rPr>
            <w:noProof/>
            <w:webHidden/>
          </w:rPr>
          <w:t>10</w:t>
        </w:r>
        <w:r w:rsidR="00A2469C">
          <w:rPr>
            <w:noProof/>
            <w:webHidden/>
          </w:rPr>
          <w:fldChar w:fldCharType="end"/>
        </w:r>
      </w:hyperlink>
    </w:p>
    <w:p w14:paraId="7BC8BC2A" w14:textId="45B81910" w:rsidR="00FA249B" w:rsidRDefault="0051408E" w:rsidP="00FA249B">
      <w:pPr>
        <w:pStyle w:val="List"/>
        <w:ind w:left="0" w:firstLine="0"/>
        <w:jc w:val="center"/>
        <w:rPr>
          <w:b/>
        </w:rPr>
      </w:pPr>
      <w:r>
        <w:rPr>
          <w:b/>
        </w:rPr>
        <w:fldChar w:fldCharType="end"/>
      </w:r>
    </w:p>
    <w:p w14:paraId="2E92DA2B" w14:textId="77777777" w:rsidR="00FA249B" w:rsidRDefault="00FA249B" w:rsidP="00FA249B">
      <w:pPr>
        <w:pStyle w:val="List"/>
        <w:ind w:left="0" w:firstLine="0"/>
        <w:jc w:val="center"/>
        <w:rPr>
          <w:b/>
        </w:rPr>
        <w:sectPr w:rsidR="00FA249B" w:rsidSect="00FA249B">
          <w:headerReference w:type="first" r:id="rId14"/>
          <w:footerReference w:type="first" r:id="rId15"/>
          <w:pgSz w:w="12240" w:h="15840" w:code="1"/>
          <w:pgMar w:top="1440" w:right="1800" w:bottom="1440" w:left="1800" w:header="720" w:footer="720" w:gutter="0"/>
          <w:pgNumType w:fmt="lowerRoman" w:start="1"/>
          <w:cols w:space="720"/>
          <w:titlePg/>
          <w:docGrid w:linePitch="326"/>
        </w:sectPr>
      </w:pPr>
    </w:p>
    <w:p w14:paraId="01C24E52" w14:textId="0F410AA1" w:rsidR="00A964EB" w:rsidRDefault="00A964EB">
      <w:pPr>
        <w:pStyle w:val="List"/>
        <w:ind w:left="0" w:firstLine="0"/>
        <w:jc w:val="center"/>
        <w:rPr>
          <w:b/>
        </w:rPr>
      </w:pPr>
      <w:r>
        <w:rPr>
          <w:b/>
        </w:rPr>
        <w:t>BEFORE</w:t>
      </w:r>
    </w:p>
    <w:p w14:paraId="01C24E53" w14:textId="77777777" w:rsidR="00A964EB" w:rsidRDefault="00A964EB">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14:paraId="01C24E54" w14:textId="77777777" w:rsidR="00A964EB" w:rsidRDefault="00A964EB">
      <w:pPr>
        <w:pStyle w:val="HTMLPreformatted"/>
        <w:rPr>
          <w:rFonts w:ascii="Times New Roman" w:hAnsi="Times New Roman"/>
        </w:rPr>
      </w:pPr>
    </w:p>
    <w:tbl>
      <w:tblPr>
        <w:tblW w:w="0" w:type="auto"/>
        <w:tblLook w:val="00A0" w:firstRow="1" w:lastRow="0" w:firstColumn="1" w:lastColumn="0" w:noHBand="0" w:noVBand="0"/>
      </w:tblPr>
      <w:tblGrid>
        <w:gridCol w:w="4428"/>
        <w:gridCol w:w="480"/>
        <w:gridCol w:w="3708"/>
      </w:tblGrid>
      <w:tr w:rsidR="00940137" w:rsidRPr="00617C79" w14:paraId="01C24E62" w14:textId="77777777">
        <w:tc>
          <w:tcPr>
            <w:tcW w:w="4428" w:type="dxa"/>
            <w:shd w:val="clear" w:color="auto" w:fill="auto"/>
          </w:tcPr>
          <w:p w14:paraId="01C24E56" w14:textId="77777777" w:rsidR="00940137" w:rsidRPr="00617C79" w:rsidRDefault="00940137" w:rsidP="007A6DF8">
            <w:r w:rsidRPr="00617C79">
              <w:t>In the Matter of the Commission’s Review of Its Rules for the Establishment of Credit for Residential Utility Services and the Disconnection of Gas, Natural Gas or Electric Services to Residential Customers Contained in Chapters 4901:1-17 and 4901:1-18 of the Ohio Administrative Code.</w:t>
            </w:r>
          </w:p>
        </w:tc>
        <w:tc>
          <w:tcPr>
            <w:tcW w:w="480" w:type="dxa"/>
            <w:shd w:val="clear" w:color="auto" w:fill="auto"/>
          </w:tcPr>
          <w:p w14:paraId="01C24E57" w14:textId="77777777" w:rsidR="00940137" w:rsidRPr="00940137" w:rsidRDefault="00940137" w:rsidP="007A6DF8">
            <w:pPr>
              <w:rPr>
                <w:szCs w:val="24"/>
              </w:rPr>
            </w:pPr>
            <w:r w:rsidRPr="00940137">
              <w:rPr>
                <w:szCs w:val="24"/>
              </w:rPr>
              <w:t>)</w:t>
            </w:r>
          </w:p>
          <w:p w14:paraId="01C24E58" w14:textId="77777777" w:rsidR="00940137" w:rsidRPr="00940137" w:rsidRDefault="00940137" w:rsidP="007A6DF8">
            <w:pPr>
              <w:rPr>
                <w:szCs w:val="24"/>
              </w:rPr>
            </w:pPr>
            <w:r w:rsidRPr="00940137">
              <w:rPr>
                <w:szCs w:val="24"/>
              </w:rPr>
              <w:t>)</w:t>
            </w:r>
          </w:p>
          <w:p w14:paraId="01C24E59" w14:textId="77777777" w:rsidR="00940137" w:rsidRPr="00940137" w:rsidRDefault="00940137" w:rsidP="007A6DF8">
            <w:pPr>
              <w:rPr>
                <w:szCs w:val="24"/>
              </w:rPr>
            </w:pPr>
            <w:r w:rsidRPr="00940137">
              <w:rPr>
                <w:szCs w:val="24"/>
              </w:rPr>
              <w:t>)</w:t>
            </w:r>
          </w:p>
          <w:p w14:paraId="01C24E5A" w14:textId="77777777" w:rsidR="00940137" w:rsidRPr="00940137" w:rsidRDefault="00940137" w:rsidP="007A6DF8">
            <w:pPr>
              <w:rPr>
                <w:szCs w:val="24"/>
              </w:rPr>
            </w:pPr>
            <w:r w:rsidRPr="00940137">
              <w:rPr>
                <w:szCs w:val="24"/>
              </w:rPr>
              <w:t>)</w:t>
            </w:r>
          </w:p>
          <w:p w14:paraId="01C24E5B" w14:textId="77777777" w:rsidR="00940137" w:rsidRPr="00940137" w:rsidRDefault="00940137" w:rsidP="007A6DF8">
            <w:pPr>
              <w:rPr>
                <w:szCs w:val="24"/>
              </w:rPr>
            </w:pPr>
            <w:r w:rsidRPr="00940137">
              <w:rPr>
                <w:szCs w:val="24"/>
              </w:rPr>
              <w:t>)</w:t>
            </w:r>
          </w:p>
          <w:p w14:paraId="01C24E5C" w14:textId="77777777" w:rsidR="00940137" w:rsidRPr="00940137" w:rsidRDefault="00940137" w:rsidP="007A6DF8">
            <w:pPr>
              <w:rPr>
                <w:szCs w:val="24"/>
              </w:rPr>
            </w:pPr>
            <w:r w:rsidRPr="00940137">
              <w:rPr>
                <w:szCs w:val="24"/>
              </w:rPr>
              <w:t>)</w:t>
            </w:r>
          </w:p>
          <w:p w14:paraId="01C24E5D" w14:textId="77777777" w:rsidR="00940137" w:rsidRDefault="00940137" w:rsidP="007A6DF8">
            <w:pPr>
              <w:rPr>
                <w:szCs w:val="24"/>
              </w:rPr>
            </w:pPr>
            <w:r w:rsidRPr="00940137">
              <w:rPr>
                <w:szCs w:val="24"/>
              </w:rPr>
              <w:t>)</w:t>
            </w:r>
          </w:p>
          <w:p w14:paraId="01C24E5E" w14:textId="77777777" w:rsidR="00940137" w:rsidRPr="00940137" w:rsidRDefault="00940137" w:rsidP="007A6DF8">
            <w:pPr>
              <w:rPr>
                <w:szCs w:val="24"/>
              </w:rPr>
            </w:pPr>
            <w:r>
              <w:rPr>
                <w:szCs w:val="24"/>
              </w:rPr>
              <w:t>)</w:t>
            </w:r>
          </w:p>
        </w:tc>
        <w:tc>
          <w:tcPr>
            <w:tcW w:w="3708" w:type="dxa"/>
            <w:shd w:val="clear" w:color="auto" w:fill="auto"/>
          </w:tcPr>
          <w:p w14:paraId="01C24E5F" w14:textId="77777777" w:rsidR="00940137" w:rsidRPr="00940137" w:rsidRDefault="00940137" w:rsidP="007A6DF8">
            <w:pPr>
              <w:rPr>
                <w:szCs w:val="24"/>
              </w:rPr>
            </w:pPr>
          </w:p>
          <w:p w14:paraId="01C24E60" w14:textId="77777777" w:rsidR="00940137" w:rsidRPr="00940137" w:rsidRDefault="00940137" w:rsidP="007A6DF8">
            <w:pPr>
              <w:rPr>
                <w:szCs w:val="24"/>
              </w:rPr>
            </w:pPr>
          </w:p>
          <w:p w14:paraId="01C24E61" w14:textId="77777777" w:rsidR="00940137" w:rsidRPr="00940137" w:rsidRDefault="00940137" w:rsidP="007A6DF8">
            <w:pPr>
              <w:rPr>
                <w:szCs w:val="24"/>
              </w:rPr>
            </w:pPr>
            <w:r w:rsidRPr="00940137">
              <w:rPr>
                <w:szCs w:val="24"/>
              </w:rPr>
              <w:t>Case No. 13-274-AU-ORD</w:t>
            </w:r>
          </w:p>
        </w:tc>
      </w:tr>
    </w:tbl>
    <w:p w14:paraId="619AAE10" w14:textId="52B676C8" w:rsidR="00CC44D5" w:rsidRDefault="00CC44D5" w:rsidP="00CC44D5">
      <w:pPr>
        <w:pBdr>
          <w:bottom w:val="single" w:sz="12" w:space="1" w:color="auto"/>
        </w:pBdr>
        <w:rPr>
          <w:b/>
        </w:rPr>
      </w:pPr>
    </w:p>
    <w:p w14:paraId="06148431" w14:textId="77777777" w:rsidR="00CC44D5" w:rsidRDefault="00CC44D5" w:rsidP="00CC44D5">
      <w:pPr>
        <w:rPr>
          <w:b/>
        </w:rPr>
      </w:pPr>
    </w:p>
    <w:p w14:paraId="01C24E65" w14:textId="5E10B283" w:rsidR="00A964EB" w:rsidRPr="00CC44D5" w:rsidRDefault="00953E3E" w:rsidP="00CC44D5">
      <w:pPr>
        <w:jc w:val="center"/>
        <w:rPr>
          <w:b/>
        </w:rPr>
      </w:pPr>
      <w:r w:rsidRPr="00CC44D5">
        <w:rPr>
          <w:b/>
        </w:rPr>
        <w:t xml:space="preserve">JOINT </w:t>
      </w:r>
      <w:r w:rsidR="00483328" w:rsidRPr="00CC44D5">
        <w:rPr>
          <w:b/>
        </w:rPr>
        <w:t xml:space="preserve">MEMORANDUM CONTRA TO THE </w:t>
      </w:r>
      <w:r w:rsidR="00E8440D" w:rsidRPr="00CC44D5">
        <w:rPr>
          <w:b/>
        </w:rPr>
        <w:t>APPLICATION</w:t>
      </w:r>
      <w:r w:rsidR="00E513BE" w:rsidRPr="00CC44D5">
        <w:rPr>
          <w:b/>
        </w:rPr>
        <w:t>S</w:t>
      </w:r>
      <w:r w:rsidR="00E8440D" w:rsidRPr="00CC44D5">
        <w:rPr>
          <w:b/>
        </w:rPr>
        <w:t xml:space="preserve"> FOR REHEARING</w:t>
      </w:r>
      <w:r w:rsidR="00483328" w:rsidRPr="00CC44D5">
        <w:rPr>
          <w:b/>
        </w:rPr>
        <w:t xml:space="preserve"> OF THE EAST OHIO GAS COMPANY D/B/A DOMIN</w:t>
      </w:r>
      <w:r w:rsidR="002C5B0B">
        <w:rPr>
          <w:b/>
        </w:rPr>
        <w:t>I</w:t>
      </w:r>
      <w:r w:rsidR="00483328" w:rsidRPr="00CC44D5">
        <w:rPr>
          <w:b/>
        </w:rPr>
        <w:t>ON EAST OHIO; DUKE ENERGY OHIO, INC.; AND, OHIO EDISON COMPANY, THE CLEVELAND ELECTRIC ILLUMINATING COMPANY AND THE TOLEDO EDISON COMPANY</w:t>
      </w:r>
    </w:p>
    <w:p w14:paraId="78DD1A77" w14:textId="2642CFE8" w:rsidR="00F11A07" w:rsidRPr="00CC44D5" w:rsidRDefault="00A964EB" w:rsidP="00CC44D5">
      <w:pPr>
        <w:jc w:val="center"/>
        <w:rPr>
          <w:b/>
        </w:rPr>
      </w:pPr>
      <w:r w:rsidRPr="00CC44D5">
        <w:rPr>
          <w:b/>
        </w:rPr>
        <w:t>BY</w:t>
      </w:r>
    </w:p>
    <w:p w14:paraId="51282DFB" w14:textId="6C2ED17E" w:rsidR="00F11A07" w:rsidRPr="00CC44D5" w:rsidRDefault="00483328" w:rsidP="00CC44D5">
      <w:pPr>
        <w:jc w:val="center"/>
        <w:rPr>
          <w:b/>
        </w:rPr>
      </w:pPr>
      <w:r w:rsidRPr="00CC44D5">
        <w:rPr>
          <w:b/>
        </w:rPr>
        <w:t xml:space="preserve">ADVOCATES FOR BASIC LEGAL EQUALITY, </w:t>
      </w:r>
      <w:r w:rsidRPr="00CC44D5">
        <w:rPr>
          <w:b/>
          <w:caps/>
        </w:rPr>
        <w:t>CITIZENS COALITION,</w:t>
      </w:r>
      <w:r w:rsidR="00F11A07" w:rsidRPr="00CC44D5">
        <w:rPr>
          <w:b/>
        </w:rPr>
        <w:t xml:space="preserve"> </w:t>
      </w:r>
      <w:r w:rsidRPr="00CC44D5">
        <w:rPr>
          <w:b/>
        </w:rPr>
        <w:t>LEGAL AID SOCIETY OF CLEVELAND,</w:t>
      </w:r>
      <w:r w:rsidR="00F11A07" w:rsidRPr="00CC44D5">
        <w:rPr>
          <w:b/>
        </w:rPr>
        <w:t xml:space="preserve"> </w:t>
      </w:r>
      <w:r w:rsidRPr="00CC44D5">
        <w:rPr>
          <w:b/>
        </w:rPr>
        <w:t>LEGAL AID SOCIETY OF COLUMBUS,</w:t>
      </w:r>
      <w:r w:rsidR="00F11A07" w:rsidRPr="00CC44D5">
        <w:rPr>
          <w:b/>
        </w:rPr>
        <w:t xml:space="preserve"> </w:t>
      </w:r>
      <w:r w:rsidRPr="00CC44D5">
        <w:rPr>
          <w:b/>
        </w:rPr>
        <w:t>LEGAL AID SOCIETY OF SOUTHWEST OHIO,</w:t>
      </w:r>
      <w:r w:rsidR="00F11A07" w:rsidRPr="00CC44D5">
        <w:rPr>
          <w:b/>
        </w:rPr>
        <w:t xml:space="preserve"> </w:t>
      </w:r>
      <w:r w:rsidRPr="00CC44D5">
        <w:rPr>
          <w:b/>
        </w:rPr>
        <w:t>OFFICE OF THE OHIO CONSUMERS’ COUNSEL,</w:t>
      </w:r>
      <w:r w:rsidR="00F11A07" w:rsidRPr="00CC44D5">
        <w:rPr>
          <w:b/>
        </w:rPr>
        <w:t xml:space="preserve"> </w:t>
      </w:r>
      <w:r w:rsidRPr="00CC44D5">
        <w:rPr>
          <w:b/>
        </w:rPr>
        <w:t>OHIO</w:t>
      </w:r>
      <w:r w:rsidR="00F11A07" w:rsidRPr="00CC44D5">
        <w:rPr>
          <w:b/>
        </w:rPr>
        <w:t xml:space="preserve"> PARTNERS FOR AFFORDABLE ENERGY, </w:t>
      </w:r>
      <w:r w:rsidRPr="00CC44D5">
        <w:rPr>
          <w:b/>
        </w:rPr>
        <w:t>OHIO POVERTY LAW CENTER,</w:t>
      </w:r>
      <w:r w:rsidR="00E513BE" w:rsidRPr="00CC44D5">
        <w:rPr>
          <w:b/>
        </w:rPr>
        <w:t xml:space="preserve"> </w:t>
      </w:r>
      <w:r w:rsidRPr="00CC44D5">
        <w:rPr>
          <w:b/>
        </w:rPr>
        <w:t>PRO SENIORS,</w:t>
      </w:r>
    </w:p>
    <w:p w14:paraId="01C24E6A" w14:textId="0D78DD70" w:rsidR="00940137" w:rsidRDefault="00483328" w:rsidP="00CC44D5">
      <w:pPr>
        <w:pBdr>
          <w:bottom w:val="single" w:sz="12" w:space="1" w:color="auto"/>
        </w:pBdr>
        <w:jc w:val="center"/>
        <w:rPr>
          <w:b/>
        </w:rPr>
      </w:pPr>
      <w:r w:rsidRPr="00CC44D5">
        <w:rPr>
          <w:b/>
        </w:rPr>
        <w:t>SOUTHEASTERN OHIO LEGAL SERVICES</w:t>
      </w:r>
    </w:p>
    <w:p w14:paraId="73B0D626" w14:textId="77777777" w:rsidR="00CC44D5" w:rsidRPr="00CC44D5" w:rsidRDefault="00CC44D5" w:rsidP="00CC44D5">
      <w:pPr>
        <w:pBdr>
          <w:bottom w:val="single" w:sz="12" w:space="1" w:color="auto"/>
        </w:pBdr>
        <w:jc w:val="center"/>
        <w:rPr>
          <w:b/>
        </w:rPr>
      </w:pPr>
    </w:p>
    <w:p w14:paraId="5B27C349" w14:textId="77777777" w:rsidR="00CC44D5" w:rsidRDefault="00CC44D5" w:rsidP="00CC44D5"/>
    <w:p w14:paraId="0B9E103C" w14:textId="765C106E" w:rsidR="00233533" w:rsidRPr="00233533" w:rsidRDefault="00CC44D5" w:rsidP="00FA249B">
      <w:pPr>
        <w:pStyle w:val="Heading1"/>
      </w:pPr>
      <w:bookmarkStart w:id="1" w:name="_Toc393375364"/>
      <w:bookmarkStart w:id="2" w:name="_Toc393377105"/>
      <w:r>
        <w:t>I.</w:t>
      </w:r>
      <w:r>
        <w:tab/>
      </w:r>
      <w:r w:rsidR="00864954">
        <w:t>INTRODUCTION</w:t>
      </w:r>
      <w:bookmarkEnd w:id="1"/>
      <w:bookmarkEnd w:id="2"/>
    </w:p>
    <w:p w14:paraId="23F9CCFA" w14:textId="77777777" w:rsidR="00A46FB5" w:rsidRDefault="00953E3E" w:rsidP="00953E3E">
      <w:pPr>
        <w:spacing w:line="480" w:lineRule="auto"/>
        <w:ind w:firstLine="720"/>
      </w:pPr>
      <w:r>
        <w:t>To help ensure that consumer protections are not diminished, Advocates for Basic Legal Equality, Citizens Coalition, Legal Aid Society of Cleveland, Legal Aid Society of Columbus, Legal Aid Society of Southwest Ohio, Office of the Ohio Consumers’ Counsel, Ohio Partners for Affordable Energy, Ohio Poverty Law Center, Pro Seniors, and Southeastern Ohio Legal Services (collectively, “Consumer Groups”) jointly file this Memorandum Contra the applications for rehearing docketed by three utilities in this proceeding on July 7, 2014.  The Consumer Groups file this Memorandum Contra pursuant to Ohio Adm. Code 4901-1-35(B).</w:t>
      </w:r>
    </w:p>
    <w:p w14:paraId="4F40774E" w14:textId="77777777" w:rsidR="00A2469C" w:rsidRDefault="00A2469C" w:rsidP="00953E3E">
      <w:pPr>
        <w:spacing w:line="480" w:lineRule="auto"/>
        <w:ind w:firstLine="720"/>
      </w:pPr>
    </w:p>
    <w:p w14:paraId="3E780CDE" w14:textId="77777777" w:rsidR="00A2469C" w:rsidRDefault="00A2469C" w:rsidP="00953E3E">
      <w:pPr>
        <w:spacing w:line="480" w:lineRule="auto"/>
        <w:ind w:firstLine="720"/>
        <w:sectPr w:rsidR="00A2469C" w:rsidSect="00FA249B">
          <w:headerReference w:type="first" r:id="rId16"/>
          <w:footerReference w:type="first" r:id="rId17"/>
          <w:pgSz w:w="12240" w:h="15840" w:code="1"/>
          <w:pgMar w:top="1440" w:right="1800" w:bottom="1440" w:left="1800" w:header="720" w:footer="720" w:gutter="0"/>
          <w:pgNumType w:start="1"/>
          <w:cols w:space="720"/>
          <w:titlePg/>
          <w:docGrid w:linePitch="326"/>
        </w:sectPr>
      </w:pPr>
    </w:p>
    <w:p w14:paraId="2608D54E" w14:textId="73CE0673" w:rsidR="00953E3E" w:rsidRDefault="00A2469C" w:rsidP="007E51C8">
      <w:pPr>
        <w:spacing w:line="480" w:lineRule="auto"/>
        <w:ind w:firstLine="720"/>
      </w:pPr>
      <w:r>
        <w:t>B</w:t>
      </w:r>
      <w:r w:rsidR="007E51C8">
        <w:t>y a</w:t>
      </w:r>
      <w:r w:rsidR="00E8440D" w:rsidRPr="00F91988">
        <w:t xml:space="preserve"> </w:t>
      </w:r>
      <w:r w:rsidR="00E8440D">
        <w:t>Finding and Order (“Order”)</w:t>
      </w:r>
      <w:r w:rsidR="00E8440D" w:rsidRPr="00F91988">
        <w:t xml:space="preserve"> </w:t>
      </w:r>
      <w:r w:rsidR="00E8440D">
        <w:t xml:space="preserve">issued on </w:t>
      </w:r>
      <w:r w:rsidR="00940137">
        <w:t>June 4</w:t>
      </w:r>
      <w:r w:rsidR="00E8440D">
        <w:t xml:space="preserve">, 2014, the Public Utilities Commission of Ohio (“PUCO”) adopted </w:t>
      </w:r>
      <w:r w:rsidR="00940137">
        <w:t xml:space="preserve">new rules regarding the establishment of </w:t>
      </w:r>
      <w:r w:rsidR="00940137">
        <w:rPr>
          <w:szCs w:val="24"/>
        </w:rPr>
        <w:t>credit for residential utility services and the disconnection of residential gas, natural gas or electric service</w:t>
      </w:r>
      <w:r w:rsidR="00E8440D">
        <w:t>.</w:t>
      </w:r>
      <w:r w:rsidR="00E74A14">
        <w:t xml:space="preserve">  The new rules also address the Percentage of Income Payment Plan (“PIPP Plus”) program.</w:t>
      </w:r>
      <w:r w:rsidR="00E8440D">
        <w:t xml:space="preserve">  </w:t>
      </w:r>
      <w:r w:rsidR="00E513BE">
        <w:t xml:space="preserve">On July 7, 2014, </w:t>
      </w:r>
      <w:r w:rsidR="00953E3E">
        <w:t xml:space="preserve">the Consumer Groups jointly filed an application for rehearing of the PUCO’s Order, and asked the PUCO to include additional consumer protections in the rules.  </w:t>
      </w:r>
    </w:p>
    <w:p w14:paraId="6DCFB29C" w14:textId="609037F9" w:rsidR="00233533" w:rsidRDefault="00953E3E" w:rsidP="007E51C8">
      <w:pPr>
        <w:spacing w:line="480" w:lineRule="auto"/>
        <w:ind w:firstLine="720"/>
      </w:pPr>
      <w:r>
        <w:t xml:space="preserve">Three utilities also </w:t>
      </w:r>
      <w:r w:rsidR="00233533">
        <w:t xml:space="preserve">filed applications for rehearing: </w:t>
      </w:r>
      <w:r w:rsidR="00E513BE">
        <w:t xml:space="preserve">The East Ohio Gas Company d/b/a </w:t>
      </w:r>
      <w:r w:rsidR="00233533">
        <w:t>Dominion East Ohio</w:t>
      </w:r>
      <w:r w:rsidR="0022777A">
        <w:t xml:space="preserve"> </w:t>
      </w:r>
      <w:r w:rsidR="00E513BE">
        <w:t>(“DEO”); Ohio Edison Company, The Cleveland Electric Illuminating Company and The Toledo Edison Company (“</w:t>
      </w:r>
      <w:r w:rsidR="00233533">
        <w:t>FirstEnergy</w:t>
      </w:r>
      <w:r w:rsidR="00E513BE">
        <w:t>”)</w:t>
      </w:r>
      <w:r w:rsidR="00233533">
        <w:t>; a</w:t>
      </w:r>
      <w:r w:rsidR="007E51C8">
        <w:t>nd Duke Energy Ohio, Inc.</w:t>
      </w:r>
      <w:r w:rsidR="00E513BE" w:rsidRPr="00E513BE">
        <w:t xml:space="preserve"> </w:t>
      </w:r>
      <w:r w:rsidR="00E513BE">
        <w:t>(“Duke”).</w:t>
      </w:r>
      <w:r w:rsidR="007E51C8">
        <w:t xml:space="preserve">  The Consumer Groups</w:t>
      </w:r>
      <w:r w:rsidR="00233533">
        <w:t xml:space="preserve"> hereby collectively respond to the application</w:t>
      </w:r>
      <w:r w:rsidR="0022777A">
        <w:t>s</w:t>
      </w:r>
      <w:r w:rsidR="00233533">
        <w:t xml:space="preserve"> for rehearing filed by the utilities.</w:t>
      </w:r>
      <w:r w:rsidR="00FE07F0">
        <w:rPr>
          <w:rStyle w:val="FootnoteReference"/>
          <w:rFonts w:eastAsia="Courier New"/>
        </w:rPr>
        <w:footnoteReference w:id="1"/>
      </w:r>
    </w:p>
    <w:p w14:paraId="08462234" w14:textId="77777777" w:rsidR="00CC44D5" w:rsidRDefault="00CC44D5" w:rsidP="00CC44D5">
      <w:pPr>
        <w:ind w:firstLine="720"/>
      </w:pPr>
    </w:p>
    <w:p w14:paraId="392E3619" w14:textId="66376D5C" w:rsidR="00233533" w:rsidRPr="00233533" w:rsidRDefault="00CC44D5" w:rsidP="00FA249B">
      <w:pPr>
        <w:pStyle w:val="Heading1"/>
      </w:pPr>
      <w:bookmarkStart w:id="3" w:name="_Toc393375365"/>
      <w:bookmarkStart w:id="4" w:name="_Toc393377106"/>
      <w:r>
        <w:t>II.</w:t>
      </w:r>
      <w:r>
        <w:tab/>
      </w:r>
      <w:r w:rsidR="00864954">
        <w:t>ARGUMENT</w:t>
      </w:r>
      <w:bookmarkEnd w:id="3"/>
      <w:bookmarkEnd w:id="4"/>
    </w:p>
    <w:p w14:paraId="01C24E6D" w14:textId="375FDDFF" w:rsidR="00940137" w:rsidRPr="00CC44D5" w:rsidRDefault="00233533" w:rsidP="0051408E">
      <w:pPr>
        <w:pStyle w:val="Heading2"/>
      </w:pPr>
      <w:bookmarkStart w:id="5" w:name="_Toc393375366"/>
      <w:bookmarkStart w:id="6" w:name="_Toc393377107"/>
      <w:r w:rsidRPr="00CC44D5">
        <w:t>The East Ohio Gas Company d/b/a Dominion East Ohio</w:t>
      </w:r>
      <w:r w:rsidR="00CC44D5">
        <w:t>.</w:t>
      </w:r>
      <w:bookmarkEnd w:id="5"/>
      <w:bookmarkEnd w:id="6"/>
      <w:r w:rsidRPr="00CC44D5">
        <w:t xml:space="preserve"> </w:t>
      </w:r>
    </w:p>
    <w:p w14:paraId="24FC0083" w14:textId="64421D40" w:rsidR="00233533" w:rsidRDefault="00233533" w:rsidP="007E51C8">
      <w:pPr>
        <w:spacing w:line="480" w:lineRule="auto"/>
        <w:ind w:firstLine="720"/>
      </w:pPr>
      <w:r>
        <w:t>DEO requests rehearing on three different rules</w:t>
      </w:r>
      <w:r w:rsidR="005F2912">
        <w:t xml:space="preserve">, citing compliance difficulties and expense.  </w:t>
      </w:r>
      <w:r w:rsidR="00A105E4">
        <w:t xml:space="preserve">The </w:t>
      </w:r>
      <w:r w:rsidR="005F2912">
        <w:t xml:space="preserve">Consumer Groups </w:t>
      </w:r>
      <w:r w:rsidR="00A105E4">
        <w:t xml:space="preserve">will </w:t>
      </w:r>
      <w:r w:rsidR="005F2912">
        <w:t xml:space="preserve">address </w:t>
      </w:r>
      <w:r w:rsidR="00A105E4">
        <w:t xml:space="preserve">DEO’s arguments regarding two of the rules: Ohio Adm. Code </w:t>
      </w:r>
      <w:r w:rsidR="00A105E4" w:rsidRPr="004F61BE">
        <w:t>4901:1-18-13(D) and 4901:1-18-15(G)</w:t>
      </w:r>
      <w:r w:rsidR="005F2912">
        <w:t>.</w:t>
      </w:r>
      <w:r w:rsidR="004B43F6">
        <w:t xml:space="preserve">  The Consumer Groups support the rules as issued by the PUCO.</w:t>
      </w:r>
    </w:p>
    <w:p w14:paraId="3D66C25D" w14:textId="77777777" w:rsidR="00A2469C" w:rsidRDefault="00942357" w:rsidP="00864954">
      <w:pPr>
        <w:pStyle w:val="ListParagraph"/>
        <w:spacing w:line="480" w:lineRule="auto"/>
        <w:ind w:left="0" w:firstLine="720"/>
        <w:sectPr w:rsidR="00A2469C" w:rsidSect="00A46FB5">
          <w:headerReference w:type="first" r:id="rId18"/>
          <w:footerReference w:type="first" r:id="rId19"/>
          <w:pgSz w:w="12240" w:h="15840" w:code="1"/>
          <w:pgMar w:top="1440" w:right="1800" w:bottom="1440" w:left="1800" w:header="720" w:footer="720" w:gutter="0"/>
          <w:pgNumType w:start="2"/>
          <w:cols w:space="720"/>
          <w:titlePg/>
          <w:docGrid w:linePitch="326"/>
        </w:sectPr>
      </w:pPr>
      <w:r w:rsidRPr="00942357">
        <w:t>Rule 4901:1-18-13(D)</w:t>
      </w:r>
      <w:r>
        <w:t xml:space="preserve"> </w:t>
      </w:r>
      <w:r w:rsidR="007E51C8">
        <w:t xml:space="preserve">covers </w:t>
      </w:r>
      <w:r>
        <w:t>the situation whe</w:t>
      </w:r>
      <w:r w:rsidR="00E74A14">
        <w:t>n</w:t>
      </w:r>
      <w:r>
        <w:t xml:space="preserve"> a PIPP Plus customer has overpaid and has a bill credit</w:t>
      </w:r>
      <w:r w:rsidR="007E51C8">
        <w:t>.  This situation</w:t>
      </w:r>
      <w:r>
        <w:t xml:space="preserve"> does occur.  For example</w:t>
      </w:r>
      <w:r w:rsidR="007E51C8">
        <w:t>, a</w:t>
      </w:r>
      <w:r>
        <w:t xml:space="preserve"> customer may have his or her required PIPP Plus payment lowered as a result of reverification, leaving a credit on the account. </w:t>
      </w:r>
      <w:r w:rsidR="004B43F6">
        <w:t xml:space="preserve"> </w:t>
      </w:r>
      <w:r>
        <w:t xml:space="preserve">In this </w:t>
      </w:r>
      <w:r w:rsidR="007E51C8">
        <w:t>instance,</w:t>
      </w:r>
      <w:r>
        <w:t xml:space="preserve"> or</w:t>
      </w:r>
      <w:r w:rsidR="004B43F6">
        <w:t xml:space="preserve"> in</w:t>
      </w:r>
      <w:r>
        <w:t xml:space="preserve"> any number of other scenarios</w:t>
      </w:r>
      <w:r w:rsidR="007E51C8">
        <w:t>,</w:t>
      </w:r>
      <w:r>
        <w:t xml:space="preserve"> customers </w:t>
      </w:r>
    </w:p>
    <w:p w14:paraId="721A66CF" w14:textId="739BDC7E" w:rsidR="00942357" w:rsidRDefault="004B43F6" w:rsidP="00A2469C">
      <w:pPr>
        <w:pStyle w:val="ListParagraph"/>
        <w:spacing w:line="480" w:lineRule="auto"/>
        <w:ind w:left="0"/>
      </w:pPr>
      <w:r>
        <w:t xml:space="preserve">who </w:t>
      </w:r>
      <w:r w:rsidR="00942357">
        <w:t xml:space="preserve">consistently pay their PIPP Plus payment may wind up with a credit on their account.  Customers </w:t>
      </w:r>
      <w:r w:rsidR="00453A11">
        <w:t>should be encouraged to make payments, and should not see dollars of their limited incomes disappear because an overpayment occurs.</w:t>
      </w:r>
      <w:r w:rsidR="007E51C8">
        <w:t xml:space="preserve">  Consumer Groups support the current rule.</w:t>
      </w:r>
    </w:p>
    <w:p w14:paraId="4B18EB0D" w14:textId="48C95338" w:rsidR="004B43F6" w:rsidRDefault="00453A11" w:rsidP="00864954">
      <w:pPr>
        <w:pStyle w:val="ListParagraph"/>
        <w:spacing w:line="480" w:lineRule="auto"/>
        <w:ind w:left="0" w:firstLine="720"/>
      </w:pPr>
      <w:r>
        <w:t xml:space="preserve">Rule </w:t>
      </w:r>
      <w:r w:rsidRPr="00453A11">
        <w:t>4901:1-18-15(G)</w:t>
      </w:r>
      <w:r>
        <w:t xml:space="preserve"> is designed to allow customers </w:t>
      </w:r>
      <w:r w:rsidR="004B43F6">
        <w:t xml:space="preserve">who </w:t>
      </w:r>
      <w:r>
        <w:t xml:space="preserve">are closing their account, for any number of reasons, an opportunity to clear the arrearage that remains from participation in PIPP Plus.  Having such a plan is good for both </w:t>
      </w:r>
      <w:r w:rsidR="004B43F6">
        <w:t xml:space="preserve">those </w:t>
      </w:r>
      <w:r>
        <w:t>customers</w:t>
      </w:r>
      <w:r w:rsidR="004B43F6">
        <w:t xml:space="preserve"> who are on PIPP Plus as well as those customers who are not</w:t>
      </w:r>
      <w:r>
        <w:t xml:space="preserve">.  The </w:t>
      </w:r>
      <w:r w:rsidR="004B43F6">
        <w:t xml:space="preserve">PIPP Plus </w:t>
      </w:r>
      <w:r>
        <w:t>customers are able to eliminate all arrearages so they do not owe the utility any money</w:t>
      </w:r>
      <w:r w:rsidR="004B43F6">
        <w:t xml:space="preserve">. </w:t>
      </w:r>
      <w:r>
        <w:t xml:space="preserve"> </w:t>
      </w:r>
      <w:r w:rsidR="004B43F6">
        <w:t xml:space="preserve">This </w:t>
      </w:r>
      <w:r>
        <w:t>is important if they ever return to the service territory and seek to reestablish service.</w:t>
      </w:r>
      <w:r w:rsidR="007E51C8">
        <w:t xml:space="preserve">  If a utility reports the arrearage to a credit bureau, the </w:t>
      </w:r>
      <w:r w:rsidR="004B43F6">
        <w:t xml:space="preserve">PIPP Plus </w:t>
      </w:r>
      <w:r w:rsidR="007E51C8">
        <w:t xml:space="preserve">customer can also be harmed.  It is important to provide a mechanism to eliminate the arrearages.  </w:t>
      </w:r>
    </w:p>
    <w:p w14:paraId="49253439" w14:textId="7F3188C5" w:rsidR="00453A11" w:rsidRDefault="004B43F6" w:rsidP="00864954">
      <w:pPr>
        <w:pStyle w:val="ListParagraph"/>
        <w:spacing w:line="480" w:lineRule="auto"/>
        <w:ind w:left="0" w:firstLine="720"/>
      </w:pPr>
      <w:r>
        <w:t xml:space="preserve">Customers who are not on PIPP Plus also benefit from the rule because additional payments are made into the program, which reduces the cost.  </w:t>
      </w:r>
      <w:r w:rsidR="007E51C8">
        <w:t xml:space="preserve">Consumer Groups support the rule as approved by the </w:t>
      </w:r>
      <w:r w:rsidR="00BF178E">
        <w:t>PUCO</w:t>
      </w:r>
      <w:r w:rsidR="007E51C8">
        <w:t>.</w:t>
      </w:r>
    </w:p>
    <w:p w14:paraId="30173978" w14:textId="2D4E4F3E" w:rsidR="00453A11" w:rsidRDefault="00453A11" w:rsidP="00864954">
      <w:pPr>
        <w:pStyle w:val="ListParagraph"/>
        <w:spacing w:line="480" w:lineRule="auto"/>
        <w:ind w:left="0" w:firstLine="720"/>
      </w:pPr>
      <w:r>
        <w:t xml:space="preserve">In both cases, DEO complains </w:t>
      </w:r>
      <w:r w:rsidR="004B43F6">
        <w:t xml:space="preserve">about </w:t>
      </w:r>
      <w:r>
        <w:t>the time and expense to implement the programming required to comply with the rules.</w:t>
      </w:r>
      <w:r w:rsidR="004B43F6">
        <w:rPr>
          <w:rStyle w:val="FootnoteReference"/>
        </w:rPr>
        <w:footnoteReference w:id="2"/>
      </w:r>
      <w:r>
        <w:t xml:space="preserve">  However, </w:t>
      </w:r>
      <w:r w:rsidR="004B43F6">
        <w:t xml:space="preserve">DEO </w:t>
      </w:r>
      <w:r>
        <w:t>provides no cost estimates for implementation, nor does it provide any timeline for compliance that might justify a waiver.</w:t>
      </w:r>
      <w:r w:rsidR="004B43F6">
        <w:rPr>
          <w:rStyle w:val="FootnoteReference"/>
        </w:rPr>
        <w:footnoteReference w:id="3"/>
      </w:r>
      <w:r>
        <w:t xml:space="preserve">  </w:t>
      </w:r>
      <w:r w:rsidR="002A76E7">
        <w:t>T</w:t>
      </w:r>
      <w:r>
        <w:t xml:space="preserve">hese rules </w:t>
      </w:r>
      <w:r w:rsidR="002A76E7">
        <w:t xml:space="preserve">are designed </w:t>
      </w:r>
      <w:r>
        <w:t xml:space="preserve">to implement changes that have been identified as necessary based on the first several years of experience with the new rules and to provide consistency between the natural gas and electric rules.  Absent proof that the programming cannot be accomplished within a reasonable timeframe, and balanced against the benefits of the rule changes to ratepayers and participants in PIPP Plus, </w:t>
      </w:r>
      <w:r w:rsidR="006D2852">
        <w:t xml:space="preserve">DEO’s </w:t>
      </w:r>
      <w:r>
        <w:t>request to reconsider these rules should be denied.</w:t>
      </w:r>
    </w:p>
    <w:p w14:paraId="7A911C22" w14:textId="7CBFF1EF" w:rsidR="006D2852" w:rsidRDefault="006D2852" w:rsidP="00864954">
      <w:pPr>
        <w:pStyle w:val="ListParagraph"/>
        <w:spacing w:line="480" w:lineRule="auto"/>
        <w:ind w:left="0" w:firstLine="720"/>
      </w:pPr>
      <w:r>
        <w:t>In addition, the PUCO should not change a rule simply because one company has asserted that it would need a waiver of the rule in order to have time to implement it for the upcoming heating season.</w:t>
      </w:r>
      <w:r>
        <w:rPr>
          <w:rStyle w:val="FootnoteReference"/>
        </w:rPr>
        <w:footnoteReference w:id="4"/>
      </w:r>
      <w:r>
        <w:t xml:space="preserve">  In Ohio Adm. Code 4901:1-18-02(B)(3), the PUCO has established a waiver process for these rules.  The rule allows for waivers, for good cause shown, of all or part of a rule that is identified with specificity, so long as the utility seeking the waiver provides sufficient explanation to justify the waiver.  DEO’s discussion regarding the need for waivers </w:t>
      </w:r>
      <w:r w:rsidR="00346730">
        <w:t xml:space="preserve">provides no reason for the PUCO to change Ohio Adm. Code </w:t>
      </w:r>
      <w:r w:rsidR="00346730" w:rsidRPr="004F61BE">
        <w:t>4901:1-18-13(D) and 4901:1-18-15(G)</w:t>
      </w:r>
      <w:r w:rsidR="00346730">
        <w:t>, as DEO has requested.</w:t>
      </w:r>
    </w:p>
    <w:p w14:paraId="5A91C28C" w14:textId="29D8273E" w:rsidR="00233533" w:rsidRDefault="00233533" w:rsidP="0051408E">
      <w:pPr>
        <w:pStyle w:val="Heading2"/>
      </w:pPr>
      <w:bookmarkStart w:id="7" w:name="_Toc393375367"/>
      <w:bookmarkStart w:id="8" w:name="_Toc393377108"/>
      <w:r>
        <w:t>Duke Energy Ohio, Inc.</w:t>
      </w:r>
      <w:bookmarkEnd w:id="7"/>
      <w:bookmarkEnd w:id="8"/>
    </w:p>
    <w:p w14:paraId="5E522A6C" w14:textId="4CE34ED2" w:rsidR="00720639" w:rsidRDefault="00720639" w:rsidP="007E51C8">
      <w:pPr>
        <w:spacing w:line="480" w:lineRule="auto"/>
        <w:ind w:firstLine="720"/>
      </w:pPr>
      <w:r>
        <w:t>Duke requests rehearing on different rules</w:t>
      </w:r>
      <w:r w:rsidR="00CE1211">
        <w:t>, but like DEO</w:t>
      </w:r>
      <w:r>
        <w:t xml:space="preserve"> cit</w:t>
      </w:r>
      <w:r w:rsidR="00CE1211">
        <w:t>es</w:t>
      </w:r>
      <w:r>
        <w:t xml:space="preserve"> compliance difficulties and expense.  </w:t>
      </w:r>
      <w:r w:rsidR="008D56D6">
        <w:t xml:space="preserve">The </w:t>
      </w:r>
      <w:r>
        <w:t>Consumer Groups address each in turn.</w:t>
      </w:r>
    </w:p>
    <w:p w14:paraId="2B8B2AA3" w14:textId="62213AD8" w:rsidR="00720639" w:rsidRDefault="0051408E" w:rsidP="0051408E">
      <w:pPr>
        <w:pStyle w:val="Heading3"/>
      </w:pPr>
      <w:bookmarkStart w:id="9" w:name="_Toc393375368"/>
      <w:bookmarkStart w:id="10" w:name="_Toc393377109"/>
      <w:r>
        <w:t>1.</w:t>
      </w:r>
      <w:r w:rsidR="00FA249B">
        <w:tab/>
      </w:r>
      <w:r w:rsidR="00720639">
        <w:t>Rule 4901:1-18-01</w:t>
      </w:r>
      <w:bookmarkEnd w:id="9"/>
      <w:bookmarkEnd w:id="10"/>
    </w:p>
    <w:p w14:paraId="0A456E0D" w14:textId="0F231198" w:rsidR="00720639" w:rsidRDefault="004C73D9" w:rsidP="00864954">
      <w:pPr>
        <w:pStyle w:val="ListParagraph"/>
        <w:spacing w:line="480" w:lineRule="auto"/>
        <w:ind w:left="0" w:firstLine="720"/>
        <w:contextualSpacing w:val="0"/>
      </w:pPr>
      <w:r>
        <w:t>In its Order, the PUCO adopted Ohio Adm. Code 4901:1-18-01(O), which defines “</w:t>
      </w:r>
      <w:r w:rsidR="002E7678">
        <w:t>o</w:t>
      </w:r>
      <w:r>
        <w:rPr>
          <w:szCs w:val="24"/>
        </w:rPr>
        <w:t>n-time payment” as “for the purpose of applying incentive credits, a PIPP Plus installment received by the gas or natural gas company prior to the date that the next bill is issued.”</w:t>
      </w:r>
      <w:r>
        <w:rPr>
          <w:rStyle w:val="FootnoteReference"/>
          <w:szCs w:val="24"/>
        </w:rPr>
        <w:footnoteReference w:id="5"/>
      </w:r>
      <w:r>
        <w:rPr>
          <w:szCs w:val="24"/>
        </w:rPr>
        <w:t xml:space="preserve"> </w:t>
      </w:r>
      <w:r>
        <w:t xml:space="preserve"> </w:t>
      </w:r>
      <w:r w:rsidR="00BC32EE">
        <w:t xml:space="preserve">Duke takes issue with </w:t>
      </w:r>
      <w:r w:rsidR="00720639">
        <w:t>th</w:t>
      </w:r>
      <w:r>
        <w:t>is</w:t>
      </w:r>
      <w:r w:rsidR="00720639">
        <w:t xml:space="preserve"> definition.  Duke </w:t>
      </w:r>
      <w:r w:rsidR="002E7678" w:rsidRPr="00E00BFA">
        <w:t>mistakenly</w:t>
      </w:r>
      <w:r w:rsidR="002E7678">
        <w:t xml:space="preserve"> </w:t>
      </w:r>
      <w:r w:rsidR="00720639">
        <w:t xml:space="preserve">alleges that the definition is not consistent with </w:t>
      </w:r>
      <w:r w:rsidR="00BC32EE">
        <w:t>current practices,</w:t>
      </w:r>
      <w:r w:rsidR="00720639">
        <w:t xml:space="preserve"> will create customer confusion</w:t>
      </w:r>
      <w:r w:rsidR="00BC32EE">
        <w:t>,</w:t>
      </w:r>
      <w:r w:rsidR="00720639">
        <w:t xml:space="preserve"> will be </w:t>
      </w:r>
      <w:r w:rsidR="00BC32EE">
        <w:t xml:space="preserve">costly for Duke </w:t>
      </w:r>
      <w:r w:rsidR="00720639">
        <w:t>to program</w:t>
      </w:r>
      <w:r w:rsidR="00BC746C">
        <w:t xml:space="preserve"> with no benefit to customers</w:t>
      </w:r>
      <w:r w:rsidR="00BC32EE">
        <w:t>, and does not strike a proper balance between the objectives of the regulation and the cost of compliance, as required by Executive Order 2011-01K</w:t>
      </w:r>
      <w:r w:rsidR="00720639">
        <w:t>.</w:t>
      </w:r>
      <w:r w:rsidR="00BC32EE">
        <w:rPr>
          <w:rStyle w:val="FootnoteReference"/>
        </w:rPr>
        <w:footnoteReference w:id="6"/>
      </w:r>
      <w:r w:rsidR="00720639">
        <w:t xml:space="preserve">  </w:t>
      </w:r>
      <w:r>
        <w:t xml:space="preserve">Duke offers no support for these bald assertions.  </w:t>
      </w:r>
      <w:r w:rsidR="00720639">
        <w:t>None of these arguments hold up to scrutiny.</w:t>
      </w:r>
    </w:p>
    <w:p w14:paraId="42F81220" w14:textId="01031A61" w:rsidR="00720639" w:rsidRDefault="00720639" w:rsidP="00864954">
      <w:pPr>
        <w:pStyle w:val="ListParagraph"/>
        <w:spacing w:line="480" w:lineRule="auto"/>
        <w:ind w:left="0" w:firstLine="720"/>
        <w:contextualSpacing w:val="0"/>
      </w:pPr>
      <w:r>
        <w:t xml:space="preserve">PIPP Plus customers are poor.  Their incomes are often erratic and variable.  Budgeting to meet obligations, including utility bills can be difficult.  On the other hand, the </w:t>
      </w:r>
      <w:r w:rsidR="004C73D9">
        <w:t xml:space="preserve">definition of on-time payments the PUCO adopted in its Order will provide great </w:t>
      </w:r>
      <w:r>
        <w:t>benefits to customer</w:t>
      </w:r>
      <w:r w:rsidR="004C73D9">
        <w:t>s</w:t>
      </w:r>
      <w:r>
        <w:t xml:space="preserve"> and the </w:t>
      </w:r>
      <w:r w:rsidR="004C73D9">
        <w:t xml:space="preserve">PIPP Plus </w:t>
      </w:r>
      <w:r>
        <w:t>program</w:t>
      </w:r>
      <w:r w:rsidR="0057492A">
        <w:t>.  Customers benefit from receiving the arrearage credit</w:t>
      </w:r>
      <w:r w:rsidR="00000200">
        <w:t>,</w:t>
      </w:r>
      <w:r w:rsidR="0057492A">
        <w:t xml:space="preserve"> and </w:t>
      </w:r>
      <w:r w:rsidR="00000200">
        <w:t xml:space="preserve">the program benefits </w:t>
      </w:r>
      <w:r w:rsidR="0057492A">
        <w:t xml:space="preserve">because a timely payment was made.  The rule recognizes and captures these benefits.  </w:t>
      </w:r>
    </w:p>
    <w:p w14:paraId="402BEA52" w14:textId="145871E5" w:rsidR="004C73D9" w:rsidRDefault="0057492A" w:rsidP="00864954">
      <w:pPr>
        <w:pStyle w:val="ListParagraph"/>
        <w:spacing w:line="480" w:lineRule="auto"/>
        <w:ind w:left="0" w:firstLine="720"/>
        <w:contextualSpacing w:val="0"/>
      </w:pPr>
      <w:r>
        <w:t xml:space="preserve">As the </w:t>
      </w:r>
      <w:r w:rsidR="004C73D9">
        <w:t xml:space="preserve">PUCO </w:t>
      </w:r>
      <w:r>
        <w:t xml:space="preserve">noted in its Order, the definition </w:t>
      </w:r>
      <w:r w:rsidR="00CE1211">
        <w:t xml:space="preserve">of “on-time payment” </w:t>
      </w:r>
      <w:r>
        <w:t xml:space="preserve">adopted </w:t>
      </w:r>
      <w:r w:rsidR="004C73D9">
        <w:t xml:space="preserve">in the Order </w:t>
      </w:r>
      <w:r>
        <w:t>is consistent with</w:t>
      </w:r>
      <w:r w:rsidR="004C73D9">
        <w:t xml:space="preserve"> the</w:t>
      </w:r>
      <w:r>
        <w:t xml:space="preserve"> </w:t>
      </w:r>
      <w:r w:rsidR="002E7678" w:rsidRPr="00E00BFA">
        <w:t>longstanding</w:t>
      </w:r>
      <w:r w:rsidR="002E7678" w:rsidRPr="002E7678">
        <w:t xml:space="preserve"> </w:t>
      </w:r>
      <w:r>
        <w:t>definition</w:t>
      </w:r>
      <w:r w:rsidR="004C73D9">
        <w:t xml:space="preserve"> </w:t>
      </w:r>
      <w:r w:rsidR="00E74A14">
        <w:t>approved</w:t>
      </w:r>
      <w:r w:rsidR="004C73D9">
        <w:t xml:space="preserve"> by the Ohio Development Services Agency (“ODSA”)</w:t>
      </w:r>
      <w:r>
        <w:t xml:space="preserve">.  </w:t>
      </w:r>
      <w:r w:rsidR="002E7678" w:rsidRPr="00E00BFA">
        <w:t>The ODSA definition has worked well for other Ohio electric utilities and their PIPP Plus customers.</w:t>
      </w:r>
      <w:r w:rsidR="002E7678">
        <w:t xml:space="preserve">  </w:t>
      </w:r>
      <w:r>
        <w:t xml:space="preserve">Customers </w:t>
      </w:r>
      <w:r w:rsidR="004C73D9">
        <w:t>are not confused</w:t>
      </w:r>
      <w:r w:rsidR="00790E31">
        <w:t>,</w:t>
      </w:r>
      <w:r w:rsidR="004C73D9">
        <w:t xml:space="preserve"> because they </w:t>
      </w:r>
      <w:r>
        <w:t xml:space="preserve">understand that paying before the next bill is rendered is necessary to receive the credit.  Customers are encouraged to pay by the due date, but when that is not possible providing extra time is helpful to keep </w:t>
      </w:r>
      <w:r w:rsidR="00CE1211">
        <w:t xml:space="preserve">payment habits </w:t>
      </w:r>
      <w:r>
        <w:t xml:space="preserve">on track.  </w:t>
      </w:r>
    </w:p>
    <w:p w14:paraId="035BC0D7" w14:textId="7CF66980" w:rsidR="004C73D9" w:rsidRDefault="002E7678" w:rsidP="00864954">
      <w:pPr>
        <w:pStyle w:val="ListParagraph"/>
        <w:spacing w:line="480" w:lineRule="auto"/>
        <w:ind w:left="0" w:firstLine="720"/>
        <w:contextualSpacing w:val="0"/>
      </w:pPr>
      <w:r w:rsidRPr="00E00BFA">
        <w:t>U</w:t>
      </w:r>
      <w:r w:rsidR="0057492A" w:rsidRPr="00E00BFA">
        <w:t xml:space="preserve">tilities </w:t>
      </w:r>
      <w:r w:rsidR="00E277F5">
        <w:t xml:space="preserve">tend to </w:t>
      </w:r>
      <w:r w:rsidR="0057492A">
        <w:t xml:space="preserve">complain about programming difficulties and costs.  </w:t>
      </w:r>
      <w:r w:rsidR="008216F1">
        <w:t xml:space="preserve">The PUCO should not accept the mere assertion that compliance with the rules will be cost-prohibitive.  </w:t>
      </w:r>
      <w:r w:rsidR="0057492A">
        <w:t xml:space="preserve">Customers pay for these billing systems in base rates.  The </w:t>
      </w:r>
      <w:r w:rsidRPr="00E00BFA">
        <w:t>possibility</w:t>
      </w:r>
      <w:r>
        <w:t xml:space="preserve"> </w:t>
      </w:r>
      <w:r w:rsidR="0057492A">
        <w:t xml:space="preserve">that </w:t>
      </w:r>
      <w:r w:rsidRPr="00E00BFA">
        <w:t>Duke’s</w:t>
      </w:r>
      <w:r>
        <w:t xml:space="preserve"> </w:t>
      </w:r>
      <w:r w:rsidR="0057492A">
        <w:t xml:space="preserve">billing system </w:t>
      </w:r>
      <w:r w:rsidRPr="00E00BFA">
        <w:t>may not be easily</w:t>
      </w:r>
      <w:r>
        <w:t xml:space="preserve"> </w:t>
      </w:r>
      <w:r w:rsidR="0057492A">
        <w:t>adaptable should not excuse compliance with rules</w:t>
      </w:r>
      <w:r w:rsidR="00B7717D">
        <w:t xml:space="preserve"> that provide more benefit for customers</w:t>
      </w:r>
      <w:r w:rsidR="0057492A">
        <w:t xml:space="preserve">.  </w:t>
      </w:r>
    </w:p>
    <w:p w14:paraId="405FF23B" w14:textId="009743F2" w:rsidR="0057492A" w:rsidRPr="00720639" w:rsidRDefault="0057492A" w:rsidP="00864954">
      <w:pPr>
        <w:pStyle w:val="ListParagraph"/>
        <w:spacing w:line="480" w:lineRule="auto"/>
        <w:ind w:left="0" w:firstLine="720"/>
        <w:contextualSpacing w:val="0"/>
      </w:pPr>
      <w:r>
        <w:t xml:space="preserve">One of the purposes of this rulemaking was to better harmonize electric and gas PIPP.  The definition of </w:t>
      </w:r>
      <w:r w:rsidR="004C73D9">
        <w:t>“</w:t>
      </w:r>
      <w:r>
        <w:t>on-time payment</w:t>
      </w:r>
      <w:r w:rsidR="004C73D9">
        <w:t>”</w:t>
      </w:r>
      <w:r>
        <w:t xml:space="preserve"> is one of those rules that </w:t>
      </w:r>
      <w:r w:rsidR="0051408E">
        <w:t>require</w:t>
      </w:r>
      <w:r>
        <w:t xml:space="preserve"> consistency across the programs.  This rulemaking provides the opportunity to </w:t>
      </w:r>
      <w:r w:rsidR="00E277F5">
        <w:t>resolve</w:t>
      </w:r>
      <w:r w:rsidR="00E277F5" w:rsidDel="00D91A46">
        <w:t xml:space="preserve"> </w:t>
      </w:r>
      <w:r>
        <w:t xml:space="preserve">difficulties identified after implementation of a thorough rewrite of the original program rules.  </w:t>
      </w:r>
      <w:r w:rsidR="00FF0590" w:rsidRPr="00FF0590">
        <w:t>Rule 4901:1-18-01(</w:t>
      </w:r>
      <w:r w:rsidR="00790E31">
        <w:t>O</w:t>
      </w:r>
      <w:r w:rsidR="00FF0590" w:rsidRPr="00FF0590">
        <w:t>)</w:t>
      </w:r>
      <w:r>
        <w:t xml:space="preserve"> needs to be implemented as adopted by the</w:t>
      </w:r>
      <w:r w:rsidR="004C73D9">
        <w:t xml:space="preserve"> PUCO</w:t>
      </w:r>
      <w:r>
        <w:t>.</w:t>
      </w:r>
    </w:p>
    <w:p w14:paraId="55B8588F" w14:textId="3C66F57E" w:rsidR="00720639" w:rsidRDefault="0051408E" w:rsidP="0051408E">
      <w:pPr>
        <w:pStyle w:val="Heading3"/>
      </w:pPr>
      <w:bookmarkStart w:id="11" w:name="_Toc393375369"/>
      <w:bookmarkStart w:id="12" w:name="_Toc393377110"/>
      <w:r>
        <w:t>2.</w:t>
      </w:r>
      <w:r>
        <w:tab/>
        <w:t>R</w:t>
      </w:r>
      <w:r w:rsidR="00720639">
        <w:t>ule 4901:1-18-06(C)(5)</w:t>
      </w:r>
      <w:bookmarkEnd w:id="11"/>
      <w:bookmarkEnd w:id="12"/>
    </w:p>
    <w:p w14:paraId="0B7F03BA" w14:textId="6305AB23" w:rsidR="00790E31" w:rsidRDefault="00FF0590" w:rsidP="00864954">
      <w:pPr>
        <w:pStyle w:val="ListParagraph"/>
        <w:spacing w:line="480" w:lineRule="auto"/>
        <w:ind w:left="0" w:firstLine="720"/>
        <w:contextualSpacing w:val="0"/>
      </w:pPr>
      <w:r>
        <w:t xml:space="preserve">The Consumer Groups </w:t>
      </w:r>
      <w:r w:rsidR="00AE080A">
        <w:t xml:space="preserve">applied for rehearing of this rule and </w:t>
      </w:r>
      <w:r>
        <w:t>suggest</w:t>
      </w:r>
      <w:r w:rsidR="00AE080A">
        <w:t>ed</w:t>
      </w:r>
      <w:r>
        <w:t xml:space="preserve"> that </w:t>
      </w:r>
      <w:r w:rsidR="00AE080A">
        <w:t xml:space="preserve">it </w:t>
      </w:r>
      <w:r>
        <w:t>be deleted.</w:t>
      </w:r>
      <w:r w:rsidR="00AE080A">
        <w:rPr>
          <w:rStyle w:val="FootnoteReference"/>
        </w:rPr>
        <w:footnoteReference w:id="7"/>
      </w:r>
      <w:r>
        <w:t xml:space="preserve">  The arguments made by Duke</w:t>
      </w:r>
      <w:r w:rsidR="00CE1211">
        <w:t xml:space="preserve"> </w:t>
      </w:r>
      <w:r>
        <w:t>buttress those made in the Application for Rehearing filed by the Consumer Groups.</w:t>
      </w:r>
      <w:r w:rsidR="00AE080A">
        <w:t xml:space="preserve">  </w:t>
      </w:r>
    </w:p>
    <w:p w14:paraId="75617DA3" w14:textId="22BE9CC9" w:rsidR="00FF0590" w:rsidRPr="00FF0590" w:rsidRDefault="00AE080A" w:rsidP="00864954">
      <w:pPr>
        <w:pStyle w:val="ListParagraph"/>
        <w:spacing w:line="480" w:lineRule="auto"/>
        <w:ind w:left="0" w:firstLine="720"/>
        <w:contextualSpacing w:val="0"/>
      </w:pPr>
      <w:r>
        <w:t>Nevertheless, the Consumer Groups disagree with Duke’s assertion that customers are aware that they have issued a bad check.</w:t>
      </w:r>
      <w:r>
        <w:rPr>
          <w:rStyle w:val="FootnoteReference"/>
        </w:rPr>
        <w:footnoteReference w:id="8"/>
      </w:r>
      <w:r>
        <w:t xml:space="preserve">  As the Consumer Groups noted, there are reasons beyond the customer’s control that would cause a check to be returned.</w:t>
      </w:r>
      <w:r>
        <w:rPr>
          <w:rStyle w:val="FootnoteReference"/>
        </w:rPr>
        <w:footnoteReference w:id="9"/>
      </w:r>
      <w:r>
        <w:t xml:space="preserve">  Duke’s erroneous statement regarding customer intent highlights the inherent flaw in the rule, i.e., that it assumes that all returned checks are the result of customer fraud.</w:t>
      </w:r>
      <w:r>
        <w:rPr>
          <w:rStyle w:val="FootnoteReference"/>
        </w:rPr>
        <w:footnoteReference w:id="10"/>
      </w:r>
    </w:p>
    <w:p w14:paraId="7CF034D1" w14:textId="54E4BAAA" w:rsidR="00720639" w:rsidRDefault="0051408E" w:rsidP="0051408E">
      <w:pPr>
        <w:pStyle w:val="Heading3"/>
      </w:pPr>
      <w:bookmarkStart w:id="13" w:name="_Toc393375370"/>
      <w:bookmarkStart w:id="14" w:name="_Toc393377111"/>
      <w:r>
        <w:t>3.</w:t>
      </w:r>
      <w:r>
        <w:tab/>
      </w:r>
      <w:r w:rsidR="00720639">
        <w:t>Rule 4901:1-18-12(D)(2)</w:t>
      </w:r>
      <w:bookmarkEnd w:id="13"/>
      <w:bookmarkEnd w:id="14"/>
    </w:p>
    <w:p w14:paraId="3C310E7D" w14:textId="6F013C34" w:rsidR="00991DA7" w:rsidRDefault="00991DA7" w:rsidP="00864954">
      <w:pPr>
        <w:pStyle w:val="ListParagraph"/>
        <w:spacing w:line="480" w:lineRule="auto"/>
        <w:ind w:left="0" w:firstLine="720"/>
        <w:contextualSpacing w:val="0"/>
      </w:pPr>
      <w:r>
        <w:t>Duke alleges that this rule requires utilities to automatically drop customers thirty days after the anniversary date if pas</w:t>
      </w:r>
      <w:r w:rsidR="007B33EF">
        <w:t>t</w:t>
      </w:r>
      <w:r>
        <w:t xml:space="preserve"> due payments are outstanding.</w:t>
      </w:r>
      <w:r w:rsidR="007B33EF">
        <w:rPr>
          <w:rStyle w:val="FootnoteReference"/>
        </w:rPr>
        <w:footnoteReference w:id="11"/>
      </w:r>
      <w:r>
        <w:t xml:space="preserve">  Duke argues that dropping customers has in the past been the province of ODSA.</w:t>
      </w:r>
      <w:r w:rsidR="007B33EF">
        <w:rPr>
          <w:rStyle w:val="FootnoteReference"/>
        </w:rPr>
        <w:footnoteReference w:id="12"/>
      </w:r>
      <w:r>
        <w:t xml:space="preserve">  </w:t>
      </w:r>
      <w:r w:rsidR="007B33EF">
        <w:t xml:space="preserve">Duke </w:t>
      </w:r>
      <w:r>
        <w:t xml:space="preserve">also </w:t>
      </w:r>
      <w:r w:rsidR="007B33EF">
        <w:t xml:space="preserve">asserts </w:t>
      </w:r>
      <w:r>
        <w:t xml:space="preserve">that </w:t>
      </w:r>
      <w:r w:rsidR="007B33EF">
        <w:t xml:space="preserve">the rule places an undue burden on it “to monitor the use of these </w:t>
      </w:r>
      <w:r>
        <w:t xml:space="preserve">social service </w:t>
      </w:r>
      <w:r w:rsidR="007B33EF">
        <w:t>programs.”</w:t>
      </w:r>
      <w:r w:rsidR="007B33EF">
        <w:rPr>
          <w:rStyle w:val="FootnoteReference"/>
        </w:rPr>
        <w:footnoteReference w:id="13"/>
      </w:r>
      <w:r w:rsidR="007B33EF">
        <w:t xml:space="preserve">  Duke contends that ODSA and the </w:t>
      </w:r>
      <w:r>
        <w:t xml:space="preserve">agencies </w:t>
      </w:r>
      <w:r w:rsidR="007B33EF">
        <w:t>supporting the programs should be responsible for monitoring the programs</w:t>
      </w:r>
      <w:r>
        <w:t>.</w:t>
      </w:r>
      <w:r w:rsidR="007B33EF">
        <w:rPr>
          <w:rStyle w:val="FootnoteReference"/>
        </w:rPr>
        <w:footnoteReference w:id="14"/>
      </w:r>
      <w:r>
        <w:t xml:space="preserve">  Finally, Duke argues that program</w:t>
      </w:r>
      <w:r w:rsidR="00591BC2">
        <w:t>ming</w:t>
      </w:r>
      <w:r>
        <w:t xml:space="preserve"> its billing system</w:t>
      </w:r>
      <w:r w:rsidR="00CE1211">
        <w:t xml:space="preserve"> to comply with the rule</w:t>
      </w:r>
      <w:r w:rsidR="00591BC2">
        <w:t xml:space="preserve"> will be costly and difficult</w:t>
      </w:r>
      <w:r>
        <w:t>.</w:t>
      </w:r>
      <w:r w:rsidR="007B33EF">
        <w:rPr>
          <w:rStyle w:val="FootnoteReference"/>
        </w:rPr>
        <w:footnoteReference w:id="15"/>
      </w:r>
    </w:p>
    <w:p w14:paraId="1E2FB449" w14:textId="01DED744" w:rsidR="00991DA7" w:rsidRPr="00991DA7" w:rsidRDefault="00591BC2" w:rsidP="00864954">
      <w:pPr>
        <w:pStyle w:val="ListParagraph"/>
        <w:spacing w:line="480" w:lineRule="auto"/>
        <w:ind w:left="0" w:firstLine="720"/>
        <w:contextualSpacing w:val="0"/>
      </w:pPr>
      <w:r>
        <w:t>Duke provides no support for its assertions.  Nevertheless, it may be more beneficial for customers to retain the current provisions in which ODSA – rather than the utility</w:t>
      </w:r>
      <w:r w:rsidR="001020EB">
        <w:t xml:space="preserve"> </w:t>
      </w:r>
      <w:r>
        <w:t xml:space="preserve">– monitors PIPP Plus customers’ payments and determines when service should be terminated.  In any event, PIPP Plus </w:t>
      </w:r>
      <w:r w:rsidR="00991DA7">
        <w:t>customers should have ninety days after the anniversary date to cure any defaults,</w:t>
      </w:r>
      <w:r>
        <w:t xml:space="preserve"> as the Consumer Groups recommended in their Application for Rehearing</w:t>
      </w:r>
      <w:r w:rsidR="00991DA7">
        <w:t>.</w:t>
      </w:r>
      <w:r>
        <w:rPr>
          <w:rStyle w:val="FootnoteReference"/>
        </w:rPr>
        <w:footnoteReference w:id="16"/>
      </w:r>
      <w:r w:rsidR="00991DA7">
        <w:t xml:space="preserve">  </w:t>
      </w:r>
    </w:p>
    <w:p w14:paraId="49B8FD49" w14:textId="68DE7F8F" w:rsidR="00720639" w:rsidRDefault="0051408E" w:rsidP="0051408E">
      <w:pPr>
        <w:pStyle w:val="Heading3"/>
      </w:pPr>
      <w:bookmarkStart w:id="15" w:name="_Toc393375371"/>
      <w:bookmarkStart w:id="16" w:name="_Toc393377112"/>
      <w:r>
        <w:t>4.</w:t>
      </w:r>
      <w:r>
        <w:tab/>
      </w:r>
      <w:r w:rsidR="00720639">
        <w:t>Rule 4901:1-18-12(D)(3)</w:t>
      </w:r>
      <w:bookmarkEnd w:id="15"/>
      <w:bookmarkEnd w:id="16"/>
    </w:p>
    <w:p w14:paraId="73B42662" w14:textId="6F17BD19" w:rsidR="00726364" w:rsidRDefault="00FD7FF4" w:rsidP="00864954">
      <w:pPr>
        <w:pStyle w:val="ListParagraph"/>
        <w:spacing w:line="480" w:lineRule="auto"/>
        <w:ind w:left="0" w:firstLine="720"/>
        <w:contextualSpacing w:val="0"/>
      </w:pPr>
      <w:r>
        <w:t xml:space="preserve">This rule </w:t>
      </w:r>
      <w:r w:rsidR="00B91808">
        <w:t xml:space="preserve">requires that </w:t>
      </w:r>
      <w:r>
        <w:t xml:space="preserve">a </w:t>
      </w:r>
      <w:r w:rsidR="00B91808">
        <w:t xml:space="preserve">PIPP Plus customer who </w:t>
      </w:r>
      <w:r>
        <w:t xml:space="preserve">has been </w:t>
      </w:r>
      <w:r w:rsidR="00B91808">
        <w:t>disconnected and no longer receive</w:t>
      </w:r>
      <w:r>
        <w:t>s</w:t>
      </w:r>
      <w:r w:rsidR="00B91808">
        <w:t xml:space="preserve"> service from the utility </w:t>
      </w:r>
      <w:r>
        <w:t xml:space="preserve">cannot have service restored until the customer </w:t>
      </w:r>
      <w:r w:rsidR="00B91808">
        <w:t>make</w:t>
      </w:r>
      <w:r>
        <w:t>s</w:t>
      </w:r>
      <w:r w:rsidR="00B91808">
        <w:t xml:space="preserve"> up all PIPP Plus payments that were due during the time the customer was receiving service.  </w:t>
      </w:r>
      <w:r w:rsidR="00726364">
        <w:t xml:space="preserve">As with other rules, </w:t>
      </w:r>
      <w:r>
        <w:t xml:space="preserve">Duke argues that </w:t>
      </w:r>
      <w:r w:rsidR="00726364">
        <w:t>this</w:t>
      </w:r>
      <w:r>
        <w:t xml:space="preserve"> rule should be changed because </w:t>
      </w:r>
      <w:r w:rsidR="00726364">
        <w:t>Duke’s</w:t>
      </w:r>
      <w:r>
        <w:t xml:space="preserve"> billing system cannot be programmed to implement the new rule</w:t>
      </w:r>
      <w:r w:rsidR="00726364">
        <w:t>.</w:t>
      </w:r>
      <w:r w:rsidR="00726364">
        <w:rPr>
          <w:rStyle w:val="FootnoteReference"/>
        </w:rPr>
        <w:footnoteReference w:id="17"/>
      </w:r>
      <w:r w:rsidR="00726364">
        <w:t xml:space="preserve">  </w:t>
      </w:r>
      <w:r w:rsidR="00B91808">
        <w:t xml:space="preserve">Duke overstates its case.  </w:t>
      </w:r>
    </w:p>
    <w:p w14:paraId="19441107" w14:textId="78D39DDA" w:rsidR="00B91808" w:rsidRPr="00B91808" w:rsidRDefault="00CE1211" w:rsidP="00864954">
      <w:pPr>
        <w:pStyle w:val="ListParagraph"/>
        <w:spacing w:line="480" w:lineRule="auto"/>
        <w:ind w:left="0" w:firstLine="720"/>
        <w:contextualSpacing w:val="0"/>
      </w:pPr>
      <w:r>
        <w:t>Duke</w:t>
      </w:r>
      <w:r w:rsidR="00B91808">
        <w:t xml:space="preserve"> certainly tracks whether </w:t>
      </w:r>
      <w:r w:rsidR="00726364">
        <w:t xml:space="preserve">it is owed money by </w:t>
      </w:r>
      <w:r w:rsidR="00B91808">
        <w:t>a previous customer</w:t>
      </w:r>
      <w:r w:rsidR="00726364">
        <w:t>,</w:t>
      </w:r>
      <w:r w:rsidR="00B91808">
        <w:t xml:space="preserve"> and requires the </w:t>
      </w:r>
      <w:r>
        <w:t>debt</w:t>
      </w:r>
      <w:r w:rsidR="00B91808">
        <w:t xml:space="preserve"> </w:t>
      </w:r>
      <w:r w:rsidR="00726364">
        <w:t xml:space="preserve">to </w:t>
      </w:r>
      <w:r w:rsidR="00B91808">
        <w:t xml:space="preserve">be paid off before </w:t>
      </w:r>
      <w:r w:rsidR="00847E42">
        <w:t xml:space="preserve">new </w:t>
      </w:r>
      <w:r w:rsidR="00B91808">
        <w:t>service can be established.  This situation is no different</w:t>
      </w:r>
      <w:r w:rsidR="00726364">
        <w:t>,</w:t>
      </w:r>
      <w:r w:rsidR="00B91808">
        <w:t xml:space="preserve"> except that it is the PIPP Plus payment that must be made up in order to obtain service.  If </w:t>
      </w:r>
      <w:r>
        <w:t xml:space="preserve">it </w:t>
      </w:r>
      <w:r w:rsidR="00B91808">
        <w:t xml:space="preserve">is too difficult to modify </w:t>
      </w:r>
      <w:r>
        <w:t>a</w:t>
      </w:r>
      <w:r w:rsidR="00B91808">
        <w:t xml:space="preserve"> billing system</w:t>
      </w:r>
      <w:r>
        <w:t xml:space="preserve"> to comply with the rule</w:t>
      </w:r>
      <w:r w:rsidR="00B91808">
        <w:t xml:space="preserve">, the requirement can be met by having a person process the </w:t>
      </w:r>
      <w:r w:rsidR="001020EB">
        <w:t>payment manually</w:t>
      </w:r>
      <w:r w:rsidR="00B91808">
        <w:t>.</w:t>
      </w:r>
    </w:p>
    <w:p w14:paraId="426B9963" w14:textId="6D2F846B" w:rsidR="00720639" w:rsidRDefault="0051408E" w:rsidP="0051408E">
      <w:pPr>
        <w:pStyle w:val="Heading3"/>
      </w:pPr>
      <w:bookmarkStart w:id="17" w:name="_Toc393375372"/>
      <w:bookmarkStart w:id="18" w:name="_Toc393377113"/>
      <w:r>
        <w:t>5.</w:t>
      </w:r>
      <w:r>
        <w:tab/>
      </w:r>
      <w:r w:rsidR="00720639">
        <w:t>Rule 4901:1-18-13(C)(2)</w:t>
      </w:r>
      <w:bookmarkEnd w:id="17"/>
      <w:bookmarkEnd w:id="18"/>
    </w:p>
    <w:p w14:paraId="639770B6" w14:textId="4F4E53DD" w:rsidR="00B91808" w:rsidRPr="00B91808" w:rsidRDefault="00B91808" w:rsidP="00000200">
      <w:pPr>
        <w:pStyle w:val="ListParagraph"/>
        <w:spacing w:line="480" w:lineRule="auto"/>
        <w:ind w:left="0" w:firstLine="720"/>
        <w:contextualSpacing w:val="0"/>
      </w:pPr>
      <w:r>
        <w:t>The rule establishes a payment priority for payments other than those from the Home Energy Assistance Program (HEAP).  Duke again alleges that its billing system cannot be easily modified to meet these requirements.</w:t>
      </w:r>
      <w:r w:rsidR="00726364">
        <w:rPr>
          <w:rStyle w:val="FootnoteReference"/>
        </w:rPr>
        <w:footnoteReference w:id="18"/>
      </w:r>
      <w:r w:rsidR="009A549C">
        <w:t xml:space="preserve">  Again, Duke’s assertions lack support, and the PUCO should deny Duke rehearing on this issue. </w:t>
      </w:r>
    </w:p>
    <w:p w14:paraId="68652D0A" w14:textId="0A7EA413" w:rsidR="00720639" w:rsidRDefault="0051408E" w:rsidP="0051408E">
      <w:pPr>
        <w:pStyle w:val="Heading3"/>
      </w:pPr>
      <w:bookmarkStart w:id="19" w:name="_Toc393375373"/>
      <w:bookmarkStart w:id="20" w:name="_Toc393377114"/>
      <w:r>
        <w:t>6.</w:t>
      </w:r>
      <w:r>
        <w:tab/>
      </w:r>
      <w:r w:rsidR="00720639">
        <w:t>Rule 4901:1-18-14(A)</w:t>
      </w:r>
      <w:bookmarkEnd w:id="19"/>
      <w:bookmarkEnd w:id="20"/>
    </w:p>
    <w:p w14:paraId="2511365C" w14:textId="7CB9DC15" w:rsidR="00B91808" w:rsidRPr="00B91808" w:rsidRDefault="00B91808" w:rsidP="00864954">
      <w:pPr>
        <w:pStyle w:val="ListParagraph"/>
        <w:spacing w:line="480" w:lineRule="auto"/>
        <w:ind w:left="0" w:firstLine="720"/>
        <w:contextualSpacing w:val="0"/>
      </w:pPr>
      <w:r>
        <w:t>This provision deals with the “on-time” payment issue discussed above</w:t>
      </w:r>
      <w:r w:rsidR="00727700">
        <w:t>.</w:t>
      </w:r>
    </w:p>
    <w:p w14:paraId="5E3B6E87" w14:textId="589B88EF" w:rsidR="00720639" w:rsidRDefault="0051408E" w:rsidP="0051408E">
      <w:pPr>
        <w:pStyle w:val="Heading3"/>
      </w:pPr>
      <w:bookmarkStart w:id="21" w:name="_Toc393375374"/>
      <w:bookmarkStart w:id="22" w:name="_Toc393377115"/>
      <w:r>
        <w:t>7.</w:t>
      </w:r>
      <w:r>
        <w:tab/>
      </w:r>
      <w:r w:rsidR="00720639">
        <w:t>Rule 4901:1-18-14(B)</w:t>
      </w:r>
      <w:bookmarkEnd w:id="21"/>
      <w:bookmarkEnd w:id="22"/>
    </w:p>
    <w:p w14:paraId="0DF20E7E" w14:textId="032FE8A1" w:rsidR="00727700" w:rsidRDefault="00727700" w:rsidP="00000200">
      <w:pPr>
        <w:pStyle w:val="ListParagraph"/>
        <w:spacing w:line="480" w:lineRule="auto"/>
        <w:ind w:left="0" w:firstLine="720"/>
        <w:contextualSpacing w:val="0"/>
      </w:pPr>
      <w:r>
        <w:t xml:space="preserve">The rule requires a sequence of actions in the event a PIPP Plus customer has a credit on his or her bill.  Duke </w:t>
      </w:r>
      <w:r w:rsidR="001B3636">
        <w:t xml:space="preserve">claims that </w:t>
      </w:r>
      <w:r>
        <w:t>the rule</w:t>
      </w:r>
      <w:r w:rsidR="001B3636">
        <w:t xml:space="preserve"> unlawfully and unreasonably requires a refund of any PIPP Plus </w:t>
      </w:r>
      <w:r w:rsidR="00C012F4">
        <w:t>credit balance and removal of the customer from PIPP Plus.</w:t>
      </w:r>
      <w:r w:rsidR="00C012F4">
        <w:rPr>
          <w:rStyle w:val="FootnoteReference"/>
        </w:rPr>
        <w:footnoteReference w:id="19"/>
      </w:r>
      <w:r w:rsidR="00C012F4">
        <w:t xml:space="preserve">  But Duke cites to no law</w:t>
      </w:r>
      <w:r w:rsidR="001B3636">
        <w:t xml:space="preserve"> </w:t>
      </w:r>
      <w:r w:rsidR="00C012F4">
        <w:t>that prohibits the refund and removal.  Instead, Duke once again claims that its “current process does not permit a refund check to be issued when a customer’s account is active and on PIPP Plus</w:t>
      </w:r>
      <w:r>
        <w:t>.</w:t>
      </w:r>
      <w:r w:rsidR="00C012F4">
        <w:t>”</w:t>
      </w:r>
      <w:r w:rsidR="00C012F4">
        <w:rPr>
          <w:rStyle w:val="FootnoteReference"/>
        </w:rPr>
        <w:footnoteReference w:id="20"/>
      </w:r>
      <w:r>
        <w:t xml:space="preserve">  </w:t>
      </w:r>
      <w:r w:rsidR="00C012F4">
        <w:t>Duke’s argument is without support, and its application for rehearing should be denied.</w:t>
      </w:r>
    </w:p>
    <w:p w14:paraId="24E155BE" w14:textId="5190A8AC" w:rsidR="00233533" w:rsidRDefault="00233533" w:rsidP="0051408E">
      <w:pPr>
        <w:pStyle w:val="Heading2"/>
      </w:pPr>
      <w:bookmarkStart w:id="23" w:name="_Toc393375375"/>
      <w:bookmarkStart w:id="24" w:name="_Toc393377116"/>
      <w:r>
        <w:t>Ohio Edison Company, The Cleveland Electric Illuminating Company, and The Toledo Edison Company</w:t>
      </w:r>
      <w:bookmarkEnd w:id="23"/>
      <w:bookmarkEnd w:id="24"/>
    </w:p>
    <w:p w14:paraId="4B849104" w14:textId="5619DBAC" w:rsidR="000407F3" w:rsidRPr="00864954" w:rsidRDefault="0051408E" w:rsidP="0051408E">
      <w:pPr>
        <w:pStyle w:val="Heading3"/>
      </w:pPr>
      <w:bookmarkStart w:id="25" w:name="_Toc393375376"/>
      <w:bookmarkStart w:id="26" w:name="_Toc393377117"/>
      <w:r>
        <w:t>1</w:t>
      </w:r>
      <w:r w:rsidR="000407F3">
        <w:t>.</w:t>
      </w:r>
      <w:r w:rsidR="000407F3">
        <w:tab/>
        <w:t>Application of Ohio Adm. Code Chapter 4901:1-17 to electric distribution utilities</w:t>
      </w:r>
      <w:r w:rsidR="00FA249B">
        <w:t>.</w:t>
      </w:r>
      <w:bookmarkEnd w:id="25"/>
      <w:bookmarkEnd w:id="26"/>
    </w:p>
    <w:p w14:paraId="05FC66FA" w14:textId="0F5DBA59" w:rsidR="007A0632" w:rsidRDefault="0065611E" w:rsidP="00864954">
      <w:pPr>
        <w:spacing w:line="480" w:lineRule="auto"/>
        <w:ind w:firstLine="720"/>
      </w:pPr>
      <w:r>
        <w:t xml:space="preserve">As it did in comments, </w:t>
      </w:r>
      <w:r w:rsidR="00E34F52">
        <w:t xml:space="preserve">FirstEnergy </w:t>
      </w:r>
      <w:r>
        <w:t xml:space="preserve">argues </w:t>
      </w:r>
      <w:r w:rsidR="00E34F52">
        <w:t xml:space="preserve">that Ohio Adm. Code </w:t>
      </w:r>
      <w:r>
        <w:t xml:space="preserve">Chapter </w:t>
      </w:r>
      <w:r w:rsidR="00E34F52">
        <w:t xml:space="preserve">4901:1-17 is duplicative of </w:t>
      </w:r>
      <w:r w:rsidR="000407F3">
        <w:t xml:space="preserve">the credit and disconnection provisions of </w:t>
      </w:r>
      <w:r w:rsidR="00E34F52">
        <w:t xml:space="preserve">Ohio Adm. Code </w:t>
      </w:r>
      <w:r w:rsidR="000407F3">
        <w:t xml:space="preserve">Chapter </w:t>
      </w:r>
      <w:r w:rsidR="00E34F52">
        <w:t>4901:1-10.</w:t>
      </w:r>
      <w:r w:rsidR="000407F3">
        <w:rPr>
          <w:rStyle w:val="FootnoteReference"/>
        </w:rPr>
        <w:footnoteReference w:id="21"/>
      </w:r>
      <w:r w:rsidR="00E34F52">
        <w:t xml:space="preserve">  </w:t>
      </w:r>
      <w:r w:rsidR="000407F3">
        <w:t xml:space="preserve">FirstEnergy </w:t>
      </w:r>
      <w:r w:rsidR="00790E31">
        <w:t>asserts</w:t>
      </w:r>
      <w:r w:rsidR="000407F3">
        <w:t xml:space="preserve"> that Chapter 4901:1-17 should not apply to electric distribution utilities.</w:t>
      </w:r>
      <w:r w:rsidR="000407F3">
        <w:rPr>
          <w:rStyle w:val="FootnoteReference"/>
        </w:rPr>
        <w:footnoteReference w:id="22"/>
      </w:r>
      <w:r w:rsidR="000407F3">
        <w:t xml:space="preserve">  </w:t>
      </w:r>
      <w:r w:rsidR="00E34F52">
        <w:t xml:space="preserve">The </w:t>
      </w:r>
      <w:r w:rsidR="009A549C">
        <w:t xml:space="preserve">PUCO, however, </w:t>
      </w:r>
      <w:r w:rsidR="00E34F52">
        <w:t>has already dismissed this argument</w:t>
      </w:r>
      <w:r w:rsidR="007A0632">
        <w:t>:</w:t>
      </w:r>
    </w:p>
    <w:p w14:paraId="521A3F8C" w14:textId="2E142DDB" w:rsidR="007A0632" w:rsidRDefault="007A0632" w:rsidP="00FA249B">
      <w:pPr>
        <w:autoSpaceDE w:val="0"/>
        <w:autoSpaceDN w:val="0"/>
        <w:adjustRightInd w:val="0"/>
        <w:spacing w:after="240"/>
        <w:ind w:left="1440" w:right="720"/>
      </w:pPr>
      <w:r>
        <w:rPr>
          <w:szCs w:val="24"/>
        </w:rPr>
        <w:t xml:space="preserve">The Commission notes that the rules being proposed in this Chapter are consistent with the current electric service and safety standards rules (ESSS Rules) applicable to electric companies, which are contained in Ohio Adm. Code Chapter 4901:1-10, as well as those rules adopted in In re Review of Chapter 4901:1-10, Ohio Administrative Code, Case No. 12-2050-EL-ORD, Finding and Order </w:t>
      </w:r>
      <w:r w:rsidR="00BF178E">
        <w:rPr>
          <w:szCs w:val="24"/>
        </w:rPr>
        <w:t>(J</w:t>
      </w:r>
      <w:r>
        <w:rPr>
          <w:szCs w:val="24"/>
        </w:rPr>
        <w:t>an. 15, 2014), which is the case wherein the Commission is reviewing the ESSS Rules (ESSS Rule Review Case).  Given that the rules set forth in both chapters are consistent, the Commission sees no reason why the FE Companies should be concerned about a potential conflict in the rules.  The Commission believes that it is appropriate to include the electric utilities in Ohio Adm. Code Chapter 4901:1-17, so there is one consolidated chapter that addresses all regulated utilities.  In fact, we believe it would be more confusing to not address the credit for residential service for electric utilities in this Chapter.  Moreover, the Commission believes there should be no new costs associated with this rule change, as no new processes are being required.  In our next review of the ESSS Rules, we will consider whether changes are needed in order to clarify the applicability of the rules.  However, at this time, the Commission finds that the electric utilities should be included in Ohio Adm. Code Chapter 4901:1-17 and the request by the FE Companies should be denied.</w:t>
      </w:r>
      <w:r>
        <w:rPr>
          <w:rStyle w:val="FootnoteReference"/>
          <w:szCs w:val="24"/>
        </w:rPr>
        <w:footnoteReference w:id="23"/>
      </w:r>
      <w:r w:rsidR="00E34F52">
        <w:t xml:space="preserve">  </w:t>
      </w:r>
    </w:p>
    <w:p w14:paraId="32C14C1F" w14:textId="11C9BA32" w:rsidR="000407F3" w:rsidRDefault="00E34F52" w:rsidP="00864954">
      <w:pPr>
        <w:spacing w:line="480" w:lineRule="auto"/>
        <w:ind w:firstLine="720"/>
      </w:pPr>
      <w:r>
        <w:t>Having a single set of rules apply to customers makes sense</w:t>
      </w:r>
      <w:r w:rsidR="000407F3">
        <w:t xml:space="preserve">. </w:t>
      </w:r>
      <w:r>
        <w:t xml:space="preserve"> </w:t>
      </w:r>
      <w:r w:rsidR="000407F3">
        <w:t>V</w:t>
      </w:r>
      <w:r>
        <w:t>ariations between natural gas and electricity when it comes to establishing service should not be different and customers should be able to find these rules</w:t>
      </w:r>
      <w:r w:rsidR="009A549C">
        <w:t xml:space="preserve"> at a central repository</w:t>
      </w:r>
      <w:r>
        <w:t xml:space="preserve">.  </w:t>
      </w:r>
    </w:p>
    <w:p w14:paraId="379CB317" w14:textId="4BEE3D07" w:rsidR="0078575C" w:rsidRPr="00864954" w:rsidRDefault="0051408E" w:rsidP="0051408E">
      <w:pPr>
        <w:pStyle w:val="Heading3"/>
      </w:pPr>
      <w:bookmarkStart w:id="27" w:name="_Toc393375377"/>
      <w:bookmarkStart w:id="28" w:name="_Toc393377118"/>
      <w:r>
        <w:t>2</w:t>
      </w:r>
      <w:r w:rsidR="0078575C">
        <w:t>.</w:t>
      </w:r>
      <w:r w:rsidR="0078575C">
        <w:tab/>
      </w:r>
      <w:r w:rsidR="0078575C" w:rsidRPr="0078575C">
        <w:rPr>
          <w:rFonts w:eastAsia="MS Mincho"/>
        </w:rPr>
        <w:t>Rule 4901:1-17-03(A)(5)(b)</w:t>
      </w:r>
      <w:bookmarkEnd w:id="27"/>
      <w:bookmarkEnd w:id="28"/>
    </w:p>
    <w:p w14:paraId="2CDD5EC4" w14:textId="615FFEDE" w:rsidR="00A66A6D" w:rsidRDefault="0078575C" w:rsidP="00864954">
      <w:pPr>
        <w:spacing w:line="480" w:lineRule="auto"/>
        <w:ind w:firstLine="720"/>
      </w:pPr>
      <w:r>
        <w:t>This rule</w:t>
      </w:r>
      <w:r w:rsidR="003624EC">
        <w:t xml:space="preserve"> </w:t>
      </w:r>
      <w:r w:rsidR="00C04959">
        <w:t>addresses part of the process for customers to obtain a guarantor as a means of establishing financial responsibility.</w:t>
      </w:r>
      <w:r w:rsidR="003624EC">
        <w:t xml:space="preserve">  </w:t>
      </w:r>
      <w:r>
        <w:t xml:space="preserve">As it did in its comments, FirstEnergy opposes the requirement in this rule that </w:t>
      </w:r>
      <w:r>
        <w:rPr>
          <w:szCs w:val="24"/>
        </w:rPr>
        <w:t xml:space="preserve">a utility “shall provide the guarantor with a copy of the signed agreement and shall keep the original on file during the term of the guaranty.” </w:t>
      </w:r>
      <w:r>
        <w:t xml:space="preserve"> </w:t>
      </w:r>
      <w:r w:rsidR="00A66A6D">
        <w:t>FirstEnergy claims that it is too burdensome on the utility to maintain a hard copy of the agreement “</w:t>
      </w:r>
      <w:r w:rsidR="00A66A6D">
        <w:rPr>
          <w:szCs w:val="24"/>
        </w:rPr>
        <w:t>given that modern business practices often allow documents to be scanned and electronically stored.”</w:t>
      </w:r>
      <w:r w:rsidR="00A66A6D">
        <w:rPr>
          <w:rStyle w:val="FootnoteReference"/>
          <w:szCs w:val="24"/>
        </w:rPr>
        <w:footnoteReference w:id="24"/>
      </w:r>
      <w:r w:rsidR="00A66A6D">
        <w:rPr>
          <w:szCs w:val="24"/>
        </w:rPr>
        <w:t xml:space="preserve">  FirstEnergy also contends that the guarantor should already have a copy of the agreement because the guarantor sends it to the utility</w:t>
      </w:r>
      <w:r w:rsidR="00DF3070">
        <w:rPr>
          <w:szCs w:val="24"/>
        </w:rPr>
        <w:t xml:space="preserve"> and </w:t>
      </w:r>
      <w:r w:rsidR="00DF3070">
        <w:t>the utility</w:t>
      </w:r>
      <w:r w:rsidR="00A66A6D">
        <w:t xml:space="preserve"> does not countersign the agreement.</w:t>
      </w:r>
      <w:r w:rsidR="00A66A6D">
        <w:rPr>
          <w:rStyle w:val="FootnoteReference"/>
        </w:rPr>
        <w:footnoteReference w:id="25"/>
      </w:r>
      <w:r w:rsidR="008E280E">
        <w:t xml:space="preserve">  FirstEnergy argues that it should be required to provide a copy of the agreement only at the guarantor’s request.</w:t>
      </w:r>
      <w:r w:rsidR="008E280E">
        <w:rPr>
          <w:rStyle w:val="FootnoteReference"/>
        </w:rPr>
        <w:footnoteReference w:id="26"/>
      </w:r>
    </w:p>
    <w:p w14:paraId="573D48BC" w14:textId="1AA1DB14" w:rsidR="008E280E" w:rsidRDefault="008E280E" w:rsidP="00864954">
      <w:pPr>
        <w:spacing w:line="480" w:lineRule="auto"/>
        <w:ind w:firstLine="720"/>
      </w:pPr>
      <w:r>
        <w:t xml:space="preserve">The PUCO has already considered these arguments and rejected them.  FirstEnergy has given the PUCO nothing </w:t>
      </w:r>
      <w:r w:rsidR="009A549C">
        <w:t xml:space="preserve">additional to reverse </w:t>
      </w:r>
      <w:r>
        <w:t xml:space="preserve">its original decision, and FirstEnergy’s application for rehearing on this issue should be denied. </w:t>
      </w:r>
    </w:p>
    <w:p w14:paraId="040707FE" w14:textId="6A585425" w:rsidR="00636DFC" w:rsidRDefault="008E280E" w:rsidP="00864954">
      <w:pPr>
        <w:spacing w:line="480" w:lineRule="auto"/>
        <w:ind w:firstLine="720"/>
      </w:pPr>
      <w:r>
        <w:t>The Consumer Groups, however</w:t>
      </w:r>
      <w:r w:rsidR="00E34F52">
        <w:t xml:space="preserve">, </w:t>
      </w:r>
      <w:r>
        <w:t xml:space="preserve">agree that </w:t>
      </w:r>
      <w:r w:rsidR="00E34F52">
        <w:t xml:space="preserve">there should be no prohibition against </w:t>
      </w:r>
      <w:r>
        <w:t xml:space="preserve">utilities </w:t>
      </w:r>
      <w:r w:rsidR="00E34F52">
        <w:t xml:space="preserve">retaining </w:t>
      </w:r>
      <w:r>
        <w:t xml:space="preserve">guarantor </w:t>
      </w:r>
      <w:r w:rsidR="00E34F52">
        <w:t xml:space="preserve">agreements in an electronic format.  What is important is that the guarantor understands his or her obligations and that the </w:t>
      </w:r>
      <w:r>
        <w:t xml:space="preserve">utility </w:t>
      </w:r>
      <w:r w:rsidR="00E34F52">
        <w:t>retains a copy of the standardized agreement.</w:t>
      </w:r>
      <w:r w:rsidR="00664FEF">
        <w:t xml:space="preserve">  </w:t>
      </w:r>
    </w:p>
    <w:p w14:paraId="1CF8F8F7" w14:textId="77777777" w:rsidR="00FA249B" w:rsidRPr="00E34F52" w:rsidRDefault="00FA249B" w:rsidP="00FA249B">
      <w:pPr>
        <w:ind w:firstLine="720"/>
      </w:pPr>
    </w:p>
    <w:p w14:paraId="40B01233" w14:textId="04AAA589" w:rsidR="00233533" w:rsidRDefault="0051408E" w:rsidP="00FA249B">
      <w:pPr>
        <w:pStyle w:val="Heading1"/>
      </w:pPr>
      <w:bookmarkStart w:id="29" w:name="_Toc393375378"/>
      <w:bookmarkStart w:id="30" w:name="_Toc393377119"/>
      <w:r>
        <w:t>III</w:t>
      </w:r>
      <w:r w:rsidR="00FA249B">
        <w:t>.</w:t>
      </w:r>
      <w:r w:rsidR="00FA249B">
        <w:tab/>
      </w:r>
      <w:r w:rsidR="00864954">
        <w:t>CONCLUSION</w:t>
      </w:r>
      <w:bookmarkEnd w:id="29"/>
      <w:bookmarkEnd w:id="30"/>
    </w:p>
    <w:p w14:paraId="135C5BEB" w14:textId="4036DFF9" w:rsidR="00790E31" w:rsidRDefault="00E34F52" w:rsidP="00864954">
      <w:pPr>
        <w:spacing w:line="480" w:lineRule="auto"/>
        <w:ind w:firstLine="720"/>
      </w:pPr>
      <w:r>
        <w:t xml:space="preserve">The </w:t>
      </w:r>
      <w:r w:rsidR="008E280E">
        <w:t xml:space="preserve">utilities have not provided justification for their arguments for amending the rules because of any alleged </w:t>
      </w:r>
      <w:r>
        <w:t xml:space="preserve">difficulties and programming costs </w:t>
      </w:r>
      <w:r w:rsidR="008E280E">
        <w:t xml:space="preserve">associated with </w:t>
      </w:r>
      <w:r>
        <w:t xml:space="preserve">implementing </w:t>
      </w:r>
      <w:r w:rsidR="008E280E">
        <w:t xml:space="preserve">the </w:t>
      </w:r>
      <w:r>
        <w:t xml:space="preserve">rules.  </w:t>
      </w:r>
      <w:r w:rsidR="008E280E">
        <w:t>Alleging that the c</w:t>
      </w:r>
      <w:r>
        <w:t xml:space="preserve">ost </w:t>
      </w:r>
      <w:r w:rsidR="00790E31">
        <w:t xml:space="preserve">of compliance is </w:t>
      </w:r>
      <w:r w:rsidR="008E280E">
        <w:t xml:space="preserve">excessive </w:t>
      </w:r>
      <w:r>
        <w:t>is not a</w:t>
      </w:r>
      <w:r w:rsidR="00790E31">
        <w:t xml:space="preserve"> </w:t>
      </w:r>
      <w:r w:rsidR="008E280E">
        <w:t xml:space="preserve">valid </w:t>
      </w:r>
      <w:r>
        <w:t>argument</w:t>
      </w:r>
      <w:r w:rsidR="00790E31">
        <w:t xml:space="preserve"> </w:t>
      </w:r>
      <w:r w:rsidR="008E280E">
        <w:t>without factual support</w:t>
      </w:r>
      <w:r>
        <w:t xml:space="preserve">.  </w:t>
      </w:r>
      <w:r w:rsidR="008E280E">
        <w:t>And utilities consistently argue that changes to b</w:t>
      </w:r>
      <w:r>
        <w:t>illing systems are</w:t>
      </w:r>
      <w:r w:rsidR="008E280E">
        <w:t xml:space="preserve"> an insurmountable obstacle, unless </w:t>
      </w:r>
      <w:r w:rsidR="009A549C">
        <w:t xml:space="preserve">perhaps when </w:t>
      </w:r>
      <w:r w:rsidR="008E280E">
        <w:t>the changes are to the utilities’ advantage</w:t>
      </w:r>
      <w:r>
        <w:t xml:space="preserve">.  </w:t>
      </w:r>
    </w:p>
    <w:p w14:paraId="319B4AA1" w14:textId="3152565F" w:rsidR="00E34F52" w:rsidRPr="00E34F52" w:rsidRDefault="00664FEF" w:rsidP="00864954">
      <w:pPr>
        <w:spacing w:line="480" w:lineRule="auto"/>
        <w:ind w:firstLine="720"/>
      </w:pPr>
      <w:r>
        <w:t xml:space="preserve">The </w:t>
      </w:r>
      <w:r w:rsidR="008E280E">
        <w:t xml:space="preserve">PUCO should deny the utilities’ applications for rehearing, as discussed above.  </w:t>
      </w:r>
      <w:r w:rsidR="00D73DB8">
        <w:t>But t</w:t>
      </w:r>
      <w:r w:rsidR="008E280E">
        <w:t xml:space="preserve">he PUCO should grant rehearing </w:t>
      </w:r>
      <w:r w:rsidR="00F7613F">
        <w:t xml:space="preserve">as recommended in the </w:t>
      </w:r>
      <w:r>
        <w:t>Consumer Groups</w:t>
      </w:r>
      <w:r w:rsidR="00F7613F">
        <w:t xml:space="preserve">’ </w:t>
      </w:r>
      <w:r w:rsidR="00D73DB8">
        <w:t>A</w:t>
      </w:r>
      <w:r w:rsidR="00F7613F">
        <w:t xml:space="preserve">pplication for </w:t>
      </w:r>
      <w:r w:rsidR="00D73DB8">
        <w:t>R</w:t>
      </w:r>
      <w:r w:rsidR="00F7613F">
        <w:t>ehearing</w:t>
      </w:r>
      <w:r>
        <w:t>.</w:t>
      </w:r>
    </w:p>
    <w:p w14:paraId="01C24E78" w14:textId="0DED1D87" w:rsidR="00E8440D" w:rsidRPr="005643C9" w:rsidRDefault="00E8440D" w:rsidP="00E756F1">
      <w:pPr>
        <w:pStyle w:val="Footer"/>
        <w:tabs>
          <w:tab w:val="clear" w:pos="8640"/>
          <w:tab w:val="left" w:pos="4320"/>
        </w:tabs>
        <w:spacing w:line="360" w:lineRule="auto"/>
        <w:ind w:left="4320"/>
        <w:rPr>
          <w:sz w:val="24"/>
          <w:szCs w:val="24"/>
        </w:rPr>
      </w:pPr>
      <w:r w:rsidRPr="005643C9">
        <w:rPr>
          <w:sz w:val="24"/>
          <w:szCs w:val="24"/>
        </w:rPr>
        <w:t>Respectfully submitted,</w:t>
      </w:r>
    </w:p>
    <w:p w14:paraId="2602A60E" w14:textId="77777777" w:rsidR="00E513BE" w:rsidRDefault="00E513BE" w:rsidP="00E513BE">
      <w:pPr>
        <w:ind w:left="4320"/>
        <w:rPr>
          <w:i/>
          <w:u w:val="single"/>
        </w:rPr>
      </w:pPr>
      <w:r>
        <w:rPr>
          <w:i/>
          <w:u w:val="single"/>
        </w:rPr>
        <w:t>/s/ Ellis Jacobs                        </w:t>
      </w:r>
      <w:r>
        <w:rPr>
          <w:i/>
          <w:u w:val="single"/>
        </w:rPr>
        <w:tab/>
      </w:r>
    </w:p>
    <w:p w14:paraId="4EA93011" w14:textId="77777777" w:rsidR="00E513BE" w:rsidRDefault="00E513BE" w:rsidP="00E513BE">
      <w:pPr>
        <w:ind w:left="4320"/>
      </w:pPr>
      <w:r>
        <w:t>Ellis Jacobs</w:t>
      </w:r>
    </w:p>
    <w:p w14:paraId="4BA5D2DE" w14:textId="77777777" w:rsidR="00E513BE" w:rsidRDefault="00E513BE" w:rsidP="00E513BE">
      <w:pPr>
        <w:tabs>
          <w:tab w:val="left" w:pos="-1440"/>
          <w:tab w:val="left" w:pos="-720"/>
          <w:tab w:val="left" w:pos="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pPr>
      <w:r>
        <w:t>Advocates for Basic Legal Equality, Inc.</w:t>
      </w:r>
    </w:p>
    <w:p w14:paraId="33976E8F" w14:textId="77777777" w:rsidR="00E513BE" w:rsidRPr="00004D8E" w:rsidRDefault="00E513BE" w:rsidP="00E513BE">
      <w:pPr>
        <w:autoSpaceDE w:val="0"/>
        <w:autoSpaceDN w:val="0"/>
        <w:adjustRightInd w:val="0"/>
        <w:ind w:left="4320"/>
        <w:rPr>
          <w:szCs w:val="24"/>
        </w:rPr>
      </w:pPr>
      <w:r w:rsidRPr="00004D8E">
        <w:rPr>
          <w:szCs w:val="24"/>
        </w:rPr>
        <w:t>130 W. Second St., Suite 700 East</w:t>
      </w:r>
    </w:p>
    <w:p w14:paraId="53792A9B" w14:textId="77777777" w:rsidR="00E513BE" w:rsidRDefault="00E513BE" w:rsidP="00E513BE">
      <w:pPr>
        <w:tabs>
          <w:tab w:val="left" w:pos="-1440"/>
          <w:tab w:val="left" w:pos="-720"/>
          <w:tab w:val="left" w:pos="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pPr>
      <w:r>
        <w:t>Dayton, Ohio 45402</w:t>
      </w:r>
    </w:p>
    <w:p w14:paraId="6A646129" w14:textId="77777777" w:rsidR="00E513BE" w:rsidRDefault="00E513BE" w:rsidP="00E513BE">
      <w:pPr>
        <w:tabs>
          <w:tab w:val="left" w:pos="-1440"/>
          <w:tab w:val="left" w:pos="-720"/>
          <w:tab w:val="left" w:pos="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pPr>
      <w:r>
        <w:t xml:space="preserve">Telephone: (937) 535-4419 </w:t>
      </w:r>
    </w:p>
    <w:p w14:paraId="27F04E78" w14:textId="77777777" w:rsidR="00E513BE" w:rsidRDefault="00E513BE" w:rsidP="00E513BE">
      <w:pPr>
        <w:pStyle w:val="Footer"/>
        <w:tabs>
          <w:tab w:val="clear" w:pos="8640"/>
          <w:tab w:val="left" w:pos="4320"/>
        </w:tabs>
        <w:ind w:left="4320"/>
        <w:rPr>
          <w:sz w:val="24"/>
          <w:szCs w:val="24"/>
        </w:rPr>
      </w:pPr>
      <w:r w:rsidRPr="00CD2D6E">
        <w:rPr>
          <w:sz w:val="24"/>
          <w:szCs w:val="24"/>
        </w:rPr>
        <w:t xml:space="preserve">ejacobs@ablelaw.org </w:t>
      </w:r>
    </w:p>
    <w:p w14:paraId="48FF0CA3" w14:textId="77777777" w:rsidR="00E513BE" w:rsidRDefault="00E513BE" w:rsidP="00E513BE">
      <w:pPr>
        <w:pStyle w:val="Footer"/>
        <w:tabs>
          <w:tab w:val="clear" w:pos="8640"/>
          <w:tab w:val="left" w:pos="4320"/>
        </w:tabs>
        <w:ind w:left="4320"/>
        <w:rPr>
          <w:sz w:val="24"/>
          <w:szCs w:val="24"/>
        </w:rPr>
      </w:pPr>
    </w:p>
    <w:p w14:paraId="7B94A825" w14:textId="77777777" w:rsidR="00E513BE" w:rsidRPr="00B47498" w:rsidRDefault="00E513BE" w:rsidP="00E513BE">
      <w:pPr>
        <w:ind w:left="4320"/>
        <w:jc w:val="both"/>
        <w:rPr>
          <w:i/>
          <w:szCs w:val="24"/>
          <w:u w:val="single"/>
        </w:rPr>
      </w:pPr>
      <w:r w:rsidRPr="00B47498">
        <w:rPr>
          <w:i/>
          <w:szCs w:val="24"/>
          <w:u w:val="single"/>
        </w:rPr>
        <w:t>/s/</w:t>
      </w:r>
      <w:r>
        <w:rPr>
          <w:i/>
          <w:szCs w:val="24"/>
          <w:u w:val="single"/>
        </w:rPr>
        <w:t xml:space="preserve"> </w:t>
      </w:r>
      <w:r w:rsidRPr="00B47498">
        <w:rPr>
          <w:i/>
          <w:szCs w:val="24"/>
          <w:u w:val="single"/>
        </w:rPr>
        <w:t xml:space="preserve">Joseph P. Meissner                           </w:t>
      </w:r>
    </w:p>
    <w:p w14:paraId="110398F8" w14:textId="77777777" w:rsidR="00E513BE" w:rsidRPr="000A58E8" w:rsidRDefault="00E513BE" w:rsidP="00E513BE">
      <w:pPr>
        <w:ind w:left="4320"/>
        <w:jc w:val="both"/>
        <w:rPr>
          <w:szCs w:val="24"/>
        </w:rPr>
      </w:pPr>
      <w:r w:rsidRPr="000A58E8">
        <w:rPr>
          <w:szCs w:val="24"/>
        </w:rPr>
        <w:t>Joseph P. Meissner</w:t>
      </w:r>
    </w:p>
    <w:p w14:paraId="5210096E" w14:textId="77777777" w:rsidR="00E513BE" w:rsidRPr="000A58E8" w:rsidRDefault="00E513BE" w:rsidP="00E513BE">
      <w:pPr>
        <w:ind w:left="4320"/>
        <w:jc w:val="both"/>
        <w:rPr>
          <w:szCs w:val="24"/>
        </w:rPr>
      </w:pPr>
      <w:r w:rsidRPr="000A58E8">
        <w:rPr>
          <w:szCs w:val="24"/>
        </w:rPr>
        <w:t>Joseph Patrick Meissner and Associates</w:t>
      </w:r>
    </w:p>
    <w:p w14:paraId="4C46A8A9" w14:textId="77777777" w:rsidR="00E513BE" w:rsidRPr="000A58E8" w:rsidRDefault="00E513BE" w:rsidP="00E513BE">
      <w:pPr>
        <w:ind w:left="4320"/>
        <w:jc w:val="both"/>
        <w:rPr>
          <w:szCs w:val="24"/>
        </w:rPr>
      </w:pPr>
      <w:r w:rsidRPr="000A58E8">
        <w:rPr>
          <w:szCs w:val="24"/>
        </w:rPr>
        <w:t>5400 Detroit Avenue</w:t>
      </w:r>
    </w:p>
    <w:p w14:paraId="4DC14438" w14:textId="77777777" w:rsidR="00E513BE" w:rsidRPr="000A58E8" w:rsidRDefault="00E513BE" w:rsidP="00E513BE">
      <w:pPr>
        <w:ind w:left="4320"/>
        <w:jc w:val="both"/>
        <w:rPr>
          <w:szCs w:val="24"/>
        </w:rPr>
      </w:pPr>
      <w:r w:rsidRPr="000A58E8">
        <w:rPr>
          <w:szCs w:val="24"/>
        </w:rPr>
        <w:t>Cleveland, Ohio 44102</w:t>
      </w:r>
    </w:p>
    <w:p w14:paraId="0A62F69B" w14:textId="77777777" w:rsidR="00E513BE" w:rsidRPr="000A58E8" w:rsidRDefault="00E513BE" w:rsidP="00E513BE">
      <w:pPr>
        <w:ind w:left="4320"/>
        <w:jc w:val="both"/>
        <w:rPr>
          <w:szCs w:val="24"/>
        </w:rPr>
      </w:pPr>
      <w:r>
        <w:rPr>
          <w:szCs w:val="24"/>
        </w:rPr>
        <w:t>Telephone</w:t>
      </w:r>
      <w:r w:rsidRPr="000A58E8">
        <w:rPr>
          <w:szCs w:val="24"/>
        </w:rPr>
        <w:t>: (216) 912-8818</w:t>
      </w:r>
    </w:p>
    <w:p w14:paraId="119B5F1E" w14:textId="77777777" w:rsidR="00E513BE" w:rsidRPr="000A58E8" w:rsidRDefault="00E513BE" w:rsidP="00E513BE">
      <w:pPr>
        <w:ind w:left="4320"/>
        <w:jc w:val="both"/>
        <w:rPr>
          <w:szCs w:val="24"/>
        </w:rPr>
      </w:pPr>
      <w:r w:rsidRPr="00DF3C00">
        <w:rPr>
          <w:szCs w:val="24"/>
        </w:rPr>
        <w:t>meissnerjoseph@yahoo.com</w:t>
      </w:r>
    </w:p>
    <w:p w14:paraId="109CCE54" w14:textId="77777777" w:rsidR="00E513BE" w:rsidRPr="000F5E87" w:rsidRDefault="00E513BE" w:rsidP="00E513BE">
      <w:pPr>
        <w:pStyle w:val="Footer"/>
        <w:tabs>
          <w:tab w:val="clear" w:pos="8640"/>
          <w:tab w:val="left" w:pos="4320"/>
        </w:tabs>
        <w:ind w:left="4320"/>
        <w:rPr>
          <w:sz w:val="24"/>
          <w:szCs w:val="24"/>
        </w:rPr>
      </w:pPr>
      <w:r w:rsidRPr="000F5E87">
        <w:rPr>
          <w:i/>
          <w:iCs/>
          <w:sz w:val="24"/>
          <w:szCs w:val="24"/>
        </w:rPr>
        <w:t>Attorney for the Citizens Coalition</w:t>
      </w:r>
    </w:p>
    <w:p w14:paraId="6AA42A7B" w14:textId="77777777" w:rsidR="00E513BE" w:rsidRDefault="00E513BE" w:rsidP="00E513BE">
      <w:pPr>
        <w:pStyle w:val="Footer"/>
        <w:tabs>
          <w:tab w:val="clear" w:pos="8640"/>
          <w:tab w:val="left" w:pos="4320"/>
        </w:tabs>
        <w:ind w:left="4320"/>
        <w:rPr>
          <w:sz w:val="24"/>
          <w:szCs w:val="24"/>
        </w:rPr>
      </w:pPr>
    </w:p>
    <w:p w14:paraId="36FE92D7" w14:textId="77777777" w:rsidR="00E513BE" w:rsidRPr="008D3DB3" w:rsidRDefault="00E513BE" w:rsidP="00E513BE">
      <w:pPr>
        <w:ind w:left="4320"/>
        <w:rPr>
          <w:szCs w:val="24"/>
        </w:rPr>
      </w:pPr>
      <w:r w:rsidRPr="008D3DB3">
        <w:rPr>
          <w:i/>
          <w:szCs w:val="24"/>
          <w:u w:val="single"/>
          <w:lang w:val="de-DE"/>
        </w:rPr>
        <w:t>/s/</w:t>
      </w:r>
      <w:r>
        <w:rPr>
          <w:i/>
          <w:szCs w:val="24"/>
          <w:u w:val="single"/>
          <w:lang w:val="de-DE"/>
        </w:rPr>
        <w:t xml:space="preserve"> </w:t>
      </w:r>
      <w:r w:rsidRPr="008D3DB3">
        <w:rPr>
          <w:i/>
          <w:szCs w:val="24"/>
          <w:u w:val="single"/>
          <w:lang w:val="de-DE"/>
        </w:rPr>
        <w:t>Julie Robie                        </w:t>
      </w:r>
      <w:r>
        <w:rPr>
          <w:i/>
          <w:szCs w:val="24"/>
          <w:u w:val="single"/>
          <w:lang w:val="de-DE"/>
        </w:rPr>
        <w:t xml:space="preserve">            </w:t>
      </w:r>
      <w:r w:rsidRPr="008D3DB3">
        <w:rPr>
          <w:i/>
          <w:szCs w:val="24"/>
          <w:u w:val="single"/>
          <w:lang w:val="de-DE"/>
        </w:rPr>
        <w:t> </w:t>
      </w:r>
      <w:r w:rsidRPr="008D3DB3">
        <w:rPr>
          <w:szCs w:val="24"/>
        </w:rPr>
        <w:t xml:space="preserve"> </w:t>
      </w:r>
    </w:p>
    <w:p w14:paraId="5F5419FF" w14:textId="77777777" w:rsidR="00E513BE" w:rsidRPr="00CA7686" w:rsidRDefault="00E513BE" w:rsidP="00E513BE">
      <w:pPr>
        <w:ind w:left="4320"/>
        <w:contextualSpacing/>
        <w:jc w:val="both"/>
        <w:rPr>
          <w:szCs w:val="24"/>
        </w:rPr>
      </w:pPr>
      <w:r w:rsidRPr="00CA7686">
        <w:rPr>
          <w:szCs w:val="24"/>
        </w:rPr>
        <w:t>Julie Robie</w:t>
      </w:r>
      <w:r>
        <w:rPr>
          <w:szCs w:val="24"/>
        </w:rPr>
        <w:t>, Counsel of Record</w:t>
      </w:r>
    </w:p>
    <w:p w14:paraId="387627F3" w14:textId="77777777" w:rsidR="00E513BE" w:rsidRPr="00CA7686" w:rsidRDefault="00E513BE" w:rsidP="00E513BE">
      <w:pPr>
        <w:ind w:left="4320"/>
        <w:contextualSpacing/>
        <w:jc w:val="both"/>
        <w:rPr>
          <w:szCs w:val="24"/>
        </w:rPr>
      </w:pPr>
      <w:r w:rsidRPr="00CA7686">
        <w:rPr>
          <w:szCs w:val="24"/>
        </w:rPr>
        <w:t>Anne Reese</w:t>
      </w:r>
    </w:p>
    <w:p w14:paraId="27E766BA" w14:textId="77777777" w:rsidR="00E513BE" w:rsidRPr="003C7D47" w:rsidRDefault="00E513BE" w:rsidP="00E513BE">
      <w:pPr>
        <w:ind w:left="4320"/>
        <w:contextualSpacing/>
        <w:jc w:val="both"/>
        <w:rPr>
          <w:szCs w:val="24"/>
        </w:rPr>
      </w:pPr>
      <w:r w:rsidRPr="003C7D47">
        <w:rPr>
          <w:szCs w:val="24"/>
        </w:rPr>
        <w:t xml:space="preserve">The Legal Aid Society of </w:t>
      </w:r>
      <w:smartTag w:uri="urn:schemas-microsoft-com:office:smarttags" w:element="place">
        <w:smartTag w:uri="urn:schemas-microsoft-com:office:smarttags" w:element="City">
          <w:r w:rsidRPr="003C7D47">
            <w:rPr>
              <w:szCs w:val="24"/>
            </w:rPr>
            <w:t>Cleveland</w:t>
          </w:r>
        </w:smartTag>
      </w:smartTag>
    </w:p>
    <w:p w14:paraId="735CB20D" w14:textId="77777777" w:rsidR="00E513BE" w:rsidRPr="003C7D47" w:rsidRDefault="00E513BE" w:rsidP="00E513BE">
      <w:pPr>
        <w:ind w:left="4320"/>
        <w:contextualSpacing/>
        <w:jc w:val="both"/>
        <w:rPr>
          <w:szCs w:val="24"/>
        </w:rPr>
      </w:pPr>
      <w:smartTag w:uri="urn:schemas-microsoft-com:office:smarttags" w:element="Street">
        <w:smartTag w:uri="urn:schemas-microsoft-com:office:smarttags" w:element="address">
          <w:r w:rsidRPr="003C7D47">
            <w:rPr>
              <w:szCs w:val="24"/>
            </w:rPr>
            <w:t>1223 West Sixth Street</w:t>
          </w:r>
        </w:smartTag>
      </w:smartTag>
    </w:p>
    <w:p w14:paraId="46279DAD" w14:textId="77777777" w:rsidR="00E513BE" w:rsidRPr="003C7D47" w:rsidRDefault="00E513BE" w:rsidP="00E513BE">
      <w:pPr>
        <w:ind w:left="4320"/>
        <w:contextualSpacing/>
        <w:jc w:val="both"/>
        <w:rPr>
          <w:szCs w:val="24"/>
        </w:rPr>
      </w:pPr>
      <w:r w:rsidRPr="003C7D47">
        <w:rPr>
          <w:szCs w:val="24"/>
        </w:rPr>
        <w:t>Cleveland, Ohio 44113</w:t>
      </w:r>
    </w:p>
    <w:p w14:paraId="78D8C08C" w14:textId="77777777" w:rsidR="00E513BE" w:rsidRPr="00CA7686" w:rsidRDefault="00E513BE" w:rsidP="00E513BE">
      <w:pPr>
        <w:ind w:left="4320"/>
        <w:jc w:val="both"/>
        <w:rPr>
          <w:szCs w:val="24"/>
          <w:lang w:val="de-DE"/>
        </w:rPr>
      </w:pPr>
      <w:r>
        <w:rPr>
          <w:szCs w:val="24"/>
          <w:lang w:val="de-DE"/>
        </w:rPr>
        <w:t>Telephone</w:t>
      </w:r>
      <w:r w:rsidRPr="00CA7686">
        <w:rPr>
          <w:szCs w:val="24"/>
          <w:lang w:val="de-DE"/>
        </w:rPr>
        <w:t>: (216) 687-1900</w:t>
      </w:r>
    </w:p>
    <w:p w14:paraId="2E5FBEBC" w14:textId="77777777" w:rsidR="00E513BE" w:rsidRPr="00CA7686" w:rsidRDefault="00E513BE" w:rsidP="00E513BE">
      <w:pPr>
        <w:ind w:left="4320"/>
        <w:contextualSpacing/>
        <w:jc w:val="both"/>
        <w:rPr>
          <w:szCs w:val="24"/>
          <w:lang w:val="de-DE"/>
        </w:rPr>
      </w:pPr>
      <w:r w:rsidRPr="00CA7686">
        <w:rPr>
          <w:szCs w:val="24"/>
          <w:lang w:val="de-DE"/>
        </w:rPr>
        <w:t>julie.robie@lasclev.org</w:t>
      </w:r>
    </w:p>
    <w:p w14:paraId="2A250026" w14:textId="77777777" w:rsidR="00E513BE" w:rsidRPr="00CA7686" w:rsidRDefault="00E513BE" w:rsidP="00E513BE">
      <w:pPr>
        <w:ind w:left="4320"/>
        <w:contextualSpacing/>
        <w:jc w:val="both"/>
        <w:rPr>
          <w:szCs w:val="24"/>
          <w:lang w:val="de-DE"/>
        </w:rPr>
      </w:pPr>
      <w:r w:rsidRPr="00CA7686">
        <w:rPr>
          <w:szCs w:val="24"/>
          <w:lang w:val="de-DE"/>
        </w:rPr>
        <w:t>anne.reese@lasclev.org</w:t>
      </w:r>
    </w:p>
    <w:p w14:paraId="68838114" w14:textId="77777777" w:rsidR="00E513BE" w:rsidRDefault="00E513BE" w:rsidP="00E513BE">
      <w:pPr>
        <w:pStyle w:val="Footer"/>
        <w:tabs>
          <w:tab w:val="clear" w:pos="8640"/>
          <w:tab w:val="left" w:pos="4320"/>
        </w:tabs>
        <w:ind w:left="4320"/>
        <w:rPr>
          <w:sz w:val="24"/>
          <w:szCs w:val="24"/>
        </w:rPr>
      </w:pPr>
    </w:p>
    <w:p w14:paraId="17FBBCDA" w14:textId="77777777" w:rsidR="00E513BE" w:rsidRPr="001E3E31" w:rsidRDefault="00E513BE" w:rsidP="00E513BE">
      <w:pPr>
        <w:ind w:left="4320"/>
        <w:jc w:val="both"/>
        <w:rPr>
          <w:i/>
          <w:szCs w:val="24"/>
          <w:u w:val="single"/>
        </w:rPr>
      </w:pPr>
      <w:r w:rsidRPr="001E3E31">
        <w:rPr>
          <w:i/>
          <w:szCs w:val="24"/>
          <w:u w:val="single"/>
        </w:rPr>
        <w:t xml:space="preserve">/s/ </w:t>
      </w:r>
      <w:r w:rsidRPr="00D90E4C">
        <w:rPr>
          <w:i/>
          <w:szCs w:val="24"/>
          <w:u w:val="single"/>
        </w:rPr>
        <w:t>Melissa Baker Linville</w:t>
      </w:r>
      <w:r>
        <w:rPr>
          <w:i/>
          <w:szCs w:val="24"/>
          <w:u w:val="single"/>
        </w:rPr>
        <w:t xml:space="preserve">                          </w:t>
      </w:r>
    </w:p>
    <w:p w14:paraId="2F88AFD8" w14:textId="77777777" w:rsidR="00E513BE" w:rsidRPr="001E3E31" w:rsidRDefault="00E513BE" w:rsidP="00E513BE">
      <w:pPr>
        <w:ind w:left="4320"/>
        <w:jc w:val="both"/>
        <w:rPr>
          <w:szCs w:val="24"/>
        </w:rPr>
      </w:pPr>
      <w:r>
        <w:rPr>
          <w:szCs w:val="24"/>
        </w:rPr>
        <w:t>Melissa Baker Linville</w:t>
      </w:r>
    </w:p>
    <w:p w14:paraId="29CEB13C" w14:textId="77777777" w:rsidR="00E513BE" w:rsidRPr="001E3E31" w:rsidRDefault="00E513BE" w:rsidP="00E513BE">
      <w:pPr>
        <w:ind w:left="4320"/>
        <w:jc w:val="both"/>
        <w:rPr>
          <w:szCs w:val="24"/>
        </w:rPr>
      </w:pPr>
      <w:r w:rsidRPr="001E3E31">
        <w:rPr>
          <w:szCs w:val="24"/>
        </w:rPr>
        <w:t>Legal Aid Society of Columbus</w:t>
      </w:r>
    </w:p>
    <w:p w14:paraId="79721460" w14:textId="77777777" w:rsidR="00E513BE" w:rsidRPr="001E3E31" w:rsidRDefault="00E513BE" w:rsidP="00E513BE">
      <w:pPr>
        <w:ind w:left="4320"/>
        <w:jc w:val="both"/>
        <w:rPr>
          <w:szCs w:val="24"/>
        </w:rPr>
      </w:pPr>
      <w:r w:rsidRPr="001E3E31">
        <w:rPr>
          <w:szCs w:val="24"/>
        </w:rPr>
        <w:t>1108 City Park Avenue</w:t>
      </w:r>
    </w:p>
    <w:p w14:paraId="28848EF4" w14:textId="77777777" w:rsidR="00E513BE" w:rsidRPr="001E3E31" w:rsidRDefault="00E513BE" w:rsidP="00E513BE">
      <w:pPr>
        <w:ind w:left="4320"/>
        <w:contextualSpacing/>
        <w:jc w:val="both"/>
        <w:rPr>
          <w:szCs w:val="24"/>
        </w:rPr>
      </w:pPr>
      <w:r w:rsidRPr="001E3E31">
        <w:rPr>
          <w:szCs w:val="24"/>
        </w:rPr>
        <w:t>Columbus, Ohio  43206</w:t>
      </w:r>
    </w:p>
    <w:p w14:paraId="006CE5A9" w14:textId="77777777" w:rsidR="00E513BE" w:rsidRPr="001E3E31" w:rsidRDefault="00E513BE" w:rsidP="00E513BE">
      <w:pPr>
        <w:ind w:left="4320"/>
        <w:contextualSpacing/>
        <w:jc w:val="both"/>
        <w:rPr>
          <w:szCs w:val="24"/>
        </w:rPr>
      </w:pPr>
      <w:r w:rsidRPr="001E3E31">
        <w:rPr>
          <w:szCs w:val="24"/>
        </w:rPr>
        <w:t>Telephone: (614) 224-8374</w:t>
      </w:r>
    </w:p>
    <w:p w14:paraId="6CB32EA7" w14:textId="77777777" w:rsidR="00E513BE" w:rsidRPr="00BD5462" w:rsidRDefault="00E513BE" w:rsidP="00E513BE">
      <w:pPr>
        <w:pStyle w:val="Footer"/>
        <w:tabs>
          <w:tab w:val="clear" w:pos="8640"/>
          <w:tab w:val="left" w:pos="4320"/>
        </w:tabs>
        <w:ind w:left="4320"/>
        <w:rPr>
          <w:sz w:val="24"/>
          <w:szCs w:val="24"/>
        </w:rPr>
      </w:pPr>
      <w:r w:rsidRPr="00BD5462">
        <w:rPr>
          <w:sz w:val="24"/>
          <w:szCs w:val="24"/>
        </w:rPr>
        <w:t>mlinville@columbuslegalaid.org</w:t>
      </w:r>
    </w:p>
    <w:p w14:paraId="3111A798" w14:textId="77777777" w:rsidR="00E513BE" w:rsidRDefault="00E513BE" w:rsidP="00E513BE">
      <w:pPr>
        <w:pStyle w:val="Footer"/>
        <w:tabs>
          <w:tab w:val="clear" w:pos="8640"/>
          <w:tab w:val="left" w:pos="4320"/>
        </w:tabs>
        <w:ind w:left="4320"/>
        <w:rPr>
          <w:sz w:val="24"/>
          <w:szCs w:val="24"/>
        </w:rPr>
      </w:pPr>
    </w:p>
    <w:p w14:paraId="5D9D0B5C" w14:textId="77777777" w:rsidR="0051408E" w:rsidRDefault="0051408E">
      <w:pPr>
        <w:rPr>
          <w:i/>
          <w:color w:val="000000"/>
          <w:szCs w:val="24"/>
          <w:u w:val="single"/>
        </w:rPr>
      </w:pPr>
      <w:r>
        <w:rPr>
          <w:i/>
          <w:color w:val="000000"/>
          <w:szCs w:val="24"/>
          <w:u w:val="single"/>
        </w:rPr>
        <w:br w:type="page"/>
      </w:r>
    </w:p>
    <w:p w14:paraId="0D5738E1" w14:textId="0AA456A7" w:rsidR="00E513BE" w:rsidRPr="001E4894" w:rsidRDefault="00E513BE" w:rsidP="00E513BE">
      <w:pPr>
        <w:ind w:left="4320"/>
        <w:rPr>
          <w:i/>
          <w:color w:val="000000"/>
          <w:szCs w:val="24"/>
        </w:rPr>
      </w:pPr>
      <w:r w:rsidRPr="001E4894">
        <w:rPr>
          <w:i/>
          <w:color w:val="000000"/>
          <w:szCs w:val="24"/>
          <w:u w:val="single"/>
        </w:rPr>
        <w:t>/s/</w:t>
      </w:r>
      <w:r>
        <w:rPr>
          <w:i/>
          <w:color w:val="000000"/>
          <w:szCs w:val="24"/>
          <w:u w:val="single"/>
        </w:rPr>
        <w:t xml:space="preserve"> Noel M. Morgan</w:t>
      </w:r>
      <w:r w:rsidRPr="001E4894">
        <w:rPr>
          <w:i/>
          <w:color w:val="000000"/>
          <w:szCs w:val="24"/>
          <w:u w:val="single"/>
        </w:rPr>
        <w:t xml:space="preserve">                           </w:t>
      </w:r>
    </w:p>
    <w:p w14:paraId="662DCE3A" w14:textId="77777777" w:rsidR="00E513BE" w:rsidRPr="0062238F" w:rsidRDefault="00E513BE" w:rsidP="00E513BE">
      <w:pPr>
        <w:ind w:left="4320"/>
        <w:rPr>
          <w:szCs w:val="24"/>
        </w:rPr>
      </w:pPr>
      <w:r w:rsidRPr="0062238F">
        <w:rPr>
          <w:szCs w:val="24"/>
        </w:rPr>
        <w:t>Noel M. Morgan</w:t>
      </w:r>
    </w:p>
    <w:p w14:paraId="064D73A5" w14:textId="77777777" w:rsidR="00E513BE" w:rsidRPr="0062238F" w:rsidRDefault="00E513BE" w:rsidP="00E513BE">
      <w:pPr>
        <w:ind w:left="4320"/>
        <w:rPr>
          <w:szCs w:val="24"/>
        </w:rPr>
      </w:pPr>
      <w:r w:rsidRPr="0062238F">
        <w:rPr>
          <w:szCs w:val="24"/>
        </w:rPr>
        <w:t>Legal Aid Society of Southwest Ohio LLC</w:t>
      </w:r>
    </w:p>
    <w:p w14:paraId="645A3BFC" w14:textId="77777777" w:rsidR="00E513BE" w:rsidRPr="0062238F" w:rsidRDefault="00E513BE" w:rsidP="00E513BE">
      <w:pPr>
        <w:ind w:left="4320"/>
        <w:rPr>
          <w:szCs w:val="24"/>
        </w:rPr>
      </w:pPr>
      <w:r w:rsidRPr="0062238F">
        <w:rPr>
          <w:szCs w:val="24"/>
        </w:rPr>
        <w:t>215 E. Ninth St</w:t>
      </w:r>
      <w:r>
        <w:rPr>
          <w:szCs w:val="24"/>
        </w:rPr>
        <w:t>reet</w:t>
      </w:r>
    </w:p>
    <w:p w14:paraId="74BC117A" w14:textId="77777777" w:rsidR="00E513BE" w:rsidRPr="0062238F" w:rsidRDefault="00E513BE" w:rsidP="00E513BE">
      <w:pPr>
        <w:ind w:left="4320"/>
        <w:rPr>
          <w:szCs w:val="24"/>
        </w:rPr>
      </w:pPr>
      <w:r w:rsidRPr="0062238F">
        <w:rPr>
          <w:szCs w:val="24"/>
        </w:rPr>
        <w:t xml:space="preserve">Cincinnati, </w:t>
      </w:r>
      <w:r>
        <w:rPr>
          <w:szCs w:val="24"/>
        </w:rPr>
        <w:t>Ohio</w:t>
      </w:r>
      <w:r w:rsidRPr="0062238F">
        <w:rPr>
          <w:szCs w:val="24"/>
        </w:rPr>
        <w:t xml:space="preserve"> 45202</w:t>
      </w:r>
    </w:p>
    <w:p w14:paraId="6DF77AD7" w14:textId="77777777" w:rsidR="00E513BE" w:rsidRPr="0062238F" w:rsidRDefault="00E513BE" w:rsidP="00E513BE">
      <w:pPr>
        <w:ind w:left="4320"/>
        <w:rPr>
          <w:szCs w:val="24"/>
          <w:lang w:val="de-DE"/>
        </w:rPr>
      </w:pPr>
      <w:r>
        <w:t>Telephone:</w:t>
      </w:r>
      <w:r w:rsidRPr="0062238F">
        <w:rPr>
          <w:szCs w:val="24"/>
          <w:lang w:val="de-DE"/>
        </w:rPr>
        <w:t xml:space="preserve"> </w:t>
      </w:r>
      <w:r>
        <w:rPr>
          <w:szCs w:val="24"/>
          <w:lang w:val="de-DE"/>
        </w:rPr>
        <w:t>(</w:t>
      </w:r>
      <w:r w:rsidRPr="0062238F">
        <w:rPr>
          <w:szCs w:val="24"/>
          <w:lang w:val="de-DE"/>
        </w:rPr>
        <w:t>513</w:t>
      </w:r>
      <w:r>
        <w:rPr>
          <w:szCs w:val="24"/>
          <w:lang w:val="de-DE"/>
        </w:rPr>
        <w:t xml:space="preserve">) </w:t>
      </w:r>
      <w:r w:rsidRPr="0062238F">
        <w:rPr>
          <w:szCs w:val="24"/>
          <w:lang w:val="de-DE"/>
        </w:rPr>
        <w:t>362-2837</w:t>
      </w:r>
    </w:p>
    <w:p w14:paraId="4A307E2B" w14:textId="77777777" w:rsidR="00E513BE" w:rsidRPr="007431AC" w:rsidRDefault="00E513BE" w:rsidP="00E513BE">
      <w:pPr>
        <w:ind w:left="4320"/>
        <w:rPr>
          <w:szCs w:val="24"/>
          <w:lang w:val="de-DE"/>
        </w:rPr>
      </w:pPr>
      <w:r w:rsidRPr="007431AC">
        <w:rPr>
          <w:szCs w:val="24"/>
          <w:lang w:val="de-DE"/>
        </w:rPr>
        <w:t>nmorgan@lascinti.org</w:t>
      </w:r>
    </w:p>
    <w:p w14:paraId="41651F66" w14:textId="77777777" w:rsidR="00E513BE" w:rsidRDefault="00E513BE" w:rsidP="00E513BE">
      <w:pPr>
        <w:pStyle w:val="Footer"/>
        <w:tabs>
          <w:tab w:val="clear" w:pos="8640"/>
          <w:tab w:val="left" w:pos="4320"/>
        </w:tabs>
        <w:ind w:left="4320"/>
        <w:rPr>
          <w:sz w:val="24"/>
          <w:szCs w:val="24"/>
        </w:rPr>
      </w:pPr>
    </w:p>
    <w:p w14:paraId="5F72557C" w14:textId="77777777" w:rsidR="00E513BE" w:rsidRDefault="00E513BE" w:rsidP="00E513BE">
      <w:pPr>
        <w:pStyle w:val="Footer"/>
        <w:tabs>
          <w:tab w:val="clear" w:pos="8640"/>
          <w:tab w:val="left" w:pos="4320"/>
        </w:tabs>
        <w:ind w:left="4320"/>
        <w:rPr>
          <w:sz w:val="24"/>
          <w:szCs w:val="24"/>
        </w:rPr>
      </w:pPr>
    </w:p>
    <w:p w14:paraId="01C24E79" w14:textId="77777777" w:rsidR="00E8440D" w:rsidRPr="005643C9" w:rsidRDefault="00E8440D" w:rsidP="00E756F1">
      <w:pPr>
        <w:pStyle w:val="Footer"/>
        <w:tabs>
          <w:tab w:val="clear" w:pos="4320"/>
          <w:tab w:val="clear" w:pos="8640"/>
          <w:tab w:val="left" w:pos="3600"/>
        </w:tabs>
        <w:spacing w:before="120"/>
        <w:ind w:left="4320"/>
        <w:rPr>
          <w:sz w:val="24"/>
          <w:szCs w:val="24"/>
        </w:rPr>
      </w:pPr>
      <w:r w:rsidRPr="005643C9">
        <w:rPr>
          <w:sz w:val="24"/>
          <w:szCs w:val="24"/>
        </w:rPr>
        <w:t>BRUCE J. WESTON</w:t>
      </w:r>
    </w:p>
    <w:p w14:paraId="01C24E7A" w14:textId="77777777" w:rsidR="00E8440D" w:rsidRPr="005643C9" w:rsidRDefault="00E8440D" w:rsidP="00E756F1">
      <w:pPr>
        <w:pStyle w:val="Footer"/>
        <w:tabs>
          <w:tab w:val="clear" w:pos="8640"/>
          <w:tab w:val="left" w:pos="4320"/>
        </w:tabs>
        <w:spacing w:after="120"/>
        <w:ind w:left="4320"/>
        <w:rPr>
          <w:sz w:val="24"/>
          <w:szCs w:val="24"/>
        </w:rPr>
      </w:pPr>
      <w:smartTag w:uri="urn:schemas-microsoft-com:office:smarttags" w:element="State">
        <w:smartTag w:uri="urn:schemas-microsoft-com:office:smarttags" w:element="place">
          <w:r w:rsidRPr="005643C9">
            <w:rPr>
              <w:sz w:val="24"/>
              <w:szCs w:val="24"/>
            </w:rPr>
            <w:t>OHIO</w:t>
          </w:r>
        </w:smartTag>
      </w:smartTag>
      <w:r w:rsidRPr="005643C9">
        <w:rPr>
          <w:sz w:val="24"/>
          <w:szCs w:val="24"/>
        </w:rPr>
        <w:t xml:space="preserve"> CONSUMERS’ COUNSEL</w:t>
      </w:r>
    </w:p>
    <w:p w14:paraId="01C24E7C" w14:textId="4F15CAED" w:rsidR="00E8440D" w:rsidRDefault="00E8440D" w:rsidP="00E756F1">
      <w:pPr>
        <w:pStyle w:val="Header"/>
        <w:tabs>
          <w:tab w:val="clear" w:pos="4320"/>
          <w:tab w:val="clear" w:pos="8640"/>
        </w:tabs>
        <w:ind w:left="4320"/>
        <w:rPr>
          <w:i/>
          <w:u w:val="single"/>
        </w:rPr>
      </w:pPr>
      <w:r>
        <w:rPr>
          <w:i/>
          <w:u w:val="single"/>
        </w:rPr>
        <w:t>/s/</w:t>
      </w:r>
      <w:r w:rsidR="00864954">
        <w:rPr>
          <w:i/>
          <w:u w:val="single"/>
        </w:rPr>
        <w:t>Terry L. Etter</w:t>
      </w:r>
      <w:r>
        <w:rPr>
          <w:i/>
          <w:u w:val="single"/>
        </w:rPr>
        <w:t xml:space="preserve">         </w:t>
      </w:r>
      <w:r>
        <w:rPr>
          <w:i/>
          <w:u w:val="single"/>
        </w:rPr>
        <w:tab/>
      </w:r>
      <w:r>
        <w:rPr>
          <w:i/>
          <w:u w:val="single"/>
        </w:rPr>
        <w:tab/>
        <w:t xml:space="preserve">          </w:t>
      </w:r>
      <w:r>
        <w:rPr>
          <w:i/>
          <w:u w:val="single"/>
        </w:rPr>
        <w:tab/>
      </w:r>
    </w:p>
    <w:p w14:paraId="01C24E7D" w14:textId="77777777" w:rsidR="00E8440D" w:rsidRDefault="00E8440D" w:rsidP="00E756F1">
      <w:pPr>
        <w:tabs>
          <w:tab w:val="left" w:pos="4320"/>
        </w:tabs>
        <w:ind w:left="4320"/>
      </w:pPr>
      <w:r>
        <w:t>Terry L. Etter, Counsel of Record</w:t>
      </w:r>
    </w:p>
    <w:p w14:paraId="01C24E7E" w14:textId="77777777" w:rsidR="00E8440D" w:rsidRDefault="00E8440D" w:rsidP="00E756F1">
      <w:pPr>
        <w:tabs>
          <w:tab w:val="left" w:pos="4320"/>
        </w:tabs>
        <w:ind w:left="4320"/>
      </w:pPr>
      <w:r>
        <w:t>Assistant Consumers’ Counsel</w:t>
      </w:r>
    </w:p>
    <w:p w14:paraId="01C24E7F" w14:textId="77777777" w:rsidR="00E8440D" w:rsidRDefault="00E8440D" w:rsidP="00E756F1">
      <w:pPr>
        <w:tabs>
          <w:tab w:val="left" w:pos="4320"/>
        </w:tabs>
        <w:spacing w:before="120"/>
        <w:ind w:left="4320"/>
      </w:pPr>
      <w:r>
        <w:rPr>
          <w:b/>
        </w:rPr>
        <w:t xml:space="preserve">Office of the </w:t>
      </w:r>
      <w:smartTag w:uri="urn:schemas-microsoft-com:office:smarttags" w:element="place">
        <w:smartTag w:uri="urn:schemas-microsoft-com:office:smarttags" w:element="State">
          <w:r>
            <w:rPr>
              <w:b/>
            </w:rPr>
            <w:t>Ohio</w:t>
          </w:r>
        </w:smartTag>
      </w:smartTag>
      <w:r>
        <w:rPr>
          <w:b/>
        </w:rPr>
        <w:t xml:space="preserve"> Consumers’ Counsel</w:t>
      </w:r>
    </w:p>
    <w:p w14:paraId="01C24E80" w14:textId="77777777" w:rsidR="00E8440D" w:rsidRDefault="00E8440D" w:rsidP="00E756F1">
      <w:pPr>
        <w:tabs>
          <w:tab w:val="left" w:pos="4320"/>
        </w:tabs>
        <w:ind w:left="4320"/>
      </w:pPr>
      <w:smartTag w:uri="urn:schemas-microsoft-com:office:smarttags" w:element="Street">
        <w:smartTag w:uri="urn:schemas-microsoft-com:office:smarttags" w:element="address">
          <w:r>
            <w:t>10 West Broad Street, Suite 1800</w:t>
          </w:r>
        </w:smartTag>
      </w:smartTag>
    </w:p>
    <w:p w14:paraId="01C24E81" w14:textId="77777777" w:rsidR="00E8440D" w:rsidRDefault="00E8440D" w:rsidP="00E756F1">
      <w:pPr>
        <w:tabs>
          <w:tab w:val="left" w:pos="4320"/>
        </w:tabs>
        <w:ind w:left="4320"/>
      </w:pP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43215-3485</w:t>
          </w:r>
        </w:smartTag>
      </w:smartTag>
    </w:p>
    <w:p w14:paraId="01C24E82" w14:textId="60A789EA" w:rsidR="00E8440D" w:rsidRPr="005643C9" w:rsidRDefault="00446F1D" w:rsidP="00E756F1">
      <w:pPr>
        <w:pStyle w:val="Footer"/>
        <w:tabs>
          <w:tab w:val="clear" w:pos="8640"/>
          <w:tab w:val="left" w:pos="4320"/>
        </w:tabs>
        <w:ind w:left="4320"/>
        <w:rPr>
          <w:sz w:val="24"/>
          <w:szCs w:val="24"/>
        </w:rPr>
      </w:pPr>
      <w:r>
        <w:rPr>
          <w:sz w:val="24"/>
          <w:szCs w:val="24"/>
        </w:rPr>
        <w:t>Telep</w:t>
      </w:r>
      <w:r w:rsidR="00E8440D" w:rsidRPr="005643C9">
        <w:rPr>
          <w:sz w:val="24"/>
          <w:szCs w:val="24"/>
        </w:rPr>
        <w:t>hone: 614-466-7964 (Etter direct)</w:t>
      </w:r>
    </w:p>
    <w:p w14:paraId="1DD7A97E" w14:textId="5EE8D0D4" w:rsidR="00E513BE" w:rsidRDefault="00446F1D" w:rsidP="00E513BE">
      <w:pPr>
        <w:ind w:left="4320"/>
      </w:pPr>
      <w:r>
        <w:t>Terry.Etter@occ.ohio.gov</w:t>
      </w:r>
    </w:p>
    <w:p w14:paraId="758E0556" w14:textId="77777777" w:rsidR="00E513BE" w:rsidRPr="002D2231" w:rsidRDefault="00E513BE" w:rsidP="00E513BE">
      <w:pPr>
        <w:spacing w:before="480"/>
        <w:ind w:left="4320"/>
        <w:rPr>
          <w:i/>
          <w:u w:val="single"/>
        </w:rPr>
      </w:pPr>
      <w:r w:rsidRPr="002D2231">
        <w:rPr>
          <w:i/>
          <w:u w:val="single"/>
        </w:rPr>
        <w:t>/s/ Colleen L. Mooney</w:t>
      </w:r>
      <w:r>
        <w:rPr>
          <w:i/>
          <w:u w:val="single"/>
        </w:rPr>
        <w:t>                          </w:t>
      </w:r>
    </w:p>
    <w:p w14:paraId="646FA7C8" w14:textId="77777777" w:rsidR="00E513BE" w:rsidRPr="00CF372B" w:rsidRDefault="00E513BE" w:rsidP="00E513BE">
      <w:pPr>
        <w:ind w:left="4320"/>
      </w:pPr>
      <w:r w:rsidRPr="00CF372B">
        <w:t xml:space="preserve">Colleen L. Mooney </w:t>
      </w:r>
    </w:p>
    <w:p w14:paraId="2A8480F2" w14:textId="77777777" w:rsidR="00E513BE" w:rsidRPr="00CF372B" w:rsidRDefault="00E513BE" w:rsidP="00E513BE">
      <w:pPr>
        <w:ind w:left="4320"/>
      </w:pPr>
      <w:r w:rsidRPr="00CF372B">
        <w:t>Ohio Partners for Affordable Energy</w:t>
      </w:r>
    </w:p>
    <w:p w14:paraId="38537CDC" w14:textId="77777777" w:rsidR="00E513BE" w:rsidRPr="00CF372B" w:rsidRDefault="00E513BE" w:rsidP="00E513BE">
      <w:pPr>
        <w:ind w:left="4320"/>
      </w:pPr>
      <w:r w:rsidRPr="00CF372B">
        <w:t>231 West Lima Street</w:t>
      </w:r>
    </w:p>
    <w:p w14:paraId="75E9DF8E" w14:textId="77777777" w:rsidR="00E513BE" w:rsidRPr="00CF372B" w:rsidRDefault="00E513BE" w:rsidP="00E513BE">
      <w:pPr>
        <w:ind w:left="4320"/>
      </w:pPr>
      <w:r w:rsidRPr="00CF372B">
        <w:t>Findlay, Ohio 45840</w:t>
      </w:r>
    </w:p>
    <w:p w14:paraId="28325069" w14:textId="77777777" w:rsidR="00E513BE" w:rsidRPr="00CF372B" w:rsidRDefault="00E513BE" w:rsidP="00E513BE">
      <w:pPr>
        <w:ind w:left="4320"/>
      </w:pPr>
      <w:r w:rsidRPr="00CF372B">
        <w:t>Telephone: (419) 425-8860</w:t>
      </w:r>
    </w:p>
    <w:p w14:paraId="2D438F5B" w14:textId="77777777" w:rsidR="00E513BE" w:rsidRPr="00CF372B" w:rsidRDefault="00E513BE" w:rsidP="00E513BE">
      <w:pPr>
        <w:ind w:left="4320"/>
      </w:pPr>
      <w:r w:rsidRPr="00CF372B">
        <w:t>or (614) 488-5739</w:t>
      </w:r>
    </w:p>
    <w:p w14:paraId="13DF6D47" w14:textId="06BBAB04" w:rsidR="00E513BE" w:rsidRDefault="00E513BE" w:rsidP="00E513BE">
      <w:pPr>
        <w:ind w:left="4320"/>
      </w:pPr>
      <w:r w:rsidRPr="006067E9">
        <w:t>cmooney@ohiopartners.org</w:t>
      </w:r>
    </w:p>
    <w:p w14:paraId="7D7000C0" w14:textId="77777777" w:rsidR="00E513BE" w:rsidRDefault="00E513BE" w:rsidP="00E513BE"/>
    <w:p w14:paraId="4CD9BC49" w14:textId="77777777" w:rsidR="00E513BE" w:rsidRDefault="00E513BE" w:rsidP="00E513BE"/>
    <w:p w14:paraId="581923FF" w14:textId="77777777" w:rsidR="00E513BE" w:rsidRDefault="00E513BE" w:rsidP="00E513BE">
      <w:pPr>
        <w:autoSpaceDE w:val="0"/>
        <w:autoSpaceDN w:val="0"/>
        <w:adjustRightInd w:val="0"/>
        <w:ind w:left="4320"/>
        <w:rPr>
          <w:i/>
        </w:rPr>
      </w:pPr>
      <w:r>
        <w:rPr>
          <w:i/>
          <w:u w:val="single"/>
        </w:rPr>
        <w:t>/s/ Michael R. Smalz                         </w:t>
      </w:r>
    </w:p>
    <w:p w14:paraId="5786C18E" w14:textId="77777777" w:rsidR="00E513BE" w:rsidRDefault="00E513BE" w:rsidP="00E513BE">
      <w:pPr>
        <w:ind w:left="4320"/>
      </w:pPr>
      <w:r w:rsidRPr="00BC671A">
        <w:t xml:space="preserve">Michael </w:t>
      </w:r>
      <w:r>
        <w:t>R. Smalz, Counsel of Record</w:t>
      </w:r>
    </w:p>
    <w:p w14:paraId="67BC4F35" w14:textId="77777777" w:rsidR="00E513BE" w:rsidRPr="00BC671A" w:rsidRDefault="00E513BE" w:rsidP="00E513BE">
      <w:pPr>
        <w:ind w:left="4320"/>
      </w:pPr>
      <w:r w:rsidRPr="00BC671A">
        <w:t xml:space="preserve">Ohio Poverty Law Center </w:t>
      </w:r>
    </w:p>
    <w:p w14:paraId="3E37904D" w14:textId="77777777" w:rsidR="00E513BE" w:rsidRPr="00BC671A" w:rsidRDefault="00E513BE" w:rsidP="00E513BE">
      <w:pPr>
        <w:ind w:left="4320"/>
      </w:pPr>
      <w:r w:rsidRPr="00BC671A">
        <w:t>555 Buttles Avenue</w:t>
      </w:r>
    </w:p>
    <w:p w14:paraId="74A7B0F6" w14:textId="77777777" w:rsidR="00E513BE" w:rsidRDefault="00E513BE" w:rsidP="00E513BE">
      <w:pPr>
        <w:ind w:left="4320"/>
      </w:pPr>
      <w:r w:rsidRPr="00BC671A">
        <w:t>Columbus</w:t>
      </w:r>
      <w:r>
        <w:t xml:space="preserve">, </w:t>
      </w:r>
      <w:r w:rsidRPr="00BC671A">
        <w:t>Oh</w:t>
      </w:r>
      <w:r>
        <w:t xml:space="preserve">io </w:t>
      </w:r>
      <w:r w:rsidRPr="00BC671A">
        <w:t>43215</w:t>
      </w:r>
    </w:p>
    <w:p w14:paraId="603CC926" w14:textId="77777777" w:rsidR="00E513BE" w:rsidRDefault="00E513BE" w:rsidP="00E513BE">
      <w:pPr>
        <w:ind w:left="4320"/>
      </w:pPr>
      <w:r>
        <w:t>Telephone: (614) 221-7201</w:t>
      </w:r>
    </w:p>
    <w:p w14:paraId="16FD9358" w14:textId="77777777" w:rsidR="00E513BE" w:rsidRPr="00BC671A" w:rsidRDefault="00E513BE" w:rsidP="00E513BE">
      <w:pPr>
        <w:autoSpaceDE w:val="0"/>
        <w:autoSpaceDN w:val="0"/>
        <w:adjustRightInd w:val="0"/>
        <w:ind w:left="4320"/>
      </w:pPr>
      <w:r w:rsidRPr="00BC671A">
        <w:t>msmalz@ohiopovertylaw.org</w:t>
      </w:r>
    </w:p>
    <w:p w14:paraId="106AFE9B" w14:textId="77777777" w:rsidR="0051408E" w:rsidRDefault="0051408E">
      <w:pPr>
        <w:rPr>
          <w:i/>
          <w:color w:val="000000"/>
          <w:szCs w:val="24"/>
          <w:u w:val="single"/>
        </w:rPr>
      </w:pPr>
      <w:r>
        <w:rPr>
          <w:i/>
          <w:color w:val="000000"/>
          <w:szCs w:val="24"/>
          <w:u w:val="single"/>
        </w:rPr>
        <w:br w:type="page"/>
      </w:r>
    </w:p>
    <w:p w14:paraId="190A56F6" w14:textId="6CC9AFD2" w:rsidR="00E513BE" w:rsidRPr="001E4894" w:rsidRDefault="00E513BE" w:rsidP="00E513BE">
      <w:pPr>
        <w:spacing w:before="480"/>
        <w:ind w:left="4320"/>
        <w:rPr>
          <w:i/>
          <w:color w:val="000000"/>
          <w:szCs w:val="24"/>
        </w:rPr>
      </w:pPr>
      <w:r w:rsidRPr="001E4894">
        <w:rPr>
          <w:i/>
          <w:color w:val="000000"/>
          <w:szCs w:val="24"/>
          <w:u w:val="single"/>
        </w:rPr>
        <w:t>/s/</w:t>
      </w:r>
      <w:r>
        <w:rPr>
          <w:i/>
          <w:color w:val="000000"/>
          <w:szCs w:val="24"/>
          <w:u w:val="single"/>
        </w:rPr>
        <w:t xml:space="preserve"> Michael Walters</w:t>
      </w:r>
      <w:r w:rsidRPr="001E4894">
        <w:rPr>
          <w:i/>
          <w:color w:val="000000"/>
          <w:szCs w:val="24"/>
          <w:u w:val="single"/>
        </w:rPr>
        <w:t xml:space="preserve">                         </w:t>
      </w:r>
    </w:p>
    <w:p w14:paraId="3CB6D37D" w14:textId="77777777" w:rsidR="00E513BE" w:rsidRPr="0062238F" w:rsidRDefault="00E513BE" w:rsidP="00E513BE">
      <w:pPr>
        <w:ind w:left="4320"/>
        <w:rPr>
          <w:szCs w:val="24"/>
          <w:lang w:val="de-DE"/>
        </w:rPr>
      </w:pPr>
      <w:r w:rsidRPr="0062238F">
        <w:rPr>
          <w:szCs w:val="24"/>
          <w:lang w:val="de-DE"/>
        </w:rPr>
        <w:t>Michael Walters</w:t>
      </w:r>
    </w:p>
    <w:p w14:paraId="4CDC3E1F" w14:textId="77777777" w:rsidR="00E513BE" w:rsidRPr="0062238F" w:rsidRDefault="00E513BE" w:rsidP="00E513BE">
      <w:pPr>
        <w:ind w:left="4320"/>
        <w:rPr>
          <w:szCs w:val="24"/>
        </w:rPr>
      </w:pPr>
      <w:r w:rsidRPr="0062238F">
        <w:rPr>
          <w:szCs w:val="24"/>
        </w:rPr>
        <w:t>Pro Seniors, Inc.</w:t>
      </w:r>
    </w:p>
    <w:p w14:paraId="384811B1" w14:textId="77777777" w:rsidR="00E513BE" w:rsidRPr="0062238F" w:rsidRDefault="00E513BE" w:rsidP="00E513BE">
      <w:pPr>
        <w:ind w:left="4320"/>
        <w:rPr>
          <w:szCs w:val="24"/>
        </w:rPr>
      </w:pPr>
      <w:r w:rsidRPr="0062238F">
        <w:rPr>
          <w:szCs w:val="24"/>
        </w:rPr>
        <w:t>7162 Reading Road</w:t>
      </w:r>
    </w:p>
    <w:p w14:paraId="3FDB7264" w14:textId="77777777" w:rsidR="00E513BE" w:rsidRPr="0062238F" w:rsidRDefault="00E513BE" w:rsidP="00E513BE">
      <w:pPr>
        <w:ind w:left="4320"/>
        <w:rPr>
          <w:szCs w:val="24"/>
        </w:rPr>
      </w:pPr>
      <w:r w:rsidRPr="0062238F">
        <w:rPr>
          <w:szCs w:val="24"/>
        </w:rPr>
        <w:t>Suite 1150</w:t>
      </w:r>
    </w:p>
    <w:p w14:paraId="60C03DEB" w14:textId="77777777" w:rsidR="00E513BE" w:rsidRPr="0062238F" w:rsidRDefault="00E513BE" w:rsidP="00E513BE">
      <w:pPr>
        <w:ind w:left="4320"/>
        <w:rPr>
          <w:szCs w:val="24"/>
        </w:rPr>
      </w:pPr>
      <w:r w:rsidRPr="0062238F">
        <w:rPr>
          <w:szCs w:val="24"/>
        </w:rPr>
        <w:t xml:space="preserve">Cincinnati, </w:t>
      </w:r>
      <w:r>
        <w:rPr>
          <w:szCs w:val="24"/>
        </w:rPr>
        <w:t>Ohio</w:t>
      </w:r>
      <w:r w:rsidRPr="0062238F">
        <w:rPr>
          <w:szCs w:val="24"/>
        </w:rPr>
        <w:t xml:space="preserve"> 45237</w:t>
      </w:r>
    </w:p>
    <w:p w14:paraId="4A14472C" w14:textId="77777777" w:rsidR="00E513BE" w:rsidRPr="0062238F" w:rsidRDefault="00E513BE" w:rsidP="00E513BE">
      <w:pPr>
        <w:ind w:left="4320"/>
        <w:rPr>
          <w:szCs w:val="24"/>
        </w:rPr>
      </w:pPr>
      <w:r>
        <w:t>Telephone</w:t>
      </w:r>
      <w:r w:rsidRPr="001E4894">
        <w:rPr>
          <w:color w:val="000000"/>
          <w:szCs w:val="24"/>
        </w:rPr>
        <w:t xml:space="preserve">: </w:t>
      </w:r>
      <w:r w:rsidRPr="0062238F">
        <w:rPr>
          <w:szCs w:val="24"/>
        </w:rPr>
        <w:t>(513) 458-5532</w:t>
      </w:r>
    </w:p>
    <w:p w14:paraId="06FB44EB" w14:textId="54ABB235" w:rsidR="00E513BE" w:rsidRDefault="00E513BE" w:rsidP="00E513BE">
      <w:pPr>
        <w:ind w:left="4320"/>
        <w:rPr>
          <w:szCs w:val="24"/>
        </w:rPr>
      </w:pPr>
      <w:r w:rsidRPr="006067E9">
        <w:rPr>
          <w:szCs w:val="24"/>
        </w:rPr>
        <w:t>mwalters@proseniors.org</w:t>
      </w:r>
    </w:p>
    <w:p w14:paraId="708FAE5B" w14:textId="77777777" w:rsidR="00E513BE" w:rsidRDefault="00E513BE" w:rsidP="00E513BE">
      <w:pPr>
        <w:ind w:left="4320"/>
        <w:rPr>
          <w:szCs w:val="24"/>
        </w:rPr>
      </w:pPr>
    </w:p>
    <w:p w14:paraId="5320C1BC" w14:textId="77777777" w:rsidR="00E513BE" w:rsidRDefault="00E513BE" w:rsidP="00E513BE">
      <w:pPr>
        <w:ind w:left="4320"/>
        <w:rPr>
          <w:szCs w:val="24"/>
        </w:rPr>
      </w:pPr>
    </w:p>
    <w:p w14:paraId="2AB519B2" w14:textId="77777777" w:rsidR="00E513BE" w:rsidRPr="001E4894" w:rsidRDefault="00E513BE" w:rsidP="00E513BE">
      <w:pPr>
        <w:ind w:left="4320"/>
        <w:rPr>
          <w:i/>
          <w:color w:val="000000"/>
          <w:szCs w:val="24"/>
        </w:rPr>
      </w:pPr>
      <w:r w:rsidRPr="001E4894">
        <w:rPr>
          <w:i/>
          <w:color w:val="000000"/>
          <w:szCs w:val="24"/>
          <w:u w:val="single"/>
        </w:rPr>
        <w:t>/s/</w:t>
      </w:r>
      <w:r>
        <w:rPr>
          <w:i/>
          <w:color w:val="000000"/>
          <w:szCs w:val="24"/>
          <w:u w:val="single"/>
        </w:rPr>
        <w:t xml:space="preserve"> </w:t>
      </w:r>
      <w:r w:rsidRPr="001E4894">
        <w:rPr>
          <w:i/>
          <w:color w:val="000000"/>
          <w:szCs w:val="24"/>
          <w:u w:val="single"/>
        </w:rPr>
        <w:t xml:space="preserve">Peggy Lee                                      </w:t>
      </w:r>
    </w:p>
    <w:p w14:paraId="00A797B0" w14:textId="77777777" w:rsidR="00E513BE" w:rsidRPr="001E4894" w:rsidRDefault="00E513BE" w:rsidP="00E513BE">
      <w:pPr>
        <w:ind w:left="4320"/>
        <w:rPr>
          <w:color w:val="000000"/>
          <w:szCs w:val="24"/>
        </w:rPr>
      </w:pPr>
      <w:r w:rsidRPr="001E4894">
        <w:rPr>
          <w:color w:val="000000"/>
          <w:szCs w:val="24"/>
        </w:rPr>
        <w:t>Peggy Lee</w:t>
      </w:r>
      <w:r>
        <w:rPr>
          <w:color w:val="000000"/>
          <w:szCs w:val="24"/>
        </w:rPr>
        <w:t>, Counsel of Record</w:t>
      </w:r>
    </w:p>
    <w:p w14:paraId="3872DC22" w14:textId="77777777" w:rsidR="00E513BE" w:rsidRPr="001E4894" w:rsidRDefault="00E513BE" w:rsidP="00E513BE">
      <w:pPr>
        <w:ind w:left="4320"/>
        <w:rPr>
          <w:color w:val="000000"/>
          <w:szCs w:val="24"/>
        </w:rPr>
      </w:pPr>
      <w:r w:rsidRPr="001E4894">
        <w:rPr>
          <w:color w:val="000000"/>
          <w:szCs w:val="24"/>
        </w:rPr>
        <w:t>Robert Johns</w:t>
      </w:r>
    </w:p>
    <w:p w14:paraId="2973C9BD" w14:textId="77777777" w:rsidR="00E513BE" w:rsidRPr="001E4894" w:rsidRDefault="00E513BE" w:rsidP="00E513BE">
      <w:pPr>
        <w:ind w:left="4320"/>
        <w:rPr>
          <w:color w:val="000000"/>
          <w:szCs w:val="24"/>
        </w:rPr>
      </w:pPr>
      <w:r w:rsidRPr="001E4894">
        <w:rPr>
          <w:color w:val="000000"/>
          <w:szCs w:val="24"/>
        </w:rPr>
        <w:t>Southeastern Ohio Legal Services</w:t>
      </w:r>
    </w:p>
    <w:p w14:paraId="5A0F1E3E" w14:textId="77777777" w:rsidR="00E513BE" w:rsidRPr="001E4894" w:rsidRDefault="00E513BE" w:rsidP="00E513BE">
      <w:pPr>
        <w:ind w:left="4320"/>
        <w:rPr>
          <w:color w:val="000000"/>
          <w:szCs w:val="24"/>
        </w:rPr>
      </w:pPr>
      <w:r w:rsidRPr="001E4894">
        <w:rPr>
          <w:color w:val="000000"/>
          <w:szCs w:val="24"/>
        </w:rPr>
        <w:t>964 East State Street</w:t>
      </w:r>
    </w:p>
    <w:p w14:paraId="11080E69" w14:textId="77777777" w:rsidR="00E513BE" w:rsidRPr="001E4894" w:rsidRDefault="00E513BE" w:rsidP="00E513BE">
      <w:pPr>
        <w:ind w:left="4320"/>
        <w:rPr>
          <w:color w:val="000000"/>
          <w:szCs w:val="24"/>
        </w:rPr>
      </w:pPr>
      <w:r w:rsidRPr="001E4894">
        <w:rPr>
          <w:color w:val="000000"/>
          <w:szCs w:val="24"/>
        </w:rPr>
        <w:t>Athens, Ohio 45701</w:t>
      </w:r>
    </w:p>
    <w:p w14:paraId="7D1D9C78" w14:textId="77777777" w:rsidR="00E513BE" w:rsidRPr="001E4894" w:rsidRDefault="00E513BE" w:rsidP="00E513BE">
      <w:pPr>
        <w:ind w:left="4320"/>
        <w:rPr>
          <w:color w:val="000000"/>
          <w:szCs w:val="24"/>
        </w:rPr>
      </w:pPr>
      <w:r>
        <w:t>Telephone</w:t>
      </w:r>
      <w:r w:rsidRPr="001E4894">
        <w:rPr>
          <w:color w:val="000000"/>
          <w:szCs w:val="24"/>
        </w:rPr>
        <w:t>: (740) 594-3558</w:t>
      </w:r>
    </w:p>
    <w:p w14:paraId="7408AEFC" w14:textId="77777777" w:rsidR="00E513BE" w:rsidRPr="001E4894" w:rsidRDefault="00E513BE" w:rsidP="00E513BE">
      <w:pPr>
        <w:ind w:left="4320"/>
        <w:rPr>
          <w:color w:val="000000"/>
          <w:szCs w:val="24"/>
        </w:rPr>
      </w:pPr>
      <w:r w:rsidRPr="001E4894">
        <w:rPr>
          <w:color w:val="000000"/>
          <w:szCs w:val="24"/>
        </w:rPr>
        <w:t>plee@oslsa.org</w:t>
      </w:r>
    </w:p>
    <w:p w14:paraId="0C2E0272" w14:textId="77777777" w:rsidR="00E513BE" w:rsidRDefault="00E513BE" w:rsidP="00E513BE">
      <w:pPr>
        <w:ind w:left="4320"/>
        <w:rPr>
          <w:color w:val="000000"/>
          <w:szCs w:val="24"/>
        </w:rPr>
      </w:pPr>
      <w:r w:rsidRPr="00DF3C00">
        <w:rPr>
          <w:color w:val="000000"/>
          <w:szCs w:val="24"/>
        </w:rPr>
        <w:t>rjohns@oslsa.org</w:t>
      </w:r>
    </w:p>
    <w:p w14:paraId="15C49EC6" w14:textId="77777777" w:rsidR="00497617" w:rsidRDefault="00497617" w:rsidP="00E756F1">
      <w:pPr>
        <w:ind w:left="4320"/>
      </w:pPr>
    </w:p>
    <w:p w14:paraId="01C24E90" w14:textId="77777777" w:rsidR="005643C9" w:rsidRDefault="005643C9">
      <w:pPr>
        <w:spacing w:before="240" w:line="480" w:lineRule="auto"/>
        <w:rPr>
          <w:b/>
        </w:rPr>
        <w:sectPr w:rsidR="005643C9" w:rsidSect="00A2469C">
          <w:pgSz w:w="12240" w:h="15840" w:code="1"/>
          <w:pgMar w:top="1440" w:right="1800" w:bottom="1440" w:left="1800" w:header="720" w:footer="720" w:gutter="0"/>
          <w:cols w:space="720"/>
          <w:titlePg/>
          <w:docGrid w:linePitch="326"/>
        </w:sectPr>
      </w:pPr>
    </w:p>
    <w:p w14:paraId="01C24F0F" w14:textId="77777777" w:rsidR="00012DF4" w:rsidRDefault="00012DF4" w:rsidP="00012DF4">
      <w:pPr>
        <w:pStyle w:val="Footer"/>
        <w:tabs>
          <w:tab w:val="clear" w:pos="8640"/>
          <w:tab w:val="left" w:pos="4320"/>
        </w:tabs>
        <w:jc w:val="center"/>
        <w:rPr>
          <w:sz w:val="24"/>
          <w:szCs w:val="24"/>
        </w:rPr>
      </w:pPr>
      <w:r>
        <w:rPr>
          <w:b/>
          <w:bCs/>
          <w:sz w:val="24"/>
          <w:szCs w:val="24"/>
        </w:rPr>
        <w:t>CERTIFICATE OF SERVICE</w:t>
      </w:r>
    </w:p>
    <w:p w14:paraId="01C24F10" w14:textId="7B362E25" w:rsidR="00012DF4" w:rsidRDefault="00012DF4" w:rsidP="00012DF4">
      <w:pPr>
        <w:spacing w:before="240" w:line="480" w:lineRule="auto"/>
        <w:ind w:firstLine="720"/>
      </w:pPr>
      <w:r>
        <w:t>I hereby certify that a copy of the foregoing</w:t>
      </w:r>
      <w:r>
        <w:rPr>
          <w:b/>
        </w:rPr>
        <w:t xml:space="preserve"> </w:t>
      </w:r>
      <w:r w:rsidR="00E513BE">
        <w:t xml:space="preserve">Memorandum Contra </w:t>
      </w:r>
      <w:r>
        <w:t>Application</w:t>
      </w:r>
      <w:r w:rsidR="00E513BE">
        <w:t>s</w:t>
      </w:r>
      <w:r>
        <w:t xml:space="preserve"> for Rehearing was served by </w:t>
      </w:r>
      <w:r w:rsidR="0051408E">
        <w:t xml:space="preserve">electronic transmission </w:t>
      </w:r>
      <w:r>
        <w:t xml:space="preserve">to the persons listed below, on this </w:t>
      </w:r>
      <w:r w:rsidR="00E513BE">
        <w:t>1</w:t>
      </w:r>
      <w:r w:rsidR="00357EA2">
        <w:t>7</w:t>
      </w:r>
      <w:r w:rsidR="00357EA2" w:rsidRPr="00357EA2">
        <w:rPr>
          <w:vertAlign w:val="superscript"/>
        </w:rPr>
        <w:t>th</w:t>
      </w:r>
      <w:r w:rsidR="00357EA2">
        <w:t xml:space="preserve"> </w:t>
      </w:r>
      <w:r>
        <w:t xml:space="preserve">day of </w:t>
      </w:r>
      <w:r w:rsidR="00357EA2">
        <w:t>July</w:t>
      </w:r>
      <w:r>
        <w:t xml:space="preserve"> 2014.</w:t>
      </w:r>
    </w:p>
    <w:p w14:paraId="01C24F11" w14:textId="77777777" w:rsidR="00012DF4" w:rsidRDefault="00012DF4" w:rsidP="00012DF4">
      <w:pPr>
        <w:tabs>
          <w:tab w:val="left" w:pos="1440"/>
          <w:tab w:val="left" w:pos="2016"/>
        </w:tabs>
        <w:spacing w:line="480" w:lineRule="atLeast"/>
      </w:pPr>
    </w:p>
    <w:p w14:paraId="01C24F12" w14:textId="77777777" w:rsidR="00012DF4" w:rsidRDefault="00012DF4" w:rsidP="00012DF4">
      <w:pPr>
        <w:tabs>
          <w:tab w:val="left" w:pos="1440"/>
          <w:tab w:val="left" w:pos="2016"/>
        </w:tabs>
        <w:spacing w:line="480" w:lineRule="atLeast"/>
      </w:pPr>
    </w:p>
    <w:p w14:paraId="01C24F13" w14:textId="77777777" w:rsidR="00012DF4" w:rsidRDefault="00012DF4" w:rsidP="00012DF4">
      <w:pPr>
        <w:pStyle w:val="Header"/>
        <w:tabs>
          <w:tab w:val="clear" w:pos="4320"/>
          <w:tab w:val="clear" w:pos="8640"/>
        </w:tabs>
        <w:ind w:left="4320"/>
        <w:rPr>
          <w:i/>
          <w:u w:val="single"/>
        </w:rPr>
      </w:pPr>
      <w:r>
        <w:rPr>
          <w:i/>
          <w:u w:val="single"/>
        </w:rPr>
        <w:t xml:space="preserve">/s/ Terry L. Etter         </w:t>
      </w:r>
      <w:r>
        <w:rPr>
          <w:i/>
          <w:u w:val="single"/>
        </w:rPr>
        <w:tab/>
      </w:r>
      <w:r>
        <w:rPr>
          <w:i/>
          <w:u w:val="single"/>
        </w:rPr>
        <w:tab/>
        <w:t xml:space="preserve">          </w:t>
      </w:r>
      <w:r>
        <w:rPr>
          <w:i/>
          <w:u w:val="single"/>
        </w:rPr>
        <w:tab/>
      </w:r>
    </w:p>
    <w:p w14:paraId="01C24F14" w14:textId="77777777" w:rsidR="00012DF4" w:rsidRDefault="00012DF4" w:rsidP="00012DF4">
      <w:pPr>
        <w:tabs>
          <w:tab w:val="left" w:pos="4320"/>
        </w:tabs>
      </w:pPr>
      <w:r>
        <w:tab/>
        <w:t>Terry L. Etter</w:t>
      </w:r>
    </w:p>
    <w:p w14:paraId="01C24F15" w14:textId="77777777" w:rsidR="00012DF4" w:rsidRPr="00864954" w:rsidRDefault="00012DF4" w:rsidP="00012DF4">
      <w:pPr>
        <w:pStyle w:val="Footer"/>
        <w:tabs>
          <w:tab w:val="clear" w:pos="8640"/>
          <w:tab w:val="left" w:pos="4320"/>
        </w:tabs>
        <w:rPr>
          <w:sz w:val="24"/>
          <w:szCs w:val="24"/>
        </w:rPr>
      </w:pPr>
      <w:r w:rsidRPr="00864954">
        <w:rPr>
          <w:sz w:val="24"/>
          <w:szCs w:val="24"/>
        </w:rPr>
        <w:tab/>
        <w:t>Assistant Consumers’ Counsel</w:t>
      </w:r>
    </w:p>
    <w:p w14:paraId="01C24F16" w14:textId="77777777" w:rsidR="00012DF4" w:rsidRDefault="00012DF4" w:rsidP="00012DF4">
      <w:pPr>
        <w:pStyle w:val="Footer"/>
        <w:tabs>
          <w:tab w:val="clear" w:pos="8640"/>
          <w:tab w:val="left" w:pos="4320"/>
        </w:tabs>
      </w:pPr>
    </w:p>
    <w:p w14:paraId="01C24F17" w14:textId="77777777" w:rsidR="00012DF4" w:rsidRDefault="00012DF4" w:rsidP="00012DF4">
      <w:pPr>
        <w:pStyle w:val="Footer"/>
        <w:tabs>
          <w:tab w:val="clear" w:pos="8640"/>
          <w:tab w:val="left" w:pos="4320"/>
        </w:tabs>
      </w:pPr>
    </w:p>
    <w:p w14:paraId="01C24F18" w14:textId="77777777" w:rsidR="00012DF4" w:rsidRDefault="00012DF4" w:rsidP="00012DF4">
      <w:pPr>
        <w:pStyle w:val="Footer"/>
        <w:tabs>
          <w:tab w:val="clear" w:pos="8640"/>
          <w:tab w:val="left" w:pos="4320"/>
        </w:tabs>
        <w:jc w:val="center"/>
        <w:rPr>
          <w:b/>
          <w:bCs/>
          <w:sz w:val="24"/>
          <w:szCs w:val="24"/>
        </w:rPr>
      </w:pPr>
      <w:r>
        <w:rPr>
          <w:b/>
          <w:bCs/>
          <w:sz w:val="24"/>
          <w:szCs w:val="24"/>
        </w:rPr>
        <w:t>SERVICE LIST</w:t>
      </w:r>
    </w:p>
    <w:p w14:paraId="01C24F19" w14:textId="77777777" w:rsidR="00012DF4" w:rsidRDefault="00012DF4" w:rsidP="00012DF4">
      <w:pPr>
        <w:pStyle w:val="Footer"/>
        <w:tabs>
          <w:tab w:val="clear" w:pos="8640"/>
          <w:tab w:val="left" w:pos="4320"/>
        </w:tabs>
        <w:jc w:val="center"/>
        <w:rPr>
          <w:b/>
          <w:bCs/>
        </w:rPr>
      </w:pPr>
    </w:p>
    <w:p w14:paraId="6712B480" w14:textId="77777777" w:rsidR="00E00BFA" w:rsidRDefault="00E00BFA" w:rsidP="00E00BFA">
      <w:pPr>
        <w:pStyle w:val="Footer"/>
        <w:tabs>
          <w:tab w:val="clear" w:pos="8640"/>
          <w:tab w:val="left" w:pos="4320"/>
        </w:tabs>
        <w:jc w:val="center"/>
        <w:rPr>
          <w:b/>
          <w:bCs/>
        </w:rPr>
      </w:pPr>
    </w:p>
    <w:p w14:paraId="53A376FA" w14:textId="77777777" w:rsidR="00E00BFA" w:rsidRPr="008D0B3D" w:rsidRDefault="00E00BFA" w:rsidP="00E00BFA">
      <w:pPr>
        <w:rPr>
          <w:rFonts w:eastAsia="Calibri"/>
          <w:szCs w:val="24"/>
        </w:rPr>
      </w:pPr>
      <w:r w:rsidRPr="008D0B3D">
        <w:rPr>
          <w:rFonts w:eastAsia="Calibri"/>
          <w:color w:val="0000FF"/>
          <w:szCs w:val="24"/>
          <w:u w:val="single"/>
        </w:rPr>
        <w:t>Campbell@whitt-sturtevant.com</w:t>
      </w:r>
      <w:r w:rsidRPr="008D0B3D">
        <w:rPr>
          <w:rFonts w:eastAsia="Calibri"/>
          <w:szCs w:val="24"/>
        </w:rPr>
        <w:t>,</w:t>
      </w:r>
    </w:p>
    <w:p w14:paraId="411844EA" w14:textId="77777777" w:rsidR="00E00BFA" w:rsidRPr="008D0B3D" w:rsidRDefault="00E00BFA" w:rsidP="00E00BFA">
      <w:pPr>
        <w:rPr>
          <w:rFonts w:eastAsia="Calibri"/>
          <w:szCs w:val="24"/>
        </w:rPr>
      </w:pPr>
      <w:r w:rsidRPr="008D0B3D">
        <w:rPr>
          <w:rFonts w:eastAsia="Calibri"/>
          <w:color w:val="0000FF"/>
          <w:szCs w:val="24"/>
          <w:u w:val="single"/>
        </w:rPr>
        <w:t>judi.sobecki@dplinc.com</w:t>
      </w:r>
    </w:p>
    <w:p w14:paraId="5B1894A8" w14:textId="77777777" w:rsidR="00E00BFA" w:rsidRPr="008D0B3D" w:rsidRDefault="00E00BFA" w:rsidP="00E00BFA">
      <w:pPr>
        <w:rPr>
          <w:rFonts w:eastAsia="Calibri"/>
          <w:szCs w:val="24"/>
        </w:rPr>
      </w:pPr>
      <w:r w:rsidRPr="008D0B3D">
        <w:rPr>
          <w:rFonts w:eastAsia="Calibri"/>
          <w:color w:val="0000FF"/>
          <w:szCs w:val="24"/>
          <w:u w:val="single"/>
        </w:rPr>
        <w:t>amy.spiller@duke-energy.com</w:t>
      </w:r>
    </w:p>
    <w:p w14:paraId="590BCE17" w14:textId="77777777" w:rsidR="00E00BFA" w:rsidRPr="008D0B3D" w:rsidRDefault="00E00BFA" w:rsidP="00E00BFA">
      <w:pPr>
        <w:rPr>
          <w:rFonts w:eastAsia="Calibri"/>
          <w:szCs w:val="24"/>
        </w:rPr>
      </w:pPr>
      <w:r w:rsidRPr="008D0B3D">
        <w:rPr>
          <w:rFonts w:eastAsia="Calibri"/>
          <w:color w:val="0000FF"/>
          <w:szCs w:val="24"/>
          <w:u w:val="single"/>
        </w:rPr>
        <w:t>bleslie@nisource.com</w:t>
      </w:r>
    </w:p>
    <w:p w14:paraId="34EE3920" w14:textId="77777777" w:rsidR="00E00BFA" w:rsidRPr="008D0B3D" w:rsidRDefault="00E00BFA" w:rsidP="00E00BFA">
      <w:pPr>
        <w:rPr>
          <w:rFonts w:eastAsia="Calibri"/>
          <w:szCs w:val="24"/>
        </w:rPr>
      </w:pPr>
      <w:r w:rsidRPr="008D0B3D">
        <w:rPr>
          <w:rFonts w:eastAsia="Calibri"/>
          <w:color w:val="0000FF"/>
          <w:szCs w:val="24"/>
          <w:u w:val="single"/>
        </w:rPr>
        <w:t>burkj@firstenergycorp.com</w:t>
      </w:r>
    </w:p>
    <w:p w14:paraId="32124243" w14:textId="77777777" w:rsidR="00E00BFA" w:rsidRPr="008D0B3D" w:rsidRDefault="00E00BFA" w:rsidP="00E00BFA">
      <w:pPr>
        <w:rPr>
          <w:rFonts w:eastAsia="Calibri"/>
          <w:szCs w:val="24"/>
        </w:rPr>
      </w:pPr>
      <w:r w:rsidRPr="008D0B3D">
        <w:rPr>
          <w:rFonts w:eastAsia="Calibri"/>
          <w:color w:val="0000FF"/>
          <w:szCs w:val="24"/>
          <w:u w:val="single"/>
        </w:rPr>
        <w:t>cdunn@firstenergycorp.com</w:t>
      </w:r>
    </w:p>
    <w:p w14:paraId="0184E2AE" w14:textId="77777777" w:rsidR="00E00BFA" w:rsidRPr="008D0B3D" w:rsidRDefault="00E00BFA" w:rsidP="00E00BFA">
      <w:pPr>
        <w:rPr>
          <w:rFonts w:eastAsia="Calibri"/>
          <w:szCs w:val="24"/>
        </w:rPr>
      </w:pPr>
      <w:r w:rsidRPr="008D0B3D">
        <w:rPr>
          <w:rFonts w:eastAsia="Calibri"/>
          <w:color w:val="0000FF"/>
          <w:szCs w:val="24"/>
          <w:u w:val="single"/>
        </w:rPr>
        <w:t>elizabeth.watts@duke-energy.com</w:t>
      </w:r>
    </w:p>
    <w:p w14:paraId="61F8D49F" w14:textId="77777777" w:rsidR="00E00BFA" w:rsidRPr="008D0B3D" w:rsidRDefault="00E00BFA" w:rsidP="00E00BFA">
      <w:pPr>
        <w:rPr>
          <w:rFonts w:eastAsia="Calibri"/>
          <w:szCs w:val="24"/>
        </w:rPr>
      </w:pPr>
      <w:r w:rsidRPr="008D0B3D">
        <w:rPr>
          <w:rFonts w:eastAsia="Calibri"/>
          <w:color w:val="0000FF"/>
          <w:szCs w:val="24"/>
          <w:u w:val="single"/>
        </w:rPr>
        <w:t>fdarr@mwncmh.com</w:t>
      </w:r>
    </w:p>
    <w:p w14:paraId="2201C66F" w14:textId="77777777" w:rsidR="00E00BFA" w:rsidRPr="008D0B3D" w:rsidRDefault="00E00BFA" w:rsidP="00E00BFA">
      <w:pPr>
        <w:rPr>
          <w:rFonts w:eastAsia="Calibri"/>
          <w:szCs w:val="24"/>
        </w:rPr>
      </w:pPr>
      <w:r w:rsidRPr="008D0B3D">
        <w:rPr>
          <w:rFonts w:eastAsia="Calibri"/>
          <w:color w:val="0000FF"/>
          <w:szCs w:val="24"/>
          <w:u w:val="single"/>
        </w:rPr>
        <w:t>joliker@mwncmh.com</w:t>
      </w:r>
    </w:p>
    <w:p w14:paraId="39265A21" w14:textId="77777777" w:rsidR="00E00BFA" w:rsidRPr="008D0B3D" w:rsidRDefault="00E00BFA" w:rsidP="00E00BFA">
      <w:pPr>
        <w:rPr>
          <w:rFonts w:eastAsia="Calibri"/>
          <w:szCs w:val="24"/>
        </w:rPr>
      </w:pPr>
      <w:r w:rsidRPr="008D0B3D">
        <w:rPr>
          <w:rFonts w:eastAsia="Calibri"/>
          <w:color w:val="0000FF"/>
          <w:szCs w:val="24"/>
          <w:u w:val="single"/>
        </w:rPr>
        <w:t>mjsatterwhite@aep.com</w:t>
      </w:r>
    </w:p>
    <w:p w14:paraId="0F5C7A9C" w14:textId="77777777" w:rsidR="00E00BFA" w:rsidRPr="008D0B3D" w:rsidRDefault="00E00BFA" w:rsidP="00E00BFA">
      <w:pPr>
        <w:rPr>
          <w:rFonts w:eastAsia="Calibri"/>
          <w:szCs w:val="24"/>
        </w:rPr>
      </w:pPr>
      <w:r w:rsidRPr="008D0B3D">
        <w:rPr>
          <w:rFonts w:eastAsia="Calibri"/>
          <w:color w:val="0000FF"/>
          <w:szCs w:val="24"/>
          <w:u w:val="single"/>
        </w:rPr>
        <w:t>mprichard@mwncmh.com</w:t>
      </w:r>
    </w:p>
    <w:p w14:paraId="69D8653F" w14:textId="77777777" w:rsidR="00E00BFA" w:rsidRPr="008D0B3D" w:rsidRDefault="00E00BFA" w:rsidP="00E00BFA">
      <w:pPr>
        <w:rPr>
          <w:rFonts w:eastAsia="Calibri"/>
          <w:szCs w:val="24"/>
        </w:rPr>
      </w:pPr>
      <w:r w:rsidRPr="008D0B3D">
        <w:rPr>
          <w:rFonts w:eastAsia="Calibri"/>
          <w:color w:val="0000FF"/>
          <w:szCs w:val="24"/>
          <w:u w:val="single"/>
        </w:rPr>
        <w:t>sam@mwncmh.com</w:t>
      </w:r>
    </w:p>
    <w:p w14:paraId="2DB11308" w14:textId="77777777" w:rsidR="00E00BFA" w:rsidRPr="008D0B3D" w:rsidRDefault="00E00BFA" w:rsidP="00E00BFA">
      <w:pPr>
        <w:rPr>
          <w:rFonts w:eastAsia="Calibri"/>
          <w:szCs w:val="24"/>
        </w:rPr>
      </w:pPr>
      <w:r w:rsidRPr="008D0B3D">
        <w:rPr>
          <w:rFonts w:eastAsia="Calibri"/>
          <w:color w:val="0000FF"/>
          <w:szCs w:val="24"/>
          <w:u w:val="single"/>
        </w:rPr>
        <w:t>sseiple@nisource.com</w:t>
      </w:r>
    </w:p>
    <w:p w14:paraId="7D33D805" w14:textId="77777777" w:rsidR="00E00BFA" w:rsidRPr="008D0B3D" w:rsidRDefault="00E00BFA" w:rsidP="00E00BFA">
      <w:pPr>
        <w:rPr>
          <w:rFonts w:eastAsia="Calibri"/>
          <w:szCs w:val="24"/>
        </w:rPr>
      </w:pPr>
      <w:r w:rsidRPr="008D0B3D">
        <w:rPr>
          <w:rFonts w:eastAsia="Calibri"/>
          <w:color w:val="0000FF"/>
          <w:szCs w:val="24"/>
          <w:u w:val="single"/>
        </w:rPr>
        <w:t>stnourse@aep.com</w:t>
      </w:r>
    </w:p>
    <w:p w14:paraId="48F327E9" w14:textId="77777777" w:rsidR="00E00BFA" w:rsidRPr="008D0B3D" w:rsidRDefault="00E00BFA" w:rsidP="00E00BFA">
      <w:pPr>
        <w:rPr>
          <w:rFonts w:eastAsia="Calibri"/>
          <w:szCs w:val="24"/>
        </w:rPr>
      </w:pPr>
      <w:r w:rsidRPr="008D0B3D">
        <w:rPr>
          <w:rFonts w:eastAsia="Calibri"/>
          <w:color w:val="0000FF"/>
          <w:szCs w:val="24"/>
          <w:u w:val="single"/>
        </w:rPr>
        <w:t>whitt@whitt-sturtevant.com</w:t>
      </w:r>
    </w:p>
    <w:p w14:paraId="334EE54B" w14:textId="3A702E1C" w:rsidR="00E00BFA" w:rsidRDefault="0012686A" w:rsidP="00E00BFA">
      <w:pPr>
        <w:rPr>
          <w:rFonts w:eastAsia="Calibri"/>
          <w:color w:val="0000FF"/>
          <w:szCs w:val="24"/>
          <w:u w:val="single"/>
        </w:rPr>
      </w:pPr>
      <w:hyperlink r:id="rId20" w:history="1">
        <w:r w:rsidR="0051408E" w:rsidRPr="00D21E8C">
          <w:rPr>
            <w:rStyle w:val="Hyperlink"/>
            <w:rFonts w:eastAsia="Calibri"/>
            <w:szCs w:val="24"/>
          </w:rPr>
          <w:t>williams@whitt-sturtevant.com</w:t>
        </w:r>
      </w:hyperlink>
    </w:p>
    <w:p w14:paraId="573037A4" w14:textId="0C340B37" w:rsidR="0051408E" w:rsidRDefault="0012686A" w:rsidP="00E00BFA">
      <w:pPr>
        <w:rPr>
          <w:rStyle w:val="Hyperlink"/>
          <w:rFonts w:eastAsia="Calibri"/>
          <w:szCs w:val="24"/>
        </w:rPr>
      </w:pPr>
      <w:hyperlink r:id="rId21" w:history="1">
        <w:r w:rsidR="0051408E" w:rsidRPr="00D21E8C">
          <w:rPr>
            <w:rStyle w:val="Hyperlink"/>
            <w:rFonts w:eastAsia="Calibri"/>
            <w:szCs w:val="24"/>
          </w:rPr>
          <w:t>William.wright@puc.state.oh.us</w:t>
        </w:r>
      </w:hyperlink>
    </w:p>
    <w:p w14:paraId="032A00B9" w14:textId="5E3A2C7D" w:rsidR="00A2469C" w:rsidRDefault="0012686A" w:rsidP="00E00BFA">
      <w:pPr>
        <w:rPr>
          <w:rStyle w:val="Hyperlink"/>
          <w:rFonts w:eastAsia="Calibri"/>
          <w:szCs w:val="24"/>
        </w:rPr>
      </w:pPr>
      <w:hyperlink r:id="rId22" w:history="1">
        <w:r w:rsidR="00A2469C" w:rsidRPr="0029129C">
          <w:rPr>
            <w:rStyle w:val="Hyperlink"/>
            <w:rFonts w:eastAsia="Calibri"/>
            <w:szCs w:val="24"/>
          </w:rPr>
          <w:t>Christine.pirik@puc.state.oh.us</w:t>
        </w:r>
      </w:hyperlink>
    </w:p>
    <w:p w14:paraId="7D370993" w14:textId="77777777" w:rsidR="00A2469C" w:rsidRDefault="00A2469C" w:rsidP="00E00BFA">
      <w:pPr>
        <w:rPr>
          <w:rFonts w:eastAsia="Calibri"/>
          <w:color w:val="0000FF"/>
          <w:szCs w:val="24"/>
          <w:u w:val="single"/>
        </w:rPr>
      </w:pPr>
    </w:p>
    <w:p w14:paraId="759A499E" w14:textId="77777777" w:rsidR="0051408E" w:rsidRPr="008D0B3D" w:rsidRDefault="0051408E" w:rsidP="00E00BFA">
      <w:pPr>
        <w:rPr>
          <w:rFonts w:eastAsia="Calibri"/>
          <w:szCs w:val="24"/>
        </w:rPr>
      </w:pPr>
    </w:p>
    <w:p w14:paraId="01C24F1A" w14:textId="77777777" w:rsidR="00A964EB" w:rsidRDefault="00A964EB"/>
    <w:sectPr w:rsidR="00A964EB" w:rsidSect="00E756F1">
      <w:headerReference w:type="even" r:id="rId23"/>
      <w:headerReference w:type="default" r:id="rId24"/>
      <w:headerReference w:type="first" r:id="rId25"/>
      <w:pgSz w:w="12240" w:h="15840" w:code="1"/>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D2346" w14:textId="77777777" w:rsidR="001916DD" w:rsidRDefault="001916DD">
      <w:r>
        <w:separator/>
      </w:r>
    </w:p>
  </w:endnote>
  <w:endnote w:type="continuationSeparator" w:id="0">
    <w:p w14:paraId="63EF04AF" w14:textId="77777777" w:rsidR="001916DD" w:rsidRDefault="0019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24F22" w14:textId="77777777" w:rsidR="00FA249B" w:rsidRDefault="00FA2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1C24F23" w14:textId="77777777" w:rsidR="00FA249B" w:rsidRDefault="00FA2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2507"/>
      <w:docPartObj>
        <w:docPartGallery w:val="Page Numbers (Bottom of Page)"/>
        <w:docPartUnique/>
      </w:docPartObj>
    </w:sdtPr>
    <w:sdtEndPr>
      <w:rPr>
        <w:noProof/>
      </w:rPr>
    </w:sdtEndPr>
    <w:sdtContent>
      <w:p w14:paraId="62DA59E8" w14:textId="4A4380E4" w:rsidR="00A2469C" w:rsidRDefault="00A2469C">
        <w:pPr>
          <w:pStyle w:val="Footer"/>
          <w:jc w:val="center"/>
        </w:pPr>
        <w:r>
          <w:fldChar w:fldCharType="begin"/>
        </w:r>
        <w:r>
          <w:instrText xml:space="preserve"> PAGE   \* MERGEFORMAT </w:instrText>
        </w:r>
        <w:r>
          <w:fldChar w:fldCharType="separate"/>
        </w:r>
        <w:r w:rsidR="00864368">
          <w:rPr>
            <w:noProof/>
          </w:rPr>
          <w:t>13</w:t>
        </w:r>
        <w:r>
          <w:rPr>
            <w:noProof/>
          </w:rPr>
          <w:fldChar w:fldCharType="end"/>
        </w:r>
      </w:p>
    </w:sdtContent>
  </w:sdt>
  <w:p w14:paraId="34D7E36A" w14:textId="77777777" w:rsidR="00A2469C" w:rsidRDefault="00A24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886BD" w14:textId="7103B79F" w:rsidR="00FA249B" w:rsidRDefault="00FA249B">
    <w:pPr>
      <w:pStyle w:val="Footer"/>
      <w:jc w:val="center"/>
    </w:pPr>
  </w:p>
  <w:p w14:paraId="2AB8873B" w14:textId="77777777" w:rsidR="00FA249B" w:rsidRDefault="00FA24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171248"/>
      <w:docPartObj>
        <w:docPartGallery w:val="Page Numbers (Bottom of Page)"/>
        <w:docPartUnique/>
      </w:docPartObj>
    </w:sdtPr>
    <w:sdtEndPr>
      <w:rPr>
        <w:noProof/>
        <w:sz w:val="24"/>
        <w:szCs w:val="24"/>
      </w:rPr>
    </w:sdtEndPr>
    <w:sdtContent>
      <w:p w14:paraId="773A93A3" w14:textId="0CA1B30E" w:rsidR="00474648" w:rsidRPr="001A3E25" w:rsidRDefault="00474648">
        <w:pPr>
          <w:pStyle w:val="Footer"/>
          <w:jc w:val="center"/>
          <w:rPr>
            <w:sz w:val="24"/>
            <w:szCs w:val="24"/>
          </w:rPr>
        </w:pPr>
        <w:r w:rsidRPr="001A3E25">
          <w:rPr>
            <w:sz w:val="24"/>
            <w:szCs w:val="24"/>
          </w:rPr>
          <w:fldChar w:fldCharType="begin"/>
        </w:r>
        <w:r w:rsidRPr="001A3E25">
          <w:rPr>
            <w:sz w:val="24"/>
            <w:szCs w:val="24"/>
          </w:rPr>
          <w:instrText xml:space="preserve"> PAGE   \* MERGEFORMAT </w:instrText>
        </w:r>
        <w:r w:rsidRPr="001A3E25">
          <w:rPr>
            <w:sz w:val="24"/>
            <w:szCs w:val="24"/>
          </w:rPr>
          <w:fldChar w:fldCharType="separate"/>
        </w:r>
        <w:r w:rsidR="00864368">
          <w:rPr>
            <w:noProof/>
            <w:sz w:val="24"/>
            <w:szCs w:val="24"/>
          </w:rPr>
          <w:t>i</w:t>
        </w:r>
        <w:r w:rsidRPr="001A3E25">
          <w:rPr>
            <w:noProof/>
            <w:sz w:val="24"/>
            <w:szCs w:val="24"/>
          </w:rPr>
          <w:fldChar w:fldCharType="end"/>
        </w:r>
      </w:p>
    </w:sdtContent>
  </w:sdt>
  <w:p w14:paraId="21F0F33D" w14:textId="77777777" w:rsidR="00FA249B" w:rsidRDefault="00FA24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0E430" w14:textId="125AE45E" w:rsidR="00A46FB5" w:rsidRDefault="00A46FB5">
    <w:pPr>
      <w:pStyle w:val="Footer"/>
      <w:jc w:val="center"/>
    </w:pPr>
  </w:p>
  <w:p w14:paraId="4737866F" w14:textId="77777777" w:rsidR="00A46FB5" w:rsidRDefault="00A46F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152418"/>
      <w:docPartObj>
        <w:docPartGallery w:val="Page Numbers (Bottom of Page)"/>
        <w:docPartUnique/>
      </w:docPartObj>
    </w:sdtPr>
    <w:sdtEndPr>
      <w:rPr>
        <w:noProof/>
      </w:rPr>
    </w:sdtEndPr>
    <w:sdtContent>
      <w:p w14:paraId="13280ED3" w14:textId="1DD88363" w:rsidR="00A2469C" w:rsidRDefault="00A2469C">
        <w:pPr>
          <w:pStyle w:val="Footer"/>
          <w:jc w:val="center"/>
        </w:pPr>
        <w:r>
          <w:fldChar w:fldCharType="begin"/>
        </w:r>
        <w:r>
          <w:instrText xml:space="preserve"> PAGE   \* MERGEFORMAT </w:instrText>
        </w:r>
        <w:r>
          <w:fldChar w:fldCharType="separate"/>
        </w:r>
        <w:r w:rsidR="00864368">
          <w:rPr>
            <w:noProof/>
          </w:rPr>
          <w:t>14</w:t>
        </w:r>
        <w:r>
          <w:rPr>
            <w:noProof/>
          </w:rPr>
          <w:fldChar w:fldCharType="end"/>
        </w:r>
      </w:p>
    </w:sdtContent>
  </w:sdt>
  <w:p w14:paraId="4462BD14" w14:textId="77777777" w:rsidR="00A46FB5" w:rsidRDefault="00A46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21805" w14:textId="77777777" w:rsidR="001916DD" w:rsidRDefault="001916DD">
      <w:r>
        <w:separator/>
      </w:r>
    </w:p>
  </w:footnote>
  <w:footnote w:type="continuationSeparator" w:id="0">
    <w:p w14:paraId="1190CC18" w14:textId="77777777" w:rsidR="001916DD" w:rsidRDefault="001916DD">
      <w:r>
        <w:continuationSeparator/>
      </w:r>
    </w:p>
  </w:footnote>
  <w:footnote w:id="1">
    <w:p w14:paraId="4E948FAF" w14:textId="720F2C17" w:rsidR="00FA249B" w:rsidRDefault="00FA249B" w:rsidP="00FE07F0">
      <w:pPr>
        <w:pStyle w:val="FootnoteText"/>
        <w:spacing w:before="0" w:after="120"/>
      </w:pPr>
      <w:r>
        <w:rPr>
          <w:rStyle w:val="FootnoteReference"/>
          <w:rFonts w:eastAsia="Courier New"/>
        </w:rPr>
        <w:footnoteRef/>
      </w:r>
      <w:r>
        <w:t xml:space="preserve"> If the Consumer Groups do not address an issue raised in a utility’s application for rehearing, this should not be construed as the Consumer Groups’ acquiescence to the position taken by the utility.</w:t>
      </w:r>
    </w:p>
  </w:footnote>
  <w:footnote w:id="2">
    <w:p w14:paraId="1CF03C5F" w14:textId="4ED8170E" w:rsidR="00FA249B" w:rsidRDefault="00FA249B">
      <w:pPr>
        <w:pStyle w:val="FootnoteText"/>
      </w:pPr>
      <w:r>
        <w:rPr>
          <w:rStyle w:val="FootnoteReference"/>
        </w:rPr>
        <w:footnoteRef/>
      </w:r>
      <w:r>
        <w:t xml:space="preserve"> DEO Application for Rehearing at 6-9.</w:t>
      </w:r>
    </w:p>
  </w:footnote>
  <w:footnote w:id="3">
    <w:p w14:paraId="40187B50" w14:textId="70468170" w:rsidR="00FA249B" w:rsidRDefault="00FA249B">
      <w:pPr>
        <w:pStyle w:val="FootnoteText"/>
      </w:pPr>
      <w:r>
        <w:rPr>
          <w:rStyle w:val="FootnoteReference"/>
        </w:rPr>
        <w:footnoteRef/>
      </w:r>
      <w:r>
        <w:t xml:space="preserve"> See id. at 9.</w:t>
      </w:r>
    </w:p>
  </w:footnote>
  <w:footnote w:id="4">
    <w:p w14:paraId="21C3F4BC" w14:textId="4AF74F8F" w:rsidR="00FA249B" w:rsidRDefault="00FA249B">
      <w:pPr>
        <w:pStyle w:val="FootnoteText"/>
      </w:pPr>
      <w:r>
        <w:rPr>
          <w:rStyle w:val="FootnoteReference"/>
        </w:rPr>
        <w:footnoteRef/>
      </w:r>
      <w:r>
        <w:t xml:space="preserve"> Id.</w:t>
      </w:r>
    </w:p>
  </w:footnote>
  <w:footnote w:id="5">
    <w:p w14:paraId="512E9918" w14:textId="47BA6CEA" w:rsidR="00FA249B" w:rsidRDefault="00FA249B">
      <w:pPr>
        <w:pStyle w:val="FootnoteText"/>
      </w:pPr>
      <w:r>
        <w:rPr>
          <w:rStyle w:val="FootnoteReference"/>
        </w:rPr>
        <w:footnoteRef/>
      </w:r>
      <w:r>
        <w:t xml:space="preserve"> See Order, Attachment C, page 2 of 34.</w:t>
      </w:r>
    </w:p>
  </w:footnote>
  <w:footnote w:id="6">
    <w:p w14:paraId="5190FD05" w14:textId="3BC98C17" w:rsidR="00FA249B" w:rsidRDefault="00FA249B">
      <w:pPr>
        <w:pStyle w:val="FootnoteText"/>
      </w:pPr>
      <w:r>
        <w:rPr>
          <w:rStyle w:val="FootnoteReference"/>
        </w:rPr>
        <w:footnoteRef/>
      </w:r>
      <w:r>
        <w:t xml:space="preserve"> Duke Application for Rehearing at 4.</w:t>
      </w:r>
    </w:p>
  </w:footnote>
  <w:footnote w:id="7">
    <w:p w14:paraId="029A8A00" w14:textId="54FD3D87" w:rsidR="00FA249B" w:rsidRDefault="00FA249B">
      <w:pPr>
        <w:pStyle w:val="FootnoteText"/>
      </w:pPr>
      <w:r>
        <w:rPr>
          <w:rStyle w:val="FootnoteReference"/>
        </w:rPr>
        <w:footnoteRef/>
      </w:r>
      <w:r>
        <w:t xml:space="preserve"> See Consumer Groups Application for Rehearing at 11-13.</w:t>
      </w:r>
    </w:p>
  </w:footnote>
  <w:footnote w:id="8">
    <w:p w14:paraId="0EC34FB4" w14:textId="25931161" w:rsidR="00FA249B" w:rsidRDefault="00FA249B">
      <w:pPr>
        <w:pStyle w:val="FootnoteText"/>
      </w:pPr>
      <w:r>
        <w:rPr>
          <w:rStyle w:val="FootnoteReference"/>
        </w:rPr>
        <w:footnoteRef/>
      </w:r>
      <w:r>
        <w:t xml:space="preserve"> Duke Application for Rehearing at 4.</w:t>
      </w:r>
    </w:p>
  </w:footnote>
  <w:footnote w:id="9">
    <w:p w14:paraId="735E3421" w14:textId="05BAAD04" w:rsidR="00FA249B" w:rsidRDefault="00FA249B">
      <w:pPr>
        <w:pStyle w:val="FootnoteText"/>
      </w:pPr>
      <w:r>
        <w:rPr>
          <w:rStyle w:val="FootnoteReference"/>
        </w:rPr>
        <w:footnoteRef/>
      </w:r>
      <w:r>
        <w:t xml:space="preserve"> See Consumer Groups Application for Rehearing at 12.</w:t>
      </w:r>
    </w:p>
  </w:footnote>
  <w:footnote w:id="10">
    <w:p w14:paraId="6FB35CA6" w14:textId="37AE902D" w:rsidR="00FA249B" w:rsidRDefault="00FA249B">
      <w:pPr>
        <w:pStyle w:val="FootnoteText"/>
      </w:pPr>
      <w:r>
        <w:rPr>
          <w:rStyle w:val="FootnoteReference"/>
        </w:rPr>
        <w:footnoteRef/>
      </w:r>
      <w:r>
        <w:t xml:space="preserve"> See id.</w:t>
      </w:r>
    </w:p>
  </w:footnote>
  <w:footnote w:id="11">
    <w:p w14:paraId="5AECC382" w14:textId="6B366178" w:rsidR="00FA249B" w:rsidRDefault="00FA249B">
      <w:pPr>
        <w:pStyle w:val="FootnoteText"/>
      </w:pPr>
      <w:r>
        <w:rPr>
          <w:rStyle w:val="FootnoteReference"/>
        </w:rPr>
        <w:footnoteRef/>
      </w:r>
      <w:r>
        <w:t xml:space="preserve"> Duke Application for Rehearing at 4.</w:t>
      </w:r>
    </w:p>
  </w:footnote>
  <w:footnote w:id="12">
    <w:p w14:paraId="3F209153" w14:textId="11036A33" w:rsidR="00FA249B" w:rsidRDefault="00FA249B">
      <w:pPr>
        <w:pStyle w:val="FootnoteText"/>
      </w:pPr>
      <w:r>
        <w:rPr>
          <w:rStyle w:val="FootnoteReference"/>
        </w:rPr>
        <w:footnoteRef/>
      </w:r>
      <w:r>
        <w:t xml:space="preserve"> Id.</w:t>
      </w:r>
    </w:p>
  </w:footnote>
  <w:footnote w:id="13">
    <w:p w14:paraId="4E069988" w14:textId="35E17C60" w:rsidR="00FA249B" w:rsidRDefault="00FA249B">
      <w:pPr>
        <w:pStyle w:val="FootnoteText"/>
      </w:pPr>
      <w:r>
        <w:rPr>
          <w:rStyle w:val="FootnoteReference"/>
        </w:rPr>
        <w:footnoteRef/>
      </w:r>
      <w:r>
        <w:t xml:space="preserve"> Id.</w:t>
      </w:r>
    </w:p>
  </w:footnote>
  <w:footnote w:id="14">
    <w:p w14:paraId="497C3579" w14:textId="13EF9844" w:rsidR="00FA249B" w:rsidRDefault="00FA249B">
      <w:pPr>
        <w:pStyle w:val="FootnoteText"/>
      </w:pPr>
      <w:r>
        <w:rPr>
          <w:rStyle w:val="FootnoteReference"/>
        </w:rPr>
        <w:footnoteRef/>
      </w:r>
      <w:r>
        <w:t xml:space="preserve"> Id.</w:t>
      </w:r>
    </w:p>
  </w:footnote>
  <w:footnote w:id="15">
    <w:p w14:paraId="4AE35EC3" w14:textId="529A6095" w:rsidR="00FA249B" w:rsidRDefault="00FA249B">
      <w:pPr>
        <w:pStyle w:val="FootnoteText"/>
      </w:pPr>
      <w:r>
        <w:rPr>
          <w:rStyle w:val="FootnoteReference"/>
        </w:rPr>
        <w:footnoteRef/>
      </w:r>
      <w:r>
        <w:t xml:space="preserve"> Id.</w:t>
      </w:r>
    </w:p>
  </w:footnote>
  <w:footnote w:id="16">
    <w:p w14:paraId="6A0CFD67" w14:textId="57ECBCEF" w:rsidR="00FA249B" w:rsidRDefault="00FA249B">
      <w:pPr>
        <w:pStyle w:val="FootnoteText"/>
      </w:pPr>
      <w:r>
        <w:rPr>
          <w:rStyle w:val="FootnoteReference"/>
        </w:rPr>
        <w:footnoteRef/>
      </w:r>
      <w:r>
        <w:t xml:space="preserve"> See Consumer Groups Application for Rehearing at 14-16.</w:t>
      </w:r>
    </w:p>
  </w:footnote>
  <w:footnote w:id="17">
    <w:p w14:paraId="6E5EA43C" w14:textId="41F51F07" w:rsidR="00FA249B" w:rsidRDefault="00FA249B">
      <w:pPr>
        <w:pStyle w:val="FootnoteText"/>
      </w:pPr>
      <w:r>
        <w:rPr>
          <w:rStyle w:val="FootnoteReference"/>
        </w:rPr>
        <w:footnoteRef/>
      </w:r>
      <w:r>
        <w:t xml:space="preserve"> Duke Application for Rehearing at 5.</w:t>
      </w:r>
    </w:p>
  </w:footnote>
  <w:footnote w:id="18">
    <w:p w14:paraId="5846B1FD" w14:textId="59C60638" w:rsidR="00FA249B" w:rsidRDefault="00FA249B">
      <w:pPr>
        <w:pStyle w:val="FootnoteText"/>
      </w:pPr>
      <w:r>
        <w:rPr>
          <w:rStyle w:val="FootnoteReference"/>
        </w:rPr>
        <w:footnoteRef/>
      </w:r>
      <w:r>
        <w:t xml:space="preserve"> Id.</w:t>
      </w:r>
    </w:p>
  </w:footnote>
  <w:footnote w:id="19">
    <w:p w14:paraId="60CE6D31" w14:textId="44774AB9" w:rsidR="00FA249B" w:rsidRDefault="00FA249B">
      <w:pPr>
        <w:pStyle w:val="FootnoteText"/>
      </w:pPr>
      <w:r>
        <w:rPr>
          <w:rStyle w:val="FootnoteReference"/>
        </w:rPr>
        <w:footnoteRef/>
      </w:r>
      <w:r>
        <w:t xml:space="preserve"> Id.</w:t>
      </w:r>
    </w:p>
  </w:footnote>
  <w:footnote w:id="20">
    <w:p w14:paraId="0A22456E" w14:textId="104C448F" w:rsidR="00FA249B" w:rsidRDefault="00FA249B">
      <w:pPr>
        <w:pStyle w:val="FootnoteText"/>
      </w:pPr>
      <w:r>
        <w:rPr>
          <w:rStyle w:val="FootnoteReference"/>
        </w:rPr>
        <w:footnoteRef/>
      </w:r>
      <w:r>
        <w:t xml:space="preserve"> Id. at 5-6.</w:t>
      </w:r>
    </w:p>
  </w:footnote>
  <w:footnote w:id="21">
    <w:p w14:paraId="370A8662" w14:textId="230F6D4D" w:rsidR="00FA249B" w:rsidRDefault="00FA249B">
      <w:pPr>
        <w:pStyle w:val="FootnoteText"/>
      </w:pPr>
      <w:r>
        <w:rPr>
          <w:rStyle w:val="FootnoteReference"/>
        </w:rPr>
        <w:footnoteRef/>
      </w:r>
      <w:r>
        <w:t xml:space="preserve"> FirstEnergy Application for Rehearing at 3.</w:t>
      </w:r>
    </w:p>
  </w:footnote>
  <w:footnote w:id="22">
    <w:p w14:paraId="4C6FAA57" w14:textId="2FE3060C" w:rsidR="00FA249B" w:rsidRDefault="00FA249B">
      <w:pPr>
        <w:pStyle w:val="FootnoteText"/>
      </w:pPr>
      <w:r>
        <w:rPr>
          <w:rStyle w:val="FootnoteReference"/>
        </w:rPr>
        <w:footnoteRef/>
      </w:r>
      <w:r>
        <w:t xml:space="preserve"> Id. at 3-4.</w:t>
      </w:r>
    </w:p>
  </w:footnote>
  <w:footnote w:id="23">
    <w:p w14:paraId="0291BFCF" w14:textId="1B82BC30" w:rsidR="00FA249B" w:rsidRDefault="00FA249B">
      <w:pPr>
        <w:pStyle w:val="FootnoteText"/>
      </w:pPr>
      <w:r>
        <w:rPr>
          <w:rStyle w:val="FootnoteReference"/>
        </w:rPr>
        <w:footnoteRef/>
      </w:r>
      <w:r>
        <w:t xml:space="preserve"> Order at 4-5.</w:t>
      </w:r>
    </w:p>
  </w:footnote>
  <w:footnote w:id="24">
    <w:p w14:paraId="63821051" w14:textId="7A9FFB9A" w:rsidR="00FA249B" w:rsidRDefault="00FA249B">
      <w:pPr>
        <w:pStyle w:val="FootnoteText"/>
      </w:pPr>
      <w:r>
        <w:rPr>
          <w:rStyle w:val="FootnoteReference"/>
        </w:rPr>
        <w:footnoteRef/>
      </w:r>
      <w:r>
        <w:t xml:space="preserve"> FirstEnergy Application for Rehearing at 5 (citation omitted).</w:t>
      </w:r>
    </w:p>
  </w:footnote>
  <w:footnote w:id="25">
    <w:p w14:paraId="4640D54D" w14:textId="57A4BC22" w:rsidR="00FA249B" w:rsidRDefault="00FA249B">
      <w:pPr>
        <w:pStyle w:val="FootnoteText"/>
      </w:pPr>
      <w:r>
        <w:rPr>
          <w:rStyle w:val="FootnoteReference"/>
        </w:rPr>
        <w:footnoteRef/>
      </w:r>
      <w:r>
        <w:t xml:space="preserve"> Id.</w:t>
      </w:r>
    </w:p>
  </w:footnote>
  <w:footnote w:id="26">
    <w:p w14:paraId="3AC17426" w14:textId="6DA4682C" w:rsidR="00FA249B" w:rsidRDefault="00FA249B">
      <w:pPr>
        <w:pStyle w:val="FootnoteText"/>
      </w:pPr>
      <w:r>
        <w:rPr>
          <w:rStyle w:val="FootnoteReference"/>
        </w:rPr>
        <w:footnoteRef/>
      </w:r>
      <w:r>
        <w:t xml:space="preserve"> See id.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ED8CF" w14:textId="77777777" w:rsidR="00864368" w:rsidRDefault="00864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57843" w14:textId="77777777" w:rsidR="00864368" w:rsidRDefault="00864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14E38" w14:textId="77777777" w:rsidR="00864368" w:rsidRDefault="008643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C553E" w14:textId="77777777" w:rsidR="00FA249B" w:rsidRDefault="00FA24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BA3D1" w14:textId="77777777" w:rsidR="00FA249B" w:rsidRDefault="00FA24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77862" w14:textId="77777777" w:rsidR="00A46FB5" w:rsidRDefault="00A46F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24F29" w14:textId="684F609D" w:rsidR="00FA249B" w:rsidRDefault="00FA249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24F2A" w14:textId="77777777" w:rsidR="00FA249B" w:rsidRPr="00DA731C" w:rsidRDefault="0012686A" w:rsidP="000562C5">
    <w:pPr>
      <w:pStyle w:val="Header"/>
    </w:pPr>
    <w:r>
      <w:rPr>
        <w:noProof/>
      </w:rPr>
      <w:pict w14:anchorId="01C24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22.05pt;height:87pt;rotation:315;z-index:-251658752;mso-position-horizontal:center;mso-position-horizontal-relative:margin;mso-position-vertical:center;mso-position-vertical-relative:margin" o:allowincell="f" fillcolor="#ffc000" stroked="f">
          <v:fill opacity=".5"/>
          <v:textpath style="font-family:&quot;Times New Roman&quot;;font-size:1pt" string="CONFIDENTIAL"/>
          <w10:wrap anchorx="margin" anchory="margin"/>
        </v:shape>
      </w:pict>
    </w:r>
    <w:r w:rsidR="00FA249B">
      <w:rPr>
        <w:b/>
      </w:rPr>
      <w:t>PRIVILEGED &amp; CONFIDENTIAL DRAFT – 7/1/14</w:t>
    </w:r>
  </w:p>
  <w:p w14:paraId="01C24F2B" w14:textId="483A5E65" w:rsidR="00FA249B" w:rsidRPr="00DA731C" w:rsidRDefault="00FA249B" w:rsidP="00DA731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24F2C" w14:textId="2AA4048D" w:rsidR="00FA249B" w:rsidRPr="00864954" w:rsidRDefault="00FA249B" w:rsidP="00864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BB8CE3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4964EEBE"/>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A1F4AF42"/>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04AA4B6A"/>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8182C70E"/>
    <w:lvl w:ilvl="0">
      <w:start w:val="1"/>
      <w:numFmt w:val="bullet"/>
      <w:lvlText w:val=""/>
      <w:lvlJc w:val="left"/>
      <w:pPr>
        <w:tabs>
          <w:tab w:val="num" w:pos="360"/>
        </w:tabs>
        <w:ind w:left="360" w:hanging="360"/>
      </w:pPr>
      <w:rPr>
        <w:rFonts w:ascii="Symbol" w:hAnsi="Symbol" w:hint="default"/>
      </w:rPr>
    </w:lvl>
  </w:abstractNum>
  <w:abstractNum w:abstractNumId="5">
    <w:nsid w:val="2CED37DC"/>
    <w:multiLevelType w:val="hybridMultilevel"/>
    <w:tmpl w:val="CA9C47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B834C2"/>
    <w:multiLevelType w:val="hybridMultilevel"/>
    <w:tmpl w:val="4154B4A0"/>
    <w:lvl w:ilvl="0" w:tplc="CA826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2A0C59"/>
    <w:multiLevelType w:val="hybridMultilevel"/>
    <w:tmpl w:val="39942B36"/>
    <w:lvl w:ilvl="0" w:tplc="35D0F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F2E5A"/>
    <w:multiLevelType w:val="hybridMultilevel"/>
    <w:tmpl w:val="7CA425EA"/>
    <w:lvl w:ilvl="0" w:tplc="44BC5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CC13D8"/>
    <w:multiLevelType w:val="hybridMultilevel"/>
    <w:tmpl w:val="040CB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463233"/>
    <w:multiLevelType w:val="hybridMultilevel"/>
    <w:tmpl w:val="1FDED87C"/>
    <w:lvl w:ilvl="0" w:tplc="83B4F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6F27B2"/>
    <w:multiLevelType w:val="hybridMultilevel"/>
    <w:tmpl w:val="47AE42EC"/>
    <w:lvl w:ilvl="0" w:tplc="C0365D4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3377631"/>
    <w:multiLevelType w:val="hybridMultilevel"/>
    <w:tmpl w:val="090C6AA2"/>
    <w:lvl w:ilvl="0" w:tplc="6206FF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3320F"/>
    <w:multiLevelType w:val="hybridMultilevel"/>
    <w:tmpl w:val="C498B87C"/>
    <w:lvl w:ilvl="0" w:tplc="05AAAD18">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5"/>
  </w:num>
  <w:num w:numId="4">
    <w:abstractNumId w:val="7"/>
  </w:num>
  <w:num w:numId="5">
    <w:abstractNumId w:val="10"/>
  </w:num>
  <w:num w:numId="6">
    <w:abstractNumId w:val="8"/>
  </w:num>
  <w:num w:numId="7">
    <w:abstractNumId w:val="12"/>
  </w:num>
  <w:num w:numId="8">
    <w:abstractNumId w:val="6"/>
  </w:num>
  <w:num w:numId="9">
    <w:abstractNumId w:val="13"/>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6F"/>
    <w:rsid w:val="000001D4"/>
    <w:rsid w:val="00000200"/>
    <w:rsid w:val="000061F7"/>
    <w:rsid w:val="00006EF9"/>
    <w:rsid w:val="00010ED7"/>
    <w:rsid w:val="00012DF4"/>
    <w:rsid w:val="000148CE"/>
    <w:rsid w:val="000203CD"/>
    <w:rsid w:val="000407F3"/>
    <w:rsid w:val="000562C5"/>
    <w:rsid w:val="00094601"/>
    <w:rsid w:val="001020EB"/>
    <w:rsid w:val="001134AF"/>
    <w:rsid w:val="00120A89"/>
    <w:rsid w:val="0012686A"/>
    <w:rsid w:val="001346D9"/>
    <w:rsid w:val="00173728"/>
    <w:rsid w:val="001916DD"/>
    <w:rsid w:val="001A3E25"/>
    <w:rsid w:val="001B3636"/>
    <w:rsid w:val="001F6B6F"/>
    <w:rsid w:val="00202C89"/>
    <w:rsid w:val="00203D35"/>
    <w:rsid w:val="0022777A"/>
    <w:rsid w:val="00233533"/>
    <w:rsid w:val="0024512C"/>
    <w:rsid w:val="002934F5"/>
    <w:rsid w:val="002A0FC4"/>
    <w:rsid w:val="002A76E7"/>
    <w:rsid w:val="002C5B0B"/>
    <w:rsid w:val="002E7678"/>
    <w:rsid w:val="002F6E33"/>
    <w:rsid w:val="00307338"/>
    <w:rsid w:val="003161D4"/>
    <w:rsid w:val="00322197"/>
    <w:rsid w:val="00336271"/>
    <w:rsid w:val="00343B5C"/>
    <w:rsid w:val="00346730"/>
    <w:rsid w:val="00357EA2"/>
    <w:rsid w:val="003617D7"/>
    <w:rsid w:val="003624EC"/>
    <w:rsid w:val="00365643"/>
    <w:rsid w:val="00383B1A"/>
    <w:rsid w:val="003B5035"/>
    <w:rsid w:val="003C328B"/>
    <w:rsid w:val="003D6A25"/>
    <w:rsid w:val="003E54B3"/>
    <w:rsid w:val="003F5070"/>
    <w:rsid w:val="00433CB5"/>
    <w:rsid w:val="00446F1D"/>
    <w:rsid w:val="00453A11"/>
    <w:rsid w:val="00473F2E"/>
    <w:rsid w:val="00474648"/>
    <w:rsid w:val="00483328"/>
    <w:rsid w:val="00497617"/>
    <w:rsid w:val="004B0085"/>
    <w:rsid w:val="004B43F6"/>
    <w:rsid w:val="004C73D9"/>
    <w:rsid w:val="0051408E"/>
    <w:rsid w:val="0054021F"/>
    <w:rsid w:val="00550828"/>
    <w:rsid w:val="00555EC1"/>
    <w:rsid w:val="00557FEA"/>
    <w:rsid w:val="005643C9"/>
    <w:rsid w:val="0057492A"/>
    <w:rsid w:val="00591BC2"/>
    <w:rsid w:val="005A2D65"/>
    <w:rsid w:val="005C1786"/>
    <w:rsid w:val="005F2912"/>
    <w:rsid w:val="005F54F2"/>
    <w:rsid w:val="00606002"/>
    <w:rsid w:val="006067E9"/>
    <w:rsid w:val="00614999"/>
    <w:rsid w:val="006331D8"/>
    <w:rsid w:val="00636DFC"/>
    <w:rsid w:val="0065611E"/>
    <w:rsid w:val="00664FEF"/>
    <w:rsid w:val="00677A1F"/>
    <w:rsid w:val="00684AE3"/>
    <w:rsid w:val="006B0553"/>
    <w:rsid w:val="006B4EA7"/>
    <w:rsid w:val="006C0CEE"/>
    <w:rsid w:val="006D2852"/>
    <w:rsid w:val="006F094A"/>
    <w:rsid w:val="006F6CD6"/>
    <w:rsid w:val="00700817"/>
    <w:rsid w:val="00705C98"/>
    <w:rsid w:val="00707638"/>
    <w:rsid w:val="00720403"/>
    <w:rsid w:val="00720639"/>
    <w:rsid w:val="00720884"/>
    <w:rsid w:val="007255AD"/>
    <w:rsid w:val="00726364"/>
    <w:rsid w:val="00727700"/>
    <w:rsid w:val="00732F7C"/>
    <w:rsid w:val="007840D9"/>
    <w:rsid w:val="0078575C"/>
    <w:rsid w:val="00785B4F"/>
    <w:rsid w:val="00790E31"/>
    <w:rsid w:val="007A0632"/>
    <w:rsid w:val="007A6DF8"/>
    <w:rsid w:val="007B0BC3"/>
    <w:rsid w:val="007B33EF"/>
    <w:rsid w:val="007E4D34"/>
    <w:rsid w:val="007E51C8"/>
    <w:rsid w:val="00802E87"/>
    <w:rsid w:val="00811C3C"/>
    <w:rsid w:val="00813D2D"/>
    <w:rsid w:val="008216F1"/>
    <w:rsid w:val="00842A85"/>
    <w:rsid w:val="00847E42"/>
    <w:rsid w:val="00854891"/>
    <w:rsid w:val="00855E9A"/>
    <w:rsid w:val="00864368"/>
    <w:rsid w:val="00864954"/>
    <w:rsid w:val="00882B2D"/>
    <w:rsid w:val="00887085"/>
    <w:rsid w:val="008B4E31"/>
    <w:rsid w:val="008C3B00"/>
    <w:rsid w:val="008C7B7B"/>
    <w:rsid w:val="008D2962"/>
    <w:rsid w:val="008D56D6"/>
    <w:rsid w:val="008E280E"/>
    <w:rsid w:val="008F20AC"/>
    <w:rsid w:val="00905A64"/>
    <w:rsid w:val="00940137"/>
    <w:rsid w:val="00942357"/>
    <w:rsid w:val="00953E3E"/>
    <w:rsid w:val="00966680"/>
    <w:rsid w:val="00970543"/>
    <w:rsid w:val="00991DA7"/>
    <w:rsid w:val="009937F6"/>
    <w:rsid w:val="00996087"/>
    <w:rsid w:val="009970EC"/>
    <w:rsid w:val="009A549C"/>
    <w:rsid w:val="009B4327"/>
    <w:rsid w:val="009E4854"/>
    <w:rsid w:val="009F3F05"/>
    <w:rsid w:val="00A105E4"/>
    <w:rsid w:val="00A2469C"/>
    <w:rsid w:val="00A31D80"/>
    <w:rsid w:val="00A34144"/>
    <w:rsid w:val="00A35718"/>
    <w:rsid w:val="00A456F4"/>
    <w:rsid w:val="00A46FB5"/>
    <w:rsid w:val="00A66A6D"/>
    <w:rsid w:val="00A76F12"/>
    <w:rsid w:val="00A82870"/>
    <w:rsid w:val="00A86635"/>
    <w:rsid w:val="00A869F6"/>
    <w:rsid w:val="00A90A0C"/>
    <w:rsid w:val="00A964EB"/>
    <w:rsid w:val="00AA53D0"/>
    <w:rsid w:val="00AB6973"/>
    <w:rsid w:val="00AD6095"/>
    <w:rsid w:val="00AE080A"/>
    <w:rsid w:val="00AF2E63"/>
    <w:rsid w:val="00AF6175"/>
    <w:rsid w:val="00B41891"/>
    <w:rsid w:val="00B7717D"/>
    <w:rsid w:val="00B86DE4"/>
    <w:rsid w:val="00B91808"/>
    <w:rsid w:val="00BC32EE"/>
    <w:rsid w:val="00BC5247"/>
    <w:rsid w:val="00BC746C"/>
    <w:rsid w:val="00BC7811"/>
    <w:rsid w:val="00BE0CAD"/>
    <w:rsid w:val="00BF178E"/>
    <w:rsid w:val="00C012F4"/>
    <w:rsid w:val="00C02A58"/>
    <w:rsid w:val="00C03EC1"/>
    <w:rsid w:val="00C04959"/>
    <w:rsid w:val="00C4624F"/>
    <w:rsid w:val="00C86CAB"/>
    <w:rsid w:val="00C90742"/>
    <w:rsid w:val="00C936F3"/>
    <w:rsid w:val="00CC0422"/>
    <w:rsid w:val="00CC44D5"/>
    <w:rsid w:val="00CD6743"/>
    <w:rsid w:val="00CE1211"/>
    <w:rsid w:val="00CE58A2"/>
    <w:rsid w:val="00D44AD5"/>
    <w:rsid w:val="00D65C61"/>
    <w:rsid w:val="00D73DB8"/>
    <w:rsid w:val="00D96213"/>
    <w:rsid w:val="00DA731C"/>
    <w:rsid w:val="00DB5453"/>
    <w:rsid w:val="00DB6343"/>
    <w:rsid w:val="00DD31CF"/>
    <w:rsid w:val="00DE3254"/>
    <w:rsid w:val="00DF2630"/>
    <w:rsid w:val="00DF3070"/>
    <w:rsid w:val="00E00BFA"/>
    <w:rsid w:val="00E277F5"/>
    <w:rsid w:val="00E34F52"/>
    <w:rsid w:val="00E513BE"/>
    <w:rsid w:val="00E60529"/>
    <w:rsid w:val="00E61709"/>
    <w:rsid w:val="00E65F66"/>
    <w:rsid w:val="00E74A14"/>
    <w:rsid w:val="00E756F1"/>
    <w:rsid w:val="00E76752"/>
    <w:rsid w:val="00E8440D"/>
    <w:rsid w:val="00EA2B54"/>
    <w:rsid w:val="00EE0092"/>
    <w:rsid w:val="00EE1FD0"/>
    <w:rsid w:val="00F01052"/>
    <w:rsid w:val="00F02F69"/>
    <w:rsid w:val="00F11A07"/>
    <w:rsid w:val="00F25E65"/>
    <w:rsid w:val="00F42E2C"/>
    <w:rsid w:val="00F62071"/>
    <w:rsid w:val="00F7613F"/>
    <w:rsid w:val="00F8472F"/>
    <w:rsid w:val="00F91461"/>
    <w:rsid w:val="00F97AA3"/>
    <w:rsid w:val="00FA249B"/>
    <w:rsid w:val="00FD1E02"/>
    <w:rsid w:val="00FD7FF4"/>
    <w:rsid w:val="00FE07F0"/>
    <w:rsid w:val="00FE7D1A"/>
    <w:rsid w:val="00FF0590"/>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061"/>
    <o:shapelayout v:ext="edit">
      <o:idmap v:ext="edit" data="1"/>
    </o:shapelayout>
  </w:shapeDefaults>
  <w:decimalSymbol w:val="."/>
  <w:listSeparator w:val=","/>
  <w14:docId w14:val="01C2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49B"/>
    <w:rPr>
      <w:rFonts w:eastAsia="Times New Roman"/>
      <w:sz w:val="24"/>
    </w:rPr>
  </w:style>
  <w:style w:type="paragraph" w:styleId="Heading1">
    <w:name w:val="heading 1"/>
    <w:basedOn w:val="Normal"/>
    <w:next w:val="Normal"/>
    <w:autoRedefine/>
    <w:qFormat/>
    <w:rsid w:val="00FA249B"/>
    <w:pPr>
      <w:keepNext/>
      <w:spacing w:after="240"/>
      <w:ind w:left="720" w:hanging="720"/>
      <w:outlineLvl w:val="0"/>
    </w:pPr>
    <w:rPr>
      <w:rFonts w:ascii="Times New Roman Bold" w:hAnsi="Times New Roman Bold"/>
      <w:b/>
    </w:rPr>
  </w:style>
  <w:style w:type="paragraph" w:styleId="Heading2">
    <w:name w:val="heading 2"/>
    <w:basedOn w:val="Normal"/>
    <w:next w:val="Normal"/>
    <w:link w:val="Heading2Char"/>
    <w:autoRedefine/>
    <w:unhideWhenUsed/>
    <w:qFormat/>
    <w:rsid w:val="0051408E"/>
    <w:pPr>
      <w:keepNext/>
      <w:keepLines/>
      <w:numPr>
        <w:numId w:val="9"/>
      </w:numPr>
      <w:spacing w:after="240"/>
      <w:ind w:left="1440" w:hanging="72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autoRedefine/>
    <w:unhideWhenUsed/>
    <w:qFormat/>
    <w:rsid w:val="0051408E"/>
    <w:pPr>
      <w:keepNext/>
      <w:keepLines/>
      <w:spacing w:after="240"/>
      <w:ind w:left="2160" w:hanging="720"/>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link w:val="HTMLPreformatted"/>
    <w:semiHidden/>
    <w:locked/>
    <w:rPr>
      <w:rFonts w:ascii="Courier New" w:eastAsia="Courier New" w:hAnsi="Courier New" w:cs="Courier New"/>
      <w:sz w:val="24"/>
      <w:lang w:val="en-US" w:eastAsia="en-US" w:bidi="ar-SA"/>
    </w:rPr>
  </w:style>
  <w:style w:type="paragraph" w:styleId="FootnoteText">
    <w:name w:val="footnote text"/>
    <w:aliases w:val="Footnote Text Char,Footnote Text Char1 Char,Footnote Text Char Char Char,Footnote Text Char4 Char Char Char,Footnote Text Char Char4 Char Char Char,Footnote Text Char4 Char1 Char Char Char Char,Footnote Text Char4 Char,Footnote Text Char2"/>
    <w:basedOn w:val="Normal"/>
    <w:link w:val="FootnoteTextChar3"/>
    <w:uiPriority w:val="99"/>
    <w:pPr>
      <w:spacing w:before="120"/>
    </w:pPr>
    <w:rPr>
      <w:sz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after="200" w:line="276" w:lineRule="auto"/>
    </w:pPr>
    <w:rPr>
      <w:rFonts w:ascii="Calibri" w:eastAsia="Calibri" w:hAnsi="Calibri"/>
      <w:sz w:val="20"/>
    </w:rPr>
  </w:style>
  <w:style w:type="paragraph" w:styleId="BalloonText">
    <w:name w:val="Balloon Text"/>
    <w:basedOn w:val="Normal"/>
    <w:semiHidden/>
    <w:rPr>
      <w:rFonts w:ascii="Tahoma" w:hAnsi="Tahoma" w:cs="Tahoma"/>
      <w:sz w:val="16"/>
      <w:szCs w:val="16"/>
    </w:rPr>
  </w:style>
  <w:style w:type="character" w:customStyle="1" w:styleId="ssens">
    <w:name w:val="ssens"/>
    <w:basedOn w:val="DefaultParagraphFont"/>
  </w:style>
  <w:style w:type="character" w:customStyle="1" w:styleId="caps">
    <w:name w:val="caps"/>
    <w:basedOn w:val="DefaultParagraphFont"/>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Pr>
      <w:sz w:val="24"/>
      <w:lang w:val="en-US" w:eastAsia="en-US" w:bidi="ar-SA"/>
    </w:rPr>
  </w:style>
  <w:style w:type="paragraph" w:styleId="NormalWeb">
    <w:name w:val="Normal (Web)"/>
    <w:basedOn w:val="Normal"/>
    <w:pPr>
      <w:spacing w:before="100" w:beforeAutospacing="1" w:after="100" w:afterAutospacing="1"/>
    </w:pPr>
    <w:rPr>
      <w:rFonts w:eastAsia="MS Mincho"/>
      <w:szCs w:val="24"/>
      <w:lang w:eastAsia="ja-JP"/>
    </w:rPr>
  </w:style>
  <w:style w:type="paragraph" w:styleId="BodyText">
    <w:name w:val="Body Text"/>
    <w:basedOn w:val="Normal"/>
    <w:link w:val="BodyTextChar"/>
    <w:rsid w:val="00E8440D"/>
    <w:pPr>
      <w:tabs>
        <w:tab w:val="left" w:pos="0"/>
        <w:tab w:val="left" w:pos="720"/>
      </w:tabs>
      <w:spacing w:line="480" w:lineRule="auto"/>
      <w:ind w:firstLine="720"/>
    </w:pPr>
  </w:style>
  <w:style w:type="character" w:customStyle="1" w:styleId="BodyTextChar">
    <w:name w:val="Body Text Char"/>
    <w:link w:val="BodyText"/>
    <w:rsid w:val="00E8440D"/>
    <w:rPr>
      <w:rFonts w:eastAsia="Times New Roman"/>
      <w:sz w:val="24"/>
    </w:rPr>
  </w:style>
  <w:style w:type="paragraph" w:styleId="BodyTextIndent">
    <w:name w:val="Body Text Indent"/>
    <w:basedOn w:val="Normal"/>
    <w:link w:val="BodyTextIndentChar"/>
    <w:rsid w:val="00E8440D"/>
    <w:pPr>
      <w:spacing w:line="480" w:lineRule="auto"/>
      <w:ind w:firstLine="720"/>
    </w:pPr>
    <w:rPr>
      <w:szCs w:val="24"/>
    </w:rPr>
  </w:style>
  <w:style w:type="character" w:customStyle="1" w:styleId="BodyTextIndentChar">
    <w:name w:val="Body Text Indent Char"/>
    <w:link w:val="BodyTextIndent"/>
    <w:rsid w:val="00E8440D"/>
    <w:rPr>
      <w:rFonts w:eastAsia="Times New Roman"/>
      <w:sz w:val="24"/>
      <w:szCs w:val="24"/>
    </w:rPr>
  </w:style>
  <w:style w:type="character" w:customStyle="1" w:styleId="FooterChar">
    <w:name w:val="Footer Char"/>
    <w:link w:val="Footer"/>
    <w:uiPriority w:val="99"/>
    <w:rsid w:val="00E8440D"/>
    <w:rPr>
      <w:rFonts w:eastAsia="Times New Roman"/>
    </w:rPr>
  </w:style>
  <w:style w:type="character" w:customStyle="1" w:styleId="FootnoteTextChar3">
    <w:name w:val="Footnote Text Char3"/>
    <w:aliases w:val="Footnote Text Char Char,Footnote Text Char1 Char Char,Footnote Text Char Char Char Char,Footnote Text Char4 Char Char Char Char,Footnote Text Char Char4 Char Char Char Char,Footnote Text Char4 Char1 Char Char Char Char Char"/>
    <w:link w:val="FootnoteText"/>
    <w:uiPriority w:val="99"/>
    <w:rsid w:val="00E8440D"/>
    <w:rPr>
      <w:rFonts w:eastAsia="Times New Roman"/>
    </w:rPr>
  </w:style>
  <w:style w:type="character" w:styleId="Strong">
    <w:name w:val="Strong"/>
    <w:qFormat/>
    <w:rsid w:val="00E756F1"/>
    <w:rPr>
      <w:b/>
      <w:bCs/>
    </w:rPr>
  </w:style>
  <w:style w:type="character" w:customStyle="1" w:styleId="FootnoteTextChar1">
    <w:name w:val="Footnote Text Char1"/>
    <w:uiPriority w:val="99"/>
    <w:rsid w:val="00940137"/>
    <w:rPr>
      <w:rFonts w:eastAsia="Calibri"/>
      <w:lang w:val="en-US" w:eastAsia="en-US" w:bidi="ar-SA"/>
    </w:rPr>
  </w:style>
  <w:style w:type="paragraph" w:styleId="ListParagraph">
    <w:name w:val="List Paragraph"/>
    <w:basedOn w:val="Normal"/>
    <w:uiPriority w:val="34"/>
    <w:qFormat/>
    <w:rsid w:val="00233533"/>
    <w:pPr>
      <w:ind w:left="720"/>
      <w:contextualSpacing/>
    </w:pPr>
  </w:style>
  <w:style w:type="paragraph" w:styleId="CommentSubject">
    <w:name w:val="annotation subject"/>
    <w:basedOn w:val="CommentText"/>
    <w:next w:val="CommentText"/>
    <w:link w:val="CommentSubjectChar"/>
    <w:rsid w:val="00E513BE"/>
    <w:pPr>
      <w:spacing w:after="0" w:line="240" w:lineRule="auto"/>
    </w:pPr>
    <w:rPr>
      <w:rFonts w:ascii="Times New Roman" w:eastAsia="Times New Roman" w:hAnsi="Times New Roman"/>
      <w:b/>
      <w:bCs/>
    </w:rPr>
  </w:style>
  <w:style w:type="character" w:customStyle="1" w:styleId="CommentTextChar">
    <w:name w:val="Comment Text Char"/>
    <w:basedOn w:val="DefaultParagraphFont"/>
    <w:link w:val="CommentText"/>
    <w:semiHidden/>
    <w:rsid w:val="00E513BE"/>
    <w:rPr>
      <w:rFonts w:ascii="Calibri" w:eastAsia="Calibri" w:hAnsi="Calibri"/>
    </w:rPr>
  </w:style>
  <w:style w:type="character" w:customStyle="1" w:styleId="CommentSubjectChar">
    <w:name w:val="Comment Subject Char"/>
    <w:basedOn w:val="CommentTextChar"/>
    <w:link w:val="CommentSubject"/>
    <w:rsid w:val="00E513BE"/>
    <w:rPr>
      <w:rFonts w:ascii="Calibri" w:eastAsia="Times New Roman" w:hAnsi="Calibri"/>
      <w:b/>
      <w:bCs/>
    </w:rPr>
  </w:style>
  <w:style w:type="character" w:customStyle="1" w:styleId="Heading2Char">
    <w:name w:val="Heading 2 Char"/>
    <w:basedOn w:val="DefaultParagraphFont"/>
    <w:link w:val="Heading2"/>
    <w:rsid w:val="0051408E"/>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rsid w:val="0051408E"/>
    <w:rPr>
      <w:rFonts w:ascii="Times New Roman Bold" w:eastAsiaTheme="majorEastAsia" w:hAnsi="Times New Roman Bold" w:cstheme="majorBidi"/>
      <w:b/>
      <w:bCs/>
      <w:sz w:val="24"/>
    </w:rPr>
  </w:style>
  <w:style w:type="paragraph" w:styleId="TOC1">
    <w:name w:val="toc 1"/>
    <w:basedOn w:val="Normal"/>
    <w:next w:val="Normal"/>
    <w:autoRedefine/>
    <w:uiPriority w:val="39"/>
    <w:qFormat/>
    <w:rsid w:val="00FA249B"/>
    <w:pPr>
      <w:tabs>
        <w:tab w:val="decimal" w:leader="dot" w:pos="8640"/>
      </w:tabs>
      <w:spacing w:after="240"/>
      <w:ind w:left="720" w:hanging="720"/>
    </w:pPr>
  </w:style>
  <w:style w:type="paragraph" w:styleId="TOC2">
    <w:name w:val="toc 2"/>
    <w:basedOn w:val="Normal"/>
    <w:next w:val="Normal"/>
    <w:autoRedefine/>
    <w:uiPriority w:val="39"/>
    <w:qFormat/>
    <w:rsid w:val="00FA249B"/>
    <w:pPr>
      <w:spacing w:after="240"/>
      <w:ind w:left="1440" w:hanging="720"/>
    </w:pPr>
  </w:style>
  <w:style w:type="paragraph" w:styleId="TOC3">
    <w:name w:val="toc 3"/>
    <w:basedOn w:val="Normal"/>
    <w:next w:val="Normal"/>
    <w:autoRedefine/>
    <w:uiPriority w:val="39"/>
    <w:qFormat/>
    <w:rsid w:val="0051408E"/>
    <w:pPr>
      <w:tabs>
        <w:tab w:val="decimal" w:leader="dot" w:pos="8640"/>
      </w:tabs>
      <w:spacing w:after="240"/>
      <w:ind w:lef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49B"/>
    <w:rPr>
      <w:rFonts w:eastAsia="Times New Roman"/>
      <w:sz w:val="24"/>
    </w:rPr>
  </w:style>
  <w:style w:type="paragraph" w:styleId="Heading1">
    <w:name w:val="heading 1"/>
    <w:basedOn w:val="Normal"/>
    <w:next w:val="Normal"/>
    <w:autoRedefine/>
    <w:qFormat/>
    <w:rsid w:val="00FA249B"/>
    <w:pPr>
      <w:keepNext/>
      <w:spacing w:after="240"/>
      <w:ind w:left="720" w:hanging="720"/>
      <w:outlineLvl w:val="0"/>
    </w:pPr>
    <w:rPr>
      <w:rFonts w:ascii="Times New Roman Bold" w:hAnsi="Times New Roman Bold"/>
      <w:b/>
    </w:rPr>
  </w:style>
  <w:style w:type="paragraph" w:styleId="Heading2">
    <w:name w:val="heading 2"/>
    <w:basedOn w:val="Normal"/>
    <w:next w:val="Normal"/>
    <w:link w:val="Heading2Char"/>
    <w:autoRedefine/>
    <w:unhideWhenUsed/>
    <w:qFormat/>
    <w:rsid w:val="0051408E"/>
    <w:pPr>
      <w:keepNext/>
      <w:keepLines/>
      <w:numPr>
        <w:numId w:val="9"/>
      </w:numPr>
      <w:spacing w:after="240"/>
      <w:ind w:left="1440" w:hanging="72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autoRedefine/>
    <w:unhideWhenUsed/>
    <w:qFormat/>
    <w:rsid w:val="0051408E"/>
    <w:pPr>
      <w:keepNext/>
      <w:keepLines/>
      <w:spacing w:after="240"/>
      <w:ind w:left="2160" w:hanging="720"/>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link w:val="HTMLPreformatted"/>
    <w:semiHidden/>
    <w:locked/>
    <w:rPr>
      <w:rFonts w:ascii="Courier New" w:eastAsia="Courier New" w:hAnsi="Courier New" w:cs="Courier New"/>
      <w:sz w:val="24"/>
      <w:lang w:val="en-US" w:eastAsia="en-US" w:bidi="ar-SA"/>
    </w:rPr>
  </w:style>
  <w:style w:type="paragraph" w:styleId="FootnoteText">
    <w:name w:val="footnote text"/>
    <w:aliases w:val="Footnote Text Char,Footnote Text Char1 Char,Footnote Text Char Char Char,Footnote Text Char4 Char Char Char,Footnote Text Char Char4 Char Char Char,Footnote Text Char4 Char1 Char Char Char Char,Footnote Text Char4 Char,Footnote Text Char2"/>
    <w:basedOn w:val="Normal"/>
    <w:link w:val="FootnoteTextChar3"/>
    <w:uiPriority w:val="99"/>
    <w:pPr>
      <w:spacing w:before="120"/>
    </w:pPr>
    <w:rPr>
      <w:sz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after="200" w:line="276" w:lineRule="auto"/>
    </w:pPr>
    <w:rPr>
      <w:rFonts w:ascii="Calibri" w:eastAsia="Calibri" w:hAnsi="Calibri"/>
      <w:sz w:val="20"/>
    </w:rPr>
  </w:style>
  <w:style w:type="paragraph" w:styleId="BalloonText">
    <w:name w:val="Balloon Text"/>
    <w:basedOn w:val="Normal"/>
    <w:semiHidden/>
    <w:rPr>
      <w:rFonts w:ascii="Tahoma" w:hAnsi="Tahoma" w:cs="Tahoma"/>
      <w:sz w:val="16"/>
      <w:szCs w:val="16"/>
    </w:rPr>
  </w:style>
  <w:style w:type="character" w:customStyle="1" w:styleId="ssens">
    <w:name w:val="ssens"/>
    <w:basedOn w:val="DefaultParagraphFont"/>
  </w:style>
  <w:style w:type="character" w:customStyle="1" w:styleId="caps">
    <w:name w:val="caps"/>
    <w:basedOn w:val="DefaultParagraphFont"/>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Pr>
      <w:sz w:val="24"/>
      <w:lang w:val="en-US" w:eastAsia="en-US" w:bidi="ar-SA"/>
    </w:rPr>
  </w:style>
  <w:style w:type="paragraph" w:styleId="NormalWeb">
    <w:name w:val="Normal (Web)"/>
    <w:basedOn w:val="Normal"/>
    <w:pPr>
      <w:spacing w:before="100" w:beforeAutospacing="1" w:after="100" w:afterAutospacing="1"/>
    </w:pPr>
    <w:rPr>
      <w:rFonts w:eastAsia="MS Mincho"/>
      <w:szCs w:val="24"/>
      <w:lang w:eastAsia="ja-JP"/>
    </w:rPr>
  </w:style>
  <w:style w:type="paragraph" w:styleId="BodyText">
    <w:name w:val="Body Text"/>
    <w:basedOn w:val="Normal"/>
    <w:link w:val="BodyTextChar"/>
    <w:rsid w:val="00E8440D"/>
    <w:pPr>
      <w:tabs>
        <w:tab w:val="left" w:pos="0"/>
        <w:tab w:val="left" w:pos="720"/>
      </w:tabs>
      <w:spacing w:line="480" w:lineRule="auto"/>
      <w:ind w:firstLine="720"/>
    </w:pPr>
  </w:style>
  <w:style w:type="character" w:customStyle="1" w:styleId="BodyTextChar">
    <w:name w:val="Body Text Char"/>
    <w:link w:val="BodyText"/>
    <w:rsid w:val="00E8440D"/>
    <w:rPr>
      <w:rFonts w:eastAsia="Times New Roman"/>
      <w:sz w:val="24"/>
    </w:rPr>
  </w:style>
  <w:style w:type="paragraph" w:styleId="BodyTextIndent">
    <w:name w:val="Body Text Indent"/>
    <w:basedOn w:val="Normal"/>
    <w:link w:val="BodyTextIndentChar"/>
    <w:rsid w:val="00E8440D"/>
    <w:pPr>
      <w:spacing w:line="480" w:lineRule="auto"/>
      <w:ind w:firstLine="720"/>
    </w:pPr>
    <w:rPr>
      <w:szCs w:val="24"/>
    </w:rPr>
  </w:style>
  <w:style w:type="character" w:customStyle="1" w:styleId="BodyTextIndentChar">
    <w:name w:val="Body Text Indent Char"/>
    <w:link w:val="BodyTextIndent"/>
    <w:rsid w:val="00E8440D"/>
    <w:rPr>
      <w:rFonts w:eastAsia="Times New Roman"/>
      <w:sz w:val="24"/>
      <w:szCs w:val="24"/>
    </w:rPr>
  </w:style>
  <w:style w:type="character" w:customStyle="1" w:styleId="FooterChar">
    <w:name w:val="Footer Char"/>
    <w:link w:val="Footer"/>
    <w:uiPriority w:val="99"/>
    <w:rsid w:val="00E8440D"/>
    <w:rPr>
      <w:rFonts w:eastAsia="Times New Roman"/>
    </w:rPr>
  </w:style>
  <w:style w:type="character" w:customStyle="1" w:styleId="FootnoteTextChar3">
    <w:name w:val="Footnote Text Char3"/>
    <w:aliases w:val="Footnote Text Char Char,Footnote Text Char1 Char Char,Footnote Text Char Char Char Char,Footnote Text Char4 Char Char Char Char,Footnote Text Char Char4 Char Char Char Char,Footnote Text Char4 Char1 Char Char Char Char Char"/>
    <w:link w:val="FootnoteText"/>
    <w:uiPriority w:val="99"/>
    <w:rsid w:val="00E8440D"/>
    <w:rPr>
      <w:rFonts w:eastAsia="Times New Roman"/>
    </w:rPr>
  </w:style>
  <w:style w:type="character" w:styleId="Strong">
    <w:name w:val="Strong"/>
    <w:qFormat/>
    <w:rsid w:val="00E756F1"/>
    <w:rPr>
      <w:b/>
      <w:bCs/>
    </w:rPr>
  </w:style>
  <w:style w:type="character" w:customStyle="1" w:styleId="FootnoteTextChar1">
    <w:name w:val="Footnote Text Char1"/>
    <w:uiPriority w:val="99"/>
    <w:rsid w:val="00940137"/>
    <w:rPr>
      <w:rFonts w:eastAsia="Calibri"/>
      <w:lang w:val="en-US" w:eastAsia="en-US" w:bidi="ar-SA"/>
    </w:rPr>
  </w:style>
  <w:style w:type="paragraph" w:styleId="ListParagraph">
    <w:name w:val="List Paragraph"/>
    <w:basedOn w:val="Normal"/>
    <w:uiPriority w:val="34"/>
    <w:qFormat/>
    <w:rsid w:val="00233533"/>
    <w:pPr>
      <w:ind w:left="720"/>
      <w:contextualSpacing/>
    </w:pPr>
  </w:style>
  <w:style w:type="paragraph" w:styleId="CommentSubject">
    <w:name w:val="annotation subject"/>
    <w:basedOn w:val="CommentText"/>
    <w:next w:val="CommentText"/>
    <w:link w:val="CommentSubjectChar"/>
    <w:rsid w:val="00E513BE"/>
    <w:pPr>
      <w:spacing w:after="0" w:line="240" w:lineRule="auto"/>
    </w:pPr>
    <w:rPr>
      <w:rFonts w:ascii="Times New Roman" w:eastAsia="Times New Roman" w:hAnsi="Times New Roman"/>
      <w:b/>
      <w:bCs/>
    </w:rPr>
  </w:style>
  <w:style w:type="character" w:customStyle="1" w:styleId="CommentTextChar">
    <w:name w:val="Comment Text Char"/>
    <w:basedOn w:val="DefaultParagraphFont"/>
    <w:link w:val="CommentText"/>
    <w:semiHidden/>
    <w:rsid w:val="00E513BE"/>
    <w:rPr>
      <w:rFonts w:ascii="Calibri" w:eastAsia="Calibri" w:hAnsi="Calibri"/>
    </w:rPr>
  </w:style>
  <w:style w:type="character" w:customStyle="1" w:styleId="CommentSubjectChar">
    <w:name w:val="Comment Subject Char"/>
    <w:basedOn w:val="CommentTextChar"/>
    <w:link w:val="CommentSubject"/>
    <w:rsid w:val="00E513BE"/>
    <w:rPr>
      <w:rFonts w:ascii="Calibri" w:eastAsia="Times New Roman" w:hAnsi="Calibri"/>
      <w:b/>
      <w:bCs/>
    </w:rPr>
  </w:style>
  <w:style w:type="character" w:customStyle="1" w:styleId="Heading2Char">
    <w:name w:val="Heading 2 Char"/>
    <w:basedOn w:val="DefaultParagraphFont"/>
    <w:link w:val="Heading2"/>
    <w:rsid w:val="0051408E"/>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rsid w:val="0051408E"/>
    <w:rPr>
      <w:rFonts w:ascii="Times New Roman Bold" w:eastAsiaTheme="majorEastAsia" w:hAnsi="Times New Roman Bold" w:cstheme="majorBidi"/>
      <w:b/>
      <w:bCs/>
      <w:sz w:val="24"/>
    </w:rPr>
  </w:style>
  <w:style w:type="paragraph" w:styleId="TOC1">
    <w:name w:val="toc 1"/>
    <w:basedOn w:val="Normal"/>
    <w:next w:val="Normal"/>
    <w:autoRedefine/>
    <w:uiPriority w:val="39"/>
    <w:qFormat/>
    <w:rsid w:val="00FA249B"/>
    <w:pPr>
      <w:tabs>
        <w:tab w:val="decimal" w:leader="dot" w:pos="8640"/>
      </w:tabs>
      <w:spacing w:after="240"/>
      <w:ind w:left="720" w:hanging="720"/>
    </w:pPr>
  </w:style>
  <w:style w:type="paragraph" w:styleId="TOC2">
    <w:name w:val="toc 2"/>
    <w:basedOn w:val="Normal"/>
    <w:next w:val="Normal"/>
    <w:autoRedefine/>
    <w:uiPriority w:val="39"/>
    <w:qFormat/>
    <w:rsid w:val="00FA249B"/>
    <w:pPr>
      <w:spacing w:after="240"/>
      <w:ind w:left="1440" w:hanging="720"/>
    </w:pPr>
  </w:style>
  <w:style w:type="paragraph" w:styleId="TOC3">
    <w:name w:val="toc 3"/>
    <w:basedOn w:val="Normal"/>
    <w:next w:val="Normal"/>
    <w:autoRedefine/>
    <w:uiPriority w:val="39"/>
    <w:qFormat/>
    <w:rsid w:val="0051408E"/>
    <w:pPr>
      <w:tabs>
        <w:tab w:val="decimal" w:leader="dot" w:pos="8640"/>
      </w:tabs>
      <w:spacing w:after="24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William.wright@puc.state.oh.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williams@whitt-sturtevan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Christine.pirik@puc.state.oh.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3366</Words>
  <Characters>18826</Characters>
  <Application>Microsoft Office Word</Application>
  <DocSecurity>0</DocSecurity>
  <Lines>537</Lines>
  <Paragraphs>272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22357</CharactersWithSpaces>
  <SharedDoc>false</SharedDoc>
  <HyperlinkBase> </HyperlinkBase>
  <HLinks>
    <vt:vector size="24" baseType="variant">
      <vt:variant>
        <vt:i4>3997702</vt:i4>
      </vt:variant>
      <vt:variant>
        <vt:i4>9</vt:i4>
      </vt:variant>
      <vt:variant>
        <vt:i4>0</vt:i4>
      </vt:variant>
      <vt:variant>
        <vt:i4>5</vt:i4>
      </vt:variant>
      <vt:variant>
        <vt:lpwstr>mailto:cmooney@ohiopartners.org</vt:lpwstr>
      </vt:variant>
      <vt:variant>
        <vt:lpwstr/>
      </vt:variant>
      <vt:variant>
        <vt:i4>3473423</vt:i4>
      </vt:variant>
      <vt:variant>
        <vt:i4>6</vt:i4>
      </vt:variant>
      <vt:variant>
        <vt:i4>0</vt:i4>
      </vt:variant>
      <vt:variant>
        <vt:i4>5</vt:i4>
      </vt:variant>
      <vt:variant>
        <vt:lpwstr>mailto:Terry.etter@occ.ohio.gov</vt:lpwstr>
      </vt:variant>
      <vt:variant>
        <vt:lpwstr/>
      </vt:variant>
      <vt:variant>
        <vt:i4>3997702</vt:i4>
      </vt:variant>
      <vt:variant>
        <vt:i4>3</vt:i4>
      </vt:variant>
      <vt:variant>
        <vt:i4>0</vt:i4>
      </vt:variant>
      <vt:variant>
        <vt:i4>5</vt:i4>
      </vt:variant>
      <vt:variant>
        <vt:lpwstr>mailto:cmooney@ohiopartners.org</vt:lpwstr>
      </vt:variant>
      <vt:variant>
        <vt:lpwstr/>
      </vt:variant>
      <vt:variant>
        <vt:i4>3473423</vt:i4>
      </vt:variant>
      <vt:variant>
        <vt:i4>0</vt:i4>
      </vt:variant>
      <vt:variant>
        <vt:i4>0</vt:i4>
      </vt:variant>
      <vt:variant>
        <vt:i4>5</vt:i4>
      </vt:variant>
      <vt:variant>
        <vt:lpwstr>mailto:Terry.etter@occ.ohio.gov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2014-07-17T19:47:00Z</cp:lastPrinted>
  <dcterms:created xsi:type="dcterms:W3CDTF">2014-07-17T20:26:00Z</dcterms:created>
  <dcterms:modified xsi:type="dcterms:W3CDTF">2014-07-17T20:26:00Z</dcterms:modified>
  <cp:category> </cp:category>
  <cp:contentStatus> </cp:contentStatus>
</cp:coreProperties>
</file>