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B4" w:rsidRDefault="00813472" w:rsidP="00813472">
      <w:pPr>
        <w:spacing w:after="0" w:line="240" w:lineRule="auto"/>
        <w:jc w:val="center"/>
        <w:rPr>
          <w:rFonts w:cs="Times New Roman"/>
          <w:b/>
          <w:sz w:val="26"/>
          <w:szCs w:val="26"/>
        </w:rPr>
      </w:pPr>
      <w:r w:rsidRPr="00CD42AF">
        <w:rPr>
          <w:rFonts w:cs="Times New Roman"/>
          <w:b/>
          <w:sz w:val="26"/>
          <w:szCs w:val="26"/>
        </w:rPr>
        <w:t>BEFORE</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THE PUBLIC UTILITIES COMMISSION OF OHIO</w:t>
      </w:r>
    </w:p>
    <w:p w:rsidR="00813472" w:rsidRPr="00CD42AF" w:rsidRDefault="00813472" w:rsidP="00813472">
      <w:pPr>
        <w:rPr>
          <w:rFonts w:cs="Times New Roman"/>
          <w:sz w:val="26"/>
          <w:szCs w:val="26"/>
        </w:rPr>
      </w:pPr>
    </w:p>
    <w:tbl>
      <w:tblPr>
        <w:tblW w:w="8762" w:type="dxa"/>
        <w:tblLook w:val="04A0" w:firstRow="1" w:lastRow="0" w:firstColumn="1" w:lastColumn="0" w:noHBand="0" w:noVBand="1"/>
      </w:tblPr>
      <w:tblGrid>
        <w:gridCol w:w="4518"/>
        <w:gridCol w:w="360"/>
        <w:gridCol w:w="3884"/>
      </w:tblGrid>
      <w:tr w:rsidR="00813472" w:rsidRPr="00CD42AF" w:rsidTr="000E73B4">
        <w:tc>
          <w:tcPr>
            <w:tcW w:w="4518" w:type="dxa"/>
            <w:shd w:val="clear" w:color="auto" w:fill="auto"/>
          </w:tcPr>
          <w:p w:rsidR="00813472" w:rsidRPr="0036080A" w:rsidRDefault="00813472" w:rsidP="005B104E">
            <w:pPr>
              <w:spacing w:after="0" w:line="240" w:lineRule="auto"/>
              <w:rPr>
                <w:rFonts w:cs="Times New Roman"/>
                <w:sz w:val="26"/>
                <w:szCs w:val="26"/>
              </w:rPr>
            </w:pPr>
            <w:r w:rsidRPr="0036080A">
              <w:rPr>
                <w:rFonts w:cs="Times New Roman"/>
                <w:sz w:val="26"/>
                <w:szCs w:val="26"/>
              </w:rPr>
              <w:t xml:space="preserve">In the Matter of the Application of </w:t>
            </w:r>
            <w:r w:rsidR="005B104E">
              <w:rPr>
                <w:rFonts w:cs="Times New Roman"/>
                <w:sz w:val="26"/>
                <w:szCs w:val="26"/>
              </w:rPr>
              <w:t xml:space="preserve">The East Ohio Gas Company d/b/a/ Dominion East Ohio </w:t>
            </w:r>
            <w:r w:rsidRPr="0036080A">
              <w:rPr>
                <w:rFonts w:cs="Times New Roman"/>
                <w:sz w:val="26"/>
                <w:szCs w:val="26"/>
              </w:rPr>
              <w:t xml:space="preserve">to </w:t>
            </w:r>
            <w:r w:rsidR="007174B3">
              <w:rPr>
                <w:rFonts w:cs="Times New Roman"/>
                <w:sz w:val="26"/>
                <w:szCs w:val="26"/>
              </w:rPr>
              <w:t xml:space="preserve">Implement a Capital Expenditure </w:t>
            </w:r>
            <w:r w:rsidR="007174B3" w:rsidRPr="0036080A">
              <w:rPr>
                <w:rFonts w:cs="Times New Roman"/>
                <w:sz w:val="26"/>
                <w:szCs w:val="26"/>
              </w:rPr>
              <w:t>Program</w:t>
            </w:r>
            <w:r w:rsidRPr="0036080A">
              <w:rPr>
                <w:rFonts w:cs="Times New Roman"/>
                <w:sz w:val="26"/>
                <w:szCs w:val="26"/>
              </w:rPr>
              <w:t>.</w:t>
            </w:r>
          </w:p>
        </w:tc>
        <w:tc>
          <w:tcPr>
            <w:tcW w:w="360" w:type="dxa"/>
          </w:tcPr>
          <w:p w:rsidR="007174B3" w:rsidRPr="00CD42AF" w:rsidRDefault="000E73B4" w:rsidP="000E73B4">
            <w:pPr>
              <w:pStyle w:val="NoSpacing"/>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r>
              <w:rPr>
                <w:rFonts w:cs="Times New Roman"/>
                <w:sz w:val="26"/>
                <w:szCs w:val="26"/>
              </w:rPr>
              <w:br/>
            </w:r>
          </w:p>
        </w:tc>
        <w:tc>
          <w:tcPr>
            <w:tcW w:w="3884" w:type="dxa"/>
            <w:shd w:val="clear" w:color="auto" w:fill="auto"/>
          </w:tcPr>
          <w:p w:rsidR="00813472" w:rsidRPr="00CD42AF" w:rsidRDefault="00813472" w:rsidP="000E73B4">
            <w:pPr>
              <w:spacing w:after="0" w:line="240" w:lineRule="auto"/>
              <w:ind w:left="-288"/>
              <w:rPr>
                <w:rFonts w:cs="Times New Roman"/>
                <w:sz w:val="26"/>
                <w:szCs w:val="26"/>
              </w:rPr>
            </w:pPr>
          </w:p>
          <w:p w:rsidR="00813472" w:rsidRPr="00CD42AF" w:rsidRDefault="00813472" w:rsidP="00523BCD">
            <w:pPr>
              <w:spacing w:after="0" w:line="240" w:lineRule="auto"/>
              <w:ind w:left="72"/>
              <w:rPr>
                <w:rFonts w:cs="Times New Roman"/>
                <w:sz w:val="26"/>
                <w:szCs w:val="26"/>
              </w:rPr>
            </w:pPr>
            <w:r w:rsidRPr="00CD42AF">
              <w:rPr>
                <w:rFonts w:cs="Times New Roman"/>
                <w:sz w:val="26"/>
                <w:szCs w:val="26"/>
              </w:rPr>
              <w:t xml:space="preserve">Case No. </w:t>
            </w:r>
            <w:r w:rsidR="00523BCD">
              <w:rPr>
                <w:rFonts w:cs="Times New Roman"/>
                <w:sz w:val="26"/>
                <w:szCs w:val="26"/>
              </w:rPr>
              <w:t>13</w:t>
            </w:r>
            <w:r w:rsidR="007174B3">
              <w:rPr>
                <w:rFonts w:cs="Times New Roman"/>
                <w:sz w:val="26"/>
                <w:szCs w:val="26"/>
              </w:rPr>
              <w:t>-</w:t>
            </w:r>
            <w:r w:rsidR="00523BCD">
              <w:rPr>
                <w:rFonts w:cs="Times New Roman"/>
                <w:sz w:val="26"/>
                <w:szCs w:val="26"/>
              </w:rPr>
              <w:t>2410</w:t>
            </w:r>
            <w:r w:rsidRPr="00CD42AF">
              <w:rPr>
                <w:rFonts w:cs="Times New Roman"/>
                <w:sz w:val="26"/>
                <w:szCs w:val="26"/>
              </w:rPr>
              <w:t>-GA-</w:t>
            </w:r>
            <w:r w:rsidR="007174B3">
              <w:rPr>
                <w:rFonts w:cs="Times New Roman"/>
                <w:sz w:val="26"/>
                <w:szCs w:val="26"/>
              </w:rPr>
              <w:t>UNC</w:t>
            </w:r>
          </w:p>
        </w:tc>
      </w:tr>
      <w:tr w:rsidR="007174B3" w:rsidRPr="00CD42AF" w:rsidTr="000E73B4">
        <w:tc>
          <w:tcPr>
            <w:tcW w:w="4518" w:type="dxa"/>
            <w:shd w:val="clear" w:color="auto" w:fill="auto"/>
          </w:tcPr>
          <w:p w:rsidR="007174B3" w:rsidRPr="0036080A" w:rsidRDefault="007174B3" w:rsidP="005B104E">
            <w:pPr>
              <w:spacing w:after="0" w:line="240" w:lineRule="auto"/>
              <w:rPr>
                <w:rFonts w:cs="Times New Roman"/>
                <w:sz w:val="26"/>
                <w:szCs w:val="26"/>
              </w:rPr>
            </w:pPr>
            <w:r w:rsidRPr="0036080A">
              <w:rPr>
                <w:rFonts w:cs="Times New Roman"/>
                <w:sz w:val="26"/>
                <w:szCs w:val="26"/>
              </w:rPr>
              <w:t xml:space="preserve">In the Matter of the Application of </w:t>
            </w:r>
            <w:r w:rsidR="005B104E">
              <w:rPr>
                <w:rFonts w:cs="Times New Roman"/>
                <w:sz w:val="26"/>
                <w:szCs w:val="26"/>
              </w:rPr>
              <w:t xml:space="preserve">The East Ohio Gas Company d/b/a/ Dominion East Ohio </w:t>
            </w:r>
            <w:r w:rsidRPr="0036080A">
              <w:rPr>
                <w:rFonts w:cs="Times New Roman"/>
                <w:sz w:val="26"/>
                <w:szCs w:val="26"/>
              </w:rPr>
              <w:t xml:space="preserve">for </w:t>
            </w:r>
            <w:r w:rsidR="005B104E" w:rsidRPr="0036080A">
              <w:rPr>
                <w:rFonts w:cs="Times New Roman"/>
                <w:sz w:val="26"/>
                <w:szCs w:val="26"/>
              </w:rPr>
              <w:t>A</w:t>
            </w:r>
            <w:r w:rsidR="005B104E">
              <w:rPr>
                <w:rFonts w:cs="Times New Roman"/>
                <w:sz w:val="26"/>
                <w:szCs w:val="26"/>
              </w:rPr>
              <w:t>uthority to</w:t>
            </w:r>
            <w:r w:rsidRPr="0036080A">
              <w:rPr>
                <w:rFonts w:cs="Times New Roman"/>
                <w:sz w:val="26"/>
                <w:szCs w:val="26"/>
              </w:rPr>
              <w:t xml:space="preserve"> </w:t>
            </w:r>
            <w:r>
              <w:rPr>
                <w:rFonts w:cs="Times New Roman"/>
                <w:sz w:val="26"/>
                <w:szCs w:val="26"/>
              </w:rPr>
              <w:t>Change Accounting Methods</w:t>
            </w:r>
            <w:r w:rsidRPr="0036080A">
              <w:rPr>
                <w:rFonts w:cs="Times New Roman"/>
                <w:sz w:val="26"/>
                <w:szCs w:val="26"/>
              </w:rPr>
              <w:t>.</w:t>
            </w:r>
          </w:p>
        </w:tc>
        <w:tc>
          <w:tcPr>
            <w:tcW w:w="360" w:type="dxa"/>
          </w:tcPr>
          <w:p w:rsidR="007174B3" w:rsidRPr="00CD42AF" w:rsidRDefault="007174B3" w:rsidP="000E73B4">
            <w:pPr>
              <w:spacing w:after="0" w:line="240" w:lineRule="auto"/>
              <w:rPr>
                <w:rFonts w:cs="Times New Roman"/>
                <w:sz w:val="26"/>
                <w:szCs w:val="26"/>
              </w:rPr>
            </w:pPr>
            <w:r w:rsidRPr="00CD42AF">
              <w:rPr>
                <w:rFonts w:cs="Times New Roman"/>
                <w:sz w:val="26"/>
                <w:szCs w:val="26"/>
              </w:rPr>
              <w:t>:</w:t>
            </w:r>
            <w:r w:rsidR="000E73B4">
              <w:rPr>
                <w:rFonts w:cs="Times New Roman"/>
                <w:sz w:val="26"/>
                <w:szCs w:val="26"/>
              </w:rPr>
              <w:br/>
              <w:t>:</w:t>
            </w:r>
            <w:r w:rsidR="000E73B4">
              <w:rPr>
                <w:rFonts w:cs="Times New Roman"/>
                <w:sz w:val="26"/>
                <w:szCs w:val="26"/>
              </w:rPr>
              <w:br/>
              <w:t>:</w:t>
            </w:r>
            <w:r w:rsidR="000E73B4">
              <w:rPr>
                <w:rFonts w:cs="Times New Roman"/>
                <w:sz w:val="26"/>
                <w:szCs w:val="26"/>
              </w:rPr>
              <w:br/>
              <w:t>:</w:t>
            </w:r>
          </w:p>
        </w:tc>
        <w:tc>
          <w:tcPr>
            <w:tcW w:w="3884" w:type="dxa"/>
            <w:shd w:val="clear" w:color="auto" w:fill="auto"/>
          </w:tcPr>
          <w:p w:rsidR="007174B3" w:rsidRPr="00CD42AF" w:rsidRDefault="007174B3" w:rsidP="000E73B4">
            <w:pPr>
              <w:spacing w:after="0" w:line="240" w:lineRule="auto"/>
              <w:ind w:left="-288"/>
              <w:rPr>
                <w:rFonts w:cs="Times New Roman"/>
                <w:sz w:val="26"/>
                <w:szCs w:val="26"/>
              </w:rPr>
            </w:pPr>
          </w:p>
          <w:p w:rsidR="007174B3" w:rsidRPr="00CD42AF" w:rsidRDefault="007174B3" w:rsidP="00523BCD">
            <w:pPr>
              <w:spacing w:after="0" w:line="240" w:lineRule="auto"/>
              <w:ind w:left="72"/>
              <w:rPr>
                <w:rFonts w:cs="Times New Roman"/>
                <w:sz w:val="26"/>
                <w:szCs w:val="26"/>
              </w:rPr>
            </w:pPr>
            <w:r w:rsidRPr="000E73B4">
              <w:rPr>
                <w:rFonts w:cs="Times New Roman"/>
                <w:sz w:val="26"/>
                <w:szCs w:val="26"/>
              </w:rPr>
              <w:t>Case No. 1</w:t>
            </w:r>
            <w:r w:rsidR="00523BCD">
              <w:rPr>
                <w:rFonts w:cs="Times New Roman"/>
                <w:sz w:val="26"/>
                <w:szCs w:val="26"/>
              </w:rPr>
              <w:t>3</w:t>
            </w:r>
            <w:r w:rsidRPr="000E73B4">
              <w:rPr>
                <w:rFonts w:cs="Times New Roman"/>
                <w:sz w:val="26"/>
                <w:szCs w:val="26"/>
              </w:rPr>
              <w:t>-</w:t>
            </w:r>
            <w:r w:rsidR="00523BCD">
              <w:rPr>
                <w:rFonts w:cs="Times New Roman"/>
                <w:sz w:val="26"/>
                <w:szCs w:val="26"/>
              </w:rPr>
              <w:t>2411</w:t>
            </w:r>
            <w:r w:rsidRPr="000E73B4">
              <w:rPr>
                <w:rFonts w:cs="Times New Roman"/>
                <w:sz w:val="26"/>
                <w:szCs w:val="26"/>
              </w:rPr>
              <w:t>-GA-AAM</w:t>
            </w:r>
          </w:p>
        </w:tc>
      </w:tr>
    </w:tbl>
    <w:p w:rsidR="000E73B4" w:rsidRDefault="000E73B4" w:rsidP="000E73B4">
      <w:pPr>
        <w:pStyle w:val="NoSpacing"/>
      </w:pPr>
    </w:p>
    <w:p w:rsidR="00B64A75" w:rsidRDefault="00B64A75" w:rsidP="000E73B4">
      <w:pPr>
        <w:pStyle w:val="NoSpacing"/>
      </w:pPr>
    </w:p>
    <w:p w:rsidR="00B64A75" w:rsidRPr="000E73B4" w:rsidRDefault="00B64A75" w:rsidP="000E73B4">
      <w:pPr>
        <w:pStyle w:val="NoSpacing"/>
      </w:pPr>
    </w:p>
    <w:p w:rsidR="00813472"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15BED" w:rsidRPr="009C4948" w:rsidRDefault="0056760B" w:rsidP="00813472">
      <w:pPr>
        <w:spacing w:after="0" w:line="240" w:lineRule="auto"/>
        <w:jc w:val="center"/>
        <w:rPr>
          <w:rFonts w:cs="Times New Roman"/>
          <w:b/>
          <w:sz w:val="28"/>
          <w:szCs w:val="28"/>
        </w:rPr>
      </w:pPr>
      <w:r>
        <w:rPr>
          <w:rFonts w:cs="Times New Roman"/>
          <w:b/>
          <w:sz w:val="28"/>
          <w:szCs w:val="28"/>
        </w:rPr>
        <w:t>COMMENTS</w:t>
      </w:r>
      <w:r w:rsidRPr="009C4948">
        <w:rPr>
          <w:rFonts w:cs="Times New Roman"/>
          <w:b/>
          <w:sz w:val="28"/>
          <w:szCs w:val="28"/>
        </w:rPr>
        <w:t xml:space="preserve"> </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SUBMITTED ON BEHALF OF</w:t>
      </w:r>
      <w:r w:rsidR="00654A33">
        <w:rPr>
          <w:rFonts w:cs="Times New Roman"/>
          <w:b/>
          <w:sz w:val="26"/>
          <w:szCs w:val="26"/>
        </w:rPr>
        <w:t xml:space="preserve"> THE STAFF OF</w:t>
      </w:r>
    </w:p>
    <w:p w:rsidR="00813472" w:rsidRPr="00CD42AF" w:rsidRDefault="00813472" w:rsidP="00813472">
      <w:pPr>
        <w:spacing w:after="0" w:line="240" w:lineRule="auto"/>
        <w:jc w:val="center"/>
        <w:rPr>
          <w:rFonts w:cs="Times New Roman"/>
          <w:sz w:val="26"/>
          <w:szCs w:val="26"/>
        </w:rPr>
      </w:pPr>
      <w:r w:rsidRPr="00CD42AF">
        <w:rPr>
          <w:rFonts w:cs="Times New Roman"/>
          <w:b/>
          <w:sz w:val="26"/>
          <w:szCs w:val="26"/>
        </w:rPr>
        <w:t>THE PUBLIC UTILITIES COMMISSION OF OHIO</w:t>
      </w:r>
    </w:p>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2B0FA8" w:rsidRDefault="002B0FA8" w:rsidP="002B0FA8">
      <w:pPr>
        <w:pStyle w:val="NoSpacing"/>
      </w:pPr>
    </w:p>
    <w:p w:rsidR="002B0FA8" w:rsidRPr="002B0FA8" w:rsidRDefault="002B0FA8" w:rsidP="002B0FA8">
      <w:pPr>
        <w:pStyle w:val="NoSpacing"/>
      </w:pPr>
    </w:p>
    <w:p w:rsidR="00813472" w:rsidRPr="00CD42AF" w:rsidRDefault="00813472" w:rsidP="000E73B4">
      <w:pPr>
        <w:pStyle w:val="text"/>
        <w:ind w:left="4320"/>
        <w:rPr>
          <w:b/>
          <w:szCs w:val="26"/>
        </w:rPr>
      </w:pPr>
      <w:r w:rsidRPr="00CD42AF">
        <w:rPr>
          <w:b/>
          <w:szCs w:val="26"/>
        </w:rPr>
        <w:t xml:space="preserve">Michael DeWine </w:t>
      </w:r>
    </w:p>
    <w:p w:rsidR="00813472" w:rsidRPr="00CD42AF" w:rsidRDefault="002B0FA8" w:rsidP="000E73B4">
      <w:pPr>
        <w:pStyle w:val="text"/>
        <w:ind w:left="4320"/>
        <w:rPr>
          <w:szCs w:val="26"/>
        </w:rPr>
      </w:pPr>
      <w:r>
        <w:rPr>
          <w:szCs w:val="26"/>
        </w:rPr>
        <w:t xml:space="preserve">Ohio </w:t>
      </w:r>
      <w:r w:rsidR="00813472" w:rsidRPr="00CD42AF">
        <w:rPr>
          <w:szCs w:val="26"/>
        </w:rPr>
        <w:t>Attorney General</w:t>
      </w:r>
    </w:p>
    <w:p w:rsidR="00813472" w:rsidRPr="00CD42AF" w:rsidRDefault="00813472" w:rsidP="000E73B4">
      <w:pPr>
        <w:pStyle w:val="text"/>
        <w:ind w:left="4320"/>
        <w:rPr>
          <w:szCs w:val="26"/>
        </w:rPr>
      </w:pPr>
    </w:p>
    <w:p w:rsidR="002B0FA8" w:rsidRDefault="002B0FA8" w:rsidP="000E73B4">
      <w:pPr>
        <w:pStyle w:val="text"/>
        <w:ind w:left="4320"/>
        <w:rPr>
          <w:szCs w:val="26"/>
        </w:rPr>
      </w:pPr>
      <w:r>
        <w:rPr>
          <w:b/>
          <w:szCs w:val="26"/>
        </w:rPr>
        <w:t>William L. Wright</w:t>
      </w:r>
    </w:p>
    <w:p w:rsidR="00813472" w:rsidRPr="002B0FA8" w:rsidRDefault="00813472" w:rsidP="000E73B4">
      <w:pPr>
        <w:pStyle w:val="text"/>
        <w:ind w:left="4320"/>
        <w:rPr>
          <w:b/>
          <w:szCs w:val="26"/>
        </w:rPr>
      </w:pPr>
      <w:r w:rsidRPr="00CD42AF">
        <w:rPr>
          <w:szCs w:val="26"/>
        </w:rPr>
        <w:t>Section Chief</w:t>
      </w:r>
    </w:p>
    <w:p w:rsidR="00813472" w:rsidRPr="000E73B4" w:rsidRDefault="00813472" w:rsidP="000E73B4">
      <w:pPr>
        <w:pStyle w:val="text"/>
        <w:ind w:left="4320"/>
        <w:rPr>
          <w:szCs w:val="26"/>
        </w:rPr>
      </w:pPr>
      <w:r w:rsidRPr="000E73B4">
        <w:rPr>
          <w:szCs w:val="26"/>
        </w:rPr>
        <w:t>Public Utilities Section</w:t>
      </w:r>
    </w:p>
    <w:p w:rsidR="00813472" w:rsidRPr="000E73B4" w:rsidRDefault="00813472" w:rsidP="000E73B4">
      <w:pPr>
        <w:pStyle w:val="text"/>
        <w:ind w:left="4320"/>
        <w:rPr>
          <w:szCs w:val="26"/>
        </w:rPr>
      </w:pPr>
      <w:r w:rsidRPr="000E73B4">
        <w:rPr>
          <w:szCs w:val="26"/>
        </w:rPr>
        <w:t>180 East Broad Street, 6</w:t>
      </w:r>
      <w:r w:rsidRPr="000E73B4">
        <w:rPr>
          <w:szCs w:val="26"/>
          <w:vertAlign w:val="superscript"/>
        </w:rPr>
        <w:t>th</w:t>
      </w:r>
      <w:r w:rsidRPr="000E73B4">
        <w:rPr>
          <w:szCs w:val="26"/>
        </w:rPr>
        <w:t xml:space="preserve"> Fl. </w:t>
      </w:r>
    </w:p>
    <w:p w:rsidR="00813472" w:rsidRPr="000E73B4" w:rsidRDefault="00813472" w:rsidP="000E73B4">
      <w:pPr>
        <w:pStyle w:val="text"/>
        <w:ind w:left="4320"/>
        <w:rPr>
          <w:szCs w:val="26"/>
        </w:rPr>
      </w:pPr>
      <w:r w:rsidRPr="000E73B4">
        <w:rPr>
          <w:szCs w:val="26"/>
        </w:rPr>
        <w:t xml:space="preserve">Columbus, </w:t>
      </w:r>
      <w:r w:rsidR="002B0FA8">
        <w:rPr>
          <w:szCs w:val="26"/>
        </w:rPr>
        <w:t>OH</w:t>
      </w:r>
      <w:r w:rsidRPr="000E73B4">
        <w:rPr>
          <w:szCs w:val="26"/>
        </w:rPr>
        <w:t xml:space="preserve">  43215</w:t>
      </w:r>
    </w:p>
    <w:p w:rsidR="00813472" w:rsidRPr="001420B4" w:rsidRDefault="00B64A75" w:rsidP="000E73B4">
      <w:pPr>
        <w:pStyle w:val="text"/>
        <w:ind w:left="4320"/>
        <w:rPr>
          <w:szCs w:val="26"/>
        </w:rPr>
      </w:pPr>
      <w:r w:rsidRPr="00B64A75">
        <w:rPr>
          <w:szCs w:val="26"/>
        </w:rPr>
        <w:t>614.466.4397</w:t>
      </w:r>
      <w:r w:rsidR="002B0FA8" w:rsidRPr="00B64A75">
        <w:rPr>
          <w:szCs w:val="26"/>
        </w:rPr>
        <w:t xml:space="preserve"> (telephone)</w:t>
      </w:r>
    </w:p>
    <w:p w:rsidR="00813472" w:rsidRPr="001420B4" w:rsidRDefault="002B0FA8" w:rsidP="000E73B4">
      <w:pPr>
        <w:spacing w:after="0" w:line="240" w:lineRule="auto"/>
        <w:ind w:left="4320"/>
        <w:jc w:val="both"/>
        <w:rPr>
          <w:rFonts w:cs="Times New Roman"/>
          <w:sz w:val="26"/>
          <w:szCs w:val="26"/>
        </w:rPr>
      </w:pPr>
      <w:r w:rsidRPr="001420B4">
        <w:rPr>
          <w:rFonts w:cs="Times New Roman"/>
          <w:sz w:val="26"/>
          <w:szCs w:val="26"/>
        </w:rPr>
        <w:t>614.644.8764 (fax)</w:t>
      </w:r>
    </w:p>
    <w:p w:rsidR="002B0FA8" w:rsidRPr="001420B4" w:rsidRDefault="00FF7F54" w:rsidP="002B0FA8">
      <w:pPr>
        <w:spacing w:after="0" w:line="240" w:lineRule="auto"/>
        <w:ind w:left="4320"/>
        <w:jc w:val="both"/>
        <w:rPr>
          <w:rFonts w:cs="Times New Roman"/>
          <w:sz w:val="26"/>
          <w:szCs w:val="26"/>
        </w:rPr>
      </w:pPr>
      <w:hyperlink r:id="rId9" w:history="1">
        <w:r w:rsidR="002B0FA8" w:rsidRPr="001420B4">
          <w:rPr>
            <w:rStyle w:val="Hyperlink"/>
            <w:rFonts w:cs="Times New Roman"/>
            <w:sz w:val="26"/>
            <w:szCs w:val="26"/>
          </w:rPr>
          <w:t>william.wright@puc.state.oh.us</w:t>
        </w:r>
      </w:hyperlink>
    </w:p>
    <w:p w:rsidR="00813472" w:rsidRDefault="00813472" w:rsidP="000E73B4">
      <w:pPr>
        <w:spacing w:after="0" w:line="240" w:lineRule="auto"/>
        <w:ind w:left="4320"/>
        <w:jc w:val="both"/>
        <w:rPr>
          <w:rFonts w:cs="Times New Roman"/>
          <w:sz w:val="26"/>
          <w:szCs w:val="26"/>
        </w:rPr>
      </w:pPr>
    </w:p>
    <w:p w:rsidR="00915BED" w:rsidRDefault="00915BED" w:rsidP="00915BED">
      <w:pPr>
        <w:pStyle w:val="NoSpacing"/>
      </w:pPr>
    </w:p>
    <w:p w:rsidR="000E73B4" w:rsidRDefault="000E73B4" w:rsidP="000E73B4">
      <w:pPr>
        <w:pStyle w:val="NoSpacing"/>
      </w:pPr>
    </w:p>
    <w:p w:rsidR="004B3408" w:rsidRDefault="004B3408" w:rsidP="000E73B4">
      <w:pPr>
        <w:pStyle w:val="NoSpacing"/>
      </w:pPr>
    </w:p>
    <w:p w:rsidR="004B3408" w:rsidRDefault="004B3408" w:rsidP="000E73B4">
      <w:pPr>
        <w:pStyle w:val="NoSpacing"/>
      </w:pPr>
    </w:p>
    <w:p w:rsidR="00B64A75" w:rsidRDefault="00B64A75" w:rsidP="000E73B4">
      <w:pPr>
        <w:pStyle w:val="NoSpacing"/>
      </w:pPr>
    </w:p>
    <w:p w:rsidR="00B64A75" w:rsidRPr="000E73B4" w:rsidRDefault="00B64A75" w:rsidP="000E73B4">
      <w:pPr>
        <w:pStyle w:val="NoSpacing"/>
      </w:pPr>
    </w:p>
    <w:p w:rsidR="00813472" w:rsidRPr="00CD42AF" w:rsidRDefault="00813472" w:rsidP="00CD42AF">
      <w:pPr>
        <w:jc w:val="both"/>
        <w:rPr>
          <w:rFonts w:cs="Times New Roman"/>
          <w:sz w:val="26"/>
          <w:szCs w:val="26"/>
        </w:rPr>
      </w:pPr>
      <w:r w:rsidRPr="00CD42AF">
        <w:rPr>
          <w:rFonts w:cs="Times New Roman"/>
          <w:sz w:val="26"/>
          <w:szCs w:val="26"/>
        </w:rPr>
        <w:t xml:space="preserve">Date Submitted: </w:t>
      </w:r>
      <w:r w:rsidR="00523BCD">
        <w:rPr>
          <w:rFonts w:cs="Times New Roman"/>
          <w:sz w:val="26"/>
          <w:szCs w:val="26"/>
        </w:rPr>
        <w:t>April 24</w:t>
      </w:r>
      <w:r w:rsidR="00CD42AF" w:rsidRPr="00CD42AF">
        <w:rPr>
          <w:rFonts w:cs="Times New Roman"/>
          <w:sz w:val="26"/>
          <w:szCs w:val="26"/>
        </w:rPr>
        <w:t xml:space="preserve">, </w:t>
      </w:r>
      <w:r w:rsidR="00523BCD" w:rsidRPr="00CD42AF">
        <w:rPr>
          <w:rFonts w:cs="Times New Roman"/>
          <w:sz w:val="26"/>
          <w:szCs w:val="26"/>
        </w:rPr>
        <w:t>201</w:t>
      </w:r>
      <w:r w:rsidR="00523BCD">
        <w:rPr>
          <w:rFonts w:cs="Times New Roman"/>
          <w:sz w:val="26"/>
          <w:szCs w:val="26"/>
        </w:rPr>
        <w:t>4</w:t>
      </w:r>
    </w:p>
    <w:p w:rsidR="00CD42AF" w:rsidRPr="00CD42AF" w:rsidRDefault="00CD42AF">
      <w:pPr>
        <w:rPr>
          <w:rFonts w:cs="Times New Roman"/>
          <w:sz w:val="26"/>
          <w:szCs w:val="26"/>
        </w:rPr>
        <w:sectPr w:rsidR="00CD42AF" w:rsidRPr="00CD42AF" w:rsidSect="00B65AD5">
          <w:footerReference w:type="default" r:id="rId10"/>
          <w:pgSz w:w="12240" w:h="15840"/>
          <w:pgMar w:top="1440" w:right="1440" w:bottom="1440" w:left="1440" w:header="720" w:footer="720" w:gutter="0"/>
          <w:cols w:space="720"/>
          <w:titlePg/>
          <w:docGrid w:linePitch="360"/>
        </w:sectPr>
      </w:pPr>
    </w:p>
    <w:p w:rsidR="00FF7F54" w:rsidRDefault="0059084C">
      <w:pPr>
        <w:pStyle w:val="TOC1"/>
        <w:rPr>
          <w:rFonts w:asciiTheme="minorHAnsi" w:eastAsiaTheme="minorEastAsia" w:hAnsiTheme="minorHAnsi"/>
          <w:noProof/>
          <w:sz w:val="22"/>
        </w:rPr>
      </w:pPr>
      <w:r w:rsidRPr="00881F40">
        <w:rPr>
          <w:rFonts w:cs="Times New Roman"/>
          <w:b/>
          <w:szCs w:val="26"/>
          <w:highlight w:val="yellow"/>
        </w:rPr>
        <w:lastRenderedPageBreak/>
        <w:fldChar w:fldCharType="begin"/>
      </w:r>
      <w:r w:rsidRPr="00881F40">
        <w:rPr>
          <w:rFonts w:cs="Times New Roman"/>
          <w:b/>
          <w:szCs w:val="26"/>
          <w:highlight w:val="yellow"/>
        </w:rPr>
        <w:instrText xml:space="preserve"> TOC \o "1-5" \u </w:instrText>
      </w:r>
      <w:r w:rsidRPr="00881F40">
        <w:rPr>
          <w:rFonts w:cs="Times New Roman"/>
          <w:b/>
          <w:szCs w:val="26"/>
          <w:highlight w:val="yellow"/>
        </w:rPr>
        <w:fldChar w:fldCharType="separate"/>
      </w:r>
      <w:bookmarkStart w:id="0" w:name="_GoBack"/>
      <w:bookmarkEnd w:id="0"/>
      <w:r w:rsidR="00FF7F54">
        <w:rPr>
          <w:noProof/>
        </w:rPr>
        <w:t>INTRODUCTION AND BACKGROUND</w:t>
      </w:r>
      <w:r w:rsidR="00FF7F54">
        <w:rPr>
          <w:noProof/>
        </w:rPr>
        <w:tab/>
      </w:r>
      <w:r w:rsidR="00FF7F54">
        <w:rPr>
          <w:noProof/>
        </w:rPr>
        <w:fldChar w:fldCharType="begin"/>
      </w:r>
      <w:r w:rsidR="00FF7F54">
        <w:rPr>
          <w:noProof/>
        </w:rPr>
        <w:instrText xml:space="preserve"> PAGEREF _Toc386100487 \h </w:instrText>
      </w:r>
      <w:r w:rsidR="00FF7F54">
        <w:rPr>
          <w:noProof/>
        </w:rPr>
      </w:r>
      <w:r w:rsidR="00FF7F54">
        <w:rPr>
          <w:noProof/>
        </w:rPr>
        <w:fldChar w:fldCharType="separate"/>
      </w:r>
      <w:r w:rsidR="00FF7F54">
        <w:rPr>
          <w:noProof/>
        </w:rPr>
        <w:t>1</w:t>
      </w:r>
      <w:r w:rsidR="00FF7F54">
        <w:rPr>
          <w:noProof/>
        </w:rPr>
        <w:fldChar w:fldCharType="end"/>
      </w:r>
    </w:p>
    <w:p w:rsidR="00FF7F54" w:rsidRDefault="00FF7F54">
      <w:pPr>
        <w:pStyle w:val="TOC1"/>
        <w:rPr>
          <w:rFonts w:asciiTheme="minorHAnsi" w:eastAsiaTheme="minorEastAsia" w:hAnsiTheme="minorHAnsi"/>
          <w:noProof/>
          <w:sz w:val="22"/>
        </w:rPr>
      </w:pPr>
      <w:r>
        <w:rPr>
          <w:noProof/>
        </w:rPr>
        <w:t>DEO’S APPLICATION AND PROPOSED DEFERRALS</w:t>
      </w:r>
      <w:r>
        <w:rPr>
          <w:noProof/>
        </w:rPr>
        <w:tab/>
      </w:r>
      <w:r>
        <w:rPr>
          <w:noProof/>
        </w:rPr>
        <w:fldChar w:fldCharType="begin"/>
      </w:r>
      <w:r>
        <w:rPr>
          <w:noProof/>
        </w:rPr>
        <w:instrText xml:space="preserve"> PAGEREF _Toc386100488 \h </w:instrText>
      </w:r>
      <w:r>
        <w:rPr>
          <w:noProof/>
        </w:rPr>
      </w:r>
      <w:r>
        <w:rPr>
          <w:noProof/>
        </w:rPr>
        <w:fldChar w:fldCharType="separate"/>
      </w:r>
      <w:r>
        <w:rPr>
          <w:noProof/>
        </w:rPr>
        <w:t>4</w:t>
      </w:r>
      <w:r>
        <w:rPr>
          <w:noProof/>
        </w:rPr>
        <w:fldChar w:fldCharType="end"/>
      </w:r>
    </w:p>
    <w:p w:rsidR="00FF7F54" w:rsidRDefault="00FF7F54">
      <w:pPr>
        <w:pStyle w:val="TOC1"/>
        <w:rPr>
          <w:rFonts w:asciiTheme="minorHAnsi" w:eastAsiaTheme="minorEastAsia" w:hAnsiTheme="minorHAnsi"/>
          <w:noProof/>
          <w:sz w:val="22"/>
        </w:rPr>
      </w:pPr>
      <w:r>
        <w:rPr>
          <w:noProof/>
        </w:rPr>
        <w:t>STAFF’S REVIEW, COMMENTS, AND RECOMMENDATIONS</w:t>
      </w:r>
      <w:r>
        <w:rPr>
          <w:noProof/>
        </w:rPr>
        <w:tab/>
      </w:r>
      <w:r>
        <w:rPr>
          <w:noProof/>
        </w:rPr>
        <w:fldChar w:fldCharType="begin"/>
      </w:r>
      <w:r>
        <w:rPr>
          <w:noProof/>
        </w:rPr>
        <w:instrText xml:space="preserve"> PAGEREF _Toc386100489 \h </w:instrText>
      </w:r>
      <w:r>
        <w:rPr>
          <w:noProof/>
        </w:rPr>
      </w:r>
      <w:r>
        <w:rPr>
          <w:noProof/>
        </w:rPr>
        <w:fldChar w:fldCharType="separate"/>
      </w:r>
      <w:r>
        <w:rPr>
          <w:noProof/>
        </w:rPr>
        <w:t>8</w:t>
      </w:r>
      <w:r>
        <w:rPr>
          <w:noProof/>
        </w:rPr>
        <w:fldChar w:fldCharType="end"/>
      </w:r>
    </w:p>
    <w:p w:rsidR="00FF7F54" w:rsidRDefault="00FF7F54">
      <w:pPr>
        <w:pStyle w:val="TOC1"/>
        <w:rPr>
          <w:rFonts w:asciiTheme="minorHAnsi" w:eastAsiaTheme="minorEastAsia" w:hAnsiTheme="minorHAnsi"/>
          <w:noProof/>
          <w:sz w:val="22"/>
        </w:rPr>
      </w:pPr>
      <w:r>
        <w:rPr>
          <w:noProof/>
        </w:rPr>
        <w:t>CERTIFICATE OF SERVICE</w:t>
      </w:r>
      <w:r>
        <w:rPr>
          <w:noProof/>
        </w:rPr>
        <w:tab/>
      </w:r>
      <w:r>
        <w:rPr>
          <w:noProof/>
        </w:rPr>
        <w:fldChar w:fldCharType="begin"/>
      </w:r>
      <w:r>
        <w:rPr>
          <w:noProof/>
        </w:rPr>
        <w:instrText xml:space="preserve"> PAGEREF _Toc386100490 \h </w:instrText>
      </w:r>
      <w:r>
        <w:rPr>
          <w:noProof/>
        </w:rPr>
      </w:r>
      <w:r>
        <w:rPr>
          <w:noProof/>
        </w:rPr>
        <w:fldChar w:fldCharType="separate"/>
      </w:r>
      <w:r>
        <w:rPr>
          <w:noProof/>
        </w:rPr>
        <w:t>10</w:t>
      </w:r>
      <w:r>
        <w:rPr>
          <w:noProof/>
        </w:rPr>
        <w:fldChar w:fldCharType="end"/>
      </w:r>
    </w:p>
    <w:p w:rsidR="000E73B4" w:rsidRDefault="0059084C">
      <w:pPr>
        <w:rPr>
          <w:rFonts w:cs="Times New Roman"/>
          <w:b/>
          <w:sz w:val="26"/>
          <w:szCs w:val="26"/>
        </w:rPr>
        <w:sectPr w:rsidR="000E73B4" w:rsidSect="002B0FA8">
          <w:headerReference w:type="default" r:id="rId11"/>
          <w:footerReference w:type="default" r:id="rId12"/>
          <w:pgSz w:w="12240" w:h="15840"/>
          <w:pgMar w:top="1440" w:right="1440" w:bottom="1440" w:left="1440" w:header="720" w:footer="720" w:gutter="0"/>
          <w:pgNumType w:fmt="lowerRoman" w:start="1"/>
          <w:cols w:space="720"/>
          <w:docGrid w:linePitch="360"/>
        </w:sectPr>
      </w:pPr>
      <w:r w:rsidRPr="00881F40">
        <w:rPr>
          <w:rFonts w:cs="Times New Roman"/>
          <w:b/>
          <w:sz w:val="26"/>
          <w:szCs w:val="26"/>
          <w:highlight w:val="yellow"/>
        </w:rPr>
        <w:fldChar w:fldCharType="end"/>
      </w:r>
    </w:p>
    <w:p w:rsidR="000E73B4" w:rsidRDefault="000E73B4" w:rsidP="000E73B4">
      <w:pPr>
        <w:spacing w:after="0" w:line="240" w:lineRule="auto"/>
        <w:jc w:val="center"/>
        <w:rPr>
          <w:rFonts w:cs="Times New Roman"/>
          <w:b/>
          <w:sz w:val="26"/>
          <w:szCs w:val="26"/>
        </w:rPr>
      </w:pPr>
      <w:r w:rsidRPr="00CD42AF">
        <w:rPr>
          <w:rFonts w:cs="Times New Roman"/>
          <w:b/>
          <w:sz w:val="26"/>
          <w:szCs w:val="26"/>
        </w:rPr>
        <w:lastRenderedPageBreak/>
        <w:t>BEFORE</w:t>
      </w:r>
    </w:p>
    <w:p w:rsidR="000E73B4" w:rsidRPr="00CD42AF" w:rsidRDefault="000E73B4" w:rsidP="000E73B4">
      <w:pPr>
        <w:spacing w:after="0" w:line="240" w:lineRule="auto"/>
        <w:jc w:val="center"/>
        <w:rPr>
          <w:rFonts w:cs="Times New Roman"/>
          <w:b/>
          <w:sz w:val="26"/>
          <w:szCs w:val="26"/>
        </w:rPr>
      </w:pPr>
      <w:r w:rsidRPr="00CD42AF">
        <w:rPr>
          <w:rFonts w:cs="Times New Roman"/>
          <w:b/>
          <w:sz w:val="26"/>
          <w:szCs w:val="26"/>
        </w:rPr>
        <w:t>THE PUBLIC UTILITIES COMMISSION OF OHIO</w:t>
      </w:r>
    </w:p>
    <w:p w:rsidR="000E73B4" w:rsidRPr="00CD42AF" w:rsidRDefault="000E73B4" w:rsidP="000E73B4">
      <w:pPr>
        <w:rPr>
          <w:rFonts w:cs="Times New Roman"/>
          <w:sz w:val="26"/>
          <w:szCs w:val="26"/>
        </w:rPr>
      </w:pPr>
    </w:p>
    <w:tbl>
      <w:tblPr>
        <w:tblW w:w="8762" w:type="dxa"/>
        <w:tblLook w:val="04A0" w:firstRow="1" w:lastRow="0" w:firstColumn="1" w:lastColumn="0" w:noHBand="0" w:noVBand="1"/>
      </w:tblPr>
      <w:tblGrid>
        <w:gridCol w:w="4518"/>
        <w:gridCol w:w="360"/>
        <w:gridCol w:w="3884"/>
      </w:tblGrid>
      <w:tr w:rsidR="005B104E" w:rsidRPr="00CD42AF" w:rsidTr="00915BED">
        <w:tc>
          <w:tcPr>
            <w:tcW w:w="4518" w:type="dxa"/>
            <w:shd w:val="clear" w:color="auto" w:fill="auto"/>
          </w:tcPr>
          <w:p w:rsidR="005B104E" w:rsidRPr="0036080A" w:rsidRDefault="005B104E" w:rsidP="005B104E">
            <w:pPr>
              <w:spacing w:after="0" w:line="240" w:lineRule="auto"/>
              <w:rPr>
                <w:rFonts w:cs="Times New Roman"/>
                <w:sz w:val="26"/>
                <w:szCs w:val="26"/>
              </w:rPr>
            </w:pPr>
            <w:r w:rsidRPr="0036080A">
              <w:rPr>
                <w:rFonts w:cs="Times New Roman"/>
                <w:sz w:val="26"/>
                <w:szCs w:val="26"/>
              </w:rPr>
              <w:t xml:space="preserve">In the Matter of the Application of </w:t>
            </w:r>
            <w:r>
              <w:rPr>
                <w:rFonts w:cs="Times New Roman"/>
                <w:sz w:val="26"/>
                <w:szCs w:val="26"/>
              </w:rPr>
              <w:t xml:space="preserve">The East Ohio Gas Company d/b/a/ Dominion East Ohio </w:t>
            </w:r>
            <w:r w:rsidRPr="0036080A">
              <w:rPr>
                <w:rFonts w:cs="Times New Roman"/>
                <w:sz w:val="26"/>
                <w:szCs w:val="26"/>
              </w:rPr>
              <w:t xml:space="preserve">to </w:t>
            </w:r>
            <w:r>
              <w:rPr>
                <w:rFonts w:cs="Times New Roman"/>
                <w:sz w:val="26"/>
                <w:szCs w:val="26"/>
              </w:rPr>
              <w:t xml:space="preserve">Implement a Capital Expenditure </w:t>
            </w:r>
            <w:r w:rsidRPr="0036080A">
              <w:rPr>
                <w:rFonts w:cs="Times New Roman"/>
                <w:sz w:val="26"/>
                <w:szCs w:val="26"/>
              </w:rPr>
              <w:t>Program.</w:t>
            </w:r>
          </w:p>
        </w:tc>
        <w:tc>
          <w:tcPr>
            <w:tcW w:w="360" w:type="dxa"/>
          </w:tcPr>
          <w:p w:rsidR="005B104E" w:rsidRPr="00CD42AF" w:rsidRDefault="005B104E" w:rsidP="00915BED">
            <w:pPr>
              <w:pStyle w:val="NoSpacing"/>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r>
              <w:rPr>
                <w:rFonts w:cs="Times New Roman"/>
                <w:sz w:val="26"/>
                <w:szCs w:val="26"/>
              </w:rPr>
              <w:br/>
            </w:r>
          </w:p>
        </w:tc>
        <w:tc>
          <w:tcPr>
            <w:tcW w:w="3884" w:type="dxa"/>
            <w:shd w:val="clear" w:color="auto" w:fill="auto"/>
          </w:tcPr>
          <w:p w:rsidR="005B104E" w:rsidRPr="00CD42AF" w:rsidRDefault="005B104E" w:rsidP="00915BED">
            <w:pPr>
              <w:spacing w:after="0" w:line="240" w:lineRule="auto"/>
              <w:ind w:left="-288"/>
              <w:rPr>
                <w:rFonts w:cs="Times New Roman"/>
                <w:sz w:val="26"/>
                <w:szCs w:val="26"/>
              </w:rPr>
            </w:pPr>
          </w:p>
          <w:p w:rsidR="005B104E" w:rsidRPr="00CD42AF" w:rsidRDefault="005B104E" w:rsidP="00AB04D4">
            <w:pPr>
              <w:spacing w:after="0" w:line="240" w:lineRule="auto"/>
              <w:ind w:left="72"/>
              <w:rPr>
                <w:rFonts w:cs="Times New Roman"/>
                <w:sz w:val="26"/>
                <w:szCs w:val="26"/>
              </w:rPr>
            </w:pPr>
            <w:r w:rsidRPr="00CD42AF">
              <w:rPr>
                <w:rFonts w:cs="Times New Roman"/>
                <w:sz w:val="26"/>
                <w:szCs w:val="26"/>
              </w:rPr>
              <w:t xml:space="preserve">Case No. </w:t>
            </w:r>
            <w:r w:rsidR="00AB04D4">
              <w:rPr>
                <w:rFonts w:cs="Times New Roman"/>
                <w:sz w:val="26"/>
                <w:szCs w:val="26"/>
              </w:rPr>
              <w:t>13-2410</w:t>
            </w:r>
            <w:r w:rsidRPr="00CD42AF">
              <w:rPr>
                <w:rFonts w:cs="Times New Roman"/>
                <w:sz w:val="26"/>
                <w:szCs w:val="26"/>
              </w:rPr>
              <w:t>-GA-</w:t>
            </w:r>
            <w:r>
              <w:rPr>
                <w:rFonts w:cs="Times New Roman"/>
                <w:sz w:val="26"/>
                <w:szCs w:val="26"/>
              </w:rPr>
              <w:t>UNC</w:t>
            </w:r>
          </w:p>
        </w:tc>
      </w:tr>
      <w:tr w:rsidR="005B104E" w:rsidRPr="00CD42AF" w:rsidTr="00915BED">
        <w:tc>
          <w:tcPr>
            <w:tcW w:w="4518" w:type="dxa"/>
            <w:shd w:val="clear" w:color="auto" w:fill="auto"/>
          </w:tcPr>
          <w:p w:rsidR="005B104E" w:rsidRPr="0036080A" w:rsidRDefault="005B104E" w:rsidP="00915BED">
            <w:pPr>
              <w:spacing w:after="0" w:line="240" w:lineRule="auto"/>
              <w:rPr>
                <w:rFonts w:cs="Times New Roman"/>
                <w:sz w:val="26"/>
                <w:szCs w:val="26"/>
              </w:rPr>
            </w:pPr>
            <w:r w:rsidRPr="0036080A">
              <w:rPr>
                <w:rFonts w:cs="Times New Roman"/>
                <w:sz w:val="26"/>
                <w:szCs w:val="26"/>
              </w:rPr>
              <w:t xml:space="preserve">In the Matter of the Application of </w:t>
            </w:r>
            <w:r>
              <w:rPr>
                <w:rFonts w:cs="Times New Roman"/>
                <w:sz w:val="26"/>
                <w:szCs w:val="26"/>
              </w:rPr>
              <w:t xml:space="preserve">The East Ohio Gas Company d/b/a/ Dominion East Ohio </w:t>
            </w:r>
            <w:r w:rsidRPr="0036080A">
              <w:rPr>
                <w:rFonts w:cs="Times New Roman"/>
                <w:sz w:val="26"/>
                <w:szCs w:val="26"/>
              </w:rPr>
              <w:t>for A</w:t>
            </w:r>
            <w:r>
              <w:rPr>
                <w:rFonts w:cs="Times New Roman"/>
                <w:sz w:val="26"/>
                <w:szCs w:val="26"/>
              </w:rPr>
              <w:t>uthority to</w:t>
            </w:r>
            <w:r w:rsidRPr="0036080A">
              <w:rPr>
                <w:rFonts w:cs="Times New Roman"/>
                <w:sz w:val="26"/>
                <w:szCs w:val="26"/>
              </w:rPr>
              <w:t xml:space="preserve"> </w:t>
            </w:r>
            <w:r>
              <w:rPr>
                <w:rFonts w:cs="Times New Roman"/>
                <w:sz w:val="26"/>
                <w:szCs w:val="26"/>
              </w:rPr>
              <w:t>Change Accounting Methods</w:t>
            </w:r>
            <w:r w:rsidRPr="0036080A">
              <w:rPr>
                <w:rFonts w:cs="Times New Roman"/>
                <w:sz w:val="26"/>
                <w:szCs w:val="26"/>
              </w:rPr>
              <w:t>.</w:t>
            </w:r>
          </w:p>
        </w:tc>
        <w:tc>
          <w:tcPr>
            <w:tcW w:w="360" w:type="dxa"/>
          </w:tcPr>
          <w:p w:rsidR="005B104E" w:rsidRPr="00CD42AF" w:rsidRDefault="005B104E" w:rsidP="00915BED">
            <w:pPr>
              <w:spacing w:after="0" w:line="240" w:lineRule="auto"/>
              <w:rPr>
                <w:rFonts w:cs="Times New Roman"/>
                <w:sz w:val="26"/>
                <w:szCs w:val="26"/>
              </w:rPr>
            </w:pPr>
            <w:r w:rsidRPr="00CD42AF">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p>
        </w:tc>
        <w:tc>
          <w:tcPr>
            <w:tcW w:w="3884" w:type="dxa"/>
            <w:shd w:val="clear" w:color="auto" w:fill="auto"/>
          </w:tcPr>
          <w:p w:rsidR="005B104E" w:rsidRPr="00CD42AF" w:rsidRDefault="005B104E" w:rsidP="00915BED">
            <w:pPr>
              <w:spacing w:after="0" w:line="240" w:lineRule="auto"/>
              <w:ind w:left="-288"/>
              <w:rPr>
                <w:rFonts w:cs="Times New Roman"/>
                <w:sz w:val="26"/>
                <w:szCs w:val="26"/>
              </w:rPr>
            </w:pPr>
          </w:p>
          <w:p w:rsidR="005B104E" w:rsidRPr="00CD42AF" w:rsidRDefault="003A2FBD" w:rsidP="00AB04D4">
            <w:pPr>
              <w:spacing w:after="0" w:line="240" w:lineRule="auto"/>
              <w:ind w:left="72"/>
              <w:rPr>
                <w:rFonts w:cs="Times New Roman"/>
                <w:sz w:val="26"/>
                <w:szCs w:val="26"/>
              </w:rPr>
            </w:pPr>
            <w:r>
              <w:rPr>
                <w:rFonts w:cs="Times New Roman"/>
                <w:sz w:val="26"/>
                <w:szCs w:val="26"/>
              </w:rPr>
              <w:t xml:space="preserve">Case No. </w:t>
            </w:r>
            <w:r w:rsidR="00AB04D4">
              <w:rPr>
                <w:rFonts w:cs="Times New Roman"/>
                <w:sz w:val="26"/>
                <w:szCs w:val="26"/>
              </w:rPr>
              <w:t>13-2411</w:t>
            </w:r>
            <w:r w:rsidR="005B104E" w:rsidRPr="000E73B4">
              <w:rPr>
                <w:rFonts w:cs="Times New Roman"/>
                <w:sz w:val="26"/>
                <w:szCs w:val="26"/>
              </w:rPr>
              <w:t>-GA-AAM</w:t>
            </w:r>
          </w:p>
        </w:tc>
      </w:tr>
    </w:tbl>
    <w:p w:rsidR="00915BED" w:rsidRPr="000E73B4" w:rsidRDefault="00915BED" w:rsidP="00915BED">
      <w:pPr>
        <w:pStyle w:val="NoSpacing"/>
      </w:pPr>
    </w:p>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15BED" w:rsidRPr="009C4948" w:rsidRDefault="0056760B" w:rsidP="00915BED">
      <w:pPr>
        <w:spacing w:after="0" w:line="240" w:lineRule="auto"/>
        <w:jc w:val="center"/>
        <w:rPr>
          <w:rFonts w:cs="Times New Roman"/>
          <w:b/>
          <w:sz w:val="28"/>
          <w:szCs w:val="28"/>
        </w:rPr>
      </w:pPr>
      <w:r>
        <w:rPr>
          <w:rFonts w:cs="Times New Roman"/>
          <w:b/>
          <w:sz w:val="28"/>
          <w:szCs w:val="28"/>
        </w:rPr>
        <w:t>COMMENTS</w:t>
      </w:r>
      <w:r w:rsidRPr="009C4948">
        <w:rPr>
          <w:rFonts w:cs="Times New Roman"/>
          <w:b/>
          <w:sz w:val="28"/>
          <w:szCs w:val="28"/>
        </w:rPr>
        <w:t xml:space="preserve"> </w:t>
      </w:r>
    </w:p>
    <w:p w:rsidR="00915BED" w:rsidRPr="00CD42AF" w:rsidRDefault="00915BED" w:rsidP="00915BED">
      <w:pPr>
        <w:spacing w:after="0" w:line="240" w:lineRule="auto"/>
        <w:jc w:val="center"/>
        <w:rPr>
          <w:rFonts w:cs="Times New Roman"/>
          <w:b/>
          <w:sz w:val="26"/>
          <w:szCs w:val="26"/>
        </w:rPr>
      </w:pPr>
      <w:r w:rsidRPr="00CD42AF">
        <w:rPr>
          <w:rFonts w:cs="Times New Roman"/>
          <w:b/>
          <w:sz w:val="26"/>
          <w:szCs w:val="26"/>
        </w:rPr>
        <w:t>SUBMITTED ON BEHALF OF</w:t>
      </w:r>
      <w:r>
        <w:rPr>
          <w:rFonts w:cs="Times New Roman"/>
          <w:b/>
          <w:sz w:val="26"/>
          <w:szCs w:val="26"/>
        </w:rPr>
        <w:t xml:space="preserve"> THE STAFF OF</w:t>
      </w:r>
    </w:p>
    <w:p w:rsidR="00915BED" w:rsidRPr="00CD42AF" w:rsidRDefault="00915BED" w:rsidP="00915BED">
      <w:pPr>
        <w:spacing w:after="0" w:line="240" w:lineRule="auto"/>
        <w:jc w:val="center"/>
        <w:rPr>
          <w:rFonts w:cs="Times New Roman"/>
          <w:sz w:val="26"/>
          <w:szCs w:val="26"/>
        </w:rPr>
      </w:pPr>
      <w:r w:rsidRPr="00CD42AF">
        <w:rPr>
          <w:rFonts w:cs="Times New Roman"/>
          <w:b/>
          <w:sz w:val="26"/>
          <w:szCs w:val="26"/>
        </w:rPr>
        <w:t>THE PUBLIC UTILITIES COMMISSION OF OHIO</w:t>
      </w:r>
    </w:p>
    <w:p w:rsid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2E4BCE" w:rsidRPr="00CD42AF" w:rsidRDefault="005E0D99" w:rsidP="00F05BB6">
      <w:pPr>
        <w:pStyle w:val="Heading1"/>
      </w:pPr>
      <w:bookmarkStart w:id="1" w:name="_Toc386100487"/>
      <w:r w:rsidRPr="00CD42AF">
        <w:t>INTRODUCTION</w:t>
      </w:r>
      <w:r w:rsidR="00E42447" w:rsidRPr="00CD42AF">
        <w:t xml:space="preserve"> AND BACKGROUND</w:t>
      </w:r>
      <w:bookmarkEnd w:id="1"/>
    </w:p>
    <w:p w:rsidR="005B104E" w:rsidRDefault="000E73B4" w:rsidP="000E73B4">
      <w:pPr>
        <w:pStyle w:val="textstyle"/>
      </w:pPr>
      <w:r>
        <w:tab/>
      </w:r>
      <w:r w:rsidR="005E0D99" w:rsidRPr="00CD42AF">
        <w:t xml:space="preserve">On </w:t>
      </w:r>
      <w:r w:rsidR="005B104E">
        <w:t>December</w:t>
      </w:r>
      <w:r w:rsidR="00372296">
        <w:t xml:space="preserve"> </w:t>
      </w:r>
      <w:r w:rsidR="00AB04D4">
        <w:t>19</w:t>
      </w:r>
      <w:r w:rsidR="00372296">
        <w:t xml:space="preserve">, </w:t>
      </w:r>
      <w:r w:rsidR="00AB04D4">
        <w:t>2013</w:t>
      </w:r>
      <w:r w:rsidR="002B0FA8">
        <w:t xml:space="preserve">, </w:t>
      </w:r>
      <w:r w:rsidR="005B104E">
        <w:t xml:space="preserve">the Dominion East Ohio Gas Company d/b/a Dominion </w:t>
      </w:r>
    </w:p>
    <w:p w:rsidR="004B3766" w:rsidRPr="00CD42AF" w:rsidRDefault="005B104E" w:rsidP="000E73B4">
      <w:pPr>
        <w:pStyle w:val="textstyle"/>
      </w:pPr>
      <w:r>
        <w:t>East Ohio</w:t>
      </w:r>
      <w:r w:rsidR="002B0FA8">
        <w:t xml:space="preserve"> (</w:t>
      </w:r>
      <w:r>
        <w:t>DEO</w:t>
      </w:r>
      <w:r w:rsidR="002B0FA8">
        <w:t xml:space="preserve"> or Company</w:t>
      </w:r>
      <w:r w:rsidR="005E0D99" w:rsidRPr="00CD42AF">
        <w:t xml:space="preserve">) filed an </w:t>
      </w:r>
      <w:r w:rsidR="00A50270">
        <w:t>application (</w:t>
      </w:r>
      <w:r w:rsidR="009A298E">
        <w:t>Appli</w:t>
      </w:r>
      <w:r w:rsidR="009A298E">
        <w:softHyphen/>
        <w:t>cation</w:t>
      </w:r>
      <w:r w:rsidR="00A50270">
        <w:t>)</w:t>
      </w:r>
      <w:r w:rsidR="009A298E">
        <w:t xml:space="preserve"> </w:t>
      </w:r>
      <w:r w:rsidR="00372296">
        <w:t xml:space="preserve">in </w:t>
      </w:r>
      <w:r w:rsidR="00F05BB6">
        <w:t>these</w:t>
      </w:r>
      <w:r w:rsidR="00372296">
        <w:t xml:space="preserve"> case</w:t>
      </w:r>
      <w:r w:rsidR="0097072C">
        <w:t>s</w:t>
      </w:r>
      <w:r w:rsidR="00447EB5">
        <w:t xml:space="preserve"> seeking</w:t>
      </w:r>
      <w:r w:rsidR="00F05BB6" w:rsidRPr="00CD42AF">
        <w:t xml:space="preserve"> </w:t>
      </w:r>
      <w:r w:rsidR="005E0D99" w:rsidRPr="00CD42AF">
        <w:t xml:space="preserve">authority </w:t>
      </w:r>
      <w:r w:rsidR="0097072C">
        <w:t>from the Public Utilities C</w:t>
      </w:r>
      <w:r w:rsidR="002B0FA8">
        <w:t>ommission of Ohio (Commission</w:t>
      </w:r>
      <w:r w:rsidR="00372296">
        <w:t xml:space="preserve">) </w:t>
      </w:r>
      <w:r w:rsidR="00F05BB6">
        <w:t>to continue its</w:t>
      </w:r>
      <w:r w:rsidR="00372296">
        <w:t xml:space="preserve"> capital expenditure program </w:t>
      </w:r>
      <w:r w:rsidR="002B0FA8">
        <w:t>(C</w:t>
      </w:r>
      <w:r w:rsidR="00067410">
        <w:t>APEX Program</w:t>
      </w:r>
      <w:r w:rsidR="00813FC9">
        <w:t xml:space="preserve">) </w:t>
      </w:r>
      <w:r w:rsidR="006856B0">
        <w:t xml:space="preserve">for the period January 1, </w:t>
      </w:r>
      <w:r w:rsidR="00407095">
        <w:t xml:space="preserve">2014 </w:t>
      </w:r>
      <w:r w:rsidR="006856B0">
        <w:t>through December 31</w:t>
      </w:r>
      <w:r w:rsidR="00447EB5">
        <w:t>, 2014.  DEO seeks</w:t>
      </w:r>
      <w:r w:rsidR="00372296">
        <w:t xml:space="preserve"> to modify its accounting procedures to provide for: </w:t>
      </w:r>
      <w:r w:rsidR="00813FC9">
        <w:t>(1) capital</w:t>
      </w:r>
      <w:r w:rsidR="004E09BA">
        <w:softHyphen/>
      </w:r>
      <w:r w:rsidR="00813FC9">
        <w:t>ization of post-in-ser</w:t>
      </w:r>
      <w:r w:rsidR="002B0FA8">
        <w:softHyphen/>
      </w:r>
      <w:r w:rsidR="00813FC9">
        <w:t xml:space="preserve">vice carrying costs </w:t>
      </w:r>
      <w:r w:rsidR="002B0FA8">
        <w:t>(</w:t>
      </w:r>
      <w:r w:rsidR="0086335A">
        <w:t xml:space="preserve">PISCC) </w:t>
      </w:r>
      <w:r w:rsidR="00813FC9">
        <w:t xml:space="preserve">on </w:t>
      </w:r>
      <w:r w:rsidR="00F05BB6">
        <w:t xml:space="preserve">certain </w:t>
      </w:r>
      <w:r w:rsidR="00813FC9">
        <w:t>assets</w:t>
      </w:r>
      <w:r w:rsidR="00F05BB6">
        <w:t>;</w:t>
      </w:r>
      <w:r w:rsidR="00813FC9">
        <w:t xml:space="preserve"> (2) </w:t>
      </w:r>
      <w:r w:rsidR="005E0D99" w:rsidRPr="00CD42AF">
        <w:t>defer</w:t>
      </w:r>
      <w:r w:rsidR="00813FC9">
        <w:t>ral of depre</w:t>
      </w:r>
      <w:r w:rsidR="00122F81">
        <w:softHyphen/>
      </w:r>
      <w:r w:rsidR="00813FC9">
        <w:t xml:space="preserve">ciation expense and property taxes </w:t>
      </w:r>
      <w:r w:rsidR="00F05BB6">
        <w:t>related to those</w:t>
      </w:r>
      <w:r w:rsidR="00813FC9">
        <w:t xml:space="preserve"> assets</w:t>
      </w:r>
      <w:r w:rsidR="00F05BB6">
        <w:t>;</w:t>
      </w:r>
      <w:r w:rsidR="00813FC9">
        <w:t xml:space="preserve"> </w:t>
      </w:r>
      <w:r w:rsidR="007F64BE">
        <w:t>and, (3) creation of a reg</w:t>
      </w:r>
      <w:r w:rsidR="00F416F9">
        <w:softHyphen/>
      </w:r>
      <w:r w:rsidR="007F64BE">
        <w:lastRenderedPageBreak/>
        <w:t>ula</w:t>
      </w:r>
      <w:r w:rsidR="00122F81">
        <w:softHyphen/>
      </w:r>
      <w:r w:rsidR="007F64BE">
        <w:t xml:space="preserve">tory asset </w:t>
      </w:r>
      <w:r w:rsidR="004A5AD9">
        <w:t>to defer the PISCC, depreciation expense, and property tax expense for recov</w:t>
      </w:r>
      <w:r w:rsidR="00122F81">
        <w:softHyphen/>
      </w:r>
      <w:r w:rsidR="004A5AD9">
        <w:t>ery in a future proceed</w:t>
      </w:r>
      <w:r w:rsidR="00F05BB6">
        <w:softHyphen/>
      </w:r>
      <w:r w:rsidR="004A5AD9">
        <w:t>ing</w:t>
      </w:r>
      <w:r w:rsidR="00DB46C6">
        <w:t>.</w:t>
      </w:r>
      <w:r w:rsidR="002A0387">
        <w:rPr>
          <w:rStyle w:val="FootnoteReference"/>
        </w:rPr>
        <w:footnoteReference w:id="1"/>
      </w:r>
      <w:r w:rsidR="000365C1" w:rsidRPr="00CD42AF">
        <w:t xml:space="preserve"> </w:t>
      </w:r>
    </w:p>
    <w:p w:rsidR="00894D38" w:rsidRDefault="00B25BB4" w:rsidP="00B25BB4">
      <w:pPr>
        <w:pStyle w:val="textstyle"/>
      </w:pPr>
      <w:r>
        <w:tab/>
      </w:r>
      <w:r w:rsidR="00927043">
        <w:t>DEO</w:t>
      </w:r>
      <w:r w:rsidR="000365C1" w:rsidRPr="00CD42AF">
        <w:t xml:space="preserve"> filed </w:t>
      </w:r>
      <w:r w:rsidR="00DB46C6">
        <w:t xml:space="preserve">its </w:t>
      </w:r>
      <w:r w:rsidR="009A298E">
        <w:t xml:space="preserve">Application </w:t>
      </w:r>
      <w:r w:rsidR="005068B5">
        <w:t xml:space="preserve">under </w:t>
      </w:r>
      <w:r w:rsidR="00F05BB6">
        <w:t>R.C.</w:t>
      </w:r>
      <w:r w:rsidR="00DB46C6">
        <w:t xml:space="preserve"> </w:t>
      </w:r>
      <w:r w:rsidR="00A50270">
        <w:t xml:space="preserve">4909.18 and 4929.111 </w:t>
      </w:r>
      <w:r w:rsidR="005068B5">
        <w:t>that allows implementa</w:t>
      </w:r>
      <w:r w:rsidR="00122F81">
        <w:softHyphen/>
      </w:r>
      <w:r w:rsidR="005068B5">
        <w:t>tion of</w:t>
      </w:r>
      <w:r w:rsidR="00894D38">
        <w:t xml:space="preserve"> a </w:t>
      </w:r>
      <w:r w:rsidR="00067410">
        <w:t>CAPEX Program</w:t>
      </w:r>
      <w:r w:rsidR="00894D38">
        <w:t xml:space="preserve"> for any of the following:</w:t>
      </w:r>
    </w:p>
    <w:p w:rsidR="00894D38" w:rsidRDefault="00894D38" w:rsidP="00B25BB4">
      <w:pPr>
        <w:pStyle w:val="NoSpacing"/>
        <w:numPr>
          <w:ilvl w:val="0"/>
          <w:numId w:val="1"/>
        </w:numPr>
        <w:spacing w:before="240" w:after="240"/>
        <w:ind w:left="2160" w:right="1440" w:hanging="720"/>
        <w:rPr>
          <w:rFonts w:cs="Times New Roman"/>
          <w:sz w:val="26"/>
          <w:szCs w:val="26"/>
        </w:rPr>
      </w:pPr>
      <w:r>
        <w:rPr>
          <w:rFonts w:cs="Times New Roman"/>
          <w:sz w:val="26"/>
          <w:szCs w:val="26"/>
        </w:rPr>
        <w:t>Any infrastructure expansion, infrastructure improve</w:t>
      </w:r>
      <w:r w:rsidR="002B0FA8">
        <w:rPr>
          <w:rFonts w:cs="Times New Roman"/>
          <w:sz w:val="26"/>
          <w:szCs w:val="26"/>
        </w:rPr>
        <w:softHyphen/>
      </w:r>
      <w:r>
        <w:rPr>
          <w:rFonts w:cs="Times New Roman"/>
          <w:sz w:val="26"/>
          <w:szCs w:val="26"/>
        </w:rPr>
        <w:t>ment, or infrastructure replacement program;</w:t>
      </w:r>
    </w:p>
    <w:p w:rsidR="00894D38" w:rsidRDefault="00894D38" w:rsidP="00B25BB4">
      <w:pPr>
        <w:pStyle w:val="NoSpacing"/>
        <w:numPr>
          <w:ilvl w:val="0"/>
          <w:numId w:val="1"/>
        </w:numPr>
        <w:spacing w:before="240" w:after="240"/>
        <w:ind w:left="2160" w:right="1440" w:hanging="720"/>
        <w:rPr>
          <w:rFonts w:cs="Times New Roman"/>
          <w:sz w:val="26"/>
          <w:szCs w:val="26"/>
        </w:rPr>
      </w:pPr>
      <w:r>
        <w:rPr>
          <w:rFonts w:cs="Times New Roman"/>
          <w:sz w:val="26"/>
          <w:szCs w:val="26"/>
        </w:rPr>
        <w:t>Any program to install, upgrade, or replace infor</w:t>
      </w:r>
      <w:r w:rsidR="002B0FA8">
        <w:rPr>
          <w:rFonts w:cs="Times New Roman"/>
          <w:sz w:val="26"/>
          <w:szCs w:val="26"/>
        </w:rPr>
        <w:softHyphen/>
      </w:r>
      <w:r>
        <w:rPr>
          <w:rFonts w:cs="Times New Roman"/>
          <w:sz w:val="26"/>
          <w:szCs w:val="26"/>
        </w:rPr>
        <w:t>mation technology systems;</w:t>
      </w:r>
    </w:p>
    <w:p w:rsidR="00894D38" w:rsidRDefault="00894D38" w:rsidP="00B25BB4">
      <w:pPr>
        <w:pStyle w:val="NoSpacing"/>
        <w:numPr>
          <w:ilvl w:val="0"/>
          <w:numId w:val="1"/>
        </w:numPr>
        <w:spacing w:before="240" w:after="240"/>
        <w:ind w:left="2160" w:right="1440" w:hanging="720"/>
        <w:rPr>
          <w:rFonts w:cs="Times New Roman"/>
          <w:sz w:val="26"/>
          <w:szCs w:val="26"/>
        </w:rPr>
      </w:pPr>
      <w:r>
        <w:rPr>
          <w:rFonts w:cs="Times New Roman"/>
          <w:sz w:val="26"/>
          <w:szCs w:val="26"/>
        </w:rPr>
        <w:t xml:space="preserve">Any program reasonably necessary to comply with any rules, regulations, or orders </w:t>
      </w:r>
      <w:r w:rsidR="00DE12CB">
        <w:rPr>
          <w:rFonts w:cs="Times New Roman"/>
          <w:sz w:val="26"/>
          <w:szCs w:val="26"/>
        </w:rPr>
        <w:t>of the Commission or other governmental entity having jurisdiction.</w:t>
      </w:r>
    </w:p>
    <w:p w:rsidR="0086335A" w:rsidRDefault="00B25BB4" w:rsidP="00B25BB4">
      <w:pPr>
        <w:pStyle w:val="textstyle"/>
      </w:pPr>
      <w:r>
        <w:tab/>
      </w:r>
      <w:r w:rsidR="00447EB5">
        <w:t>To approve such an application</w:t>
      </w:r>
      <w:r w:rsidR="005068B5">
        <w:t xml:space="preserve"> under </w:t>
      </w:r>
      <w:r>
        <w:t xml:space="preserve">R.C. </w:t>
      </w:r>
      <w:r w:rsidR="004268C2">
        <w:t>4929.111(C)</w:t>
      </w:r>
      <w:r w:rsidR="005068B5">
        <w:t>,</w:t>
      </w:r>
      <w:r w:rsidR="004268C2">
        <w:t xml:space="preserve"> the Commission</w:t>
      </w:r>
      <w:r w:rsidR="005068B5">
        <w:t xml:space="preserve"> must</w:t>
      </w:r>
      <w:r w:rsidR="004268C2">
        <w:t xml:space="preserve"> find </w:t>
      </w:r>
      <w:r w:rsidR="00F05BB6">
        <w:t xml:space="preserve">both </w:t>
      </w:r>
      <w:r w:rsidR="004268C2">
        <w:t xml:space="preserve">that the </w:t>
      </w:r>
      <w:r w:rsidR="00F05BB6">
        <w:t>p</w:t>
      </w:r>
      <w:r w:rsidR="00067410">
        <w:t>ro</w:t>
      </w:r>
      <w:r w:rsidR="00422E1B">
        <w:softHyphen/>
      </w:r>
      <w:r w:rsidR="00067410">
        <w:t>gram</w:t>
      </w:r>
      <w:r w:rsidR="004268C2">
        <w:t xml:space="preserve"> is consistent with the natural gas company’s </w:t>
      </w:r>
      <w:r w:rsidR="00363A9A">
        <w:t>obligation to fur</w:t>
      </w:r>
      <w:r w:rsidR="00F416F9">
        <w:softHyphen/>
      </w:r>
      <w:r w:rsidR="00363A9A">
        <w:t>nish necessary and adequate services and facilities</w:t>
      </w:r>
      <w:r w:rsidR="005068B5">
        <w:t>,</w:t>
      </w:r>
      <w:r w:rsidR="00363A9A">
        <w:t xml:space="preserve"> under </w:t>
      </w:r>
      <w:r>
        <w:t>R.C.</w:t>
      </w:r>
      <w:r w:rsidR="00363A9A">
        <w:t xml:space="preserve"> 4905.22</w:t>
      </w:r>
      <w:r w:rsidR="005068B5">
        <w:t>,</w:t>
      </w:r>
      <w:r w:rsidR="00363A9A">
        <w:t xml:space="preserve"> and that the ser</w:t>
      </w:r>
      <w:r w:rsidR="00F416F9">
        <w:softHyphen/>
      </w:r>
      <w:r w:rsidR="00363A9A">
        <w:t xml:space="preserve">vices and facilities are just and reasonable.  </w:t>
      </w:r>
      <w:r w:rsidR="00E86804">
        <w:t xml:space="preserve">Further, </w:t>
      </w:r>
      <w:r w:rsidR="00F05BB6">
        <w:t>the statute</w:t>
      </w:r>
      <w:r w:rsidR="00E86804">
        <w:t xml:space="preserve"> </w:t>
      </w:r>
      <w:r w:rsidR="00363A9A">
        <w:t>provides that</w:t>
      </w:r>
      <w:r w:rsidR="0086335A">
        <w:t xml:space="preserve"> </w:t>
      </w:r>
      <w:r w:rsidR="00E86804">
        <w:t>the Com</w:t>
      </w:r>
      <w:r w:rsidR="00F416F9">
        <w:softHyphen/>
      </w:r>
      <w:r w:rsidR="00E86804">
        <w:t xml:space="preserve">mission </w:t>
      </w:r>
      <w:r w:rsidR="0086335A">
        <w:t>shall</w:t>
      </w:r>
      <w:r w:rsidR="00E86804">
        <w:t xml:space="preserve"> authorize </w:t>
      </w:r>
      <w:r w:rsidR="0097072C">
        <w:t>the</w:t>
      </w:r>
      <w:r w:rsidR="00E86804">
        <w:t xml:space="preserve"> natural </w:t>
      </w:r>
      <w:r w:rsidR="000D0211">
        <w:t xml:space="preserve">gas </w:t>
      </w:r>
      <w:r w:rsidR="00E86804">
        <w:t xml:space="preserve">company to </w:t>
      </w:r>
      <w:r w:rsidR="00B40984">
        <w:t xml:space="preserve">create </w:t>
      </w:r>
      <w:r w:rsidR="005068B5">
        <w:t xml:space="preserve">a </w:t>
      </w:r>
      <w:r w:rsidR="00B40984">
        <w:t xml:space="preserve">regulatory asset for PISCC on that portion of the </w:t>
      </w:r>
      <w:r w:rsidR="00067410">
        <w:t>CAPEX Pro</w:t>
      </w:r>
      <w:r w:rsidR="004E09BA">
        <w:softHyphen/>
      </w:r>
      <w:r w:rsidR="00067410">
        <w:t>gram</w:t>
      </w:r>
      <w:r w:rsidR="00B40984">
        <w:t xml:space="preserve"> assets that </w:t>
      </w:r>
      <w:r w:rsidR="00F05BB6">
        <w:t xml:space="preserve">have been </w:t>
      </w:r>
      <w:r w:rsidR="00B40984">
        <w:t xml:space="preserve">placed into service but not </w:t>
      </w:r>
      <w:r w:rsidR="00F05BB6">
        <w:t xml:space="preserve">yet </w:t>
      </w:r>
      <w:r w:rsidR="00B40984">
        <w:t>reflected in base rates as plant-in-ser</w:t>
      </w:r>
      <w:r w:rsidR="006A4E91">
        <w:softHyphen/>
      </w:r>
      <w:r w:rsidR="00B40984">
        <w:t xml:space="preserve">vice </w:t>
      </w:r>
      <w:r w:rsidR="005068B5">
        <w:t xml:space="preserve">as well as </w:t>
      </w:r>
      <w:r w:rsidR="00B40984">
        <w:t xml:space="preserve">for incremental depreciation and property tax expense </w:t>
      </w:r>
      <w:r w:rsidR="00011697">
        <w:t xml:space="preserve">future recovery.  </w:t>
      </w:r>
    </w:p>
    <w:p w:rsidR="0093148C" w:rsidRDefault="00385947" w:rsidP="00B25BB4">
      <w:pPr>
        <w:pStyle w:val="textstyle"/>
      </w:pPr>
      <w:r>
        <w:lastRenderedPageBreak/>
        <w:tab/>
      </w:r>
      <w:r w:rsidR="006856B0">
        <w:t>DEO</w:t>
      </w:r>
      <w:r w:rsidR="00F05BB6">
        <w:t xml:space="preserve"> here</w:t>
      </w:r>
      <w:r w:rsidR="006856B0">
        <w:t xml:space="preserve"> seeks authority to implement the Com</w:t>
      </w:r>
      <w:r w:rsidR="00F05BB6">
        <w:softHyphen/>
      </w:r>
      <w:r w:rsidR="006856B0">
        <w:t xml:space="preserve">pany’s </w:t>
      </w:r>
      <w:r w:rsidR="00407095">
        <w:t xml:space="preserve">third </w:t>
      </w:r>
      <w:r w:rsidR="0093148C">
        <w:t xml:space="preserve">CAPEX Program </w:t>
      </w:r>
      <w:r w:rsidR="00AE756B">
        <w:t>and related deferral authority.</w:t>
      </w:r>
      <w:r w:rsidR="0093148C">
        <w:t xml:space="preserve">  </w:t>
      </w:r>
      <w:r w:rsidR="00407095">
        <w:t xml:space="preserve">In </w:t>
      </w:r>
      <w:r w:rsidR="00AE756B">
        <w:t>Case No</w:t>
      </w:r>
      <w:r w:rsidR="00447EB5">
        <w:t>s</w:t>
      </w:r>
      <w:r w:rsidR="00AE756B">
        <w:t xml:space="preserve">. </w:t>
      </w:r>
      <w:r w:rsidR="00D33477">
        <w:t>11-6024-GA-UNC</w:t>
      </w:r>
      <w:r w:rsidR="00AE756B">
        <w:t>,</w:t>
      </w:r>
      <w:r w:rsidR="00AE756B" w:rsidRPr="004E09BA">
        <w:rPr>
          <w:i/>
        </w:rPr>
        <w:t xml:space="preserve"> et al</w:t>
      </w:r>
      <w:r w:rsidR="00447EB5">
        <w:rPr>
          <w:i/>
        </w:rPr>
        <w:t>.</w:t>
      </w:r>
      <w:r w:rsidR="00AE756B">
        <w:t>, the Commission approved DEO’s initial CAPEX Program and deferrals cov</w:t>
      </w:r>
      <w:r w:rsidR="00F05BB6">
        <w:softHyphen/>
      </w:r>
      <w:r w:rsidR="00AE756B">
        <w:t>ering the period October 1, 2011 through December 31, 2012.</w:t>
      </w:r>
      <w:r w:rsidR="00AE756B">
        <w:rPr>
          <w:rStyle w:val="FootnoteReference"/>
        </w:rPr>
        <w:footnoteReference w:id="2"/>
      </w:r>
      <w:r w:rsidR="004E09BA">
        <w:t xml:space="preserve"> </w:t>
      </w:r>
      <w:r w:rsidR="00D33477">
        <w:t xml:space="preserve"> </w:t>
      </w:r>
      <w:r w:rsidR="00AE756B">
        <w:t xml:space="preserve">The Commission’s </w:t>
      </w:r>
      <w:r w:rsidR="00F05BB6">
        <w:t>Find</w:t>
      </w:r>
      <w:r w:rsidR="00F05BB6">
        <w:softHyphen/>
        <w:t xml:space="preserve">ing </w:t>
      </w:r>
      <w:r w:rsidR="00AE756B">
        <w:t xml:space="preserve">and </w:t>
      </w:r>
      <w:r w:rsidR="00F05BB6">
        <w:t xml:space="preserve">Order </w:t>
      </w:r>
      <w:r w:rsidR="00AE756B">
        <w:t xml:space="preserve">in that </w:t>
      </w:r>
      <w:r w:rsidR="00D33477">
        <w:t xml:space="preserve">case </w:t>
      </w:r>
      <w:r w:rsidR="00AE756B">
        <w:t xml:space="preserve">also </w:t>
      </w:r>
      <w:r w:rsidR="00D33477">
        <w:t xml:space="preserve">established the following </w:t>
      </w:r>
      <w:r w:rsidR="00AE756B">
        <w:t>requirements</w:t>
      </w:r>
      <w:r w:rsidR="00D33477">
        <w:t>:</w:t>
      </w:r>
    </w:p>
    <w:p w:rsidR="00D33477" w:rsidRDefault="00D33477" w:rsidP="003E3559">
      <w:pPr>
        <w:pStyle w:val="textstyle"/>
        <w:numPr>
          <w:ilvl w:val="0"/>
          <w:numId w:val="14"/>
        </w:numPr>
        <w:spacing w:line="240" w:lineRule="auto"/>
      </w:pPr>
      <w:r>
        <w:t xml:space="preserve">DEO should calculate the total monthly deferral, </w:t>
      </w:r>
      <w:proofErr w:type="spellStart"/>
      <w:r>
        <w:t>PISCC</w:t>
      </w:r>
      <w:proofErr w:type="spellEnd"/>
      <w:r>
        <w:t>, depreciation expense, property tax expense, and incremental revenue by using the spe</w:t>
      </w:r>
      <w:r w:rsidR="004E09BA">
        <w:softHyphen/>
      </w:r>
      <w:r>
        <w:t>cific formulas set forth in Staff comments</w:t>
      </w:r>
      <w:r w:rsidR="00F05BB6">
        <w:t xml:space="preserve"> filed in that case</w:t>
      </w:r>
      <w:r>
        <w:t>.</w:t>
      </w:r>
    </w:p>
    <w:p w:rsidR="003E3559" w:rsidRDefault="003E3559" w:rsidP="003E3559">
      <w:pPr>
        <w:pStyle w:val="textstyle"/>
        <w:spacing w:line="240" w:lineRule="auto"/>
        <w:ind w:left="1440"/>
      </w:pPr>
    </w:p>
    <w:p w:rsidR="00D33477" w:rsidRDefault="00D33477" w:rsidP="003E3559">
      <w:pPr>
        <w:pStyle w:val="textstyle"/>
        <w:numPr>
          <w:ilvl w:val="0"/>
          <w:numId w:val="14"/>
        </w:numPr>
        <w:spacing w:line="240" w:lineRule="auto"/>
      </w:pPr>
      <w:r>
        <w:t>DEO should offset the monthly regulatory asset amount charged to the CAPEX by revenues generated from the assets included in the CAPEX for SFV</w:t>
      </w:r>
      <w:r w:rsidR="00F05BB6">
        <w:rPr>
          <w:rStyle w:val="FootnoteReference"/>
        </w:rPr>
        <w:footnoteReference w:id="3"/>
      </w:r>
      <w:r>
        <w:t xml:space="preserve"> customers, non-SFV customers, and any other revenue sources directly attributable to CAPEX investments.</w:t>
      </w:r>
    </w:p>
    <w:p w:rsidR="003E3559" w:rsidRDefault="003E3559" w:rsidP="003E3559">
      <w:pPr>
        <w:pStyle w:val="textstyle"/>
        <w:spacing w:line="240" w:lineRule="auto"/>
        <w:ind w:left="1440"/>
      </w:pPr>
    </w:p>
    <w:p w:rsidR="00D33477" w:rsidRDefault="00D33477" w:rsidP="003E3559">
      <w:pPr>
        <w:pStyle w:val="textstyle"/>
        <w:numPr>
          <w:ilvl w:val="0"/>
          <w:numId w:val="14"/>
        </w:numPr>
        <w:spacing w:line="240" w:lineRule="auto"/>
      </w:pPr>
      <w:r>
        <w:t>DEO should maintain sufficient records to enable Staff to verify that all rev</w:t>
      </w:r>
      <w:r w:rsidR="004E09BA">
        <w:softHyphen/>
      </w:r>
      <w:r>
        <w:t>e</w:t>
      </w:r>
      <w:r w:rsidR="00B64A75">
        <w:softHyphen/>
      </w:r>
      <w:r>
        <w:t>nue generated from CAPEX investments is accurately excluded from the total monthly deferral.</w:t>
      </w:r>
    </w:p>
    <w:p w:rsidR="003E3559" w:rsidRDefault="003E3559" w:rsidP="003E3559">
      <w:pPr>
        <w:pStyle w:val="textstyle"/>
        <w:spacing w:line="240" w:lineRule="auto"/>
        <w:ind w:left="1440"/>
      </w:pPr>
    </w:p>
    <w:p w:rsidR="00D33477" w:rsidRDefault="00D33477" w:rsidP="003E3559">
      <w:pPr>
        <w:pStyle w:val="textstyle"/>
        <w:numPr>
          <w:ilvl w:val="0"/>
          <w:numId w:val="14"/>
        </w:numPr>
        <w:spacing w:line="240" w:lineRule="auto"/>
      </w:pPr>
      <w:r>
        <w:t xml:space="preserve">DEO should </w:t>
      </w:r>
      <w:r w:rsidR="00F05BB6">
        <w:t xml:space="preserve">submit </w:t>
      </w:r>
      <w:r>
        <w:t xml:space="preserve">an annual filing </w:t>
      </w:r>
      <w:r w:rsidR="003E3559">
        <w:t>by April 30 of each year that details the monthly CAPEX investments and the calculations used to determine the associated deferrals as recommended by Staff.</w:t>
      </w:r>
    </w:p>
    <w:p w:rsidR="003E3559" w:rsidRDefault="003E3559" w:rsidP="003E3559">
      <w:pPr>
        <w:pStyle w:val="textstyle"/>
        <w:spacing w:line="240" w:lineRule="auto"/>
        <w:ind w:left="1440"/>
      </w:pPr>
    </w:p>
    <w:p w:rsidR="003E3559" w:rsidRDefault="003E3559" w:rsidP="003E3559">
      <w:pPr>
        <w:pStyle w:val="textstyle"/>
        <w:numPr>
          <w:ilvl w:val="0"/>
          <w:numId w:val="14"/>
        </w:numPr>
        <w:spacing w:line="240" w:lineRule="auto"/>
      </w:pPr>
      <w:r>
        <w:t xml:space="preserve">DEO may accrue CAPEX deferrals </w:t>
      </w:r>
      <w:r w:rsidR="005068B5">
        <w:t xml:space="preserve">only </w:t>
      </w:r>
      <w:r>
        <w:t xml:space="preserve">up </w:t>
      </w:r>
      <w:r w:rsidR="00F05BB6">
        <w:t>to the level</w:t>
      </w:r>
      <w:r>
        <w:t xml:space="preserve"> where the accrued defer</w:t>
      </w:r>
      <w:r w:rsidR="004E09BA">
        <w:softHyphen/>
      </w:r>
      <w:r>
        <w:t>rals, if included in rates, would cause the rates charged to the GSS class of customers to increase more than $1.50 per month.  Accrual of all future CAPEX-related deferrals should cease once the $1.50 per month threshold is surpassed, until such time as DEO files to recover the existing accrued deferrals.</w:t>
      </w:r>
    </w:p>
    <w:p w:rsidR="00B64A75" w:rsidRDefault="00B64A75" w:rsidP="00B64A75">
      <w:pPr>
        <w:pStyle w:val="ListParagraph"/>
      </w:pPr>
    </w:p>
    <w:p w:rsidR="00407095" w:rsidRDefault="00F05BB6" w:rsidP="00E705C6">
      <w:pPr>
        <w:pStyle w:val="textstyle"/>
      </w:pPr>
      <w:r>
        <w:lastRenderedPageBreak/>
        <w:tab/>
      </w:r>
      <w:r w:rsidR="00407095">
        <w:t xml:space="preserve">On October 9, 2013, the Commission </w:t>
      </w:r>
      <w:r w:rsidR="004E2D2B">
        <w:t>approved DEO’s second CAPEX Program applica</w:t>
      </w:r>
      <w:r w:rsidR="00B64A75">
        <w:softHyphen/>
      </w:r>
      <w:r w:rsidR="004E2D2B">
        <w:t>tion in Case No</w:t>
      </w:r>
      <w:r w:rsidR="00447EB5">
        <w:t>s</w:t>
      </w:r>
      <w:r w:rsidR="004E2D2B">
        <w:t xml:space="preserve">. 12-3279-GA-UNC, </w:t>
      </w:r>
      <w:r w:rsidR="004E2D2B" w:rsidRPr="00447EB5">
        <w:rPr>
          <w:i/>
        </w:rPr>
        <w:t>et al</w:t>
      </w:r>
      <w:r w:rsidR="00447EB5">
        <w:t>.,</w:t>
      </w:r>
      <w:r w:rsidR="004E2D2B">
        <w:t xml:space="preserve"> subject to certain recommendations made in Staff Comments filed in </w:t>
      </w:r>
      <w:r w:rsidR="00447EB5">
        <w:t xml:space="preserve">that </w:t>
      </w:r>
      <w:r w:rsidR="004E2D2B">
        <w:t>case.</w:t>
      </w:r>
      <w:r w:rsidR="004E2D2B">
        <w:rPr>
          <w:rStyle w:val="FootnoteReference"/>
        </w:rPr>
        <w:footnoteReference w:id="4"/>
      </w:r>
      <w:r w:rsidR="004E2D2B">
        <w:t xml:space="preserve">  Specifically, the Commission ordered that</w:t>
      </w:r>
      <w:r w:rsidR="00E705C6">
        <w:t>:</w:t>
      </w:r>
      <w:r w:rsidR="004E2D2B">
        <w:t xml:space="preserve"> </w:t>
      </w:r>
    </w:p>
    <w:p w:rsidR="00E705C6" w:rsidRDefault="00E705C6" w:rsidP="00F05BB6">
      <w:pPr>
        <w:pStyle w:val="textstyle"/>
        <w:numPr>
          <w:ilvl w:val="0"/>
          <w:numId w:val="15"/>
        </w:numPr>
        <w:spacing w:after="240" w:line="240" w:lineRule="auto"/>
        <w:ind w:left="1440" w:right="720" w:hanging="720"/>
      </w:pPr>
      <w:r>
        <w:t xml:space="preserve">Approval of the Application was contingent on DEO’s commitment to adhere to the requirements and formulas for </w:t>
      </w:r>
      <w:r w:rsidR="00E63DA8">
        <w:t>determining the PISCC, depreciation expense, property tax expense, and incremental revenue amounts for deferral</w:t>
      </w:r>
      <w:r w:rsidR="00881F40">
        <w:t xml:space="preserve"> that were established in 11-6024-GA-UNC case</w:t>
      </w:r>
      <w:r w:rsidR="006E2E1A">
        <w:t>;</w:t>
      </w:r>
      <w:r w:rsidR="009E3CF0">
        <w:rPr>
          <w:rStyle w:val="FootnoteReference"/>
        </w:rPr>
        <w:footnoteReference w:id="5"/>
      </w:r>
    </w:p>
    <w:p w:rsidR="00E63DA8" w:rsidRDefault="00E63DA8" w:rsidP="00F05BB6">
      <w:pPr>
        <w:pStyle w:val="textstyle"/>
        <w:numPr>
          <w:ilvl w:val="0"/>
          <w:numId w:val="15"/>
        </w:numPr>
        <w:spacing w:after="240" w:line="240" w:lineRule="auto"/>
        <w:ind w:left="1440" w:right="720" w:hanging="720"/>
      </w:pPr>
      <w:r>
        <w:t xml:space="preserve">DEO should include revenue data from all potential </w:t>
      </w:r>
      <w:r w:rsidR="006E2E1A">
        <w:t xml:space="preserve">revenue sources </w:t>
      </w:r>
      <w:r w:rsidR="005068B5">
        <w:t xml:space="preserve">and </w:t>
      </w:r>
      <w:r w:rsidR="006E2E1A">
        <w:t>work with Staff to con</w:t>
      </w:r>
      <w:r w:rsidR="00B64A75">
        <w:softHyphen/>
      </w:r>
      <w:r w:rsidR="006E2E1A">
        <w:t>firm that necessary data is included in the Company’s annual infor</w:t>
      </w:r>
      <w:r w:rsidR="00B64A75">
        <w:softHyphen/>
      </w:r>
      <w:r w:rsidR="006E2E1A">
        <w:t>mational filing due on April 30, 2014;</w:t>
      </w:r>
      <w:r w:rsidR="009E3CF0">
        <w:rPr>
          <w:rStyle w:val="FootnoteReference"/>
        </w:rPr>
        <w:footnoteReference w:id="6"/>
      </w:r>
      <w:r w:rsidR="006E2E1A">
        <w:t xml:space="preserve"> and,</w:t>
      </w:r>
    </w:p>
    <w:p w:rsidR="006E2E1A" w:rsidRDefault="006E2E1A" w:rsidP="00F05BB6">
      <w:pPr>
        <w:pStyle w:val="textstyle"/>
        <w:numPr>
          <w:ilvl w:val="0"/>
          <w:numId w:val="15"/>
        </w:numPr>
        <w:spacing w:after="240" w:line="240" w:lineRule="auto"/>
        <w:ind w:left="1440" w:right="720" w:hanging="720"/>
      </w:pPr>
      <w:r>
        <w:t xml:space="preserve">Only </w:t>
      </w:r>
      <w:r w:rsidR="00F05BB6">
        <w:t xml:space="preserve">accounting </w:t>
      </w:r>
      <w:r>
        <w:t>authority</w:t>
      </w:r>
      <w:r w:rsidR="009E3CF0">
        <w:t xml:space="preserve"> was being approved and that recov</w:t>
      </w:r>
      <w:r w:rsidR="00F05BB6">
        <w:softHyphen/>
      </w:r>
      <w:r w:rsidR="009E3CF0">
        <w:t xml:space="preserve">ery of the deferred amounts would be considered in the future </w:t>
      </w:r>
      <w:r w:rsidR="005068B5">
        <w:t xml:space="preserve">in </w:t>
      </w:r>
      <w:r w:rsidR="009E3CF0">
        <w:t>a separate proceeding.</w:t>
      </w:r>
      <w:r w:rsidR="009E3CF0">
        <w:rPr>
          <w:rStyle w:val="FootnoteReference"/>
        </w:rPr>
        <w:footnoteReference w:id="7"/>
      </w:r>
    </w:p>
    <w:p w:rsidR="009A7B1F" w:rsidRDefault="00F05BB6" w:rsidP="009A7B1F">
      <w:pPr>
        <w:pStyle w:val="textstyle"/>
      </w:pPr>
      <w:r>
        <w:tab/>
        <w:t>Staff timely submits these comments as per the deadline established in the Attorney Examiner’s January 13, 2014 Entry</w:t>
      </w:r>
      <w:r w:rsidR="005068B5">
        <w:t xml:space="preserve"> issued in this docket</w:t>
      </w:r>
      <w:r>
        <w:t>.</w:t>
      </w:r>
    </w:p>
    <w:p w:rsidR="008E753D" w:rsidRPr="00CD42AF" w:rsidRDefault="00933E75" w:rsidP="00F05BB6">
      <w:pPr>
        <w:pStyle w:val="Heading1"/>
      </w:pPr>
      <w:bookmarkStart w:id="2" w:name="_Toc386100488"/>
      <w:r>
        <w:t>DEO</w:t>
      </w:r>
      <w:r w:rsidR="00385947">
        <w:t>’S APPLICATION AND PROPOSED DEFERRALS</w:t>
      </w:r>
      <w:bookmarkEnd w:id="2"/>
      <w:r w:rsidR="00385947">
        <w:t xml:space="preserve"> </w:t>
      </w:r>
    </w:p>
    <w:p w:rsidR="007A496D" w:rsidRDefault="00B62DFA" w:rsidP="00B25BB4">
      <w:pPr>
        <w:pStyle w:val="textstyle"/>
      </w:pPr>
      <w:r>
        <w:tab/>
      </w:r>
      <w:r w:rsidR="00933E75">
        <w:t>DEO</w:t>
      </w:r>
      <w:r w:rsidR="001408B2">
        <w:t xml:space="preserve"> </w:t>
      </w:r>
      <w:r w:rsidR="0024759C">
        <w:t>seeks authorization to implement a</w:t>
      </w:r>
      <w:r w:rsidR="00A11BCB">
        <w:t xml:space="preserve"> </w:t>
      </w:r>
      <w:r w:rsidR="00067410">
        <w:t>CAPEX Program</w:t>
      </w:r>
      <w:r w:rsidR="001408B2">
        <w:t xml:space="preserve"> </w:t>
      </w:r>
      <w:r w:rsidR="0024759C">
        <w:t xml:space="preserve">for </w:t>
      </w:r>
      <w:r w:rsidR="00A11BCB">
        <w:t xml:space="preserve">calendar year </w:t>
      </w:r>
      <w:r w:rsidR="00E03B29">
        <w:t xml:space="preserve">2014 </w:t>
      </w:r>
      <w:r w:rsidR="00050B00">
        <w:t xml:space="preserve">with an estimated budget </w:t>
      </w:r>
      <w:r w:rsidR="00482123">
        <w:t>totaling</w:t>
      </w:r>
      <w:r w:rsidR="00050B00">
        <w:t xml:space="preserve"> </w:t>
      </w:r>
      <w:r w:rsidR="001408B2">
        <w:t>$</w:t>
      </w:r>
      <w:r w:rsidR="00E03B29">
        <w:t xml:space="preserve">110.0 </w:t>
      </w:r>
      <w:r w:rsidR="001408B2">
        <w:t xml:space="preserve">million.  </w:t>
      </w:r>
      <w:r w:rsidR="00183EAE">
        <w:t>DEO</w:t>
      </w:r>
      <w:r w:rsidR="001408B2">
        <w:t xml:space="preserve"> </w:t>
      </w:r>
      <w:r w:rsidR="00183EAE">
        <w:t xml:space="preserve">states that the capital spending under the </w:t>
      </w:r>
      <w:r w:rsidR="00067410">
        <w:t>CAPEX Program</w:t>
      </w:r>
      <w:r w:rsidR="00183EAE">
        <w:t xml:space="preserve"> specifically excludes capital expenditures</w:t>
      </w:r>
      <w:r w:rsidR="00183EAE" w:rsidRPr="00183EAE">
        <w:t xml:space="preserve"> </w:t>
      </w:r>
      <w:r w:rsidR="00183EAE">
        <w:t xml:space="preserve">associated with </w:t>
      </w:r>
      <w:r w:rsidR="00183EAE">
        <w:lastRenderedPageBreak/>
        <w:t>non-jurisdictional services.</w:t>
      </w:r>
      <w:r w:rsidR="00183EAE">
        <w:rPr>
          <w:rStyle w:val="FootnoteReference"/>
        </w:rPr>
        <w:footnoteReference w:id="8"/>
      </w:r>
      <w:r w:rsidR="00183EAE">
        <w:t xml:space="preserve">  </w:t>
      </w:r>
      <w:r w:rsidR="00482123">
        <w:t>T</w:t>
      </w:r>
      <w:r w:rsidR="00183EAE">
        <w:t xml:space="preserve">he </w:t>
      </w:r>
      <w:r w:rsidR="00067410">
        <w:t>CAPEX Program</w:t>
      </w:r>
      <w:r w:rsidR="00183EAE">
        <w:t xml:space="preserve"> expenditures </w:t>
      </w:r>
      <w:r w:rsidR="00482123">
        <w:t>are segre</w:t>
      </w:r>
      <w:r w:rsidR="004E09BA">
        <w:softHyphen/>
      </w:r>
      <w:r w:rsidR="00482123">
        <w:t xml:space="preserve">gated </w:t>
      </w:r>
      <w:r w:rsidR="00183EAE">
        <w:t xml:space="preserve">into three </w:t>
      </w:r>
      <w:r w:rsidR="00B9771E">
        <w:t>broad categories: (1) “Infrastructure Expansion, Improvement or Replacement;” (2) “Installation, Upgrade or Replacement of Information Technology”; and (3) “Programs Reasonably Necessary to Comply with Commission Rules, Regula</w:t>
      </w:r>
      <w:r w:rsidR="004E09BA">
        <w:softHyphen/>
      </w:r>
      <w:r w:rsidR="00B9771E">
        <w:t>tions and Orders.”</w:t>
      </w:r>
      <w:r w:rsidR="00B9771E">
        <w:rPr>
          <w:rStyle w:val="FootnoteReference"/>
        </w:rPr>
        <w:footnoteReference w:id="9"/>
      </w:r>
      <w:r w:rsidR="003F3DAB">
        <w:t xml:space="preserve">  </w:t>
      </w:r>
      <w:r w:rsidR="00F05BB6">
        <w:t>E</w:t>
      </w:r>
      <w:r w:rsidR="007A496D">
        <w:t xml:space="preserve">stimated annual amounts </w:t>
      </w:r>
      <w:r w:rsidR="00F05BB6">
        <w:t xml:space="preserve">for these categories </w:t>
      </w:r>
      <w:r w:rsidR="007A496D">
        <w:t xml:space="preserve">are </w:t>
      </w:r>
      <w:r w:rsidR="00925638">
        <w:t>shown below in Table 1.</w:t>
      </w:r>
    </w:p>
    <w:p w:rsidR="00E60F4C" w:rsidRDefault="00E60F4C" w:rsidP="0020282B">
      <w:pPr>
        <w:pStyle w:val="NoSpacing"/>
        <w:jc w:val="center"/>
        <w:rPr>
          <w:rFonts w:cs="Times New Roman"/>
          <w:b/>
          <w:sz w:val="26"/>
          <w:szCs w:val="26"/>
        </w:rPr>
      </w:pPr>
    </w:p>
    <w:p w:rsidR="0020282B" w:rsidRDefault="00925638" w:rsidP="0020282B">
      <w:pPr>
        <w:pStyle w:val="NoSpacing"/>
        <w:jc w:val="center"/>
        <w:rPr>
          <w:rFonts w:cs="Times New Roman"/>
          <w:b/>
          <w:sz w:val="26"/>
          <w:szCs w:val="26"/>
        </w:rPr>
      </w:pPr>
      <w:r w:rsidRPr="0020282B">
        <w:rPr>
          <w:rFonts w:cs="Times New Roman"/>
          <w:b/>
          <w:sz w:val="26"/>
          <w:szCs w:val="26"/>
        </w:rPr>
        <w:t>Table</w:t>
      </w:r>
      <w:r w:rsidR="0020282B" w:rsidRPr="0020282B">
        <w:rPr>
          <w:rFonts w:cs="Times New Roman"/>
          <w:b/>
          <w:sz w:val="26"/>
          <w:szCs w:val="26"/>
        </w:rPr>
        <w:t xml:space="preserve"> 1 – </w:t>
      </w:r>
      <w:r w:rsidR="00B9771E">
        <w:rPr>
          <w:rFonts w:cs="Times New Roman"/>
          <w:b/>
          <w:sz w:val="26"/>
          <w:szCs w:val="26"/>
        </w:rPr>
        <w:t>DEO</w:t>
      </w:r>
      <w:r w:rsidR="0020282B" w:rsidRPr="0020282B">
        <w:rPr>
          <w:rFonts w:cs="Times New Roman"/>
          <w:b/>
          <w:sz w:val="26"/>
          <w:szCs w:val="26"/>
        </w:rPr>
        <w:t xml:space="preserve">’s Estimate of Annual </w:t>
      </w:r>
      <w:r w:rsidR="00067410" w:rsidRPr="00067410">
        <w:rPr>
          <w:rFonts w:cs="Times New Roman"/>
          <w:b/>
          <w:sz w:val="26"/>
          <w:szCs w:val="26"/>
        </w:rPr>
        <w:t>CAPEX Program</w:t>
      </w:r>
      <w:r w:rsidR="0020282B" w:rsidRPr="0020282B">
        <w:rPr>
          <w:rFonts w:cs="Times New Roman"/>
          <w:b/>
          <w:sz w:val="26"/>
          <w:szCs w:val="26"/>
        </w:rPr>
        <w:t xml:space="preserve"> Spending by Category</w:t>
      </w:r>
      <w:r w:rsidR="0020282B">
        <w:rPr>
          <w:rStyle w:val="FootnoteReference"/>
          <w:rFonts w:cs="Times New Roman"/>
          <w:b/>
          <w:sz w:val="26"/>
          <w:szCs w:val="26"/>
        </w:rPr>
        <w:footnoteReference w:id="10"/>
      </w:r>
    </w:p>
    <w:p w:rsidR="0020282B" w:rsidRDefault="0020282B" w:rsidP="0020282B">
      <w:pPr>
        <w:pStyle w:val="NoSpacing"/>
        <w:jc w:val="center"/>
        <w:rPr>
          <w:rFonts w:cs="Times New Roman"/>
          <w:b/>
          <w:sz w:val="26"/>
          <w:szCs w:val="26"/>
        </w:rPr>
      </w:pPr>
      <w:r>
        <w:rPr>
          <w:rFonts w:cs="Times New Roman"/>
          <w:b/>
          <w:sz w:val="26"/>
          <w:szCs w:val="26"/>
        </w:rPr>
        <w:t>($Millions)</w:t>
      </w:r>
    </w:p>
    <w:p w:rsidR="0020282B" w:rsidRPr="0020282B" w:rsidRDefault="0020282B" w:rsidP="0020282B">
      <w:pPr>
        <w:pStyle w:val="NoSpacing"/>
        <w:jc w:val="center"/>
        <w:rPr>
          <w:rFonts w:cs="Times New Roman"/>
          <w:b/>
          <w:sz w:val="26"/>
          <w:szCs w:val="26"/>
        </w:rPr>
      </w:pPr>
    </w:p>
    <w:tbl>
      <w:tblPr>
        <w:tblStyle w:val="TableGrid"/>
        <w:tblW w:w="0" w:type="auto"/>
        <w:jc w:val="center"/>
        <w:tblInd w:w="-978" w:type="dxa"/>
        <w:tblLook w:val="04A0" w:firstRow="1" w:lastRow="0" w:firstColumn="1" w:lastColumn="0" w:noHBand="0" w:noVBand="1"/>
      </w:tblPr>
      <w:tblGrid>
        <w:gridCol w:w="5594"/>
        <w:gridCol w:w="2534"/>
      </w:tblGrid>
      <w:tr w:rsidR="00EE3764" w:rsidTr="002F2224">
        <w:trPr>
          <w:jc w:val="center"/>
        </w:trPr>
        <w:tc>
          <w:tcPr>
            <w:tcW w:w="5594" w:type="dxa"/>
            <w:tcBorders>
              <w:top w:val="single" w:sz="4" w:space="0" w:color="auto"/>
            </w:tcBorders>
          </w:tcPr>
          <w:p w:rsidR="00EE3764" w:rsidRPr="00925638" w:rsidRDefault="00EE3764" w:rsidP="00B25BB4">
            <w:pPr>
              <w:pStyle w:val="NoSpacing"/>
              <w:spacing w:before="120" w:after="240"/>
              <w:jc w:val="center"/>
              <w:rPr>
                <w:rFonts w:cs="Times New Roman"/>
                <w:b/>
                <w:sz w:val="26"/>
                <w:szCs w:val="26"/>
              </w:rPr>
            </w:pPr>
            <w:r w:rsidRPr="00067410">
              <w:rPr>
                <w:rFonts w:cs="Times New Roman"/>
                <w:b/>
                <w:sz w:val="26"/>
                <w:szCs w:val="26"/>
              </w:rPr>
              <w:t>CAPEX Program</w:t>
            </w:r>
            <w:r w:rsidRPr="00925638">
              <w:rPr>
                <w:rFonts w:cs="Times New Roman"/>
                <w:b/>
                <w:sz w:val="26"/>
                <w:szCs w:val="26"/>
              </w:rPr>
              <w:t xml:space="preserve"> Category</w:t>
            </w:r>
          </w:p>
        </w:tc>
        <w:tc>
          <w:tcPr>
            <w:tcW w:w="2534" w:type="dxa"/>
            <w:tcBorders>
              <w:top w:val="single" w:sz="4" w:space="0" w:color="auto"/>
            </w:tcBorders>
          </w:tcPr>
          <w:p w:rsidR="00EE3764" w:rsidRPr="00925638" w:rsidRDefault="00EE3764" w:rsidP="00E03B29">
            <w:pPr>
              <w:pStyle w:val="NoSpacing"/>
              <w:spacing w:before="120" w:after="240"/>
              <w:jc w:val="center"/>
              <w:rPr>
                <w:rFonts w:cs="Times New Roman"/>
                <w:b/>
                <w:sz w:val="26"/>
                <w:szCs w:val="26"/>
              </w:rPr>
            </w:pPr>
            <w:r w:rsidRPr="00925638">
              <w:rPr>
                <w:rFonts w:cs="Times New Roman"/>
                <w:b/>
                <w:sz w:val="26"/>
                <w:szCs w:val="26"/>
              </w:rPr>
              <w:t>1/1 – 12/31/</w:t>
            </w:r>
            <w:r w:rsidR="00E03B29" w:rsidRPr="00925638">
              <w:rPr>
                <w:rFonts w:cs="Times New Roman"/>
                <w:b/>
                <w:sz w:val="26"/>
                <w:szCs w:val="26"/>
              </w:rPr>
              <w:t>201</w:t>
            </w:r>
            <w:r w:rsidR="00E03B29">
              <w:rPr>
                <w:rFonts w:cs="Times New Roman"/>
                <w:b/>
                <w:sz w:val="26"/>
                <w:szCs w:val="26"/>
              </w:rPr>
              <w:t>4</w:t>
            </w:r>
            <w:r w:rsidR="00E03B29" w:rsidRPr="00925638">
              <w:rPr>
                <w:rFonts w:cs="Times New Roman"/>
                <w:b/>
                <w:sz w:val="26"/>
                <w:szCs w:val="26"/>
              </w:rPr>
              <w:t xml:space="preserve"> </w:t>
            </w:r>
            <w:r w:rsidRPr="00925638">
              <w:rPr>
                <w:rFonts w:cs="Times New Roman"/>
                <w:b/>
                <w:sz w:val="26"/>
                <w:szCs w:val="26"/>
              </w:rPr>
              <w:t>Est.</w:t>
            </w:r>
          </w:p>
        </w:tc>
      </w:tr>
      <w:tr w:rsidR="00EE3764" w:rsidTr="002F2224">
        <w:trPr>
          <w:jc w:val="center"/>
        </w:trPr>
        <w:tc>
          <w:tcPr>
            <w:tcW w:w="5594" w:type="dxa"/>
          </w:tcPr>
          <w:p w:rsidR="00EE3764" w:rsidRDefault="00EE3764" w:rsidP="00B25BB4">
            <w:pPr>
              <w:pStyle w:val="NoSpacing"/>
              <w:spacing w:before="120" w:after="120"/>
              <w:rPr>
                <w:rFonts w:cs="Times New Roman"/>
                <w:sz w:val="26"/>
                <w:szCs w:val="26"/>
              </w:rPr>
            </w:pPr>
            <w:r w:rsidRPr="007A270F">
              <w:rPr>
                <w:rFonts w:cs="Times New Roman"/>
                <w:sz w:val="26"/>
                <w:szCs w:val="26"/>
              </w:rPr>
              <w:t>Infrastructure Expansion, Improvement or Replacement</w:t>
            </w:r>
          </w:p>
        </w:tc>
        <w:tc>
          <w:tcPr>
            <w:tcW w:w="2534" w:type="dxa"/>
            <w:vAlign w:val="center"/>
          </w:tcPr>
          <w:p w:rsidR="00EE3764" w:rsidRDefault="00E03B29" w:rsidP="002F2224">
            <w:pPr>
              <w:pStyle w:val="NoSpacing"/>
              <w:tabs>
                <w:tab w:val="decimal" w:pos="1242"/>
              </w:tabs>
              <w:spacing w:before="120" w:after="120"/>
              <w:rPr>
                <w:rFonts w:cs="Times New Roman"/>
                <w:sz w:val="26"/>
                <w:szCs w:val="26"/>
              </w:rPr>
            </w:pPr>
            <w:r>
              <w:rPr>
                <w:rFonts w:cs="Times New Roman"/>
                <w:sz w:val="26"/>
                <w:szCs w:val="26"/>
              </w:rPr>
              <w:t>42</w:t>
            </w:r>
            <w:r w:rsidR="00EE3764">
              <w:rPr>
                <w:rFonts w:cs="Times New Roman"/>
                <w:sz w:val="26"/>
                <w:szCs w:val="26"/>
              </w:rPr>
              <w:t>.0</w:t>
            </w:r>
          </w:p>
        </w:tc>
      </w:tr>
      <w:tr w:rsidR="00EE3764" w:rsidTr="002F2224">
        <w:trPr>
          <w:jc w:val="center"/>
        </w:trPr>
        <w:tc>
          <w:tcPr>
            <w:tcW w:w="5594" w:type="dxa"/>
          </w:tcPr>
          <w:p w:rsidR="00EE3764" w:rsidRDefault="00EE3764" w:rsidP="00B25BB4">
            <w:pPr>
              <w:pStyle w:val="NoSpacing"/>
              <w:spacing w:before="120" w:after="120"/>
              <w:rPr>
                <w:rFonts w:cs="Times New Roman"/>
                <w:sz w:val="26"/>
                <w:szCs w:val="26"/>
              </w:rPr>
            </w:pPr>
            <w:r w:rsidRPr="007A270F">
              <w:rPr>
                <w:rFonts w:cs="Times New Roman"/>
                <w:sz w:val="26"/>
                <w:szCs w:val="26"/>
              </w:rPr>
              <w:t>Installation, Upgrade or Replacement of Infor</w:t>
            </w:r>
            <w:r w:rsidR="00122F81">
              <w:rPr>
                <w:rFonts w:cs="Times New Roman"/>
                <w:sz w:val="26"/>
                <w:szCs w:val="26"/>
              </w:rPr>
              <w:softHyphen/>
            </w:r>
            <w:r w:rsidRPr="007A270F">
              <w:rPr>
                <w:rFonts w:cs="Times New Roman"/>
                <w:sz w:val="26"/>
                <w:szCs w:val="26"/>
              </w:rPr>
              <w:t>mation Technology</w:t>
            </w:r>
          </w:p>
        </w:tc>
        <w:tc>
          <w:tcPr>
            <w:tcW w:w="2534" w:type="dxa"/>
            <w:vAlign w:val="center"/>
          </w:tcPr>
          <w:p w:rsidR="00EE3764" w:rsidRDefault="00E03B29" w:rsidP="002F2224">
            <w:pPr>
              <w:pStyle w:val="NoSpacing"/>
              <w:tabs>
                <w:tab w:val="decimal" w:pos="1242"/>
              </w:tabs>
              <w:spacing w:before="120" w:after="120"/>
              <w:rPr>
                <w:rFonts w:cs="Times New Roman"/>
                <w:sz w:val="26"/>
                <w:szCs w:val="26"/>
              </w:rPr>
            </w:pPr>
            <w:r>
              <w:rPr>
                <w:rFonts w:cs="Times New Roman"/>
                <w:sz w:val="26"/>
                <w:szCs w:val="26"/>
              </w:rPr>
              <w:t>9</w:t>
            </w:r>
            <w:r w:rsidR="00EE3764">
              <w:rPr>
                <w:rFonts w:cs="Times New Roman"/>
                <w:sz w:val="26"/>
                <w:szCs w:val="26"/>
              </w:rPr>
              <w:t>.0</w:t>
            </w:r>
          </w:p>
        </w:tc>
      </w:tr>
      <w:tr w:rsidR="00EE3764" w:rsidTr="002F2224">
        <w:trPr>
          <w:jc w:val="center"/>
        </w:trPr>
        <w:tc>
          <w:tcPr>
            <w:tcW w:w="5594" w:type="dxa"/>
          </w:tcPr>
          <w:p w:rsidR="00EE3764" w:rsidRDefault="00EE3764" w:rsidP="00B25BB4">
            <w:pPr>
              <w:pStyle w:val="NoSpacing"/>
              <w:spacing w:before="120" w:after="120"/>
              <w:rPr>
                <w:rFonts w:cs="Times New Roman"/>
                <w:sz w:val="26"/>
                <w:szCs w:val="26"/>
              </w:rPr>
            </w:pPr>
            <w:r w:rsidRPr="007A270F">
              <w:rPr>
                <w:rFonts w:cs="Times New Roman"/>
                <w:sz w:val="26"/>
                <w:szCs w:val="26"/>
              </w:rPr>
              <w:t>Programs Reasonably Necessary to Comply with Commission Rules, Regulations and Orders</w:t>
            </w:r>
          </w:p>
        </w:tc>
        <w:tc>
          <w:tcPr>
            <w:tcW w:w="2534" w:type="dxa"/>
            <w:vAlign w:val="center"/>
          </w:tcPr>
          <w:p w:rsidR="00EE3764" w:rsidRDefault="00E03B29" w:rsidP="002F2224">
            <w:pPr>
              <w:pStyle w:val="NoSpacing"/>
              <w:tabs>
                <w:tab w:val="decimal" w:pos="1242"/>
              </w:tabs>
              <w:spacing w:before="120" w:after="120"/>
              <w:rPr>
                <w:rFonts w:cs="Times New Roman"/>
                <w:sz w:val="26"/>
                <w:szCs w:val="26"/>
              </w:rPr>
            </w:pPr>
            <w:r>
              <w:rPr>
                <w:rFonts w:cs="Times New Roman"/>
                <w:sz w:val="26"/>
                <w:szCs w:val="26"/>
              </w:rPr>
              <w:t>59</w:t>
            </w:r>
            <w:r w:rsidR="00EE3764">
              <w:rPr>
                <w:rFonts w:cs="Times New Roman"/>
                <w:sz w:val="26"/>
                <w:szCs w:val="26"/>
              </w:rPr>
              <w:t>.0</w:t>
            </w:r>
          </w:p>
        </w:tc>
      </w:tr>
      <w:tr w:rsidR="00EE3764" w:rsidTr="002F2224">
        <w:trPr>
          <w:jc w:val="center"/>
        </w:trPr>
        <w:tc>
          <w:tcPr>
            <w:tcW w:w="5594" w:type="dxa"/>
          </w:tcPr>
          <w:p w:rsidR="00EE3764" w:rsidRPr="00925638" w:rsidRDefault="00EE3764" w:rsidP="002F2224">
            <w:pPr>
              <w:pStyle w:val="NoSpacing"/>
              <w:spacing w:before="120" w:after="120"/>
              <w:rPr>
                <w:rFonts w:cs="Times New Roman"/>
                <w:b/>
                <w:sz w:val="26"/>
                <w:szCs w:val="26"/>
              </w:rPr>
            </w:pPr>
            <w:r w:rsidRPr="00925638">
              <w:rPr>
                <w:rFonts w:cs="Times New Roman"/>
                <w:b/>
                <w:sz w:val="26"/>
                <w:szCs w:val="26"/>
              </w:rPr>
              <w:t xml:space="preserve">Total </w:t>
            </w:r>
            <w:r w:rsidRPr="00067410">
              <w:rPr>
                <w:rFonts w:cs="Times New Roman"/>
                <w:b/>
                <w:sz w:val="26"/>
                <w:szCs w:val="26"/>
              </w:rPr>
              <w:t>CAPEX Program</w:t>
            </w:r>
            <w:r w:rsidRPr="00925638">
              <w:rPr>
                <w:rFonts w:cs="Times New Roman"/>
                <w:b/>
                <w:sz w:val="26"/>
                <w:szCs w:val="26"/>
              </w:rPr>
              <w:t xml:space="preserve"> Capital Spending</w:t>
            </w:r>
          </w:p>
        </w:tc>
        <w:tc>
          <w:tcPr>
            <w:tcW w:w="2534" w:type="dxa"/>
            <w:vAlign w:val="center"/>
          </w:tcPr>
          <w:p w:rsidR="00EE3764" w:rsidRDefault="00E03B29" w:rsidP="002F2224">
            <w:pPr>
              <w:pStyle w:val="NoSpacing"/>
              <w:tabs>
                <w:tab w:val="decimal" w:pos="1242"/>
              </w:tabs>
              <w:spacing w:before="120" w:after="120"/>
              <w:rPr>
                <w:rFonts w:cs="Times New Roman"/>
                <w:sz w:val="26"/>
                <w:szCs w:val="26"/>
              </w:rPr>
            </w:pPr>
            <w:r>
              <w:rPr>
                <w:rFonts w:cs="Times New Roman"/>
                <w:sz w:val="26"/>
                <w:szCs w:val="26"/>
              </w:rPr>
              <w:t>110</w:t>
            </w:r>
            <w:r w:rsidR="00EE3764">
              <w:rPr>
                <w:rFonts w:cs="Times New Roman"/>
                <w:sz w:val="26"/>
                <w:szCs w:val="26"/>
              </w:rPr>
              <w:t>.0</w:t>
            </w:r>
          </w:p>
        </w:tc>
      </w:tr>
    </w:tbl>
    <w:p w:rsidR="00B62DFA" w:rsidRDefault="001408B2" w:rsidP="007A496D">
      <w:pPr>
        <w:pStyle w:val="NoSpacing"/>
        <w:rPr>
          <w:rFonts w:cs="Times New Roman"/>
          <w:sz w:val="26"/>
          <w:szCs w:val="26"/>
        </w:rPr>
      </w:pPr>
      <w:r>
        <w:rPr>
          <w:rFonts w:cs="Times New Roman"/>
          <w:sz w:val="26"/>
          <w:szCs w:val="26"/>
        </w:rPr>
        <w:t xml:space="preserve"> </w:t>
      </w:r>
    </w:p>
    <w:p w:rsidR="00E60F4C" w:rsidRDefault="00E60F4C" w:rsidP="007A496D">
      <w:pPr>
        <w:pStyle w:val="NoSpacing"/>
        <w:rPr>
          <w:rFonts w:cs="Times New Roman"/>
          <w:sz w:val="26"/>
          <w:szCs w:val="26"/>
        </w:rPr>
      </w:pPr>
    </w:p>
    <w:p w:rsidR="003C5DFF" w:rsidRDefault="00F05BB6" w:rsidP="00B25BB4">
      <w:pPr>
        <w:pStyle w:val="textstyle"/>
      </w:pPr>
      <w:r>
        <w:tab/>
      </w:r>
      <w:r w:rsidR="00683619">
        <w:t xml:space="preserve">DEO </w:t>
      </w:r>
      <w:r w:rsidR="00B84616">
        <w:t>notes that the actual amounts of assets placed in-service under the program may</w:t>
      </w:r>
      <w:r w:rsidR="000B3DE3">
        <w:t xml:space="preserve"> </w:t>
      </w:r>
      <w:r w:rsidR="00723274">
        <w:t>vary</w:t>
      </w:r>
      <w:r w:rsidR="00B84616">
        <w:t xml:space="preserve"> from the budgeted estimates listed in Table 1 due to timing difference</w:t>
      </w:r>
      <w:r w:rsidR="00447EB5">
        <w:t>s</w:t>
      </w:r>
      <w:r w:rsidR="00B84616">
        <w:t xml:space="preserve"> </w:t>
      </w:r>
      <w:r w:rsidR="00A906A5">
        <w:t>between the date cash</w:t>
      </w:r>
      <w:r w:rsidR="00B84616">
        <w:t xml:space="preserve"> expenditures are made </w:t>
      </w:r>
      <w:r w:rsidR="000B3DE3">
        <w:t xml:space="preserve">and the date plant </w:t>
      </w:r>
      <w:r w:rsidR="00B84616">
        <w:t>is placed in-service</w:t>
      </w:r>
      <w:r w:rsidR="00A906A5">
        <w:t>.</w:t>
      </w:r>
      <w:r w:rsidR="00DF0DFB">
        <w:rPr>
          <w:rStyle w:val="FootnoteReference"/>
        </w:rPr>
        <w:footnoteReference w:id="11"/>
      </w:r>
      <w:r w:rsidR="00DF0DFB">
        <w:t xml:space="preserve">  In addition, </w:t>
      </w:r>
      <w:r w:rsidR="00DF0DFB">
        <w:lastRenderedPageBreak/>
        <w:t>DEO indicates that it may reallocate its CAPEX Program investments among the Pro</w:t>
      </w:r>
      <w:r w:rsidR="00B64A75">
        <w:softHyphen/>
      </w:r>
      <w:r w:rsidR="00DF0DFB">
        <w:t>gram categories as it deems necessary to meet the needs of its customers and gas delivery system.</w:t>
      </w:r>
      <w:r w:rsidR="00DF0DFB">
        <w:rPr>
          <w:rStyle w:val="FootnoteReference"/>
        </w:rPr>
        <w:footnoteReference w:id="12"/>
      </w:r>
      <w:r w:rsidR="00DF0DFB">
        <w:t xml:space="preserve">  In doing so, however, </w:t>
      </w:r>
      <w:r w:rsidR="008D7EC7">
        <w:t>DEO indicates that it will be “mindful that sub</w:t>
      </w:r>
      <w:r>
        <w:softHyphen/>
      </w:r>
      <w:r w:rsidR="008D7EC7">
        <w:t>stantial and frequent modifications that impair Staff’s ability to monitor DEO’s CAPEX Program may cause the Commission to reex</w:t>
      </w:r>
      <w:r w:rsidR="004E09BA">
        <w:softHyphen/>
      </w:r>
      <w:r w:rsidR="008D7EC7">
        <w:t>amine the Company’s deferrals” in accord</w:t>
      </w:r>
      <w:r>
        <w:softHyphen/>
      </w:r>
      <w:r w:rsidR="008D7EC7">
        <w:t xml:space="preserve">ance with </w:t>
      </w:r>
      <w:r w:rsidR="00723274">
        <w:t>the Commission’s Finding and Order in Case No. 12-3279-GA-UNC</w:t>
      </w:r>
      <w:r w:rsidR="008D7EC7">
        <w:t>.</w:t>
      </w:r>
      <w:r w:rsidR="008D7EC7">
        <w:rPr>
          <w:rStyle w:val="FootnoteReference"/>
        </w:rPr>
        <w:footnoteReference w:id="13"/>
      </w:r>
      <w:r w:rsidR="007A270F">
        <w:t>The Com</w:t>
      </w:r>
      <w:r>
        <w:softHyphen/>
      </w:r>
      <w:r w:rsidR="007A270F">
        <w:t xml:space="preserve">pany </w:t>
      </w:r>
      <w:r w:rsidR="00447EB5">
        <w:t>delineates</w:t>
      </w:r>
      <w:r w:rsidR="007A270F">
        <w:t xml:space="preserve"> the three </w:t>
      </w:r>
      <w:r w:rsidR="00067410" w:rsidRPr="00067410">
        <w:t>CAPEX Program</w:t>
      </w:r>
      <w:r w:rsidR="007A270F">
        <w:t xml:space="preserve"> categories as follows: </w:t>
      </w:r>
    </w:p>
    <w:p w:rsidR="003C5DFF" w:rsidRDefault="007A270F" w:rsidP="00B25BB4">
      <w:pPr>
        <w:pStyle w:val="NoSpacing"/>
        <w:numPr>
          <w:ilvl w:val="0"/>
          <w:numId w:val="4"/>
        </w:numPr>
        <w:spacing w:line="480" w:lineRule="auto"/>
        <w:ind w:left="1440" w:hanging="720"/>
        <w:rPr>
          <w:rFonts w:cs="Times New Roman"/>
          <w:sz w:val="26"/>
          <w:szCs w:val="26"/>
        </w:rPr>
      </w:pPr>
      <w:r w:rsidRPr="007A270F">
        <w:rPr>
          <w:rFonts w:cs="Times New Roman"/>
          <w:b/>
          <w:sz w:val="26"/>
          <w:szCs w:val="26"/>
        </w:rPr>
        <w:t>Infrastructure Expansion, Improvement or Replacement</w:t>
      </w:r>
      <w:r w:rsidRPr="007A270F">
        <w:rPr>
          <w:rFonts w:cs="Times New Roman"/>
          <w:sz w:val="26"/>
          <w:szCs w:val="26"/>
        </w:rPr>
        <w:t xml:space="preserve"> </w:t>
      </w:r>
      <w:r>
        <w:rPr>
          <w:rFonts w:cs="Times New Roman"/>
          <w:sz w:val="26"/>
          <w:szCs w:val="26"/>
        </w:rPr>
        <w:t>–</w:t>
      </w:r>
      <w:r w:rsidR="002A5BC5">
        <w:rPr>
          <w:rFonts w:cs="Times New Roman"/>
          <w:sz w:val="26"/>
          <w:szCs w:val="26"/>
        </w:rPr>
        <w:t xml:space="preserve"> </w:t>
      </w:r>
      <w:r w:rsidR="00447EB5">
        <w:rPr>
          <w:rFonts w:cs="Times New Roman"/>
          <w:sz w:val="26"/>
          <w:szCs w:val="26"/>
        </w:rPr>
        <w:t>This cate</w:t>
      </w:r>
      <w:r w:rsidR="00F416F9">
        <w:rPr>
          <w:rFonts w:cs="Times New Roman"/>
          <w:sz w:val="26"/>
          <w:szCs w:val="26"/>
        </w:rPr>
        <w:softHyphen/>
      </w:r>
      <w:r w:rsidR="00447EB5">
        <w:rPr>
          <w:rFonts w:cs="Times New Roman"/>
          <w:sz w:val="26"/>
          <w:szCs w:val="26"/>
        </w:rPr>
        <w:t xml:space="preserve">gory </w:t>
      </w:r>
      <w:r w:rsidR="002A5BC5">
        <w:rPr>
          <w:rFonts w:cs="Times New Roman"/>
          <w:sz w:val="26"/>
          <w:szCs w:val="26"/>
        </w:rPr>
        <w:t>includes capi</w:t>
      </w:r>
      <w:r w:rsidR="004E09BA">
        <w:rPr>
          <w:rFonts w:cs="Times New Roman"/>
          <w:sz w:val="26"/>
          <w:szCs w:val="26"/>
        </w:rPr>
        <w:softHyphen/>
      </w:r>
      <w:r w:rsidR="002A5BC5">
        <w:rPr>
          <w:rFonts w:cs="Times New Roman"/>
          <w:sz w:val="26"/>
          <w:szCs w:val="26"/>
        </w:rPr>
        <w:t xml:space="preserve">tal expenditures for </w:t>
      </w:r>
      <w:r w:rsidR="00850A6E" w:rsidRPr="00850A6E">
        <w:rPr>
          <w:rFonts w:cs="Times New Roman"/>
          <w:sz w:val="26"/>
          <w:szCs w:val="26"/>
        </w:rPr>
        <w:t xml:space="preserve">distribution system </w:t>
      </w:r>
      <w:r w:rsidR="00447EB5">
        <w:rPr>
          <w:rFonts w:cs="Times New Roman"/>
          <w:sz w:val="26"/>
          <w:szCs w:val="26"/>
        </w:rPr>
        <w:t>improvements</w:t>
      </w:r>
      <w:r w:rsidR="00850A6E">
        <w:rPr>
          <w:rFonts w:cs="Times New Roman"/>
          <w:sz w:val="26"/>
          <w:szCs w:val="26"/>
        </w:rPr>
        <w:t>; pipeline, regulat</w:t>
      </w:r>
      <w:r w:rsidR="00422E1B">
        <w:rPr>
          <w:rFonts w:cs="Times New Roman"/>
          <w:sz w:val="26"/>
          <w:szCs w:val="26"/>
        </w:rPr>
        <w:softHyphen/>
      </w:r>
      <w:r w:rsidR="00850A6E">
        <w:rPr>
          <w:rFonts w:cs="Times New Roman"/>
          <w:sz w:val="26"/>
          <w:szCs w:val="26"/>
        </w:rPr>
        <w:t>ing station, or other improvements or replacements, including non-billable pipeline relocations, associated with DEO’s dis</w:t>
      </w:r>
      <w:r w:rsidR="00F416F9">
        <w:rPr>
          <w:rFonts w:cs="Times New Roman"/>
          <w:sz w:val="26"/>
          <w:szCs w:val="26"/>
        </w:rPr>
        <w:softHyphen/>
      </w:r>
      <w:r w:rsidR="00850A6E">
        <w:rPr>
          <w:rFonts w:cs="Times New Roman"/>
          <w:sz w:val="26"/>
          <w:szCs w:val="26"/>
        </w:rPr>
        <w:t>tribution, transmission, stor</w:t>
      </w:r>
      <w:r w:rsidR="00422E1B">
        <w:rPr>
          <w:rFonts w:cs="Times New Roman"/>
          <w:sz w:val="26"/>
          <w:szCs w:val="26"/>
        </w:rPr>
        <w:softHyphen/>
      </w:r>
      <w:r w:rsidR="00850A6E">
        <w:rPr>
          <w:rFonts w:cs="Times New Roman"/>
          <w:sz w:val="26"/>
          <w:szCs w:val="26"/>
        </w:rPr>
        <w:t xml:space="preserve">age, and production/gathering systems not </w:t>
      </w:r>
      <w:r w:rsidR="00447EB5">
        <w:rPr>
          <w:rFonts w:cs="Times New Roman"/>
          <w:sz w:val="26"/>
          <w:szCs w:val="26"/>
        </w:rPr>
        <w:t xml:space="preserve">already </w:t>
      </w:r>
      <w:r w:rsidR="00850A6E">
        <w:rPr>
          <w:rFonts w:cs="Times New Roman"/>
          <w:sz w:val="26"/>
          <w:szCs w:val="26"/>
        </w:rPr>
        <w:t xml:space="preserve">covered by DEO’s Automated Meter Reading </w:t>
      </w:r>
      <w:r w:rsidR="00264A7C">
        <w:rPr>
          <w:rFonts w:cs="Times New Roman"/>
          <w:sz w:val="26"/>
          <w:szCs w:val="26"/>
        </w:rPr>
        <w:t xml:space="preserve">Device </w:t>
      </w:r>
      <w:r w:rsidR="00850A6E">
        <w:rPr>
          <w:rFonts w:cs="Times New Roman"/>
          <w:sz w:val="26"/>
          <w:szCs w:val="26"/>
        </w:rPr>
        <w:t xml:space="preserve">(AMRD) and Pipeline </w:t>
      </w:r>
      <w:r w:rsidR="002A5BC5">
        <w:rPr>
          <w:rFonts w:cs="Times New Roman"/>
          <w:sz w:val="26"/>
          <w:szCs w:val="26"/>
        </w:rPr>
        <w:t>Infrastructure Replace</w:t>
      </w:r>
      <w:r w:rsidR="00422E1B">
        <w:rPr>
          <w:rFonts w:cs="Times New Roman"/>
          <w:sz w:val="26"/>
          <w:szCs w:val="26"/>
        </w:rPr>
        <w:softHyphen/>
      </w:r>
      <w:r w:rsidR="002A5BC5">
        <w:rPr>
          <w:rFonts w:cs="Times New Roman"/>
          <w:sz w:val="26"/>
          <w:szCs w:val="26"/>
        </w:rPr>
        <w:t>ment (PIR) programs; storage well and compression station improvements or replacements; and new customer main line extensions, main-to-curb and curb-to-meter service line and meter installations.</w:t>
      </w:r>
      <w:r w:rsidR="002A5BC5">
        <w:rPr>
          <w:rStyle w:val="FootnoteReference"/>
          <w:rFonts w:cs="Times New Roman"/>
          <w:sz w:val="26"/>
          <w:szCs w:val="26"/>
        </w:rPr>
        <w:footnoteReference w:id="14"/>
      </w:r>
      <w:r w:rsidR="002A5BC5">
        <w:rPr>
          <w:rFonts w:cs="Times New Roman"/>
          <w:sz w:val="26"/>
          <w:szCs w:val="26"/>
        </w:rPr>
        <w:t xml:space="preserve"> </w:t>
      </w:r>
      <w:r w:rsidR="00850A6E">
        <w:rPr>
          <w:rFonts w:cs="Times New Roman"/>
          <w:sz w:val="26"/>
          <w:szCs w:val="26"/>
        </w:rPr>
        <w:t xml:space="preserve"> </w:t>
      </w:r>
    </w:p>
    <w:p w:rsidR="007A270F" w:rsidRDefault="007A270F" w:rsidP="00B25BB4">
      <w:pPr>
        <w:pStyle w:val="NoSpacing"/>
        <w:numPr>
          <w:ilvl w:val="0"/>
          <w:numId w:val="4"/>
        </w:numPr>
        <w:spacing w:line="480" w:lineRule="auto"/>
        <w:ind w:left="1440" w:hanging="720"/>
        <w:rPr>
          <w:rFonts w:cs="Times New Roman"/>
          <w:sz w:val="26"/>
          <w:szCs w:val="26"/>
        </w:rPr>
      </w:pPr>
      <w:r w:rsidRPr="007A270F">
        <w:rPr>
          <w:rFonts w:cs="Times New Roman"/>
          <w:b/>
          <w:sz w:val="26"/>
          <w:szCs w:val="26"/>
        </w:rPr>
        <w:t>Installation, Upgrade or Replacement of Information Technology</w:t>
      </w:r>
      <w:r>
        <w:rPr>
          <w:rFonts w:cs="Times New Roman"/>
          <w:sz w:val="26"/>
          <w:szCs w:val="26"/>
        </w:rPr>
        <w:t xml:space="preserve"> – </w:t>
      </w:r>
      <w:r w:rsidR="00447EB5">
        <w:rPr>
          <w:rFonts w:cs="Times New Roman"/>
          <w:sz w:val="26"/>
          <w:szCs w:val="26"/>
        </w:rPr>
        <w:t xml:space="preserve">This category </w:t>
      </w:r>
      <w:r>
        <w:rPr>
          <w:rFonts w:cs="Times New Roman"/>
          <w:sz w:val="26"/>
          <w:szCs w:val="26"/>
        </w:rPr>
        <w:t>includes</w:t>
      </w:r>
      <w:r w:rsidR="002A5BC5">
        <w:rPr>
          <w:rFonts w:cs="Times New Roman"/>
          <w:sz w:val="26"/>
          <w:szCs w:val="26"/>
        </w:rPr>
        <w:t xml:space="preserve"> capital expenditures for upgrades to or replacement </w:t>
      </w:r>
      <w:r w:rsidR="002A5BC5">
        <w:rPr>
          <w:rFonts w:cs="Times New Roman"/>
          <w:sz w:val="26"/>
          <w:szCs w:val="26"/>
        </w:rPr>
        <w:lastRenderedPageBreak/>
        <w:t>of computer systems utilized for accounting, billing, and utility operations, as well as communication systems which may include costs for hardware, software purchases or development, installation, and associated licenses or other costs.</w:t>
      </w:r>
      <w:r w:rsidR="00CA5991">
        <w:rPr>
          <w:rStyle w:val="FootnoteReference"/>
          <w:rFonts w:cs="Times New Roman"/>
          <w:sz w:val="26"/>
          <w:szCs w:val="26"/>
        </w:rPr>
        <w:footnoteReference w:id="15"/>
      </w:r>
      <w:r>
        <w:rPr>
          <w:rFonts w:cs="Times New Roman"/>
          <w:sz w:val="26"/>
          <w:szCs w:val="26"/>
        </w:rPr>
        <w:t xml:space="preserve"> </w:t>
      </w:r>
    </w:p>
    <w:p w:rsidR="00B475DC" w:rsidRDefault="007A270F" w:rsidP="00B25BB4">
      <w:pPr>
        <w:pStyle w:val="NoSpacing"/>
        <w:numPr>
          <w:ilvl w:val="0"/>
          <w:numId w:val="4"/>
        </w:numPr>
        <w:spacing w:line="480" w:lineRule="auto"/>
        <w:ind w:left="1440" w:hanging="720"/>
        <w:rPr>
          <w:rFonts w:cs="Times New Roman"/>
          <w:sz w:val="26"/>
          <w:szCs w:val="26"/>
        </w:rPr>
      </w:pPr>
      <w:r w:rsidRPr="007A270F">
        <w:rPr>
          <w:rFonts w:cs="Times New Roman"/>
          <w:b/>
          <w:sz w:val="26"/>
          <w:szCs w:val="26"/>
        </w:rPr>
        <w:t>Programs Reasonably Necessary to Comply with Commission Rules, Regulations and Orders</w:t>
      </w:r>
      <w:r>
        <w:rPr>
          <w:rFonts w:cs="Times New Roman"/>
          <w:b/>
          <w:sz w:val="26"/>
          <w:szCs w:val="26"/>
        </w:rPr>
        <w:t xml:space="preserve"> – </w:t>
      </w:r>
      <w:r w:rsidR="00447EB5">
        <w:rPr>
          <w:rFonts w:cs="Times New Roman"/>
          <w:sz w:val="26"/>
          <w:szCs w:val="26"/>
        </w:rPr>
        <w:t xml:space="preserve">This category </w:t>
      </w:r>
      <w:r w:rsidRPr="00850A6E">
        <w:rPr>
          <w:rFonts w:cs="Times New Roman"/>
          <w:sz w:val="26"/>
          <w:szCs w:val="26"/>
        </w:rPr>
        <w:t>include</w:t>
      </w:r>
      <w:r w:rsidR="00447EB5">
        <w:rPr>
          <w:rFonts w:cs="Times New Roman"/>
          <w:sz w:val="26"/>
          <w:szCs w:val="26"/>
        </w:rPr>
        <w:t>s</w:t>
      </w:r>
      <w:r w:rsidRPr="00850A6E">
        <w:rPr>
          <w:rFonts w:cs="Times New Roman"/>
          <w:sz w:val="26"/>
          <w:szCs w:val="26"/>
        </w:rPr>
        <w:t xml:space="preserve"> </w:t>
      </w:r>
      <w:r w:rsidR="00CA5991">
        <w:rPr>
          <w:rFonts w:cs="Times New Roman"/>
          <w:sz w:val="26"/>
          <w:szCs w:val="26"/>
        </w:rPr>
        <w:t>capital expenditures for required pipe</w:t>
      </w:r>
      <w:r w:rsidR="00422E1B">
        <w:rPr>
          <w:rFonts w:cs="Times New Roman"/>
          <w:sz w:val="26"/>
          <w:szCs w:val="26"/>
        </w:rPr>
        <w:softHyphen/>
      </w:r>
      <w:r w:rsidR="00CA5991">
        <w:rPr>
          <w:rFonts w:cs="Times New Roman"/>
          <w:sz w:val="26"/>
          <w:szCs w:val="26"/>
        </w:rPr>
        <w:t>line integrity, environmental compliance, m</w:t>
      </w:r>
      <w:r w:rsidR="0024759C">
        <w:rPr>
          <w:rFonts w:cs="Times New Roman"/>
          <w:sz w:val="26"/>
          <w:szCs w:val="26"/>
        </w:rPr>
        <w:t xml:space="preserve">etering, facilities, fleet, and </w:t>
      </w:r>
      <w:r w:rsidR="00CA5991">
        <w:rPr>
          <w:rFonts w:cs="Times New Roman"/>
          <w:sz w:val="26"/>
          <w:szCs w:val="26"/>
        </w:rPr>
        <w:t>other general plant associated with providing DEO’s regulated services.</w:t>
      </w:r>
      <w:r w:rsidR="00CA5991">
        <w:rPr>
          <w:rStyle w:val="FootnoteReference"/>
          <w:rFonts w:cs="Times New Roman"/>
          <w:sz w:val="26"/>
          <w:szCs w:val="26"/>
        </w:rPr>
        <w:footnoteReference w:id="16"/>
      </w:r>
    </w:p>
    <w:p w:rsidR="00CA5991" w:rsidRDefault="00447EB5" w:rsidP="00E60F4C">
      <w:pPr>
        <w:pStyle w:val="textstyle"/>
      </w:pPr>
      <w:r>
        <w:t xml:space="preserve">DEO </w:t>
      </w:r>
      <w:r w:rsidR="00CA5991">
        <w:t xml:space="preserve">states that </w:t>
      </w:r>
      <w:r w:rsidR="00067410" w:rsidRPr="00067410">
        <w:t>CAPEX Program</w:t>
      </w:r>
      <w:r w:rsidR="00CA5991">
        <w:t xml:space="preserve"> costs </w:t>
      </w:r>
      <w:r w:rsidR="005326BF">
        <w:t>include applicable supervisory, engineering, gen</w:t>
      </w:r>
      <w:r w:rsidR="00F416F9">
        <w:softHyphen/>
      </w:r>
      <w:r w:rsidR="005326BF">
        <w:t xml:space="preserve">eral and administrative overheads and Allowance for Funds Used </w:t>
      </w:r>
      <w:proofErr w:type="gramStart"/>
      <w:r w:rsidR="005326BF">
        <w:t>During</w:t>
      </w:r>
      <w:proofErr w:type="gramEnd"/>
      <w:r w:rsidR="005326BF">
        <w:t xml:space="preserve"> Construction (AFUDC) and are net of any contributions, deposits, or other aid to con</w:t>
      </w:r>
      <w:r w:rsidR="00422E1B">
        <w:softHyphen/>
      </w:r>
      <w:r w:rsidR="005326BF">
        <w:t>struction.</w:t>
      </w:r>
      <w:r w:rsidR="005326BF">
        <w:rPr>
          <w:rStyle w:val="FootnoteReference"/>
        </w:rPr>
        <w:footnoteReference w:id="17"/>
      </w:r>
      <w:r w:rsidR="005326BF">
        <w:t xml:space="preserve">  </w:t>
      </w:r>
      <w:r w:rsidR="0082429A">
        <w:t>In addi</w:t>
      </w:r>
      <w:r w:rsidR="00F416F9">
        <w:softHyphen/>
      </w:r>
      <w:r w:rsidR="0082429A">
        <w:t>tion,</w:t>
      </w:r>
      <w:r w:rsidR="005326BF">
        <w:t xml:space="preserve"> it maintains that the </w:t>
      </w:r>
      <w:r w:rsidR="00067410">
        <w:t>CAPEX Program</w:t>
      </w:r>
      <w:r w:rsidR="005326BF">
        <w:t xml:space="preserve"> is consistent with its obliga</w:t>
      </w:r>
      <w:r w:rsidR="007421EC">
        <w:softHyphen/>
      </w:r>
      <w:r w:rsidR="005326BF">
        <w:t>tion to furnish necessary and adequate service and facilities pursuant to R.C.</w:t>
      </w:r>
      <w:r w:rsidR="00B64A75">
        <w:t> </w:t>
      </w:r>
      <w:r w:rsidR="005326BF">
        <w:t>4905.22.</w:t>
      </w:r>
      <w:r w:rsidR="005326BF">
        <w:rPr>
          <w:rStyle w:val="FootnoteReference"/>
        </w:rPr>
        <w:footnoteReference w:id="18"/>
      </w:r>
      <w:r w:rsidR="005326BF">
        <w:t xml:space="preserve"> </w:t>
      </w:r>
    </w:p>
    <w:p w:rsidR="0055216E" w:rsidRDefault="0055216E" w:rsidP="00E60F4C">
      <w:pPr>
        <w:pStyle w:val="textstyle"/>
      </w:pPr>
      <w:r>
        <w:tab/>
      </w:r>
      <w:r w:rsidR="00CD76FC">
        <w:t xml:space="preserve">DEO also </w:t>
      </w:r>
      <w:r w:rsidR="00447EB5">
        <w:t xml:space="preserve">requests </w:t>
      </w:r>
      <w:r w:rsidR="00CD76FC">
        <w:t xml:space="preserve">ongoing authority to continue its CAPEX Program and related deferral authority until such time as the $1.50 </w:t>
      </w:r>
      <w:r w:rsidR="00B75E66">
        <w:t xml:space="preserve">per month </w:t>
      </w:r>
      <w:r w:rsidR="00CD76FC">
        <w:t>cap established in the 11-6024-GA-UNC case is reached.  The Company states that</w:t>
      </w:r>
      <w:r w:rsidR="00B75E66">
        <w:t>,</w:t>
      </w:r>
      <w:r w:rsidR="00CD76FC">
        <w:t xml:space="preserve"> </w:t>
      </w:r>
      <w:r w:rsidR="00B75E66">
        <w:t>in lieu of annual CAPEX applica</w:t>
      </w:r>
      <w:r w:rsidR="00F416F9">
        <w:softHyphen/>
      </w:r>
      <w:r w:rsidR="00B75E66">
        <w:t xml:space="preserve">tions, it </w:t>
      </w:r>
      <w:r w:rsidR="00CD76FC">
        <w:t xml:space="preserve">will continue to provide </w:t>
      </w:r>
      <w:r w:rsidR="00B75E66">
        <w:t xml:space="preserve">information similar to that provided in the Application </w:t>
      </w:r>
      <w:r w:rsidR="00F05BB6">
        <w:lastRenderedPageBreak/>
        <w:t xml:space="preserve">and </w:t>
      </w:r>
      <w:r w:rsidR="00B75E66">
        <w:t xml:space="preserve">in its annual update filings.  </w:t>
      </w:r>
      <w:r w:rsidR="00447EB5">
        <w:t xml:space="preserve">DEO </w:t>
      </w:r>
      <w:r w:rsidR="00B75E66">
        <w:t>recommends that the Commis</w:t>
      </w:r>
      <w:r w:rsidR="00B64A75">
        <w:softHyphen/>
      </w:r>
      <w:r w:rsidR="00B75E66">
        <w:t xml:space="preserve">sion </w:t>
      </w:r>
      <w:r w:rsidR="004A0F24">
        <w:t xml:space="preserve">adopt the same 30-day automatic approval process for its annual update filings </w:t>
      </w:r>
      <w:r w:rsidR="00447EB5">
        <w:t xml:space="preserve">as </w:t>
      </w:r>
      <w:r w:rsidR="004A0F24">
        <w:t>that established for Vectren Energy Delivery of Ohio, Inc. in Case No. 13-1890-GA-UNC.</w:t>
      </w:r>
      <w:r w:rsidR="004A0F24">
        <w:rPr>
          <w:rStyle w:val="FootnoteReference"/>
        </w:rPr>
        <w:footnoteReference w:id="19"/>
      </w:r>
    </w:p>
    <w:p w:rsidR="000B4950" w:rsidRPr="00CA5991" w:rsidRDefault="000B4950" w:rsidP="00E60F4C">
      <w:pPr>
        <w:pStyle w:val="textstyle"/>
      </w:pPr>
      <w:r>
        <w:tab/>
        <w:t xml:space="preserve">Lastly, DEO acknowledges that recovery of any amounts deferred </w:t>
      </w:r>
      <w:r w:rsidR="00447EB5">
        <w:t>under</w:t>
      </w:r>
      <w:r>
        <w:t xml:space="preserve"> the Appli</w:t>
      </w:r>
      <w:r w:rsidR="00F416F9">
        <w:softHyphen/>
      </w:r>
      <w:r>
        <w:t xml:space="preserve">cation </w:t>
      </w:r>
      <w:r w:rsidR="00F05BB6">
        <w:t xml:space="preserve">should </w:t>
      </w:r>
      <w:r>
        <w:t xml:space="preserve">be addressed in a separate proceeding </w:t>
      </w:r>
      <w:r w:rsidR="00447EB5">
        <w:t>subject to</w:t>
      </w:r>
      <w:r w:rsidR="00F05BB6">
        <w:t xml:space="preserve"> </w:t>
      </w:r>
      <w:r>
        <w:t>“continu</w:t>
      </w:r>
      <w:r w:rsidR="00B64A75">
        <w:softHyphen/>
      </w:r>
      <w:r>
        <w:t xml:space="preserve">ation of the requirements established </w:t>
      </w:r>
      <w:r w:rsidR="00447EB5">
        <w:t xml:space="preserve">in </w:t>
      </w:r>
      <w:r>
        <w:t>the Commission’s December 12, 2012 and Oct</w:t>
      </w:r>
      <w:r w:rsidR="00B64A75">
        <w:softHyphen/>
      </w:r>
      <w:r>
        <w:t xml:space="preserve">ober 9, 2013 </w:t>
      </w:r>
      <w:r w:rsidR="00F05BB6">
        <w:t>decisions</w:t>
      </w:r>
      <w:r>
        <w:t xml:space="preserve"> in Case Nos. 11-6024 and 12-3279-GA-UNC, respectively.”</w:t>
      </w:r>
      <w:r>
        <w:rPr>
          <w:rStyle w:val="FootnoteReference"/>
        </w:rPr>
        <w:footnoteReference w:id="20"/>
      </w:r>
      <w:r>
        <w:t xml:space="preserve"> </w:t>
      </w:r>
    </w:p>
    <w:p w:rsidR="00B9713C" w:rsidRDefault="00B475DC" w:rsidP="00F05BB6">
      <w:pPr>
        <w:pStyle w:val="Heading1"/>
      </w:pPr>
      <w:bookmarkStart w:id="3" w:name="_Toc386100489"/>
      <w:r>
        <w:t>STAFF’S REVIEW</w:t>
      </w:r>
      <w:r w:rsidR="005068B5">
        <w:t>, COMMENTS, AND RECOMMENDATIONS</w:t>
      </w:r>
      <w:bookmarkEnd w:id="3"/>
    </w:p>
    <w:p w:rsidR="00CD60B1" w:rsidRDefault="00601DD8" w:rsidP="00B25BB4">
      <w:pPr>
        <w:pStyle w:val="textstyle"/>
      </w:pPr>
      <w:r>
        <w:tab/>
        <w:t xml:space="preserve">The Staff has reviewed </w:t>
      </w:r>
      <w:r w:rsidR="005326BF">
        <w:t>DEO</w:t>
      </w:r>
      <w:r>
        <w:t>’s Application</w:t>
      </w:r>
      <w:r w:rsidR="00F05BB6">
        <w:t xml:space="preserve"> and the various matters addressed therein</w:t>
      </w:r>
      <w:r w:rsidR="00882879">
        <w:t xml:space="preserve"> to determine if the proposed </w:t>
      </w:r>
      <w:r w:rsidR="00067410">
        <w:t>CAPEX Program</w:t>
      </w:r>
      <w:r w:rsidR="00882879">
        <w:t xml:space="preserve"> and associated deferrals </w:t>
      </w:r>
      <w:r w:rsidR="00F05BB6">
        <w:t>are</w:t>
      </w:r>
      <w:r w:rsidR="00CD60B1">
        <w:t xml:space="preserve"> just and reasonable </w:t>
      </w:r>
      <w:r w:rsidR="00F05BB6">
        <w:t>under</w:t>
      </w:r>
      <w:r w:rsidR="00CD60B1">
        <w:t xml:space="preserve"> </w:t>
      </w:r>
      <w:r w:rsidR="00B25BB4">
        <w:t xml:space="preserve">R.C. </w:t>
      </w:r>
      <w:r w:rsidR="00CD60B1">
        <w:t>4929.111</w:t>
      </w:r>
      <w:r w:rsidR="00447EB5">
        <w:t xml:space="preserve"> and </w:t>
      </w:r>
      <w:r w:rsidR="00F05BB6">
        <w:t xml:space="preserve">that they </w:t>
      </w:r>
      <w:r w:rsidR="00CD60B1">
        <w:t>gener</w:t>
      </w:r>
      <w:r w:rsidR="00F05BB6">
        <w:softHyphen/>
      </w:r>
      <w:r w:rsidR="00CD60B1">
        <w:t>ally comport with</w:t>
      </w:r>
      <w:r w:rsidR="00CD60B1" w:rsidRPr="00CD60B1">
        <w:t xml:space="preserve"> </w:t>
      </w:r>
      <w:r w:rsidR="00CD60B1" w:rsidRPr="00CD42AF">
        <w:t>sound rate</w:t>
      </w:r>
      <w:r w:rsidR="00F416F9">
        <w:softHyphen/>
      </w:r>
      <w:r w:rsidR="00CD60B1" w:rsidRPr="00CD42AF">
        <w:t>making princi</w:t>
      </w:r>
      <w:r w:rsidR="00422E1B">
        <w:softHyphen/>
      </w:r>
      <w:r w:rsidR="00CD60B1" w:rsidRPr="00CD42AF">
        <w:t xml:space="preserve">pals regarding </w:t>
      </w:r>
      <w:r w:rsidR="00F416F9">
        <w:t>creation and the</w:t>
      </w:r>
      <w:r w:rsidR="00CD60B1" w:rsidRPr="00CD42AF">
        <w:t xml:space="preserve"> potential future recovery</w:t>
      </w:r>
      <w:r w:rsidR="00F416F9">
        <w:t xml:space="preserve"> of cost deferrals as well as</w:t>
      </w:r>
      <w:r w:rsidR="008E7864">
        <w:t xml:space="preserve"> with the Commis</w:t>
      </w:r>
      <w:r w:rsidR="00122F81">
        <w:softHyphen/>
      </w:r>
      <w:r w:rsidR="008E7864">
        <w:t>sion</w:t>
      </w:r>
      <w:r w:rsidR="00F05BB6">
        <w:t>’s</w:t>
      </w:r>
      <w:r w:rsidR="008E7864">
        <w:t xml:space="preserve"> Findings and Orders in the 11-6024-GA-UNC and 12-3279-GA-UNC cases</w:t>
      </w:r>
      <w:r w:rsidR="00CD60B1" w:rsidRPr="00CD42AF">
        <w:t>.</w:t>
      </w:r>
      <w:r w:rsidR="00447EB5">
        <w:t xml:space="preserve">  </w:t>
      </w:r>
      <w:r w:rsidR="00F05BB6">
        <w:t>While</w:t>
      </w:r>
      <w:r w:rsidR="004E09BA" w:rsidRPr="00CD42AF">
        <w:t xml:space="preserve"> </w:t>
      </w:r>
      <w:r w:rsidR="009F1B6B">
        <w:t>the Staff</w:t>
      </w:r>
      <w:r w:rsidR="00CD60B1">
        <w:t xml:space="preserve"> </w:t>
      </w:r>
      <w:r w:rsidR="009F1B6B">
        <w:t>takes</w:t>
      </w:r>
      <w:r w:rsidR="009F1B6B" w:rsidRPr="00CD42AF">
        <w:t xml:space="preserve"> </w:t>
      </w:r>
      <w:r w:rsidR="00CD60B1" w:rsidRPr="00CD42AF">
        <w:t xml:space="preserve">no position </w:t>
      </w:r>
      <w:r w:rsidR="00447EB5">
        <w:t xml:space="preserve">here </w:t>
      </w:r>
      <w:r w:rsidR="00CD60B1">
        <w:t>on</w:t>
      </w:r>
      <w:r w:rsidR="00CD60B1" w:rsidRPr="00CD42AF">
        <w:t xml:space="preserve"> the level or </w:t>
      </w:r>
      <w:r w:rsidR="008572F8">
        <w:t xml:space="preserve">ultimate </w:t>
      </w:r>
      <w:r w:rsidR="007C3ABD">
        <w:t>recoverability</w:t>
      </w:r>
      <w:r w:rsidR="00CD60B1" w:rsidRPr="00CD42AF">
        <w:t xml:space="preserve"> of the </w:t>
      </w:r>
      <w:r w:rsidR="00CD60B1">
        <w:t>capital spending proposed</w:t>
      </w:r>
      <w:r w:rsidR="00CD60B1" w:rsidRPr="00CD42AF">
        <w:t xml:space="preserve"> </w:t>
      </w:r>
      <w:r w:rsidR="00D83E32">
        <w:t xml:space="preserve">in the </w:t>
      </w:r>
      <w:r w:rsidR="00067410" w:rsidRPr="00067410">
        <w:t>CAPEX Program</w:t>
      </w:r>
      <w:r w:rsidR="00F05BB6">
        <w:t xml:space="preserve">, </w:t>
      </w:r>
      <w:r w:rsidR="00447EB5">
        <w:t>the Staff does not waive its ability to object to or argue against</w:t>
      </w:r>
      <w:r w:rsidR="00CD60B1" w:rsidRPr="00CD42AF">
        <w:t xml:space="preserve"> future recovery of </w:t>
      </w:r>
      <w:r w:rsidR="00D83E32">
        <w:t xml:space="preserve">the investments or related </w:t>
      </w:r>
      <w:r w:rsidR="00CD60B1" w:rsidRPr="00CD42AF">
        <w:t>deferred amounts</w:t>
      </w:r>
      <w:r w:rsidR="00CD60B1">
        <w:t xml:space="preserve">. </w:t>
      </w:r>
      <w:r w:rsidR="00CD60B1" w:rsidRPr="00CD42AF">
        <w:t xml:space="preserve"> Staff </w:t>
      </w:r>
      <w:r w:rsidR="00B41A53">
        <w:t xml:space="preserve">will </w:t>
      </w:r>
      <w:r w:rsidR="00CD60B1" w:rsidRPr="00CD42AF">
        <w:t xml:space="preserve">investigate and </w:t>
      </w:r>
      <w:r w:rsidR="00A8729F">
        <w:t>recom</w:t>
      </w:r>
      <w:r w:rsidR="006A4E91">
        <w:softHyphen/>
      </w:r>
      <w:r w:rsidR="00A8729F">
        <w:t>mend</w:t>
      </w:r>
      <w:r w:rsidR="00A8729F" w:rsidRPr="00CD42AF">
        <w:t xml:space="preserve"> </w:t>
      </w:r>
      <w:r w:rsidR="00CD60B1" w:rsidRPr="00CD42AF">
        <w:t>any nec</w:t>
      </w:r>
      <w:r w:rsidR="001420B4">
        <w:softHyphen/>
      </w:r>
      <w:r w:rsidR="00CD60B1" w:rsidRPr="00CD42AF">
        <w:t>es</w:t>
      </w:r>
      <w:r w:rsidR="00F05BB6">
        <w:softHyphen/>
      </w:r>
      <w:r w:rsidR="00CD60B1" w:rsidRPr="00CD42AF">
        <w:t>sary adjust</w:t>
      </w:r>
      <w:r w:rsidR="002B0FA8">
        <w:softHyphen/>
      </w:r>
      <w:r w:rsidR="00D967D9">
        <w:lastRenderedPageBreak/>
        <w:t>ments to the deferral</w:t>
      </w:r>
      <w:r w:rsidR="00CD60B1" w:rsidRPr="00CD42AF">
        <w:t xml:space="preserve"> when </w:t>
      </w:r>
      <w:r w:rsidR="005326BF">
        <w:t>DEO</w:t>
      </w:r>
      <w:r w:rsidR="00CD60B1" w:rsidRPr="00CD42AF">
        <w:t xml:space="preserve"> applie</w:t>
      </w:r>
      <w:r w:rsidR="00D967D9">
        <w:t>s to recover the deferred asset</w:t>
      </w:r>
      <w:r w:rsidR="00142E5A">
        <w:t>s</w:t>
      </w:r>
      <w:r w:rsidR="00F05BB6">
        <w:t xml:space="preserve"> in a future pro</w:t>
      </w:r>
      <w:r w:rsidR="00F416F9">
        <w:softHyphen/>
      </w:r>
      <w:r w:rsidR="00F05BB6">
        <w:t>ceeding</w:t>
      </w:r>
      <w:r w:rsidR="00CD60B1" w:rsidRPr="00CD42AF">
        <w:t>.</w:t>
      </w:r>
    </w:p>
    <w:p w:rsidR="0052205B" w:rsidRDefault="009F1B6B" w:rsidP="00881F40">
      <w:pPr>
        <w:pStyle w:val="textstyle"/>
        <w:ind w:firstLine="720"/>
      </w:pPr>
      <w:r>
        <w:t xml:space="preserve">DEO’s Application expressly acknowledges that recovery of any deferred amounts pursuant to the Application will decided in a future proceeding.  The Company also expressly agrees to adhere to the requirements established </w:t>
      </w:r>
      <w:r w:rsidR="00E4479A">
        <w:t>in the Commission’s Finding</w:t>
      </w:r>
      <w:r w:rsidR="00F05BB6">
        <w:t>s</w:t>
      </w:r>
      <w:r w:rsidR="00E4479A">
        <w:t xml:space="preserve"> and Orders approving its previous CAPEX Programs and related deferrals.  In addition, </w:t>
      </w:r>
      <w:r w:rsidR="00447EB5">
        <w:t>DEO</w:t>
      </w:r>
      <w:r w:rsidR="00E4479A">
        <w:t xml:space="preserve"> has worked cooperatively with the Staff to ensure that its annual update filings </w:t>
      </w:r>
      <w:r w:rsidR="00F05BB6">
        <w:t>(</w:t>
      </w:r>
      <w:r w:rsidR="00E4479A">
        <w:t>due each year by April 30</w:t>
      </w:r>
      <w:r w:rsidR="00F05BB6">
        <w:t>)</w:t>
      </w:r>
      <w:r w:rsidR="00E4479A">
        <w:t xml:space="preserve"> are complete and contain the information that is nec</w:t>
      </w:r>
      <w:r w:rsidR="00122F81">
        <w:softHyphen/>
      </w:r>
      <w:r w:rsidR="00E4479A">
        <w:t xml:space="preserve">essary for the Staff to adequately monitor </w:t>
      </w:r>
      <w:r w:rsidR="00447EB5">
        <w:t xml:space="preserve">the Company’s </w:t>
      </w:r>
      <w:r w:rsidR="00E4479A">
        <w:t xml:space="preserve">CAPEX Programs.  </w:t>
      </w:r>
      <w:r w:rsidR="00F05BB6">
        <w:t xml:space="preserve">Subject to </w:t>
      </w:r>
      <w:r w:rsidR="00881F40">
        <w:t xml:space="preserve">these </w:t>
      </w:r>
      <w:r w:rsidR="00F05BB6">
        <w:t xml:space="preserve">DEO </w:t>
      </w:r>
      <w:r w:rsidR="00881F40">
        <w:t>acknowledgments</w:t>
      </w:r>
      <w:r w:rsidR="00936DDB">
        <w:t>,</w:t>
      </w:r>
      <w:r w:rsidR="00881F40">
        <w:t xml:space="preserve"> agreements, </w:t>
      </w:r>
      <w:r w:rsidR="00936DDB">
        <w:t xml:space="preserve">and ongoing cooperation, </w:t>
      </w:r>
      <w:r w:rsidR="00881F40">
        <w:t>the Staff recommends that the Commis</w:t>
      </w:r>
      <w:r w:rsidR="00F05BB6">
        <w:softHyphen/>
      </w:r>
      <w:r w:rsidR="00881F40">
        <w:t>sion approve DEO’s Application as filed.</w:t>
      </w:r>
    </w:p>
    <w:p w:rsidR="0036080A" w:rsidRDefault="0036080A" w:rsidP="002B0FA8">
      <w:pPr>
        <w:tabs>
          <w:tab w:val="center" w:pos="9360"/>
        </w:tabs>
        <w:spacing w:after="0" w:line="240" w:lineRule="auto"/>
        <w:ind w:left="4320"/>
        <w:rPr>
          <w:rFonts w:cs="Times New Roman"/>
          <w:sz w:val="26"/>
          <w:szCs w:val="26"/>
        </w:rPr>
      </w:pPr>
      <w:r>
        <w:rPr>
          <w:rFonts w:cs="Times New Roman"/>
          <w:sz w:val="26"/>
          <w:szCs w:val="26"/>
        </w:rPr>
        <w:t>Respectfully Submitted,</w:t>
      </w:r>
    </w:p>
    <w:p w:rsidR="002B0FA8" w:rsidRPr="002B0FA8" w:rsidRDefault="002B0FA8" w:rsidP="002B0FA8">
      <w:pPr>
        <w:pStyle w:val="NoSpacing"/>
      </w:pPr>
    </w:p>
    <w:p w:rsidR="001420B4" w:rsidRPr="00CD42AF" w:rsidRDefault="001420B4" w:rsidP="001420B4">
      <w:pPr>
        <w:pStyle w:val="text"/>
        <w:ind w:left="4320"/>
        <w:rPr>
          <w:b/>
          <w:szCs w:val="26"/>
        </w:rPr>
      </w:pPr>
      <w:r w:rsidRPr="00CD42AF">
        <w:rPr>
          <w:b/>
          <w:szCs w:val="26"/>
        </w:rPr>
        <w:t xml:space="preserve">Michael DeWine </w:t>
      </w:r>
    </w:p>
    <w:p w:rsidR="001420B4" w:rsidRPr="00CD42AF" w:rsidRDefault="001420B4" w:rsidP="001420B4">
      <w:pPr>
        <w:pStyle w:val="text"/>
        <w:ind w:left="4320"/>
        <w:rPr>
          <w:szCs w:val="26"/>
        </w:rPr>
      </w:pPr>
      <w:r>
        <w:rPr>
          <w:szCs w:val="26"/>
        </w:rPr>
        <w:t xml:space="preserve">Ohio </w:t>
      </w:r>
      <w:r w:rsidRPr="00CD42AF">
        <w:rPr>
          <w:szCs w:val="26"/>
        </w:rPr>
        <w:t>Attorney General</w:t>
      </w:r>
    </w:p>
    <w:p w:rsidR="001420B4" w:rsidRPr="00CD42AF" w:rsidRDefault="001420B4" w:rsidP="001420B4">
      <w:pPr>
        <w:pStyle w:val="text"/>
        <w:ind w:left="4320"/>
        <w:rPr>
          <w:szCs w:val="26"/>
        </w:rPr>
      </w:pPr>
    </w:p>
    <w:p w:rsidR="004E09BA" w:rsidRPr="00B64A75" w:rsidRDefault="004E09BA" w:rsidP="001420B4">
      <w:pPr>
        <w:pStyle w:val="text"/>
        <w:ind w:left="4320"/>
        <w:rPr>
          <w:rFonts w:ascii="Viner Hand ITC" w:hAnsi="Viner Hand ITC"/>
          <w:sz w:val="28"/>
          <w:szCs w:val="28"/>
          <w:u w:val="single"/>
        </w:rPr>
      </w:pPr>
      <w:r w:rsidRPr="00B64A75">
        <w:rPr>
          <w:rFonts w:ascii="Viner Hand ITC" w:hAnsi="Viner Hand ITC"/>
          <w:sz w:val="28"/>
          <w:szCs w:val="28"/>
          <w:u w:val="single"/>
        </w:rPr>
        <w:t xml:space="preserve">/s/ </w:t>
      </w:r>
      <w:r w:rsidR="00B64A75">
        <w:rPr>
          <w:rFonts w:ascii="Viner Hand ITC" w:hAnsi="Viner Hand ITC"/>
          <w:sz w:val="28"/>
          <w:szCs w:val="28"/>
          <w:u w:val="single"/>
        </w:rPr>
        <w:t>William L. Wright</w:t>
      </w:r>
      <w:r w:rsidRPr="00B64A75">
        <w:rPr>
          <w:rFonts w:ascii="Viner Hand ITC" w:hAnsi="Viner Hand ITC"/>
          <w:sz w:val="28"/>
          <w:szCs w:val="28"/>
          <w:u w:val="single"/>
        </w:rPr>
        <w:tab/>
      </w:r>
    </w:p>
    <w:p w:rsidR="00B64A75" w:rsidRDefault="00B64A75" w:rsidP="00B64A75">
      <w:pPr>
        <w:pStyle w:val="text"/>
        <w:ind w:left="4320"/>
        <w:rPr>
          <w:szCs w:val="26"/>
        </w:rPr>
      </w:pPr>
      <w:r>
        <w:rPr>
          <w:b/>
          <w:szCs w:val="26"/>
        </w:rPr>
        <w:t>William L. Wright</w:t>
      </w:r>
    </w:p>
    <w:p w:rsidR="00B64A75" w:rsidRPr="002B0FA8" w:rsidRDefault="00B64A75" w:rsidP="00B64A75">
      <w:pPr>
        <w:pStyle w:val="text"/>
        <w:ind w:left="4320"/>
        <w:rPr>
          <w:b/>
          <w:szCs w:val="26"/>
        </w:rPr>
      </w:pPr>
      <w:r w:rsidRPr="00CD42AF">
        <w:rPr>
          <w:szCs w:val="26"/>
        </w:rPr>
        <w:t>Section Chief</w:t>
      </w:r>
    </w:p>
    <w:p w:rsidR="001420B4" w:rsidRPr="000E73B4" w:rsidRDefault="001420B4" w:rsidP="001420B4">
      <w:pPr>
        <w:pStyle w:val="text"/>
        <w:ind w:left="4320"/>
        <w:rPr>
          <w:szCs w:val="26"/>
        </w:rPr>
      </w:pPr>
      <w:r w:rsidRPr="000E73B4">
        <w:rPr>
          <w:szCs w:val="26"/>
        </w:rPr>
        <w:t>Public Utilities Section</w:t>
      </w:r>
    </w:p>
    <w:p w:rsidR="001420B4" w:rsidRPr="000E73B4" w:rsidRDefault="001420B4" w:rsidP="001420B4">
      <w:pPr>
        <w:pStyle w:val="text"/>
        <w:ind w:left="4320"/>
        <w:rPr>
          <w:szCs w:val="26"/>
        </w:rPr>
      </w:pPr>
      <w:r w:rsidRPr="000E73B4">
        <w:rPr>
          <w:szCs w:val="26"/>
        </w:rPr>
        <w:t>180 East Broad Street, 6</w:t>
      </w:r>
      <w:r w:rsidRPr="000E73B4">
        <w:rPr>
          <w:szCs w:val="26"/>
          <w:vertAlign w:val="superscript"/>
        </w:rPr>
        <w:t>th</w:t>
      </w:r>
      <w:r w:rsidRPr="000E73B4">
        <w:rPr>
          <w:szCs w:val="26"/>
        </w:rPr>
        <w:t xml:space="preserve"> Fl. </w:t>
      </w:r>
    </w:p>
    <w:p w:rsidR="001420B4" w:rsidRPr="000E73B4" w:rsidRDefault="001420B4" w:rsidP="001420B4">
      <w:pPr>
        <w:pStyle w:val="text"/>
        <w:ind w:left="4320"/>
        <w:rPr>
          <w:szCs w:val="26"/>
        </w:rPr>
      </w:pPr>
      <w:r w:rsidRPr="000E73B4">
        <w:rPr>
          <w:szCs w:val="26"/>
        </w:rPr>
        <w:t xml:space="preserve">Columbus, </w:t>
      </w:r>
      <w:r>
        <w:rPr>
          <w:szCs w:val="26"/>
        </w:rPr>
        <w:t>OH</w:t>
      </w:r>
      <w:r w:rsidRPr="000E73B4">
        <w:rPr>
          <w:szCs w:val="26"/>
        </w:rPr>
        <w:t xml:space="preserve">  43215</w:t>
      </w:r>
    </w:p>
    <w:p w:rsidR="001420B4" w:rsidRPr="001420B4" w:rsidRDefault="001420B4" w:rsidP="001420B4">
      <w:pPr>
        <w:pStyle w:val="text"/>
        <w:ind w:left="4320"/>
        <w:rPr>
          <w:szCs w:val="26"/>
        </w:rPr>
      </w:pPr>
      <w:r w:rsidRPr="00B64A75">
        <w:rPr>
          <w:szCs w:val="26"/>
        </w:rPr>
        <w:t>614.466.439</w:t>
      </w:r>
      <w:r w:rsidR="00B64A75" w:rsidRPr="00B64A75">
        <w:rPr>
          <w:szCs w:val="26"/>
        </w:rPr>
        <w:t>7</w:t>
      </w:r>
      <w:r w:rsidRPr="00B64A75">
        <w:rPr>
          <w:szCs w:val="26"/>
        </w:rPr>
        <w:t xml:space="preserve"> (telephone)</w:t>
      </w:r>
    </w:p>
    <w:p w:rsidR="001420B4" w:rsidRPr="001420B4" w:rsidRDefault="001420B4" w:rsidP="001420B4">
      <w:pPr>
        <w:spacing w:after="0" w:line="240" w:lineRule="auto"/>
        <w:ind w:left="4320"/>
        <w:jc w:val="both"/>
        <w:rPr>
          <w:rFonts w:cs="Times New Roman"/>
          <w:sz w:val="26"/>
          <w:szCs w:val="26"/>
        </w:rPr>
      </w:pPr>
      <w:r w:rsidRPr="001420B4">
        <w:rPr>
          <w:rFonts w:cs="Times New Roman"/>
          <w:sz w:val="26"/>
          <w:szCs w:val="26"/>
        </w:rPr>
        <w:t>614.644.8764 (fax)</w:t>
      </w:r>
    </w:p>
    <w:p w:rsidR="001420B4" w:rsidRPr="001420B4" w:rsidRDefault="00FF7F54" w:rsidP="001420B4">
      <w:pPr>
        <w:spacing w:after="0" w:line="240" w:lineRule="auto"/>
        <w:ind w:left="4320"/>
        <w:jc w:val="both"/>
        <w:rPr>
          <w:rFonts w:cs="Times New Roman"/>
          <w:sz w:val="26"/>
          <w:szCs w:val="26"/>
        </w:rPr>
      </w:pPr>
      <w:hyperlink r:id="rId13" w:history="1">
        <w:r w:rsidR="001420B4" w:rsidRPr="001420B4">
          <w:rPr>
            <w:rStyle w:val="Hyperlink"/>
            <w:rFonts w:cs="Times New Roman"/>
            <w:sz w:val="26"/>
            <w:szCs w:val="26"/>
          </w:rPr>
          <w:t>william.wright@puc.state.oh.us</w:t>
        </w:r>
      </w:hyperlink>
    </w:p>
    <w:p w:rsidR="001935B2" w:rsidRPr="000E73B4" w:rsidRDefault="001935B2" w:rsidP="00F05BB6">
      <w:pPr>
        <w:pStyle w:val="Heading1"/>
      </w:pPr>
      <w:bookmarkStart w:id="4" w:name="_Toc318974780"/>
      <w:bookmarkStart w:id="5" w:name="_Toc386100490"/>
      <w:r w:rsidRPr="000E73B4">
        <w:lastRenderedPageBreak/>
        <w:t>CERTIFICATE OF SERVICE</w:t>
      </w:r>
      <w:bookmarkEnd w:id="5"/>
    </w:p>
    <w:bookmarkEnd w:id="4"/>
    <w:p w:rsidR="00CD42AF" w:rsidRPr="000E73B4" w:rsidRDefault="00CD42AF" w:rsidP="004E09BA">
      <w:pPr>
        <w:pStyle w:val="textstyle"/>
      </w:pPr>
      <w:r w:rsidRPr="000E73B4">
        <w:tab/>
        <w:t>I hereby certify that a true copy of the</w:t>
      </w:r>
      <w:r w:rsidR="0061659A" w:rsidRPr="000E73B4">
        <w:t xml:space="preserve"> </w:t>
      </w:r>
      <w:r w:rsidR="002B0FA8">
        <w:t xml:space="preserve">foregoing </w:t>
      </w:r>
      <w:r w:rsidR="00B17D9A">
        <w:rPr>
          <w:b/>
        </w:rPr>
        <w:t>Comments</w:t>
      </w:r>
      <w:r w:rsidRPr="000E73B4">
        <w:rPr>
          <w:b/>
        </w:rPr>
        <w:t xml:space="preserve"> </w:t>
      </w:r>
      <w:r w:rsidR="002B0FA8" w:rsidRPr="002B0FA8">
        <w:t xml:space="preserve">submitted on behalf of the Staff of the Public Utilities Commission of Ohio </w:t>
      </w:r>
      <w:r w:rsidRPr="000E73B4">
        <w:t xml:space="preserve">was served by electronic mail upon the following parties of record, this </w:t>
      </w:r>
      <w:r w:rsidR="00B64A75">
        <w:t>24</w:t>
      </w:r>
      <w:r w:rsidR="00E60F4C" w:rsidRPr="00E60F4C">
        <w:rPr>
          <w:vertAlign w:val="superscript"/>
        </w:rPr>
        <w:t>th</w:t>
      </w:r>
      <w:r w:rsidR="00E60F4C">
        <w:t xml:space="preserve"> day </w:t>
      </w:r>
      <w:r w:rsidR="004E09BA">
        <w:t xml:space="preserve">of </w:t>
      </w:r>
      <w:r w:rsidR="00B64A75">
        <w:t>April, 2014</w:t>
      </w:r>
      <w:r w:rsidR="007F06F3">
        <w:t>.</w:t>
      </w:r>
    </w:p>
    <w:p w:rsidR="00395DDD" w:rsidRDefault="00395DDD" w:rsidP="002B0FA8">
      <w:pPr>
        <w:tabs>
          <w:tab w:val="left" w:pos="9360"/>
        </w:tabs>
        <w:spacing w:after="0" w:line="240" w:lineRule="auto"/>
        <w:ind w:left="4770"/>
        <w:jc w:val="both"/>
        <w:rPr>
          <w:rFonts w:cs="Times New Roman"/>
          <w:sz w:val="26"/>
          <w:szCs w:val="26"/>
          <w:u w:val="single"/>
        </w:rPr>
      </w:pPr>
    </w:p>
    <w:p w:rsidR="00B64A75" w:rsidRPr="00B64A75" w:rsidRDefault="00B64A75" w:rsidP="00B64A75">
      <w:pPr>
        <w:pStyle w:val="text"/>
        <w:ind w:left="4320"/>
        <w:rPr>
          <w:rFonts w:ascii="Viner Hand ITC" w:hAnsi="Viner Hand ITC"/>
          <w:sz w:val="28"/>
          <w:szCs w:val="28"/>
          <w:u w:val="single"/>
        </w:rPr>
      </w:pPr>
      <w:r w:rsidRPr="00B64A75">
        <w:rPr>
          <w:rFonts w:ascii="Viner Hand ITC" w:hAnsi="Viner Hand ITC"/>
          <w:sz w:val="28"/>
          <w:szCs w:val="28"/>
          <w:u w:val="single"/>
        </w:rPr>
        <w:t xml:space="preserve">/s/ </w:t>
      </w:r>
      <w:r>
        <w:rPr>
          <w:rFonts w:ascii="Viner Hand ITC" w:hAnsi="Viner Hand ITC"/>
          <w:sz w:val="28"/>
          <w:szCs w:val="28"/>
          <w:u w:val="single"/>
        </w:rPr>
        <w:t>William L. Wright</w:t>
      </w:r>
      <w:r w:rsidRPr="00B64A75">
        <w:rPr>
          <w:rFonts w:ascii="Viner Hand ITC" w:hAnsi="Viner Hand ITC"/>
          <w:sz w:val="28"/>
          <w:szCs w:val="28"/>
          <w:u w:val="single"/>
        </w:rPr>
        <w:tab/>
      </w:r>
    </w:p>
    <w:p w:rsidR="00B64A75" w:rsidRDefault="00B64A75" w:rsidP="00B64A75">
      <w:pPr>
        <w:pStyle w:val="text"/>
        <w:ind w:left="4320"/>
        <w:rPr>
          <w:szCs w:val="26"/>
        </w:rPr>
      </w:pPr>
      <w:r>
        <w:rPr>
          <w:b/>
          <w:szCs w:val="26"/>
        </w:rPr>
        <w:t>William L. Wright</w:t>
      </w:r>
    </w:p>
    <w:p w:rsidR="00B64A75" w:rsidRPr="002B0FA8" w:rsidRDefault="00B64A75" w:rsidP="00B64A75">
      <w:pPr>
        <w:pStyle w:val="text"/>
        <w:ind w:left="4320"/>
        <w:rPr>
          <w:b/>
          <w:szCs w:val="26"/>
        </w:rPr>
      </w:pPr>
      <w:r w:rsidRPr="00CD42AF">
        <w:rPr>
          <w:szCs w:val="26"/>
        </w:rPr>
        <w:t>Section Chief</w:t>
      </w:r>
    </w:p>
    <w:p w:rsidR="00CD42AF" w:rsidRPr="000E73B4" w:rsidRDefault="00CD42AF" w:rsidP="00CD42AF">
      <w:pPr>
        <w:ind w:left="90"/>
        <w:jc w:val="both"/>
        <w:rPr>
          <w:rFonts w:cs="Times New Roman"/>
          <w:b/>
          <w:sz w:val="26"/>
          <w:szCs w:val="26"/>
        </w:rPr>
      </w:pPr>
      <w:r w:rsidRPr="000E73B4">
        <w:rPr>
          <w:rFonts w:cs="Times New Roman"/>
          <w:b/>
          <w:sz w:val="26"/>
          <w:szCs w:val="26"/>
        </w:rPr>
        <w:t>PARTIES OF RECORD:</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34"/>
      </w:tblGrid>
      <w:tr w:rsidR="00E60F4C" w:rsidTr="00E60F4C">
        <w:tc>
          <w:tcPr>
            <w:tcW w:w="4788" w:type="dxa"/>
          </w:tcPr>
          <w:p w:rsidR="00E60F4C" w:rsidRDefault="00E60F4C" w:rsidP="00B65AD5">
            <w:pPr>
              <w:pStyle w:val="NoSpacing"/>
              <w:rPr>
                <w:rFonts w:cs="Times New Roman"/>
                <w:sz w:val="26"/>
                <w:szCs w:val="26"/>
              </w:rPr>
            </w:pPr>
            <w:r>
              <w:rPr>
                <w:rFonts w:cs="Times New Roman"/>
                <w:sz w:val="26"/>
                <w:szCs w:val="26"/>
              </w:rPr>
              <w:t>Mark A. Whitt</w:t>
            </w:r>
          </w:p>
          <w:p w:rsidR="00E60F4C" w:rsidRDefault="0044534A" w:rsidP="00B65AD5">
            <w:pPr>
              <w:pStyle w:val="NoSpacing"/>
              <w:rPr>
                <w:rFonts w:cs="Times New Roman"/>
                <w:sz w:val="26"/>
                <w:szCs w:val="26"/>
              </w:rPr>
            </w:pPr>
            <w:r>
              <w:rPr>
                <w:rFonts w:cs="Times New Roman"/>
                <w:sz w:val="26"/>
                <w:szCs w:val="26"/>
              </w:rPr>
              <w:t>Whitt Sturtevant, LLP</w:t>
            </w:r>
          </w:p>
          <w:p w:rsidR="0044534A" w:rsidRDefault="0044534A" w:rsidP="00B65AD5">
            <w:pPr>
              <w:pStyle w:val="NoSpacing"/>
              <w:rPr>
                <w:rFonts w:cs="Times New Roman"/>
                <w:sz w:val="26"/>
                <w:szCs w:val="26"/>
              </w:rPr>
            </w:pPr>
            <w:r>
              <w:rPr>
                <w:rFonts w:cs="Times New Roman"/>
                <w:sz w:val="26"/>
                <w:szCs w:val="26"/>
              </w:rPr>
              <w:t>88 East Broad Street, Suite 1590</w:t>
            </w:r>
          </w:p>
          <w:p w:rsidR="0044534A" w:rsidRDefault="0044534A" w:rsidP="00B65AD5">
            <w:pPr>
              <w:pStyle w:val="NoSpacing"/>
              <w:rPr>
                <w:rFonts w:cs="Times New Roman"/>
                <w:sz w:val="26"/>
                <w:szCs w:val="26"/>
              </w:rPr>
            </w:pPr>
            <w:r>
              <w:rPr>
                <w:rFonts w:cs="Times New Roman"/>
                <w:sz w:val="26"/>
                <w:szCs w:val="26"/>
              </w:rPr>
              <w:t>Columbus, OH  43215</w:t>
            </w:r>
          </w:p>
          <w:p w:rsidR="00E60F4C" w:rsidRDefault="00FF7F54" w:rsidP="00B65AD5">
            <w:pPr>
              <w:pStyle w:val="NoSpacing"/>
              <w:rPr>
                <w:rFonts w:cs="Times New Roman"/>
                <w:sz w:val="26"/>
                <w:szCs w:val="26"/>
              </w:rPr>
            </w:pPr>
            <w:hyperlink r:id="rId14" w:history="1">
              <w:r w:rsidR="00E60F4C" w:rsidRPr="001E3410">
                <w:rPr>
                  <w:rStyle w:val="Hyperlink"/>
                  <w:rFonts w:cs="Times New Roman"/>
                  <w:sz w:val="26"/>
                  <w:szCs w:val="26"/>
                </w:rPr>
                <w:t>whitt@whitt-sturtevant.com</w:t>
              </w:r>
            </w:hyperlink>
          </w:p>
        </w:tc>
        <w:tc>
          <w:tcPr>
            <w:tcW w:w="4788" w:type="dxa"/>
          </w:tcPr>
          <w:p w:rsidR="00E60F4C" w:rsidRDefault="00E60F4C" w:rsidP="00E60F4C">
            <w:pPr>
              <w:pStyle w:val="NoSpacing"/>
              <w:ind w:left="90"/>
              <w:rPr>
                <w:rFonts w:cs="Times New Roman"/>
                <w:sz w:val="26"/>
                <w:szCs w:val="26"/>
              </w:rPr>
            </w:pPr>
          </w:p>
        </w:tc>
      </w:tr>
    </w:tbl>
    <w:p w:rsidR="00E60F4C" w:rsidRPr="00CD42AF" w:rsidRDefault="00E60F4C" w:rsidP="00E60F4C">
      <w:pPr>
        <w:pStyle w:val="NoSpacing"/>
        <w:ind w:left="90"/>
        <w:rPr>
          <w:rFonts w:cs="Times New Roman"/>
          <w:sz w:val="26"/>
          <w:szCs w:val="26"/>
        </w:rPr>
      </w:pPr>
    </w:p>
    <w:sectPr w:rsidR="00E60F4C" w:rsidRPr="00CD42AF" w:rsidSect="002B0FA8">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F5" w:rsidRDefault="00A901F5" w:rsidP="00334569">
      <w:pPr>
        <w:spacing w:after="0" w:line="240" w:lineRule="auto"/>
      </w:pPr>
      <w:r>
        <w:separator/>
      </w:r>
    </w:p>
  </w:endnote>
  <w:endnote w:type="continuationSeparator" w:id="0">
    <w:p w:rsidR="00A901F5" w:rsidRDefault="00A901F5" w:rsidP="0033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206621"/>
      <w:docPartObj>
        <w:docPartGallery w:val="Page Numbers (Bottom of Page)"/>
        <w:docPartUnique/>
      </w:docPartObj>
    </w:sdtPr>
    <w:sdtEndPr>
      <w:rPr>
        <w:noProof/>
      </w:rPr>
    </w:sdtEndPr>
    <w:sdtContent>
      <w:p w:rsidR="00075ADE" w:rsidRDefault="00075ADE">
        <w:pPr>
          <w:pStyle w:val="Footer"/>
          <w:jc w:val="center"/>
        </w:pPr>
        <w:r>
          <w:fldChar w:fldCharType="begin"/>
        </w:r>
        <w:r>
          <w:instrText xml:space="preserve"> PAGE   \* MERGEFORMAT </w:instrText>
        </w:r>
        <w:r>
          <w:fldChar w:fldCharType="separate"/>
        </w:r>
        <w:r w:rsidR="00B64A75">
          <w:rPr>
            <w:noProof/>
          </w:rPr>
          <w:t>2</w:t>
        </w:r>
        <w:r>
          <w:rPr>
            <w:noProof/>
          </w:rPr>
          <w:fldChar w:fldCharType="end"/>
        </w:r>
      </w:p>
    </w:sdtContent>
  </w:sdt>
  <w:p w:rsidR="00075ADE" w:rsidRDefault="00075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728939"/>
      <w:docPartObj>
        <w:docPartGallery w:val="Page Numbers (Bottom of Page)"/>
        <w:docPartUnique/>
      </w:docPartObj>
    </w:sdtPr>
    <w:sdtEndPr>
      <w:rPr>
        <w:noProof/>
      </w:rPr>
    </w:sdtEndPr>
    <w:sdtContent>
      <w:p w:rsidR="00075ADE" w:rsidRDefault="00075ADE" w:rsidP="002B0FA8">
        <w:pPr>
          <w:pStyle w:val="Footer"/>
          <w:jc w:val="center"/>
        </w:pPr>
        <w:r>
          <w:fldChar w:fldCharType="begin"/>
        </w:r>
        <w:r>
          <w:instrText xml:space="preserve"> PAGE   \* MERGEFORMAT </w:instrText>
        </w:r>
        <w:r>
          <w:fldChar w:fldCharType="separate"/>
        </w:r>
        <w:r w:rsidR="00FF7F54">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98612"/>
      <w:docPartObj>
        <w:docPartGallery w:val="Page Numbers (Bottom of Page)"/>
        <w:docPartUnique/>
      </w:docPartObj>
    </w:sdtPr>
    <w:sdtEndPr>
      <w:rPr>
        <w:noProof/>
      </w:rPr>
    </w:sdtEndPr>
    <w:sdtContent>
      <w:p w:rsidR="00075ADE" w:rsidRDefault="00075ADE" w:rsidP="002B0FA8">
        <w:pPr>
          <w:pStyle w:val="Footer"/>
          <w:jc w:val="center"/>
        </w:pPr>
        <w:r>
          <w:fldChar w:fldCharType="begin"/>
        </w:r>
        <w:r>
          <w:instrText xml:space="preserve"> PAGE   \* MERGEFORMAT </w:instrText>
        </w:r>
        <w:r>
          <w:fldChar w:fldCharType="separate"/>
        </w:r>
        <w:r w:rsidR="00FF7F54">
          <w:rPr>
            <w:noProof/>
          </w:rPr>
          <w:t>10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DE" w:rsidRDefault="00075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F5" w:rsidRDefault="00A901F5" w:rsidP="00334569">
      <w:pPr>
        <w:spacing w:after="0" w:line="240" w:lineRule="auto"/>
      </w:pPr>
      <w:r>
        <w:separator/>
      </w:r>
    </w:p>
  </w:footnote>
  <w:footnote w:type="continuationSeparator" w:id="0">
    <w:p w:rsidR="00A901F5" w:rsidRDefault="00A901F5" w:rsidP="00334569">
      <w:pPr>
        <w:spacing w:after="0" w:line="240" w:lineRule="auto"/>
      </w:pPr>
      <w:r>
        <w:continuationSeparator/>
      </w:r>
    </w:p>
  </w:footnote>
  <w:footnote w:id="1">
    <w:p w:rsidR="00075ADE" w:rsidRPr="00B25BB4" w:rsidRDefault="00075ADE" w:rsidP="00B25BB4">
      <w:pPr>
        <w:pStyle w:val="FootnoteText"/>
      </w:pPr>
      <w:r>
        <w:rPr>
          <w:rStyle w:val="FootnoteReference"/>
        </w:rPr>
        <w:footnoteRef/>
      </w:r>
      <w:r>
        <w:t xml:space="preserve"> </w:t>
      </w:r>
      <w:r>
        <w:tab/>
      </w:r>
      <w:r w:rsidRPr="000E73B4">
        <w:tab/>
      </w:r>
      <w:r w:rsidRPr="00B25BB4">
        <w:rPr>
          <w:i/>
        </w:rPr>
        <w:t xml:space="preserve">In the Matter of the Application of </w:t>
      </w:r>
      <w:r>
        <w:rPr>
          <w:i/>
        </w:rPr>
        <w:t xml:space="preserve">The East Ohio Gas Company d/b/a/ Dominion East Ohio to Implement </w:t>
      </w:r>
      <w:r w:rsidRPr="00B25BB4">
        <w:rPr>
          <w:i/>
        </w:rPr>
        <w:t>a Capital Expenditure Program and for A</w:t>
      </w:r>
      <w:r>
        <w:rPr>
          <w:i/>
        </w:rPr>
        <w:t>uthority</w:t>
      </w:r>
      <w:r w:rsidRPr="00B25BB4">
        <w:rPr>
          <w:i/>
        </w:rPr>
        <w:t xml:space="preserve"> to Change Accounting Methods</w:t>
      </w:r>
      <w:r>
        <w:t xml:space="preserve">, Case No. </w:t>
      </w:r>
      <w:r w:rsidR="00AB04D4">
        <w:t>13-2410</w:t>
      </w:r>
      <w:r>
        <w:t xml:space="preserve">-GA-UNC, </w:t>
      </w:r>
      <w:r>
        <w:rPr>
          <w:i/>
        </w:rPr>
        <w:t>et</w:t>
      </w:r>
      <w:r w:rsidRPr="00927043">
        <w:rPr>
          <w:i/>
        </w:rPr>
        <w:t xml:space="preserve"> al</w:t>
      </w:r>
      <w:r>
        <w:t>. (</w:t>
      </w:r>
      <w:r w:rsidRPr="000E73B4">
        <w:t>Application at 1</w:t>
      </w:r>
      <w:r w:rsidR="006856B0">
        <w:t>) (Dec</w:t>
      </w:r>
      <w:r w:rsidR="00B64A75">
        <w:t>. </w:t>
      </w:r>
      <w:r w:rsidR="00AB04D4">
        <w:t>19</w:t>
      </w:r>
      <w:r w:rsidR="00FD1E7F">
        <w:t xml:space="preserve">, </w:t>
      </w:r>
      <w:r w:rsidR="00AB04D4">
        <w:t>2013</w:t>
      </w:r>
      <w:r>
        <w:t>) (</w:t>
      </w:r>
      <w:r w:rsidR="006856B0" w:rsidRPr="006856B0">
        <w:rPr>
          <w:i/>
        </w:rPr>
        <w:t xml:space="preserve">DEO </w:t>
      </w:r>
      <w:r>
        <w:rPr>
          <w:i/>
        </w:rPr>
        <w:t>Application</w:t>
      </w:r>
      <w:r>
        <w:t>).</w:t>
      </w:r>
    </w:p>
  </w:footnote>
  <w:footnote w:id="2">
    <w:p w:rsidR="00AE756B" w:rsidRDefault="00AE756B">
      <w:pPr>
        <w:pStyle w:val="FootnoteText"/>
      </w:pPr>
      <w:r>
        <w:rPr>
          <w:rStyle w:val="FootnoteReference"/>
        </w:rPr>
        <w:footnoteRef/>
      </w:r>
      <w:r>
        <w:t xml:space="preserve"> </w:t>
      </w:r>
      <w:r>
        <w:tab/>
      </w:r>
      <w:r w:rsidR="00573DBC">
        <w:tab/>
      </w:r>
      <w:r w:rsidR="00573DBC" w:rsidRPr="00DF5F1C">
        <w:rPr>
          <w:i/>
        </w:rPr>
        <w:t>In the Matter of the Application of The East Ohio Gas Company d/b/a Dominion East Ohio for Approval to Implement a Capital Expenditure Program</w:t>
      </w:r>
      <w:r w:rsidR="00573DBC">
        <w:t xml:space="preserve">, Case Nos. 11-6024-GA-UNC, </w:t>
      </w:r>
      <w:r w:rsidR="00573DBC" w:rsidRPr="00B42171">
        <w:rPr>
          <w:i/>
        </w:rPr>
        <w:t>et al</w:t>
      </w:r>
      <w:r w:rsidR="00573DBC">
        <w:t>. (</w:t>
      </w:r>
      <w:r w:rsidR="002F2224">
        <w:t>F</w:t>
      </w:r>
      <w:r w:rsidR="004E09BA">
        <w:t xml:space="preserve">inding and </w:t>
      </w:r>
      <w:r w:rsidR="002F2224">
        <w:t>O</w:t>
      </w:r>
      <w:r w:rsidR="004E09BA">
        <w:t>rder</w:t>
      </w:r>
      <w:r w:rsidR="00573DBC">
        <w:t>) (Dec</w:t>
      </w:r>
      <w:r w:rsidR="00B64A75">
        <w:t>. </w:t>
      </w:r>
      <w:r w:rsidR="00573DBC">
        <w:t>12, 2012)</w:t>
      </w:r>
      <w:r w:rsidR="002F2224">
        <w:t>.</w:t>
      </w:r>
    </w:p>
  </w:footnote>
  <w:footnote w:id="3">
    <w:p w:rsidR="00F05BB6" w:rsidRDefault="00F05BB6">
      <w:pPr>
        <w:pStyle w:val="FootnoteText"/>
      </w:pPr>
      <w:r>
        <w:rPr>
          <w:rStyle w:val="FootnoteReference"/>
        </w:rPr>
        <w:footnoteRef/>
      </w:r>
      <w:r>
        <w:t xml:space="preserve"> </w:t>
      </w:r>
      <w:r>
        <w:tab/>
      </w:r>
      <w:r>
        <w:tab/>
        <w:t>“SFV” is an acronym meaning straight fixed variable.</w:t>
      </w:r>
    </w:p>
  </w:footnote>
  <w:footnote w:id="4">
    <w:p w:rsidR="004E2D2B" w:rsidRDefault="004E2D2B">
      <w:pPr>
        <w:pStyle w:val="FootnoteText"/>
      </w:pPr>
      <w:r>
        <w:rPr>
          <w:rStyle w:val="FootnoteReference"/>
        </w:rPr>
        <w:footnoteRef/>
      </w:r>
      <w:r>
        <w:t xml:space="preserve"> </w:t>
      </w:r>
      <w:r>
        <w:tab/>
      </w:r>
      <w:r>
        <w:tab/>
      </w:r>
      <w:r w:rsidRPr="00DF5F1C">
        <w:rPr>
          <w:i/>
        </w:rPr>
        <w:t>In the Matter of the Application of The East Ohio Gas Company d/b/a Dominion East Ohio for Approval to Implement a Capital Expenditure Program</w:t>
      </w:r>
      <w:r>
        <w:t xml:space="preserve">, Case Nos. 12-3279-GA-UNC, </w:t>
      </w:r>
      <w:r w:rsidRPr="00B42171">
        <w:rPr>
          <w:i/>
        </w:rPr>
        <w:t>et al</w:t>
      </w:r>
      <w:r>
        <w:t>. (Finding and Order</w:t>
      </w:r>
      <w:r w:rsidR="00B64A75">
        <w:t xml:space="preserve"> at 4</w:t>
      </w:r>
      <w:r>
        <w:t>) (Oct</w:t>
      </w:r>
      <w:r w:rsidR="00B64A75">
        <w:t>. </w:t>
      </w:r>
      <w:r>
        <w:t>9, 2013)</w:t>
      </w:r>
      <w:r w:rsidR="006B43DE">
        <w:t xml:space="preserve"> (Case No. 12-3279-GA-UNC Finding and Order)</w:t>
      </w:r>
      <w:r>
        <w:t>.</w:t>
      </w:r>
    </w:p>
  </w:footnote>
  <w:footnote w:id="5">
    <w:p w:rsidR="009E3CF0" w:rsidRDefault="009E3CF0">
      <w:pPr>
        <w:pStyle w:val="FootnoteText"/>
      </w:pPr>
      <w:r>
        <w:rPr>
          <w:rStyle w:val="FootnoteReference"/>
        </w:rPr>
        <w:footnoteRef/>
      </w:r>
      <w:r>
        <w:t xml:space="preserve"> </w:t>
      </w:r>
      <w:r>
        <w:tab/>
      </w:r>
      <w:r>
        <w:tab/>
      </w:r>
      <w:r w:rsidRPr="009E3CF0">
        <w:rPr>
          <w:i/>
        </w:rPr>
        <w:t>Id</w:t>
      </w:r>
      <w:r w:rsidR="00B64A75">
        <w:t>.</w:t>
      </w:r>
      <w:r>
        <w:t xml:space="preserve"> at 3.</w:t>
      </w:r>
    </w:p>
  </w:footnote>
  <w:footnote w:id="6">
    <w:p w:rsidR="009E3CF0" w:rsidRDefault="009E3CF0">
      <w:pPr>
        <w:pStyle w:val="FootnoteText"/>
      </w:pPr>
      <w:r>
        <w:rPr>
          <w:rStyle w:val="FootnoteReference"/>
        </w:rPr>
        <w:footnoteRef/>
      </w:r>
      <w:r>
        <w:t xml:space="preserve"> </w:t>
      </w:r>
      <w:r>
        <w:tab/>
      </w:r>
      <w:r>
        <w:tab/>
      </w:r>
      <w:r w:rsidR="00EE4940">
        <w:rPr>
          <w:i/>
        </w:rPr>
        <w:t>Id</w:t>
      </w:r>
      <w:r w:rsidR="00EE4940">
        <w:t>.</w:t>
      </w:r>
      <w:r w:rsidR="006B43DE">
        <w:t xml:space="preserve"> </w:t>
      </w:r>
      <w:r w:rsidR="00B64A75">
        <w:t>at 5</w:t>
      </w:r>
      <w:r>
        <w:t>.</w:t>
      </w:r>
    </w:p>
  </w:footnote>
  <w:footnote w:id="7">
    <w:p w:rsidR="009E3CF0" w:rsidRDefault="009E3CF0">
      <w:pPr>
        <w:pStyle w:val="FootnoteText"/>
      </w:pPr>
      <w:r>
        <w:rPr>
          <w:rStyle w:val="FootnoteReference"/>
        </w:rPr>
        <w:footnoteRef/>
      </w:r>
      <w:r>
        <w:t xml:space="preserve"> </w:t>
      </w:r>
      <w:r>
        <w:tab/>
      </w:r>
      <w:r>
        <w:tab/>
      </w:r>
      <w:r w:rsidRPr="009E3CF0">
        <w:rPr>
          <w:i/>
        </w:rPr>
        <w:t>Id</w:t>
      </w:r>
      <w:r>
        <w:t>.</w:t>
      </w:r>
    </w:p>
  </w:footnote>
  <w:footnote w:id="8">
    <w:p w:rsidR="00075ADE" w:rsidRDefault="00075ADE" w:rsidP="00183EAE">
      <w:pPr>
        <w:pStyle w:val="FootnoteText"/>
      </w:pPr>
      <w:r>
        <w:rPr>
          <w:rStyle w:val="FootnoteReference"/>
        </w:rPr>
        <w:footnoteRef/>
      </w:r>
      <w:r>
        <w:t xml:space="preserve"> </w:t>
      </w:r>
      <w:r>
        <w:tab/>
      </w:r>
      <w:r>
        <w:tab/>
      </w:r>
      <w:r w:rsidRPr="00E60F4C">
        <w:rPr>
          <w:i/>
        </w:rPr>
        <w:t>DEO Application</w:t>
      </w:r>
      <w:r>
        <w:t xml:space="preserve"> at </w:t>
      </w:r>
      <w:r w:rsidR="00E03B29">
        <w:t>3</w:t>
      </w:r>
      <w:r>
        <w:t>.</w:t>
      </w:r>
    </w:p>
  </w:footnote>
  <w:footnote w:id="9">
    <w:p w:rsidR="00075ADE" w:rsidRDefault="00075ADE">
      <w:pPr>
        <w:pStyle w:val="FootnoteText"/>
      </w:pPr>
      <w:r>
        <w:rPr>
          <w:rStyle w:val="FootnoteReference"/>
        </w:rPr>
        <w:footnoteRef/>
      </w:r>
      <w:r>
        <w:t xml:space="preserve"> </w:t>
      </w:r>
      <w:r>
        <w:tab/>
      </w:r>
      <w:r>
        <w:tab/>
      </w:r>
      <w:r w:rsidR="00A10AB8">
        <w:rPr>
          <w:i/>
        </w:rPr>
        <w:t>Id</w:t>
      </w:r>
      <w:r w:rsidR="00A10AB8">
        <w:t xml:space="preserve">. </w:t>
      </w:r>
      <w:r>
        <w:t>at 2-3.</w:t>
      </w:r>
    </w:p>
  </w:footnote>
  <w:footnote w:id="10">
    <w:p w:rsidR="00075ADE" w:rsidRDefault="00075ADE">
      <w:pPr>
        <w:pStyle w:val="FootnoteText"/>
      </w:pPr>
      <w:r>
        <w:rPr>
          <w:rStyle w:val="FootnoteReference"/>
        </w:rPr>
        <w:footnoteRef/>
      </w:r>
      <w:r>
        <w:t xml:space="preserve"> </w:t>
      </w:r>
      <w:r>
        <w:tab/>
      </w:r>
      <w:r>
        <w:tab/>
      </w:r>
      <w:r w:rsidR="00B64A75">
        <w:rPr>
          <w:i/>
        </w:rPr>
        <w:t>Id</w:t>
      </w:r>
      <w:r w:rsidR="00B64A75">
        <w:t>.</w:t>
      </w:r>
      <w:r>
        <w:t xml:space="preserve"> at Exhibit A</w:t>
      </w:r>
    </w:p>
  </w:footnote>
  <w:footnote w:id="11">
    <w:p w:rsidR="00DF0DFB" w:rsidRDefault="00DF0DFB">
      <w:pPr>
        <w:pStyle w:val="FootnoteText"/>
      </w:pPr>
      <w:r>
        <w:rPr>
          <w:rStyle w:val="FootnoteReference"/>
        </w:rPr>
        <w:footnoteRef/>
      </w:r>
      <w:r>
        <w:t xml:space="preserve"> </w:t>
      </w:r>
      <w:r>
        <w:tab/>
      </w:r>
      <w:r>
        <w:tab/>
      </w:r>
      <w:r w:rsidR="006B3D63">
        <w:rPr>
          <w:i/>
        </w:rPr>
        <w:t>Id</w:t>
      </w:r>
      <w:r w:rsidR="006B3D63">
        <w:t>.</w:t>
      </w:r>
      <w:r w:rsidR="00447EB5">
        <w:rPr>
          <w:i/>
        </w:rPr>
        <w:t xml:space="preserve"> </w:t>
      </w:r>
      <w:r>
        <w:t>at 3.</w:t>
      </w:r>
    </w:p>
  </w:footnote>
  <w:footnote w:id="12">
    <w:p w:rsidR="00DF0DFB" w:rsidRPr="00B64A75" w:rsidRDefault="00DF0DFB">
      <w:pPr>
        <w:pStyle w:val="FootnoteText"/>
      </w:pPr>
      <w:r>
        <w:rPr>
          <w:rStyle w:val="FootnoteReference"/>
        </w:rPr>
        <w:footnoteRef/>
      </w:r>
      <w:r>
        <w:t xml:space="preserve"> </w:t>
      </w:r>
      <w:r>
        <w:tab/>
      </w:r>
      <w:r>
        <w:tab/>
      </w:r>
      <w:r w:rsidR="006B3D63">
        <w:rPr>
          <w:i/>
        </w:rPr>
        <w:t>DEO Application</w:t>
      </w:r>
      <w:r w:rsidR="006B3D63">
        <w:t xml:space="preserve"> at 3</w:t>
      </w:r>
      <w:r w:rsidR="00B64A75">
        <w:t>.</w:t>
      </w:r>
    </w:p>
  </w:footnote>
  <w:footnote w:id="13">
    <w:p w:rsidR="008D7EC7" w:rsidRPr="00723274" w:rsidRDefault="008D7EC7">
      <w:pPr>
        <w:pStyle w:val="FootnoteText"/>
      </w:pPr>
      <w:r>
        <w:rPr>
          <w:rStyle w:val="FootnoteReference"/>
        </w:rPr>
        <w:footnoteRef/>
      </w:r>
      <w:r>
        <w:t xml:space="preserve"> </w:t>
      </w:r>
      <w:r>
        <w:tab/>
      </w:r>
      <w:r>
        <w:tab/>
      </w:r>
      <w:r w:rsidR="005068B5">
        <w:rPr>
          <w:i/>
        </w:rPr>
        <w:t>Id</w:t>
      </w:r>
      <w:r w:rsidR="005068B5">
        <w:t>. (</w:t>
      </w:r>
      <w:r w:rsidR="00723274" w:rsidRPr="00723274">
        <w:t>making reference to the Case No. 12-3279-GA-UNC Find</w:t>
      </w:r>
      <w:r w:rsidR="003C2979">
        <w:softHyphen/>
      </w:r>
      <w:r w:rsidR="00723274" w:rsidRPr="00723274">
        <w:t>ing and Order</w:t>
      </w:r>
      <w:r w:rsidR="005068B5">
        <w:t>)</w:t>
      </w:r>
      <w:r w:rsidR="00723274">
        <w:t>.</w:t>
      </w:r>
    </w:p>
  </w:footnote>
  <w:footnote w:id="14">
    <w:p w:rsidR="00075ADE" w:rsidRDefault="00075ADE">
      <w:pPr>
        <w:pStyle w:val="FootnoteText"/>
      </w:pPr>
      <w:r>
        <w:rPr>
          <w:rStyle w:val="FootnoteReference"/>
        </w:rPr>
        <w:footnoteRef/>
      </w:r>
      <w:r>
        <w:t xml:space="preserve"> </w:t>
      </w:r>
      <w:r>
        <w:tab/>
      </w:r>
      <w:r>
        <w:tab/>
      </w:r>
      <w:r w:rsidR="00EE4940">
        <w:rPr>
          <w:i/>
        </w:rPr>
        <w:t>Id</w:t>
      </w:r>
      <w:r w:rsidR="00EE4940">
        <w:t>.</w:t>
      </w:r>
      <w:r w:rsidR="00A10AB8">
        <w:rPr>
          <w:i/>
        </w:rPr>
        <w:t xml:space="preserve"> </w:t>
      </w:r>
      <w:r w:rsidR="005068B5">
        <w:t>a</w:t>
      </w:r>
      <w:r>
        <w:t>t 2.</w:t>
      </w:r>
    </w:p>
  </w:footnote>
  <w:footnote w:id="15">
    <w:p w:rsidR="00075ADE" w:rsidRDefault="00075ADE">
      <w:pPr>
        <w:pStyle w:val="FootnoteText"/>
      </w:pPr>
      <w:r>
        <w:rPr>
          <w:rStyle w:val="FootnoteReference"/>
        </w:rPr>
        <w:footnoteRef/>
      </w:r>
      <w:r>
        <w:t xml:space="preserve"> </w:t>
      </w:r>
      <w:r>
        <w:tab/>
      </w:r>
      <w:r>
        <w:tab/>
      </w:r>
      <w:r w:rsidR="00EE4940">
        <w:rPr>
          <w:i/>
        </w:rPr>
        <w:t>DEO Application</w:t>
      </w:r>
      <w:r w:rsidR="004E09BA">
        <w:rPr>
          <w:i/>
        </w:rPr>
        <w:t xml:space="preserve"> </w:t>
      </w:r>
      <w:r>
        <w:t xml:space="preserve">at </w:t>
      </w:r>
      <w:r w:rsidR="00DF0DFB">
        <w:t>2-</w:t>
      </w:r>
      <w:r>
        <w:t>3.</w:t>
      </w:r>
    </w:p>
  </w:footnote>
  <w:footnote w:id="16">
    <w:p w:rsidR="00075ADE" w:rsidRDefault="00075ADE">
      <w:pPr>
        <w:pStyle w:val="FootnoteText"/>
      </w:pPr>
      <w:r>
        <w:rPr>
          <w:rStyle w:val="FootnoteReference"/>
        </w:rPr>
        <w:footnoteRef/>
      </w:r>
      <w:r>
        <w:t xml:space="preserve"> </w:t>
      </w:r>
      <w:r>
        <w:tab/>
      </w:r>
      <w:r>
        <w:tab/>
      </w:r>
      <w:r w:rsidR="00B64A75">
        <w:rPr>
          <w:i/>
        </w:rPr>
        <w:t>Id</w:t>
      </w:r>
      <w:r w:rsidR="00B64A75">
        <w:t>.</w:t>
      </w:r>
      <w:r w:rsidR="002F2224">
        <w:rPr>
          <w:i/>
        </w:rPr>
        <w:t xml:space="preserve"> </w:t>
      </w:r>
      <w:r w:rsidR="00DF0DFB">
        <w:t>at 4</w:t>
      </w:r>
      <w:r>
        <w:t xml:space="preserve">. </w:t>
      </w:r>
    </w:p>
  </w:footnote>
  <w:footnote w:id="17">
    <w:p w:rsidR="00075ADE" w:rsidRDefault="00075ADE">
      <w:pPr>
        <w:pStyle w:val="FootnoteText"/>
      </w:pPr>
      <w:r>
        <w:rPr>
          <w:rStyle w:val="FootnoteReference"/>
        </w:rPr>
        <w:footnoteRef/>
      </w:r>
      <w:r>
        <w:t xml:space="preserve"> </w:t>
      </w:r>
      <w:r>
        <w:tab/>
      </w:r>
      <w:r>
        <w:tab/>
      </w:r>
      <w:r>
        <w:rPr>
          <w:i/>
        </w:rPr>
        <w:t>Id</w:t>
      </w:r>
      <w:r>
        <w:t>.</w:t>
      </w:r>
    </w:p>
  </w:footnote>
  <w:footnote w:id="18">
    <w:p w:rsidR="00075ADE" w:rsidRPr="00A10AB8" w:rsidRDefault="00075ADE">
      <w:pPr>
        <w:pStyle w:val="FootnoteText"/>
      </w:pPr>
      <w:r>
        <w:rPr>
          <w:rStyle w:val="FootnoteReference"/>
        </w:rPr>
        <w:footnoteRef/>
      </w:r>
      <w:r>
        <w:t xml:space="preserve"> </w:t>
      </w:r>
      <w:r>
        <w:tab/>
      </w:r>
      <w:r>
        <w:tab/>
      </w:r>
      <w:r w:rsidR="00EE4940">
        <w:rPr>
          <w:i/>
        </w:rPr>
        <w:t>Id</w:t>
      </w:r>
      <w:r w:rsidR="00EE4940">
        <w:t>.</w:t>
      </w:r>
      <w:r w:rsidR="00A10AB8">
        <w:rPr>
          <w:i/>
        </w:rPr>
        <w:t xml:space="preserve"> </w:t>
      </w:r>
      <w:r w:rsidR="00A10AB8" w:rsidRPr="00A10AB8">
        <w:t>at 4</w:t>
      </w:r>
      <w:r w:rsidRPr="00A10AB8">
        <w:t>.</w:t>
      </w:r>
    </w:p>
  </w:footnote>
  <w:footnote w:id="19">
    <w:p w:rsidR="004A0F24" w:rsidRDefault="004A0F24">
      <w:pPr>
        <w:pStyle w:val="FootnoteText"/>
      </w:pPr>
      <w:r>
        <w:rPr>
          <w:rStyle w:val="FootnoteReference"/>
        </w:rPr>
        <w:footnoteRef/>
      </w:r>
      <w:r>
        <w:t xml:space="preserve"> </w:t>
      </w:r>
      <w:r>
        <w:tab/>
      </w:r>
      <w:r>
        <w:tab/>
      </w:r>
      <w:r w:rsidR="00EE4940">
        <w:rPr>
          <w:i/>
        </w:rPr>
        <w:t>DEO Application</w:t>
      </w:r>
      <w:r w:rsidR="00A10AB8">
        <w:t xml:space="preserve"> a</w:t>
      </w:r>
      <w:r>
        <w:t xml:space="preserve">t 5-6 </w:t>
      </w:r>
      <w:r w:rsidR="00B64A75">
        <w:t>(</w:t>
      </w:r>
      <w:r>
        <w:t xml:space="preserve">citing </w:t>
      </w:r>
      <w:r w:rsidRPr="004A0F24">
        <w:rPr>
          <w:i/>
        </w:rPr>
        <w:t>In re Vectren Energy Delivery of Ohio, Inc.</w:t>
      </w:r>
      <w:r>
        <w:rPr>
          <w:i/>
        </w:rPr>
        <w:t>,</w:t>
      </w:r>
      <w:r>
        <w:t xml:space="preserve"> Case No. 13-1890-GA-UNC</w:t>
      </w:r>
      <w:r w:rsidR="00B64A75">
        <w:t xml:space="preserve"> (</w:t>
      </w:r>
      <w:r>
        <w:t>Finding and Order at 6-7</w:t>
      </w:r>
      <w:r w:rsidR="00B64A75">
        <w:t>)</w:t>
      </w:r>
      <w:r>
        <w:t xml:space="preserve"> (Dec</w:t>
      </w:r>
      <w:r w:rsidR="00B64A75">
        <w:t>. </w:t>
      </w:r>
      <w:r>
        <w:t>4, 2013)</w:t>
      </w:r>
      <w:r w:rsidR="00B64A75">
        <w:t>)</w:t>
      </w:r>
      <w:r>
        <w:t>.</w:t>
      </w:r>
    </w:p>
  </w:footnote>
  <w:footnote w:id="20">
    <w:p w:rsidR="000B4950" w:rsidRDefault="000B4950">
      <w:pPr>
        <w:pStyle w:val="FootnoteText"/>
      </w:pPr>
      <w:r>
        <w:rPr>
          <w:rStyle w:val="FootnoteReference"/>
        </w:rPr>
        <w:footnoteRef/>
      </w:r>
      <w:r>
        <w:t xml:space="preserve"> </w:t>
      </w:r>
      <w:r>
        <w:tab/>
      </w:r>
      <w:r>
        <w:tab/>
      </w:r>
      <w:r w:rsidRPr="000B4950">
        <w:rPr>
          <w:i/>
        </w:rPr>
        <w:t>Id</w:t>
      </w:r>
      <w:r w:rsidR="00B64A75">
        <w:t>.</w:t>
      </w:r>
      <w:r>
        <w:t xml:space="preserve">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DE" w:rsidRDefault="00075ADE" w:rsidP="002B0FA8">
    <w:pPr>
      <w:pStyle w:val="Header"/>
      <w:jc w:val="center"/>
      <w:rPr>
        <w:b/>
        <w:sz w:val="28"/>
        <w:szCs w:val="28"/>
      </w:rPr>
    </w:pPr>
    <w:r>
      <w:rPr>
        <w:b/>
        <w:sz w:val="28"/>
        <w:szCs w:val="28"/>
      </w:rPr>
      <w:t>TABLE OF CONTENTS</w:t>
    </w:r>
  </w:p>
  <w:p w:rsidR="00075ADE" w:rsidRDefault="00075ADE" w:rsidP="003D5EFE">
    <w:pPr>
      <w:pStyle w:val="Header"/>
      <w:tabs>
        <w:tab w:val="clear" w:pos="4680"/>
      </w:tabs>
      <w:jc w:val="right"/>
      <w:rPr>
        <w:b/>
        <w:sz w:val="28"/>
        <w:szCs w:val="28"/>
      </w:rPr>
    </w:pPr>
    <w:r>
      <w:rPr>
        <w:b/>
        <w:sz w:val="28"/>
        <w:szCs w:val="28"/>
      </w:rPr>
      <w:t>Page</w:t>
    </w:r>
  </w:p>
  <w:p w:rsidR="00075ADE" w:rsidRDefault="00075ADE" w:rsidP="002B0FA8">
    <w:pPr>
      <w:pStyle w:val="Header"/>
      <w:jc w:val="right"/>
      <w:rPr>
        <w:b/>
        <w:sz w:val="28"/>
        <w:szCs w:val="28"/>
      </w:rPr>
    </w:pPr>
  </w:p>
  <w:p w:rsidR="00075ADE" w:rsidRPr="002B0FA8" w:rsidRDefault="00075ADE" w:rsidP="002B0FA8">
    <w:pPr>
      <w:pStyle w:val="Header"/>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DE" w:rsidRPr="003D5EFE" w:rsidRDefault="00075ADE" w:rsidP="003D5E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DE" w:rsidRPr="003D5EFE" w:rsidRDefault="00075ADE" w:rsidP="003D5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0161"/>
    <w:multiLevelType w:val="hybridMultilevel"/>
    <w:tmpl w:val="1E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033B3"/>
    <w:multiLevelType w:val="hybridMultilevel"/>
    <w:tmpl w:val="C4A203FE"/>
    <w:lvl w:ilvl="0" w:tplc="36EED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D4511"/>
    <w:multiLevelType w:val="hybridMultilevel"/>
    <w:tmpl w:val="D2CEA59A"/>
    <w:lvl w:ilvl="0" w:tplc="ED3828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522CE"/>
    <w:multiLevelType w:val="hybridMultilevel"/>
    <w:tmpl w:val="93A6D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2139F"/>
    <w:multiLevelType w:val="hybridMultilevel"/>
    <w:tmpl w:val="C84A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106AC"/>
    <w:multiLevelType w:val="hybridMultilevel"/>
    <w:tmpl w:val="0D1A0F98"/>
    <w:lvl w:ilvl="0" w:tplc="B2F863A2">
      <w:start w:val="1"/>
      <w:numFmt w:val="upperRoman"/>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23975"/>
    <w:multiLevelType w:val="hybridMultilevel"/>
    <w:tmpl w:val="04382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7A6F5A"/>
    <w:multiLevelType w:val="hybridMultilevel"/>
    <w:tmpl w:val="4F3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D749D"/>
    <w:multiLevelType w:val="hybridMultilevel"/>
    <w:tmpl w:val="E6749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12D27"/>
    <w:multiLevelType w:val="hybridMultilevel"/>
    <w:tmpl w:val="A3D81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659C5"/>
    <w:multiLevelType w:val="hybridMultilevel"/>
    <w:tmpl w:val="4232D02C"/>
    <w:lvl w:ilvl="0" w:tplc="70C49C8A">
      <w:start w:val="1"/>
      <w:numFmt w:val="upperLetter"/>
      <w:pStyle w:val="Heading2"/>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A5277C"/>
    <w:multiLevelType w:val="hybridMultilevel"/>
    <w:tmpl w:val="090A2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C598E"/>
    <w:multiLevelType w:val="hybridMultilevel"/>
    <w:tmpl w:val="6E8ED152"/>
    <w:lvl w:ilvl="0" w:tplc="F6DE3EC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BD130A"/>
    <w:multiLevelType w:val="hybridMultilevel"/>
    <w:tmpl w:val="132E4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9"/>
  </w:num>
  <w:num w:numId="6">
    <w:abstractNumId w:val="8"/>
  </w:num>
  <w:num w:numId="7">
    <w:abstractNumId w:val="3"/>
  </w:num>
  <w:num w:numId="8">
    <w:abstractNumId w:val="1"/>
  </w:num>
  <w:num w:numId="9">
    <w:abstractNumId w:val="5"/>
  </w:num>
  <w:num w:numId="10">
    <w:abstractNumId w:val="12"/>
  </w:num>
  <w:num w:numId="11">
    <w:abstractNumId w:val="2"/>
  </w:num>
  <w:num w:numId="12">
    <w:abstractNumId w:val="12"/>
    <w:lvlOverride w:ilvl="0">
      <w:startOverride w:val="1"/>
    </w:lvlOverride>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99"/>
    <w:rsid w:val="00011697"/>
    <w:rsid w:val="00014504"/>
    <w:rsid w:val="00014A1D"/>
    <w:rsid w:val="000245E5"/>
    <w:rsid w:val="0003578D"/>
    <w:rsid w:val="00036068"/>
    <w:rsid w:val="000365C1"/>
    <w:rsid w:val="0004478E"/>
    <w:rsid w:val="00047A6D"/>
    <w:rsid w:val="00050B00"/>
    <w:rsid w:val="0006167B"/>
    <w:rsid w:val="00065663"/>
    <w:rsid w:val="00067410"/>
    <w:rsid w:val="00073FE2"/>
    <w:rsid w:val="00075ADE"/>
    <w:rsid w:val="0007697A"/>
    <w:rsid w:val="00077A98"/>
    <w:rsid w:val="000A6BE2"/>
    <w:rsid w:val="000B3DE3"/>
    <w:rsid w:val="000B4950"/>
    <w:rsid w:val="000B4E82"/>
    <w:rsid w:val="000C3369"/>
    <w:rsid w:val="000C60E8"/>
    <w:rsid w:val="000D0211"/>
    <w:rsid w:val="000D173F"/>
    <w:rsid w:val="000D51EB"/>
    <w:rsid w:val="000E73B4"/>
    <w:rsid w:val="000F32DE"/>
    <w:rsid w:val="000F44F2"/>
    <w:rsid w:val="00100ABC"/>
    <w:rsid w:val="00103D8F"/>
    <w:rsid w:val="001112F0"/>
    <w:rsid w:val="00115ED2"/>
    <w:rsid w:val="00121D72"/>
    <w:rsid w:val="00122F81"/>
    <w:rsid w:val="0012300F"/>
    <w:rsid w:val="001240D1"/>
    <w:rsid w:val="001408B2"/>
    <w:rsid w:val="00141579"/>
    <w:rsid w:val="001420B4"/>
    <w:rsid w:val="00142E5A"/>
    <w:rsid w:val="00145F27"/>
    <w:rsid w:val="00150F3B"/>
    <w:rsid w:val="001562E4"/>
    <w:rsid w:val="00160121"/>
    <w:rsid w:val="001643E1"/>
    <w:rsid w:val="00173AD6"/>
    <w:rsid w:val="00173D49"/>
    <w:rsid w:val="00181868"/>
    <w:rsid w:val="00183EAE"/>
    <w:rsid w:val="001846BC"/>
    <w:rsid w:val="001935B2"/>
    <w:rsid w:val="001A6970"/>
    <w:rsid w:val="001A6E0D"/>
    <w:rsid w:val="001B4463"/>
    <w:rsid w:val="001B5E34"/>
    <w:rsid w:val="001B63A9"/>
    <w:rsid w:val="001C12ED"/>
    <w:rsid w:val="001C42E5"/>
    <w:rsid w:val="001D258C"/>
    <w:rsid w:val="001D283E"/>
    <w:rsid w:val="001E2081"/>
    <w:rsid w:val="001F5BAF"/>
    <w:rsid w:val="0020282B"/>
    <w:rsid w:val="00217012"/>
    <w:rsid w:val="00223961"/>
    <w:rsid w:val="00226E85"/>
    <w:rsid w:val="00230969"/>
    <w:rsid w:val="002331A7"/>
    <w:rsid w:val="0023639F"/>
    <w:rsid w:val="002371D5"/>
    <w:rsid w:val="0024095F"/>
    <w:rsid w:val="0024759C"/>
    <w:rsid w:val="0025706E"/>
    <w:rsid w:val="00264A7C"/>
    <w:rsid w:val="002736D9"/>
    <w:rsid w:val="002860A0"/>
    <w:rsid w:val="0029171F"/>
    <w:rsid w:val="002A0387"/>
    <w:rsid w:val="002A13C3"/>
    <w:rsid w:val="002A1BD2"/>
    <w:rsid w:val="002A5BC5"/>
    <w:rsid w:val="002A71CE"/>
    <w:rsid w:val="002B0FA8"/>
    <w:rsid w:val="002B749D"/>
    <w:rsid w:val="002E4BCE"/>
    <w:rsid w:val="002E6653"/>
    <w:rsid w:val="002E713E"/>
    <w:rsid w:val="002F2224"/>
    <w:rsid w:val="002F3244"/>
    <w:rsid w:val="00302EA3"/>
    <w:rsid w:val="0030763F"/>
    <w:rsid w:val="00325929"/>
    <w:rsid w:val="00334569"/>
    <w:rsid w:val="00341760"/>
    <w:rsid w:val="00344D0E"/>
    <w:rsid w:val="00351A60"/>
    <w:rsid w:val="0036080A"/>
    <w:rsid w:val="00363A9A"/>
    <w:rsid w:val="00372296"/>
    <w:rsid w:val="00383334"/>
    <w:rsid w:val="003838E0"/>
    <w:rsid w:val="00385947"/>
    <w:rsid w:val="00387B59"/>
    <w:rsid w:val="00395DDD"/>
    <w:rsid w:val="003A2BB1"/>
    <w:rsid w:val="003A2FBD"/>
    <w:rsid w:val="003B63C4"/>
    <w:rsid w:val="003C197A"/>
    <w:rsid w:val="003C2979"/>
    <w:rsid w:val="003C3D34"/>
    <w:rsid w:val="003C5DFF"/>
    <w:rsid w:val="003D4C13"/>
    <w:rsid w:val="003D5EFE"/>
    <w:rsid w:val="003E3559"/>
    <w:rsid w:val="003F3DAB"/>
    <w:rsid w:val="00407095"/>
    <w:rsid w:val="00412B1A"/>
    <w:rsid w:val="00420D22"/>
    <w:rsid w:val="00422E1B"/>
    <w:rsid w:val="004268C2"/>
    <w:rsid w:val="00432876"/>
    <w:rsid w:val="0043374F"/>
    <w:rsid w:val="004338CA"/>
    <w:rsid w:val="0044463D"/>
    <w:rsid w:val="0044534A"/>
    <w:rsid w:val="00447EB5"/>
    <w:rsid w:val="00451D2C"/>
    <w:rsid w:val="00470847"/>
    <w:rsid w:val="00482123"/>
    <w:rsid w:val="0048471C"/>
    <w:rsid w:val="004A0F24"/>
    <w:rsid w:val="004A5AD9"/>
    <w:rsid w:val="004B2885"/>
    <w:rsid w:val="004B3408"/>
    <w:rsid w:val="004B3766"/>
    <w:rsid w:val="004B7F00"/>
    <w:rsid w:val="004C7418"/>
    <w:rsid w:val="004D5222"/>
    <w:rsid w:val="004E09BA"/>
    <w:rsid w:val="004E221A"/>
    <w:rsid w:val="004E2D2B"/>
    <w:rsid w:val="004E57FC"/>
    <w:rsid w:val="004F7FCD"/>
    <w:rsid w:val="0050047E"/>
    <w:rsid w:val="005068B5"/>
    <w:rsid w:val="0052205B"/>
    <w:rsid w:val="00522BA5"/>
    <w:rsid w:val="00523BCD"/>
    <w:rsid w:val="005264AE"/>
    <w:rsid w:val="005326BF"/>
    <w:rsid w:val="00542498"/>
    <w:rsid w:val="00545975"/>
    <w:rsid w:val="00551CEA"/>
    <w:rsid w:val="0055216E"/>
    <w:rsid w:val="0056760B"/>
    <w:rsid w:val="00573DBC"/>
    <w:rsid w:val="0059084C"/>
    <w:rsid w:val="005A5444"/>
    <w:rsid w:val="005B104E"/>
    <w:rsid w:val="005B1E8F"/>
    <w:rsid w:val="005B27F4"/>
    <w:rsid w:val="005C1BA9"/>
    <w:rsid w:val="005C3508"/>
    <w:rsid w:val="005E0D99"/>
    <w:rsid w:val="005F193A"/>
    <w:rsid w:val="005F330D"/>
    <w:rsid w:val="005F5CC5"/>
    <w:rsid w:val="00601DD8"/>
    <w:rsid w:val="0061659A"/>
    <w:rsid w:val="00630E6E"/>
    <w:rsid w:val="00631276"/>
    <w:rsid w:val="00632E22"/>
    <w:rsid w:val="00634DD4"/>
    <w:rsid w:val="00640CC5"/>
    <w:rsid w:val="00643B5F"/>
    <w:rsid w:val="00644E93"/>
    <w:rsid w:val="00654A33"/>
    <w:rsid w:val="00683619"/>
    <w:rsid w:val="006856B0"/>
    <w:rsid w:val="00697909"/>
    <w:rsid w:val="006A4E91"/>
    <w:rsid w:val="006B3D63"/>
    <w:rsid w:val="006B43DE"/>
    <w:rsid w:val="006C119A"/>
    <w:rsid w:val="006C4767"/>
    <w:rsid w:val="006C6FDD"/>
    <w:rsid w:val="006D1C89"/>
    <w:rsid w:val="006D5201"/>
    <w:rsid w:val="006E2E1A"/>
    <w:rsid w:val="00707DD4"/>
    <w:rsid w:val="007146A1"/>
    <w:rsid w:val="007174B3"/>
    <w:rsid w:val="00723274"/>
    <w:rsid w:val="00732CCC"/>
    <w:rsid w:val="007334DB"/>
    <w:rsid w:val="00737928"/>
    <w:rsid w:val="007421EC"/>
    <w:rsid w:val="0074394D"/>
    <w:rsid w:val="007463E6"/>
    <w:rsid w:val="00750CCE"/>
    <w:rsid w:val="0077312C"/>
    <w:rsid w:val="00774531"/>
    <w:rsid w:val="00777D10"/>
    <w:rsid w:val="007802DA"/>
    <w:rsid w:val="0078448E"/>
    <w:rsid w:val="00786DDC"/>
    <w:rsid w:val="0078719A"/>
    <w:rsid w:val="00793117"/>
    <w:rsid w:val="007A270F"/>
    <w:rsid w:val="007A496D"/>
    <w:rsid w:val="007B5366"/>
    <w:rsid w:val="007C1A95"/>
    <w:rsid w:val="007C3ABD"/>
    <w:rsid w:val="007D57DA"/>
    <w:rsid w:val="007E18B7"/>
    <w:rsid w:val="007E2DF7"/>
    <w:rsid w:val="007E4DD7"/>
    <w:rsid w:val="007F0491"/>
    <w:rsid w:val="007F06F3"/>
    <w:rsid w:val="007F2653"/>
    <w:rsid w:val="007F3E0E"/>
    <w:rsid w:val="007F64BE"/>
    <w:rsid w:val="008059D5"/>
    <w:rsid w:val="00813472"/>
    <w:rsid w:val="00813B9D"/>
    <w:rsid w:val="00813FC9"/>
    <w:rsid w:val="0081583D"/>
    <w:rsid w:val="00821EC5"/>
    <w:rsid w:val="0082429A"/>
    <w:rsid w:val="00836A14"/>
    <w:rsid w:val="008407A4"/>
    <w:rsid w:val="00850A6E"/>
    <w:rsid w:val="00855B92"/>
    <w:rsid w:val="008572F8"/>
    <w:rsid w:val="0086335A"/>
    <w:rsid w:val="00881F40"/>
    <w:rsid w:val="00882879"/>
    <w:rsid w:val="00894D38"/>
    <w:rsid w:val="008A1676"/>
    <w:rsid w:val="008A5280"/>
    <w:rsid w:val="008D0471"/>
    <w:rsid w:val="008D0667"/>
    <w:rsid w:val="008D7EC7"/>
    <w:rsid w:val="008E0452"/>
    <w:rsid w:val="008E66D7"/>
    <w:rsid w:val="008E753D"/>
    <w:rsid w:val="008E7864"/>
    <w:rsid w:val="009006FF"/>
    <w:rsid w:val="00901669"/>
    <w:rsid w:val="0090503D"/>
    <w:rsid w:val="00915BED"/>
    <w:rsid w:val="009178AE"/>
    <w:rsid w:val="00921027"/>
    <w:rsid w:val="0092344F"/>
    <w:rsid w:val="00925638"/>
    <w:rsid w:val="00927043"/>
    <w:rsid w:val="0093148C"/>
    <w:rsid w:val="00932925"/>
    <w:rsid w:val="00933E75"/>
    <w:rsid w:val="00936DDB"/>
    <w:rsid w:val="00943338"/>
    <w:rsid w:val="00954DD5"/>
    <w:rsid w:val="009614FF"/>
    <w:rsid w:val="00963F9F"/>
    <w:rsid w:val="0097072C"/>
    <w:rsid w:val="00971CE8"/>
    <w:rsid w:val="0097442E"/>
    <w:rsid w:val="009A0303"/>
    <w:rsid w:val="009A298E"/>
    <w:rsid w:val="009A7B1F"/>
    <w:rsid w:val="009C4948"/>
    <w:rsid w:val="009C5231"/>
    <w:rsid w:val="009D3FEC"/>
    <w:rsid w:val="009E3CF0"/>
    <w:rsid w:val="009E4D63"/>
    <w:rsid w:val="009E7DC1"/>
    <w:rsid w:val="009F1B6B"/>
    <w:rsid w:val="009F5AD9"/>
    <w:rsid w:val="00A06B19"/>
    <w:rsid w:val="00A10AB8"/>
    <w:rsid w:val="00A11BCB"/>
    <w:rsid w:val="00A346EC"/>
    <w:rsid w:val="00A35B93"/>
    <w:rsid w:val="00A364A7"/>
    <w:rsid w:val="00A45F2A"/>
    <w:rsid w:val="00A46922"/>
    <w:rsid w:val="00A47960"/>
    <w:rsid w:val="00A50270"/>
    <w:rsid w:val="00A5184E"/>
    <w:rsid w:val="00A52FD0"/>
    <w:rsid w:val="00A57B1D"/>
    <w:rsid w:val="00A64C2F"/>
    <w:rsid w:val="00A652C0"/>
    <w:rsid w:val="00A70785"/>
    <w:rsid w:val="00A71593"/>
    <w:rsid w:val="00A8001F"/>
    <w:rsid w:val="00A84678"/>
    <w:rsid w:val="00A84CCC"/>
    <w:rsid w:val="00A8729F"/>
    <w:rsid w:val="00A879CB"/>
    <w:rsid w:val="00A901F5"/>
    <w:rsid w:val="00A906A5"/>
    <w:rsid w:val="00AB04D4"/>
    <w:rsid w:val="00AB1B94"/>
    <w:rsid w:val="00AB4BAC"/>
    <w:rsid w:val="00AB5BB4"/>
    <w:rsid w:val="00AB762C"/>
    <w:rsid w:val="00AC22FF"/>
    <w:rsid w:val="00AD4410"/>
    <w:rsid w:val="00AE6A65"/>
    <w:rsid w:val="00AE756B"/>
    <w:rsid w:val="00B15315"/>
    <w:rsid w:val="00B17D9A"/>
    <w:rsid w:val="00B17EAC"/>
    <w:rsid w:val="00B217F5"/>
    <w:rsid w:val="00B25BB4"/>
    <w:rsid w:val="00B25BF5"/>
    <w:rsid w:val="00B36266"/>
    <w:rsid w:val="00B40984"/>
    <w:rsid w:val="00B41A53"/>
    <w:rsid w:val="00B43A30"/>
    <w:rsid w:val="00B475DC"/>
    <w:rsid w:val="00B60DCA"/>
    <w:rsid w:val="00B625BB"/>
    <w:rsid w:val="00B62DFA"/>
    <w:rsid w:val="00B64A75"/>
    <w:rsid w:val="00B650E1"/>
    <w:rsid w:val="00B65AD5"/>
    <w:rsid w:val="00B75E66"/>
    <w:rsid w:val="00B84616"/>
    <w:rsid w:val="00B9713C"/>
    <w:rsid w:val="00B9771E"/>
    <w:rsid w:val="00BA00FC"/>
    <w:rsid w:val="00BA298E"/>
    <w:rsid w:val="00BC195C"/>
    <w:rsid w:val="00BC21D2"/>
    <w:rsid w:val="00BC34B8"/>
    <w:rsid w:val="00BC62E7"/>
    <w:rsid w:val="00BD4520"/>
    <w:rsid w:val="00BE0516"/>
    <w:rsid w:val="00BE3FD9"/>
    <w:rsid w:val="00BE7999"/>
    <w:rsid w:val="00BF1F6A"/>
    <w:rsid w:val="00BF6204"/>
    <w:rsid w:val="00C10D34"/>
    <w:rsid w:val="00C26062"/>
    <w:rsid w:val="00C43C58"/>
    <w:rsid w:val="00C52922"/>
    <w:rsid w:val="00C620C6"/>
    <w:rsid w:val="00C669B2"/>
    <w:rsid w:val="00C77EB1"/>
    <w:rsid w:val="00C80C87"/>
    <w:rsid w:val="00C84670"/>
    <w:rsid w:val="00C87A99"/>
    <w:rsid w:val="00CA5991"/>
    <w:rsid w:val="00CA600B"/>
    <w:rsid w:val="00CC1F47"/>
    <w:rsid w:val="00CD1722"/>
    <w:rsid w:val="00CD42AF"/>
    <w:rsid w:val="00CD60B1"/>
    <w:rsid w:val="00CD76FC"/>
    <w:rsid w:val="00CD78C0"/>
    <w:rsid w:val="00CE2968"/>
    <w:rsid w:val="00CF2C0C"/>
    <w:rsid w:val="00D06A39"/>
    <w:rsid w:val="00D1024F"/>
    <w:rsid w:val="00D11596"/>
    <w:rsid w:val="00D132E5"/>
    <w:rsid w:val="00D33477"/>
    <w:rsid w:val="00D33D0F"/>
    <w:rsid w:val="00D3685B"/>
    <w:rsid w:val="00D37F9A"/>
    <w:rsid w:val="00D51C22"/>
    <w:rsid w:val="00D52F27"/>
    <w:rsid w:val="00D56F59"/>
    <w:rsid w:val="00D72856"/>
    <w:rsid w:val="00D81C84"/>
    <w:rsid w:val="00D83E32"/>
    <w:rsid w:val="00D87C2F"/>
    <w:rsid w:val="00D95810"/>
    <w:rsid w:val="00D967D9"/>
    <w:rsid w:val="00DB46C6"/>
    <w:rsid w:val="00DB5296"/>
    <w:rsid w:val="00DE12CB"/>
    <w:rsid w:val="00DF0DFB"/>
    <w:rsid w:val="00DF1ED6"/>
    <w:rsid w:val="00DF416A"/>
    <w:rsid w:val="00E03B29"/>
    <w:rsid w:val="00E1699F"/>
    <w:rsid w:val="00E26ED9"/>
    <w:rsid w:val="00E30344"/>
    <w:rsid w:val="00E3326E"/>
    <w:rsid w:val="00E42447"/>
    <w:rsid w:val="00E4479A"/>
    <w:rsid w:val="00E45158"/>
    <w:rsid w:val="00E4674A"/>
    <w:rsid w:val="00E46759"/>
    <w:rsid w:val="00E51A55"/>
    <w:rsid w:val="00E57BD4"/>
    <w:rsid w:val="00E60F4C"/>
    <w:rsid w:val="00E63DA8"/>
    <w:rsid w:val="00E657E3"/>
    <w:rsid w:val="00E705C6"/>
    <w:rsid w:val="00E77265"/>
    <w:rsid w:val="00E86804"/>
    <w:rsid w:val="00EE3764"/>
    <w:rsid w:val="00EE4940"/>
    <w:rsid w:val="00EE7C08"/>
    <w:rsid w:val="00EF2076"/>
    <w:rsid w:val="00EF7FD1"/>
    <w:rsid w:val="00F05BB6"/>
    <w:rsid w:val="00F068BE"/>
    <w:rsid w:val="00F13875"/>
    <w:rsid w:val="00F159CA"/>
    <w:rsid w:val="00F15A3B"/>
    <w:rsid w:val="00F20ABA"/>
    <w:rsid w:val="00F416F9"/>
    <w:rsid w:val="00F51369"/>
    <w:rsid w:val="00F56EB4"/>
    <w:rsid w:val="00F61B35"/>
    <w:rsid w:val="00F62B1E"/>
    <w:rsid w:val="00F672C0"/>
    <w:rsid w:val="00F75753"/>
    <w:rsid w:val="00F82AA7"/>
    <w:rsid w:val="00FB4393"/>
    <w:rsid w:val="00FD1E7F"/>
    <w:rsid w:val="00FD61FC"/>
    <w:rsid w:val="00FE4B09"/>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next w:val="NoSpacing"/>
    <w:qFormat/>
    <w:rsid w:val="00CE2968"/>
    <w:rPr>
      <w:rFonts w:ascii="Times New Roman" w:hAnsi="Times New Roman"/>
      <w:sz w:val="24"/>
    </w:rPr>
  </w:style>
  <w:style w:type="paragraph" w:styleId="Heading1">
    <w:name w:val="heading 1"/>
    <w:basedOn w:val="Normal"/>
    <w:next w:val="Normal"/>
    <w:link w:val="Heading1Char"/>
    <w:autoRedefine/>
    <w:uiPriority w:val="9"/>
    <w:qFormat/>
    <w:rsid w:val="00F05BB6"/>
    <w:pPr>
      <w:keepNext/>
      <w:keepLines/>
      <w:spacing w:before="360" w:after="24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60F4C"/>
    <w:pPr>
      <w:keepNext/>
      <w:keepLines/>
      <w:numPr>
        <w:numId w:val="13"/>
      </w:numPr>
      <w:spacing w:before="360" w:after="240" w:line="240" w:lineRule="auto"/>
      <w:ind w:left="1440" w:right="1440" w:hanging="72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68"/>
    <w:pPr>
      <w:spacing w:after="0" w:line="240" w:lineRule="auto"/>
    </w:pPr>
    <w:rPr>
      <w:rFonts w:ascii="Times New Roman" w:hAnsi="Times New Roman"/>
      <w:sz w:val="24"/>
    </w:rPr>
  </w:style>
  <w:style w:type="paragraph" w:styleId="FootnoteText">
    <w:name w:val="footnote text"/>
    <w:basedOn w:val="Normal"/>
    <w:link w:val="FootnoteTextChar"/>
    <w:autoRedefine/>
    <w:uiPriority w:val="99"/>
    <w:unhideWhenUsed/>
    <w:rsid w:val="00B25BB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B25BB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styleId="ListParagraph">
    <w:name w:val="List Paragraph"/>
    <w:basedOn w:val="Normal"/>
    <w:uiPriority w:val="34"/>
    <w:qFormat/>
    <w:rsid w:val="00E3326E"/>
    <w:pPr>
      <w:ind w:left="720"/>
      <w:contextualSpacing/>
    </w:pPr>
    <w:rPr>
      <w:rFonts w:asciiTheme="minorHAnsi" w:hAnsiTheme="minorHAnsi"/>
      <w:sz w:val="22"/>
    </w:rPr>
  </w:style>
  <w:style w:type="character" w:styleId="Hyperlink">
    <w:name w:val="Hyperlink"/>
    <w:basedOn w:val="DefaultParagraphFont"/>
    <w:uiPriority w:val="99"/>
    <w:unhideWhenUsed/>
    <w:rsid w:val="00813472"/>
    <w:rPr>
      <w:color w:val="0000FF"/>
      <w:u w:val="single"/>
    </w:rPr>
  </w:style>
  <w:style w:type="paragraph" w:customStyle="1" w:styleId="text">
    <w:name w:val="text"/>
    <w:basedOn w:val="Normal"/>
    <w:autoRedefine/>
    <w:rsid w:val="00813472"/>
    <w:pPr>
      <w:tabs>
        <w:tab w:val="left" w:pos="9360"/>
      </w:tabs>
      <w:spacing w:after="0" w:line="240" w:lineRule="auto"/>
      <w:ind w:left="5040"/>
      <w:jc w:val="both"/>
    </w:pPr>
    <w:rPr>
      <w:rFonts w:eastAsia="Times New Roman" w:cs="Times New Roman"/>
      <w:sz w:val="26"/>
      <w:szCs w:val="20"/>
    </w:rPr>
  </w:style>
  <w:style w:type="paragraph" w:customStyle="1" w:styleId="DefaultParagraphFont1">
    <w:name w:val="Default Paragraph Font1"/>
    <w:rsid w:val="00CD42AF"/>
    <w:pPr>
      <w:spacing w:after="0" w:line="240" w:lineRule="auto"/>
    </w:pPr>
    <w:rPr>
      <w:rFonts w:ascii="Palatino" w:eastAsia="Times New Roman" w:hAnsi="Palatino" w:cs="Times New Roman"/>
      <w:sz w:val="24"/>
      <w:szCs w:val="20"/>
    </w:rPr>
  </w:style>
  <w:style w:type="paragraph" w:customStyle="1" w:styleId="noindent">
    <w:name w:val="no indent"/>
    <w:basedOn w:val="Normal"/>
    <w:rsid w:val="00CD42AF"/>
    <w:pPr>
      <w:spacing w:after="0" w:line="240" w:lineRule="auto"/>
      <w:jc w:val="both"/>
    </w:pPr>
    <w:rPr>
      <w:rFonts w:ascii="Palatino" w:eastAsia="Times New Roman" w:hAnsi="Palatino" w:cs="Times New Roman"/>
      <w:szCs w:val="20"/>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5BB6"/>
    <w:rPr>
      <w:rFonts w:ascii="Times New Roman" w:eastAsiaTheme="majorEastAsia" w:hAnsi="Times New Roman" w:cstheme="majorBidi"/>
      <w:b/>
      <w:bCs/>
      <w:sz w:val="28"/>
      <w:szCs w:val="28"/>
    </w:rPr>
  </w:style>
  <w:style w:type="paragraph" w:customStyle="1" w:styleId="textstyle">
    <w:name w:val="text style"/>
    <w:basedOn w:val="NoSpacing"/>
    <w:rsid w:val="000E73B4"/>
    <w:pPr>
      <w:spacing w:line="480" w:lineRule="auto"/>
    </w:pPr>
    <w:rPr>
      <w:rFonts w:cs="Times New Roman"/>
      <w:sz w:val="26"/>
      <w:szCs w:val="26"/>
    </w:rPr>
  </w:style>
  <w:style w:type="character" w:customStyle="1" w:styleId="Heading2Char">
    <w:name w:val="Heading 2 Char"/>
    <w:basedOn w:val="DefaultParagraphFont"/>
    <w:link w:val="Heading2"/>
    <w:uiPriority w:val="9"/>
    <w:rsid w:val="00E60F4C"/>
    <w:rPr>
      <w:rFonts w:ascii="Times New Roman" w:eastAsiaTheme="majorEastAsia" w:hAnsi="Times New Roman" w:cstheme="majorBidi"/>
      <w:b/>
      <w:bCs/>
      <w:sz w:val="26"/>
      <w:szCs w:val="26"/>
    </w:rPr>
  </w:style>
  <w:style w:type="paragraph" w:styleId="TOC1">
    <w:name w:val="toc 1"/>
    <w:basedOn w:val="Normal"/>
    <w:next w:val="Normal"/>
    <w:autoRedefine/>
    <w:uiPriority w:val="39"/>
    <w:unhideWhenUsed/>
    <w:rsid w:val="002F2224"/>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7463E6"/>
    <w:pPr>
      <w:tabs>
        <w:tab w:val="left" w:pos="1440"/>
        <w:tab w:val="right" w:leader="dot" w:pos="9350"/>
      </w:tabs>
      <w:spacing w:before="240" w:after="240" w:line="240" w:lineRule="auto"/>
      <w:ind w:left="1440" w:right="1440" w:hanging="720"/>
    </w:pPr>
    <w:rPr>
      <w:sz w:val="26"/>
    </w:rPr>
  </w:style>
  <w:style w:type="character" w:styleId="CommentReference">
    <w:name w:val="annotation reference"/>
    <w:basedOn w:val="DefaultParagraphFont"/>
    <w:uiPriority w:val="99"/>
    <w:semiHidden/>
    <w:unhideWhenUsed/>
    <w:rsid w:val="00F13875"/>
    <w:rPr>
      <w:sz w:val="16"/>
      <w:szCs w:val="16"/>
    </w:rPr>
  </w:style>
  <w:style w:type="paragraph" w:styleId="CommentText">
    <w:name w:val="annotation text"/>
    <w:basedOn w:val="Normal"/>
    <w:link w:val="CommentTextChar"/>
    <w:uiPriority w:val="99"/>
    <w:semiHidden/>
    <w:unhideWhenUsed/>
    <w:rsid w:val="00F13875"/>
    <w:pPr>
      <w:spacing w:line="240" w:lineRule="auto"/>
    </w:pPr>
    <w:rPr>
      <w:sz w:val="20"/>
      <w:szCs w:val="20"/>
    </w:rPr>
  </w:style>
  <w:style w:type="character" w:customStyle="1" w:styleId="CommentTextChar">
    <w:name w:val="Comment Text Char"/>
    <w:basedOn w:val="DefaultParagraphFont"/>
    <w:link w:val="CommentText"/>
    <w:uiPriority w:val="99"/>
    <w:semiHidden/>
    <w:rsid w:val="00F138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3875"/>
    <w:rPr>
      <w:b/>
      <w:bCs/>
    </w:rPr>
  </w:style>
  <w:style w:type="character" w:customStyle="1" w:styleId="CommentSubjectChar">
    <w:name w:val="Comment Subject Char"/>
    <w:basedOn w:val="CommentTextChar"/>
    <w:link w:val="CommentSubject"/>
    <w:uiPriority w:val="99"/>
    <w:semiHidden/>
    <w:rsid w:val="00F1387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next w:val="NoSpacing"/>
    <w:qFormat/>
    <w:rsid w:val="00CE2968"/>
    <w:rPr>
      <w:rFonts w:ascii="Times New Roman" w:hAnsi="Times New Roman"/>
      <w:sz w:val="24"/>
    </w:rPr>
  </w:style>
  <w:style w:type="paragraph" w:styleId="Heading1">
    <w:name w:val="heading 1"/>
    <w:basedOn w:val="Normal"/>
    <w:next w:val="Normal"/>
    <w:link w:val="Heading1Char"/>
    <w:autoRedefine/>
    <w:uiPriority w:val="9"/>
    <w:qFormat/>
    <w:rsid w:val="00F05BB6"/>
    <w:pPr>
      <w:keepNext/>
      <w:keepLines/>
      <w:spacing w:before="360" w:after="24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60F4C"/>
    <w:pPr>
      <w:keepNext/>
      <w:keepLines/>
      <w:numPr>
        <w:numId w:val="13"/>
      </w:numPr>
      <w:spacing w:before="360" w:after="240" w:line="240" w:lineRule="auto"/>
      <w:ind w:left="1440" w:right="1440" w:hanging="72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68"/>
    <w:pPr>
      <w:spacing w:after="0" w:line="240" w:lineRule="auto"/>
    </w:pPr>
    <w:rPr>
      <w:rFonts w:ascii="Times New Roman" w:hAnsi="Times New Roman"/>
      <w:sz w:val="24"/>
    </w:rPr>
  </w:style>
  <w:style w:type="paragraph" w:styleId="FootnoteText">
    <w:name w:val="footnote text"/>
    <w:basedOn w:val="Normal"/>
    <w:link w:val="FootnoteTextChar"/>
    <w:autoRedefine/>
    <w:uiPriority w:val="99"/>
    <w:unhideWhenUsed/>
    <w:rsid w:val="00B25BB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B25BB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styleId="ListParagraph">
    <w:name w:val="List Paragraph"/>
    <w:basedOn w:val="Normal"/>
    <w:uiPriority w:val="34"/>
    <w:qFormat/>
    <w:rsid w:val="00E3326E"/>
    <w:pPr>
      <w:ind w:left="720"/>
      <w:contextualSpacing/>
    </w:pPr>
    <w:rPr>
      <w:rFonts w:asciiTheme="minorHAnsi" w:hAnsiTheme="minorHAnsi"/>
      <w:sz w:val="22"/>
    </w:rPr>
  </w:style>
  <w:style w:type="character" w:styleId="Hyperlink">
    <w:name w:val="Hyperlink"/>
    <w:basedOn w:val="DefaultParagraphFont"/>
    <w:uiPriority w:val="99"/>
    <w:unhideWhenUsed/>
    <w:rsid w:val="00813472"/>
    <w:rPr>
      <w:color w:val="0000FF"/>
      <w:u w:val="single"/>
    </w:rPr>
  </w:style>
  <w:style w:type="paragraph" w:customStyle="1" w:styleId="text">
    <w:name w:val="text"/>
    <w:basedOn w:val="Normal"/>
    <w:autoRedefine/>
    <w:rsid w:val="00813472"/>
    <w:pPr>
      <w:tabs>
        <w:tab w:val="left" w:pos="9360"/>
      </w:tabs>
      <w:spacing w:after="0" w:line="240" w:lineRule="auto"/>
      <w:ind w:left="5040"/>
      <w:jc w:val="both"/>
    </w:pPr>
    <w:rPr>
      <w:rFonts w:eastAsia="Times New Roman" w:cs="Times New Roman"/>
      <w:sz w:val="26"/>
      <w:szCs w:val="20"/>
    </w:rPr>
  </w:style>
  <w:style w:type="paragraph" w:customStyle="1" w:styleId="DefaultParagraphFont1">
    <w:name w:val="Default Paragraph Font1"/>
    <w:rsid w:val="00CD42AF"/>
    <w:pPr>
      <w:spacing w:after="0" w:line="240" w:lineRule="auto"/>
    </w:pPr>
    <w:rPr>
      <w:rFonts w:ascii="Palatino" w:eastAsia="Times New Roman" w:hAnsi="Palatino" w:cs="Times New Roman"/>
      <w:sz w:val="24"/>
      <w:szCs w:val="20"/>
    </w:rPr>
  </w:style>
  <w:style w:type="paragraph" w:customStyle="1" w:styleId="noindent">
    <w:name w:val="no indent"/>
    <w:basedOn w:val="Normal"/>
    <w:rsid w:val="00CD42AF"/>
    <w:pPr>
      <w:spacing w:after="0" w:line="240" w:lineRule="auto"/>
      <w:jc w:val="both"/>
    </w:pPr>
    <w:rPr>
      <w:rFonts w:ascii="Palatino" w:eastAsia="Times New Roman" w:hAnsi="Palatino" w:cs="Times New Roman"/>
      <w:szCs w:val="20"/>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5BB6"/>
    <w:rPr>
      <w:rFonts w:ascii="Times New Roman" w:eastAsiaTheme="majorEastAsia" w:hAnsi="Times New Roman" w:cstheme="majorBidi"/>
      <w:b/>
      <w:bCs/>
      <w:sz w:val="28"/>
      <w:szCs w:val="28"/>
    </w:rPr>
  </w:style>
  <w:style w:type="paragraph" w:customStyle="1" w:styleId="textstyle">
    <w:name w:val="text style"/>
    <w:basedOn w:val="NoSpacing"/>
    <w:rsid w:val="000E73B4"/>
    <w:pPr>
      <w:spacing w:line="480" w:lineRule="auto"/>
    </w:pPr>
    <w:rPr>
      <w:rFonts w:cs="Times New Roman"/>
      <w:sz w:val="26"/>
      <w:szCs w:val="26"/>
    </w:rPr>
  </w:style>
  <w:style w:type="character" w:customStyle="1" w:styleId="Heading2Char">
    <w:name w:val="Heading 2 Char"/>
    <w:basedOn w:val="DefaultParagraphFont"/>
    <w:link w:val="Heading2"/>
    <w:uiPriority w:val="9"/>
    <w:rsid w:val="00E60F4C"/>
    <w:rPr>
      <w:rFonts w:ascii="Times New Roman" w:eastAsiaTheme="majorEastAsia" w:hAnsi="Times New Roman" w:cstheme="majorBidi"/>
      <w:b/>
      <w:bCs/>
      <w:sz w:val="26"/>
      <w:szCs w:val="26"/>
    </w:rPr>
  </w:style>
  <w:style w:type="paragraph" w:styleId="TOC1">
    <w:name w:val="toc 1"/>
    <w:basedOn w:val="Normal"/>
    <w:next w:val="Normal"/>
    <w:autoRedefine/>
    <w:uiPriority w:val="39"/>
    <w:unhideWhenUsed/>
    <w:rsid w:val="002F2224"/>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7463E6"/>
    <w:pPr>
      <w:tabs>
        <w:tab w:val="left" w:pos="1440"/>
        <w:tab w:val="right" w:leader="dot" w:pos="9350"/>
      </w:tabs>
      <w:spacing w:before="240" w:after="240" w:line="240" w:lineRule="auto"/>
      <w:ind w:left="1440" w:right="1440" w:hanging="720"/>
    </w:pPr>
    <w:rPr>
      <w:sz w:val="26"/>
    </w:rPr>
  </w:style>
  <w:style w:type="character" w:styleId="CommentReference">
    <w:name w:val="annotation reference"/>
    <w:basedOn w:val="DefaultParagraphFont"/>
    <w:uiPriority w:val="99"/>
    <w:semiHidden/>
    <w:unhideWhenUsed/>
    <w:rsid w:val="00F13875"/>
    <w:rPr>
      <w:sz w:val="16"/>
      <w:szCs w:val="16"/>
    </w:rPr>
  </w:style>
  <w:style w:type="paragraph" w:styleId="CommentText">
    <w:name w:val="annotation text"/>
    <w:basedOn w:val="Normal"/>
    <w:link w:val="CommentTextChar"/>
    <w:uiPriority w:val="99"/>
    <w:semiHidden/>
    <w:unhideWhenUsed/>
    <w:rsid w:val="00F13875"/>
    <w:pPr>
      <w:spacing w:line="240" w:lineRule="auto"/>
    </w:pPr>
    <w:rPr>
      <w:sz w:val="20"/>
      <w:szCs w:val="20"/>
    </w:rPr>
  </w:style>
  <w:style w:type="character" w:customStyle="1" w:styleId="CommentTextChar">
    <w:name w:val="Comment Text Char"/>
    <w:basedOn w:val="DefaultParagraphFont"/>
    <w:link w:val="CommentText"/>
    <w:uiPriority w:val="99"/>
    <w:semiHidden/>
    <w:rsid w:val="00F138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3875"/>
    <w:rPr>
      <w:b/>
      <w:bCs/>
    </w:rPr>
  </w:style>
  <w:style w:type="character" w:customStyle="1" w:styleId="CommentSubjectChar">
    <w:name w:val="Comment Subject Char"/>
    <w:basedOn w:val="CommentTextChar"/>
    <w:link w:val="CommentSubject"/>
    <w:uiPriority w:val="99"/>
    <w:semiHidden/>
    <w:rsid w:val="00F1387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iam.wright@puc.state.oh.u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illiam.wright@puc.state.oh.us" TargetMode="External"/><Relationship Id="rId14" Type="http://schemas.openxmlformats.org/officeDocument/2006/relationships/hyperlink" Target="mailto:whitt@whitt-sturtev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82D9-953D-45E2-9FDE-42381077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Kerry</dc:creator>
  <cp:lastModifiedBy>Keeton, Kim</cp:lastModifiedBy>
  <cp:revision>10</cp:revision>
  <cp:lastPrinted>2014-04-23T12:38:00Z</cp:lastPrinted>
  <dcterms:created xsi:type="dcterms:W3CDTF">2014-04-24T12:08:00Z</dcterms:created>
  <dcterms:modified xsi:type="dcterms:W3CDTF">2014-04-24T14:59:00Z</dcterms:modified>
</cp:coreProperties>
</file>