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DBD35" w14:textId="77777777" w:rsidR="00905A5F" w:rsidRPr="0064137F" w:rsidRDefault="00AB3C3F" w:rsidP="00AB3C3F">
      <w:pPr>
        <w:jc w:val="center"/>
        <w:rPr>
          <w:rFonts w:cs="Times New Roman"/>
          <w:b/>
        </w:rPr>
      </w:pPr>
      <w:r w:rsidRPr="0064137F">
        <w:rPr>
          <w:rFonts w:cs="Times New Roman"/>
          <w:b/>
        </w:rPr>
        <w:t>BEFORE</w:t>
      </w:r>
    </w:p>
    <w:p w14:paraId="1B703C20" w14:textId="77777777" w:rsidR="00AB3C3F" w:rsidRPr="0064137F" w:rsidRDefault="00AB3C3F" w:rsidP="00AB3C3F">
      <w:pPr>
        <w:jc w:val="center"/>
        <w:rPr>
          <w:rFonts w:cs="Times New Roman"/>
        </w:rPr>
      </w:pPr>
      <w:r w:rsidRPr="0064137F">
        <w:rPr>
          <w:rFonts w:cs="Times New Roman"/>
          <w:b/>
        </w:rPr>
        <w:t>THE PUBLIC UTILITIES COMMISSION OF OHIO</w:t>
      </w:r>
    </w:p>
    <w:p w14:paraId="3BBF4F00" w14:textId="77777777" w:rsidR="00AB3C3F" w:rsidRPr="0064137F" w:rsidRDefault="00AB3C3F" w:rsidP="00AB3C3F">
      <w:pPr>
        <w:jc w:val="cente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360"/>
        <w:gridCol w:w="4608"/>
      </w:tblGrid>
      <w:tr w:rsidR="00AB3C3F" w:rsidRPr="0064137F" w14:paraId="289C4441" w14:textId="77777777" w:rsidTr="00AB3C3F">
        <w:tc>
          <w:tcPr>
            <w:tcW w:w="4608" w:type="dxa"/>
          </w:tcPr>
          <w:p w14:paraId="35467AE5" w14:textId="77777777" w:rsidR="00AB3C3F" w:rsidRPr="0064137F" w:rsidRDefault="00AB3C3F" w:rsidP="007A689C">
            <w:pPr>
              <w:rPr>
                <w:rFonts w:cs="Times New Roman"/>
              </w:rPr>
            </w:pPr>
            <w:r w:rsidRPr="0064137F">
              <w:rPr>
                <w:rFonts w:cs="Times New Roman"/>
              </w:rPr>
              <w:t xml:space="preserve">In the Matter of the Application of The East Ohio Gas Company d/b/a Dominion East Ohio </w:t>
            </w:r>
            <w:r w:rsidR="007A689C" w:rsidRPr="0064137F">
              <w:rPr>
                <w:rFonts w:cs="Times New Roman"/>
              </w:rPr>
              <w:t xml:space="preserve">for Approval of Tariffs to Adjust its Automated Meter Reading Cost Recover Charge </w:t>
            </w:r>
            <w:r w:rsidRPr="0064137F">
              <w:rPr>
                <w:rFonts w:cs="Times New Roman"/>
              </w:rPr>
              <w:t>and Related Matters.</w:t>
            </w:r>
          </w:p>
        </w:tc>
        <w:tc>
          <w:tcPr>
            <w:tcW w:w="360" w:type="dxa"/>
          </w:tcPr>
          <w:p w14:paraId="6BE574B6" w14:textId="77777777" w:rsidR="00AB3C3F" w:rsidRPr="0064137F" w:rsidRDefault="00AB3C3F" w:rsidP="00AB3C3F">
            <w:pPr>
              <w:jc w:val="center"/>
              <w:rPr>
                <w:rFonts w:cs="Times New Roman"/>
              </w:rPr>
            </w:pPr>
            <w:r w:rsidRPr="0064137F">
              <w:rPr>
                <w:rFonts w:cs="Times New Roman"/>
              </w:rPr>
              <w:t>)</w:t>
            </w:r>
          </w:p>
          <w:p w14:paraId="5CBB5BEF" w14:textId="77777777" w:rsidR="00AB3C3F" w:rsidRPr="0064137F" w:rsidRDefault="00AB3C3F" w:rsidP="00AB3C3F">
            <w:pPr>
              <w:jc w:val="center"/>
              <w:rPr>
                <w:rFonts w:cs="Times New Roman"/>
              </w:rPr>
            </w:pPr>
            <w:r w:rsidRPr="0064137F">
              <w:rPr>
                <w:rFonts w:cs="Times New Roman"/>
              </w:rPr>
              <w:t>)</w:t>
            </w:r>
            <w:r w:rsidRPr="0064137F">
              <w:rPr>
                <w:rFonts w:cs="Times New Roman"/>
              </w:rPr>
              <w:br/>
              <w:t>)</w:t>
            </w:r>
          </w:p>
          <w:p w14:paraId="1AC2B65E" w14:textId="77777777" w:rsidR="00AB3C3F" w:rsidRPr="0064137F" w:rsidRDefault="00AB3C3F" w:rsidP="00AB3C3F">
            <w:pPr>
              <w:jc w:val="center"/>
              <w:rPr>
                <w:rFonts w:cs="Times New Roman"/>
              </w:rPr>
            </w:pPr>
            <w:r w:rsidRPr="0064137F">
              <w:rPr>
                <w:rFonts w:cs="Times New Roman"/>
              </w:rPr>
              <w:t>)</w:t>
            </w:r>
          </w:p>
          <w:p w14:paraId="3ADB061F" w14:textId="77777777" w:rsidR="00AB3C3F" w:rsidRPr="0064137F" w:rsidRDefault="00AB3C3F" w:rsidP="00AB3C3F">
            <w:pPr>
              <w:jc w:val="center"/>
              <w:rPr>
                <w:rFonts w:cs="Times New Roman"/>
              </w:rPr>
            </w:pPr>
            <w:r w:rsidRPr="0064137F">
              <w:rPr>
                <w:rFonts w:cs="Times New Roman"/>
              </w:rPr>
              <w:t>)</w:t>
            </w:r>
          </w:p>
        </w:tc>
        <w:tc>
          <w:tcPr>
            <w:tcW w:w="4608" w:type="dxa"/>
          </w:tcPr>
          <w:p w14:paraId="7F86A228" w14:textId="77777777" w:rsidR="00AB3C3F" w:rsidRPr="0064137F" w:rsidRDefault="00AB3C3F" w:rsidP="00AB3C3F">
            <w:pPr>
              <w:rPr>
                <w:rFonts w:cs="Times New Roman"/>
              </w:rPr>
            </w:pPr>
          </w:p>
          <w:p w14:paraId="1B641F1C" w14:textId="77777777" w:rsidR="000A4D95" w:rsidRDefault="000A4D95" w:rsidP="00AB3C3F">
            <w:pPr>
              <w:ind w:firstLine="612"/>
              <w:rPr>
                <w:rFonts w:cs="Times New Roman"/>
              </w:rPr>
            </w:pPr>
          </w:p>
          <w:p w14:paraId="6B07E2FF" w14:textId="77777777" w:rsidR="00AB3C3F" w:rsidRPr="0064137F" w:rsidRDefault="00AB3C3F" w:rsidP="00AB3C3F">
            <w:pPr>
              <w:ind w:firstLine="612"/>
              <w:rPr>
                <w:rFonts w:cs="Times New Roman"/>
              </w:rPr>
            </w:pPr>
            <w:r w:rsidRPr="0064137F">
              <w:rPr>
                <w:rFonts w:cs="Times New Roman"/>
              </w:rPr>
              <w:t xml:space="preserve">Case No. </w:t>
            </w:r>
            <w:r w:rsidR="007A689C" w:rsidRPr="0064137F">
              <w:rPr>
                <w:rFonts w:cs="Times New Roman"/>
              </w:rPr>
              <w:t>11-5843</w:t>
            </w:r>
            <w:r w:rsidRPr="0064137F">
              <w:rPr>
                <w:rFonts w:cs="Times New Roman"/>
              </w:rPr>
              <w:t>-GA-RDR</w:t>
            </w:r>
          </w:p>
        </w:tc>
      </w:tr>
    </w:tbl>
    <w:p w14:paraId="0DF32F95" w14:textId="77777777" w:rsidR="00AB3C3F" w:rsidRPr="0064137F" w:rsidRDefault="00AB3C3F" w:rsidP="00AB3C3F">
      <w:pPr>
        <w:jc w:val="center"/>
        <w:rPr>
          <w:rFonts w:cs="Times New Roman"/>
        </w:rPr>
      </w:pPr>
    </w:p>
    <w:p w14:paraId="457522EC" w14:textId="77777777" w:rsidR="00AB3C3F" w:rsidRPr="0064137F" w:rsidRDefault="00AB3C3F" w:rsidP="00AB3C3F">
      <w:pPr>
        <w:jc w:val="center"/>
        <w:rPr>
          <w:rFonts w:cs="Times New Roman"/>
        </w:rPr>
      </w:pPr>
    </w:p>
    <w:p w14:paraId="0497C971" w14:textId="03253B1D" w:rsidR="00AB3C3F" w:rsidRPr="0064137F" w:rsidRDefault="00AB3C3F" w:rsidP="00AB3C3F">
      <w:pPr>
        <w:jc w:val="center"/>
        <w:rPr>
          <w:rFonts w:cs="Times New Roman"/>
          <w:b/>
        </w:rPr>
      </w:pPr>
      <w:r w:rsidRPr="0064137F">
        <w:rPr>
          <w:rFonts w:cs="Times New Roman"/>
          <w:b/>
        </w:rPr>
        <w:t>DIRECT TESTIMONY OF</w:t>
      </w:r>
      <w:r w:rsidR="007A2B3E">
        <w:rPr>
          <w:rFonts w:cs="Times New Roman"/>
          <w:b/>
        </w:rPr>
        <w:t xml:space="preserve"> </w:t>
      </w:r>
      <w:r w:rsidR="00EC0B8A">
        <w:rPr>
          <w:rFonts w:cs="Times New Roman"/>
          <w:b/>
        </w:rPr>
        <w:t>CARLEEN</w:t>
      </w:r>
      <w:r w:rsidR="007A689C" w:rsidRPr="0064137F">
        <w:rPr>
          <w:rFonts w:cs="Times New Roman"/>
          <w:b/>
        </w:rPr>
        <w:t xml:space="preserve"> F. FANELLY</w:t>
      </w:r>
    </w:p>
    <w:p w14:paraId="6FBD2BB0" w14:textId="77777777" w:rsidR="007A2B3E" w:rsidRDefault="00AB3C3F" w:rsidP="00AB3C3F">
      <w:pPr>
        <w:jc w:val="center"/>
        <w:rPr>
          <w:rFonts w:cs="Times New Roman"/>
          <w:b/>
        </w:rPr>
      </w:pPr>
      <w:r w:rsidRPr="0064137F">
        <w:rPr>
          <w:rFonts w:cs="Times New Roman"/>
          <w:b/>
        </w:rPr>
        <w:t>ON BEHALF OF</w:t>
      </w:r>
    </w:p>
    <w:p w14:paraId="7F006D1D" w14:textId="2477493B" w:rsidR="00AB3C3F" w:rsidRPr="0064137F" w:rsidRDefault="00AB3C3F" w:rsidP="00AB3C3F">
      <w:pPr>
        <w:jc w:val="center"/>
        <w:rPr>
          <w:rFonts w:cs="Times New Roman"/>
          <w:b/>
          <w:u w:val="single"/>
        </w:rPr>
      </w:pPr>
      <w:r w:rsidRPr="007A2B3E">
        <w:rPr>
          <w:rFonts w:cs="Times New Roman"/>
          <w:b/>
          <w:u w:val="single"/>
        </w:rPr>
        <w:t>THE EAST OHIO GAS COMPANY D/B/A</w:t>
      </w:r>
      <w:r w:rsidRPr="0064137F">
        <w:rPr>
          <w:rFonts w:cs="Times New Roman"/>
          <w:b/>
          <w:u w:val="single"/>
        </w:rPr>
        <w:t xml:space="preserve"> DOMINION EAST OHIO</w:t>
      </w:r>
    </w:p>
    <w:p w14:paraId="4E66E29A" w14:textId="77777777" w:rsidR="00AB3C3F" w:rsidRPr="0064137F" w:rsidRDefault="00AB3C3F" w:rsidP="00AB3C3F">
      <w:pPr>
        <w:jc w:val="center"/>
        <w:rPr>
          <w:rFonts w:cs="Times New Roman"/>
        </w:rPr>
      </w:pPr>
    </w:p>
    <w:p w14:paraId="5C100B88" w14:textId="77777777" w:rsidR="007A689C" w:rsidRPr="0064137F" w:rsidRDefault="007A689C" w:rsidP="00AB3C3F">
      <w:pPr>
        <w:jc w:val="center"/>
        <w:rPr>
          <w:rFonts w:cs="Times New Roman"/>
        </w:rPr>
      </w:pPr>
    </w:p>
    <w:p w14:paraId="6E973539" w14:textId="77777777" w:rsidR="007A689C" w:rsidRPr="0064137F" w:rsidRDefault="007A689C" w:rsidP="00AB3C3F">
      <w:pPr>
        <w:jc w:val="center"/>
        <w:rPr>
          <w:rFonts w:cs="Times New Roman"/>
        </w:rPr>
        <w:sectPr w:rsidR="007A689C" w:rsidRPr="0064137F" w:rsidSect="00AB3C3F">
          <w:headerReference w:type="first" r:id="rId8"/>
          <w:pgSz w:w="12240" w:h="15840"/>
          <w:pgMar w:top="1440" w:right="1440" w:bottom="1440" w:left="1440" w:header="720" w:footer="720" w:gutter="0"/>
          <w:cols w:space="720"/>
          <w:titlePg/>
          <w:docGrid w:linePitch="360"/>
        </w:sectPr>
      </w:pPr>
    </w:p>
    <w:p w14:paraId="39E1BD39" w14:textId="77777777" w:rsidR="007A689C" w:rsidRPr="0064137F" w:rsidRDefault="007A689C" w:rsidP="00AB3C3F">
      <w:pPr>
        <w:jc w:val="center"/>
        <w:rPr>
          <w:rFonts w:cs="Times New Roman"/>
        </w:rPr>
      </w:pPr>
      <w:r w:rsidRPr="0064137F">
        <w:rPr>
          <w:rFonts w:cs="Times New Roman"/>
          <w:b/>
          <w:u w:val="single"/>
        </w:rPr>
        <w:lastRenderedPageBreak/>
        <w:t>TABLE OF CONTENTS</w:t>
      </w:r>
    </w:p>
    <w:p w14:paraId="242514BE" w14:textId="77777777" w:rsidR="007A689C" w:rsidRPr="0064137F" w:rsidRDefault="007A689C" w:rsidP="00AB3C3F">
      <w:pPr>
        <w:jc w:val="center"/>
        <w:rPr>
          <w:rFonts w:cs="Times New Roman"/>
        </w:rPr>
      </w:pPr>
    </w:p>
    <w:p w14:paraId="78FEF174" w14:textId="77777777" w:rsidR="001C743D" w:rsidRPr="001C743D" w:rsidRDefault="001C743D" w:rsidP="001C743D">
      <w:pPr>
        <w:pStyle w:val="TOC1"/>
        <w:spacing w:after="240"/>
        <w:rPr>
          <w:rFonts w:asciiTheme="minorHAnsi" w:hAnsiTheme="minorHAnsi"/>
          <w:b/>
          <w:noProof/>
          <w:lang w:eastAsia="ja-JP"/>
        </w:rPr>
      </w:pPr>
      <w:r w:rsidRPr="001C743D">
        <w:rPr>
          <w:rFonts w:cs="Times New Roman"/>
          <w:b/>
        </w:rPr>
        <w:fldChar w:fldCharType="begin"/>
      </w:r>
      <w:r w:rsidRPr="001C743D">
        <w:rPr>
          <w:rFonts w:cs="Times New Roman"/>
          <w:b/>
        </w:rPr>
        <w:instrText xml:space="preserve"> TOC \t "TTY Heading,1" </w:instrText>
      </w:r>
      <w:r w:rsidRPr="001C743D">
        <w:rPr>
          <w:rFonts w:cs="Times New Roman"/>
          <w:b/>
        </w:rPr>
        <w:fldChar w:fldCharType="separate"/>
      </w:r>
      <w:r w:rsidRPr="001C743D">
        <w:rPr>
          <w:b/>
          <w:noProof/>
        </w:rPr>
        <w:t>I.</w:t>
      </w:r>
      <w:r w:rsidRPr="001C743D">
        <w:rPr>
          <w:rFonts w:asciiTheme="minorHAnsi" w:hAnsiTheme="minorHAnsi"/>
          <w:b/>
          <w:noProof/>
          <w:lang w:eastAsia="ja-JP"/>
        </w:rPr>
        <w:tab/>
      </w:r>
      <w:r w:rsidRPr="001C743D">
        <w:rPr>
          <w:b/>
          <w:noProof/>
        </w:rPr>
        <w:t>INTRODUCTION</w:t>
      </w:r>
      <w:r w:rsidRPr="001C743D">
        <w:rPr>
          <w:b/>
          <w:noProof/>
        </w:rPr>
        <w:tab/>
      </w:r>
      <w:r w:rsidRPr="001C743D">
        <w:rPr>
          <w:b/>
          <w:noProof/>
        </w:rPr>
        <w:fldChar w:fldCharType="begin"/>
      </w:r>
      <w:r w:rsidRPr="001C743D">
        <w:rPr>
          <w:b/>
          <w:noProof/>
        </w:rPr>
        <w:instrText xml:space="preserve"> PAGEREF _Toc197153163 \h </w:instrText>
      </w:r>
      <w:r w:rsidRPr="001C743D">
        <w:rPr>
          <w:b/>
          <w:noProof/>
        </w:rPr>
      </w:r>
      <w:r w:rsidRPr="001C743D">
        <w:rPr>
          <w:b/>
          <w:noProof/>
        </w:rPr>
        <w:fldChar w:fldCharType="separate"/>
      </w:r>
      <w:r w:rsidR="0069791E">
        <w:rPr>
          <w:b/>
          <w:noProof/>
        </w:rPr>
        <w:t>1</w:t>
      </w:r>
      <w:r w:rsidRPr="001C743D">
        <w:rPr>
          <w:b/>
          <w:noProof/>
        </w:rPr>
        <w:fldChar w:fldCharType="end"/>
      </w:r>
    </w:p>
    <w:p w14:paraId="6781E66D" w14:textId="77777777" w:rsidR="001C743D" w:rsidRPr="001C743D" w:rsidRDefault="001C743D" w:rsidP="001C743D">
      <w:pPr>
        <w:pStyle w:val="TOC1"/>
        <w:spacing w:after="240"/>
        <w:rPr>
          <w:rFonts w:asciiTheme="minorHAnsi" w:hAnsiTheme="minorHAnsi"/>
          <w:b/>
          <w:noProof/>
          <w:lang w:eastAsia="ja-JP"/>
        </w:rPr>
      </w:pPr>
      <w:r w:rsidRPr="001C743D">
        <w:rPr>
          <w:b/>
          <w:noProof/>
        </w:rPr>
        <w:t xml:space="preserve">II. </w:t>
      </w:r>
      <w:r w:rsidRPr="001C743D">
        <w:rPr>
          <w:rFonts w:asciiTheme="minorHAnsi" w:hAnsiTheme="minorHAnsi"/>
          <w:b/>
          <w:noProof/>
          <w:lang w:eastAsia="ja-JP"/>
        </w:rPr>
        <w:tab/>
      </w:r>
      <w:r w:rsidRPr="001C743D">
        <w:rPr>
          <w:b/>
          <w:noProof/>
        </w:rPr>
        <w:t>2011 AMR DEPLOYMENT PLAN</w:t>
      </w:r>
      <w:r w:rsidRPr="001C743D">
        <w:rPr>
          <w:b/>
          <w:noProof/>
        </w:rPr>
        <w:tab/>
      </w:r>
      <w:r w:rsidRPr="001C743D">
        <w:rPr>
          <w:b/>
          <w:noProof/>
        </w:rPr>
        <w:fldChar w:fldCharType="begin"/>
      </w:r>
      <w:r w:rsidRPr="001C743D">
        <w:rPr>
          <w:b/>
          <w:noProof/>
        </w:rPr>
        <w:instrText xml:space="preserve"> PAGEREF _Toc197153164 \h </w:instrText>
      </w:r>
      <w:r w:rsidRPr="001C743D">
        <w:rPr>
          <w:b/>
          <w:noProof/>
        </w:rPr>
      </w:r>
      <w:r w:rsidRPr="001C743D">
        <w:rPr>
          <w:b/>
          <w:noProof/>
        </w:rPr>
        <w:fldChar w:fldCharType="separate"/>
      </w:r>
      <w:r w:rsidR="0069791E">
        <w:rPr>
          <w:b/>
          <w:noProof/>
        </w:rPr>
        <w:t>2</w:t>
      </w:r>
      <w:r w:rsidRPr="001C743D">
        <w:rPr>
          <w:b/>
          <w:noProof/>
        </w:rPr>
        <w:fldChar w:fldCharType="end"/>
      </w:r>
    </w:p>
    <w:p w14:paraId="7D71DB1B" w14:textId="77777777" w:rsidR="001C743D" w:rsidRPr="001C743D" w:rsidRDefault="001C743D" w:rsidP="001C743D">
      <w:pPr>
        <w:pStyle w:val="TOC1"/>
        <w:spacing w:after="240"/>
        <w:rPr>
          <w:rFonts w:asciiTheme="minorHAnsi" w:hAnsiTheme="minorHAnsi"/>
          <w:b/>
          <w:noProof/>
          <w:lang w:eastAsia="ja-JP"/>
        </w:rPr>
      </w:pPr>
      <w:r w:rsidRPr="001C743D">
        <w:rPr>
          <w:b/>
          <w:noProof/>
        </w:rPr>
        <w:t>III.</w:t>
      </w:r>
      <w:r w:rsidRPr="001C743D">
        <w:rPr>
          <w:rFonts w:asciiTheme="minorHAnsi" w:hAnsiTheme="minorHAnsi"/>
          <w:b/>
          <w:noProof/>
          <w:lang w:eastAsia="ja-JP"/>
        </w:rPr>
        <w:tab/>
      </w:r>
      <w:r w:rsidRPr="001C743D">
        <w:rPr>
          <w:b/>
          <w:noProof/>
        </w:rPr>
        <w:t>CONCLUSION</w:t>
      </w:r>
      <w:r w:rsidRPr="001C743D">
        <w:rPr>
          <w:b/>
          <w:noProof/>
        </w:rPr>
        <w:tab/>
      </w:r>
      <w:r w:rsidRPr="001C743D">
        <w:rPr>
          <w:b/>
          <w:noProof/>
        </w:rPr>
        <w:fldChar w:fldCharType="begin"/>
      </w:r>
      <w:r w:rsidRPr="001C743D">
        <w:rPr>
          <w:b/>
          <w:noProof/>
        </w:rPr>
        <w:instrText xml:space="preserve"> PAGEREF _Toc197153165 \h </w:instrText>
      </w:r>
      <w:r w:rsidRPr="001C743D">
        <w:rPr>
          <w:b/>
          <w:noProof/>
        </w:rPr>
      </w:r>
      <w:r w:rsidRPr="001C743D">
        <w:rPr>
          <w:b/>
          <w:noProof/>
        </w:rPr>
        <w:fldChar w:fldCharType="separate"/>
      </w:r>
      <w:r w:rsidR="0069791E">
        <w:rPr>
          <w:b/>
          <w:noProof/>
        </w:rPr>
        <w:t>10</w:t>
      </w:r>
      <w:r w:rsidRPr="001C743D">
        <w:rPr>
          <w:b/>
          <w:noProof/>
        </w:rPr>
        <w:fldChar w:fldCharType="end"/>
      </w:r>
    </w:p>
    <w:p w14:paraId="3D99791E" w14:textId="1BB3FAB0" w:rsidR="007A689C" w:rsidRPr="00536D3E" w:rsidRDefault="001C743D" w:rsidP="001C743D">
      <w:pPr>
        <w:spacing w:after="240"/>
        <w:rPr>
          <w:rFonts w:cs="Times New Roman"/>
        </w:rPr>
      </w:pPr>
      <w:r w:rsidRPr="001C743D">
        <w:rPr>
          <w:rFonts w:cs="Times New Roman"/>
          <w:b/>
        </w:rPr>
        <w:fldChar w:fldCharType="end"/>
      </w:r>
    </w:p>
    <w:p w14:paraId="43C8414D" w14:textId="77777777" w:rsidR="007A689C" w:rsidRPr="0064137F" w:rsidRDefault="007A689C" w:rsidP="007A689C">
      <w:pPr>
        <w:rPr>
          <w:rFonts w:cs="Times New Roman"/>
          <w:b/>
        </w:rPr>
      </w:pPr>
    </w:p>
    <w:p w14:paraId="747DF2CC" w14:textId="77777777" w:rsidR="007A689C" w:rsidRPr="0064137F" w:rsidRDefault="007A689C" w:rsidP="007A689C">
      <w:pPr>
        <w:rPr>
          <w:rFonts w:cs="Times New Roman"/>
          <w:b/>
        </w:rPr>
      </w:pPr>
    </w:p>
    <w:p w14:paraId="1ED8756C" w14:textId="77777777" w:rsidR="007A689C" w:rsidRPr="0064137F" w:rsidRDefault="007A689C" w:rsidP="00AB3C3F">
      <w:pPr>
        <w:jc w:val="center"/>
        <w:rPr>
          <w:rFonts w:cs="Times New Roman"/>
        </w:rPr>
      </w:pPr>
    </w:p>
    <w:p w14:paraId="711D66B4" w14:textId="77777777" w:rsidR="007A689C" w:rsidRPr="0064137F" w:rsidRDefault="007A689C" w:rsidP="00AB3C3F">
      <w:pPr>
        <w:jc w:val="center"/>
        <w:rPr>
          <w:rFonts w:cs="Times New Roman"/>
        </w:rPr>
      </w:pPr>
    </w:p>
    <w:p w14:paraId="0FFA099F" w14:textId="77777777" w:rsidR="00AB3C3F" w:rsidRPr="0064137F" w:rsidRDefault="00AB3C3F" w:rsidP="00D20C7F">
      <w:pPr>
        <w:sectPr w:rsidR="00AB3C3F" w:rsidRPr="0064137F" w:rsidSect="007A689C">
          <w:headerReference w:type="first" r:id="rId9"/>
          <w:pgSz w:w="12240" w:h="15840"/>
          <w:pgMar w:top="1440" w:right="1440" w:bottom="1440" w:left="1440" w:header="720" w:footer="720" w:gutter="0"/>
          <w:cols w:space="720"/>
          <w:docGrid w:linePitch="360"/>
        </w:sectPr>
      </w:pPr>
    </w:p>
    <w:p w14:paraId="064FC08D" w14:textId="77777777" w:rsidR="00AB3C3F" w:rsidRPr="0064137F" w:rsidRDefault="00AB3C3F" w:rsidP="00AB3C3F">
      <w:pPr>
        <w:spacing w:line="480" w:lineRule="auto"/>
        <w:jc w:val="center"/>
        <w:rPr>
          <w:rFonts w:cs="Times New Roman"/>
          <w:b/>
        </w:rPr>
      </w:pPr>
      <w:r w:rsidRPr="0064137F">
        <w:rPr>
          <w:rFonts w:cs="Times New Roman"/>
          <w:b/>
        </w:rPr>
        <w:lastRenderedPageBreak/>
        <w:t>Direct Testimony of</w:t>
      </w:r>
    </w:p>
    <w:p w14:paraId="3C9AA602" w14:textId="77777777" w:rsidR="00D20C7F" w:rsidRPr="0064137F" w:rsidRDefault="00EC0B8A" w:rsidP="00AB3C3F">
      <w:pPr>
        <w:spacing w:line="480" w:lineRule="auto"/>
        <w:jc w:val="center"/>
        <w:rPr>
          <w:rFonts w:cs="Times New Roman"/>
        </w:rPr>
      </w:pPr>
      <w:r>
        <w:rPr>
          <w:rFonts w:cs="Times New Roman"/>
          <w:b/>
        </w:rPr>
        <w:t>Carleen</w:t>
      </w:r>
      <w:r w:rsidR="007A689C" w:rsidRPr="0064137F">
        <w:rPr>
          <w:rFonts w:cs="Times New Roman"/>
          <w:b/>
        </w:rPr>
        <w:t xml:space="preserve"> F. Fanelly</w:t>
      </w:r>
    </w:p>
    <w:p w14:paraId="13DF6AD4" w14:textId="77777777" w:rsidR="00D20C7F" w:rsidRPr="0064137F" w:rsidRDefault="00D20C7F" w:rsidP="001C743D">
      <w:pPr>
        <w:pStyle w:val="TTYHeading"/>
      </w:pPr>
      <w:bookmarkStart w:id="0" w:name="_Toc197153163"/>
      <w:r w:rsidRPr="0064137F">
        <w:t>I.</w:t>
      </w:r>
      <w:r w:rsidRPr="0064137F">
        <w:tab/>
        <w:t>INTRODUCTION</w:t>
      </w:r>
      <w:bookmarkEnd w:id="0"/>
    </w:p>
    <w:p w14:paraId="7D120128" w14:textId="6FA8D14E" w:rsidR="00D20C7F" w:rsidRPr="0064137F" w:rsidRDefault="00D20C7F" w:rsidP="00D20C7F">
      <w:pPr>
        <w:spacing w:line="480" w:lineRule="auto"/>
        <w:rPr>
          <w:rFonts w:cs="Times New Roman"/>
        </w:rPr>
      </w:pPr>
      <w:r w:rsidRPr="0064137F">
        <w:rPr>
          <w:rFonts w:cs="Times New Roman"/>
          <w:b/>
        </w:rPr>
        <w:t>Q.</w:t>
      </w:r>
      <w:r w:rsidRPr="0064137F">
        <w:rPr>
          <w:rFonts w:cs="Times New Roman"/>
          <w:b/>
        </w:rPr>
        <w:tab/>
        <w:t xml:space="preserve">Please introduce </w:t>
      </w:r>
      <w:proofErr w:type="gramStart"/>
      <w:r w:rsidRPr="0064137F">
        <w:rPr>
          <w:rFonts w:cs="Times New Roman"/>
          <w:b/>
        </w:rPr>
        <w:t>yourself</w:t>
      </w:r>
      <w:proofErr w:type="gramEnd"/>
      <w:r w:rsidRPr="0064137F">
        <w:rPr>
          <w:rFonts w:cs="Times New Roman"/>
          <w:b/>
        </w:rPr>
        <w:t>.</w:t>
      </w:r>
    </w:p>
    <w:p w14:paraId="36C359F0" w14:textId="3D045503" w:rsidR="00D20C7F" w:rsidRPr="0064137F" w:rsidRDefault="00D20C7F" w:rsidP="00D20C7F">
      <w:pPr>
        <w:spacing w:line="480" w:lineRule="auto"/>
        <w:ind w:left="720" w:hanging="720"/>
        <w:rPr>
          <w:rFonts w:cs="Times New Roman"/>
        </w:rPr>
      </w:pPr>
      <w:r w:rsidRPr="0064137F">
        <w:rPr>
          <w:rFonts w:cs="Times New Roman"/>
        </w:rPr>
        <w:t>A.</w:t>
      </w:r>
      <w:r w:rsidRPr="0064137F">
        <w:rPr>
          <w:rFonts w:cs="Times New Roman"/>
        </w:rPr>
        <w:tab/>
        <w:t xml:space="preserve">My name is </w:t>
      </w:r>
      <w:r w:rsidR="007A689C" w:rsidRPr="0064137F">
        <w:rPr>
          <w:rFonts w:cs="Times New Roman"/>
        </w:rPr>
        <w:t>Car</w:t>
      </w:r>
      <w:r w:rsidR="00C44064">
        <w:rPr>
          <w:rFonts w:cs="Times New Roman"/>
        </w:rPr>
        <w:t>leen</w:t>
      </w:r>
      <w:r w:rsidR="007A689C" w:rsidRPr="0064137F">
        <w:rPr>
          <w:rFonts w:cs="Times New Roman"/>
        </w:rPr>
        <w:t xml:space="preserve"> F. Fanelly</w:t>
      </w:r>
      <w:r w:rsidRPr="0064137F">
        <w:rPr>
          <w:rFonts w:cs="Times New Roman"/>
        </w:rPr>
        <w:t>.  I am employed by The East Ohio Gas Company d/b/a Dominion East Ohio (“DEO” or “Company”) as Director</w:t>
      </w:r>
      <w:r w:rsidR="007A689C" w:rsidRPr="0064137F">
        <w:rPr>
          <w:rFonts w:cs="Times New Roman"/>
        </w:rPr>
        <w:t>, Customer Service</w:t>
      </w:r>
      <w:r w:rsidRPr="0064137F">
        <w:rPr>
          <w:rFonts w:cs="Times New Roman"/>
        </w:rPr>
        <w:t xml:space="preserve">.  My business address is </w:t>
      </w:r>
      <w:r w:rsidR="003C77E7">
        <w:rPr>
          <w:rFonts w:cs="Times New Roman"/>
        </w:rPr>
        <w:t>2100 Eastwood Avenue, Akron, Ohio 44305</w:t>
      </w:r>
      <w:r w:rsidRPr="0064137F">
        <w:rPr>
          <w:rFonts w:cs="Times New Roman"/>
        </w:rPr>
        <w:t>.</w:t>
      </w:r>
    </w:p>
    <w:p w14:paraId="7F5E1025" w14:textId="768B20CA" w:rsidR="00D20C7F" w:rsidRPr="0064137F" w:rsidRDefault="00D20C7F" w:rsidP="00D20C7F">
      <w:pPr>
        <w:spacing w:line="480" w:lineRule="auto"/>
        <w:ind w:left="720" w:hanging="720"/>
        <w:rPr>
          <w:rFonts w:cs="Times New Roman"/>
        </w:rPr>
      </w:pPr>
      <w:r w:rsidRPr="0064137F">
        <w:rPr>
          <w:rFonts w:cs="Times New Roman"/>
          <w:b/>
        </w:rPr>
        <w:t>Q.</w:t>
      </w:r>
      <w:r w:rsidRPr="0064137F">
        <w:rPr>
          <w:rFonts w:cs="Times New Roman"/>
          <w:b/>
        </w:rPr>
        <w:tab/>
      </w:r>
      <w:r w:rsidR="007A689C" w:rsidRPr="0064137F">
        <w:rPr>
          <w:rFonts w:cs="Times New Roman"/>
          <w:b/>
        </w:rPr>
        <w:t>Please describe your educational background and work experience.</w:t>
      </w:r>
    </w:p>
    <w:p w14:paraId="569E51FA" w14:textId="07FAB075" w:rsidR="00D20C7F" w:rsidRPr="00DE293E" w:rsidRDefault="007A689C" w:rsidP="003C6C0F">
      <w:pPr>
        <w:spacing w:line="480" w:lineRule="auto"/>
        <w:ind w:left="720" w:hanging="720"/>
        <w:rPr>
          <w:rFonts w:cs="Times New Roman"/>
        </w:rPr>
      </w:pPr>
      <w:r w:rsidRPr="0064137F">
        <w:rPr>
          <w:rFonts w:cs="Times New Roman"/>
        </w:rPr>
        <w:t>A.</w:t>
      </w:r>
      <w:r w:rsidRPr="0064137F">
        <w:rPr>
          <w:rFonts w:cs="Times New Roman"/>
        </w:rPr>
        <w:tab/>
      </w:r>
      <w:r w:rsidR="003C6C0F" w:rsidRPr="0064137F">
        <w:rPr>
          <w:rFonts w:cs="Times New Roman"/>
        </w:rPr>
        <w:t xml:space="preserve">I graduated from </w:t>
      </w:r>
      <w:r w:rsidR="003C6C0F">
        <w:rPr>
          <w:rFonts w:cs="Times New Roman"/>
        </w:rPr>
        <w:t>The University of Akron</w:t>
      </w:r>
      <w:r w:rsidR="003C6C0F" w:rsidRPr="0064137F">
        <w:rPr>
          <w:rFonts w:cs="Times New Roman"/>
        </w:rPr>
        <w:t xml:space="preserve"> with a Bachelor of</w:t>
      </w:r>
      <w:r w:rsidR="003C6C0F">
        <w:rPr>
          <w:rFonts w:cs="Times New Roman"/>
        </w:rPr>
        <w:t xml:space="preserve"> Science</w:t>
      </w:r>
      <w:r w:rsidR="003C6C0F" w:rsidRPr="0064137F">
        <w:rPr>
          <w:rFonts w:cs="Times New Roman"/>
        </w:rPr>
        <w:t xml:space="preserve"> degree</w:t>
      </w:r>
      <w:r w:rsidR="003C6C0F">
        <w:rPr>
          <w:rFonts w:cs="Times New Roman"/>
        </w:rPr>
        <w:t xml:space="preserve"> in Business Administration in 1988 and a Master of Science in Business in 1995</w:t>
      </w:r>
      <w:r w:rsidR="003C6C0F" w:rsidRPr="0064137F">
        <w:rPr>
          <w:rFonts w:cs="Times New Roman"/>
        </w:rPr>
        <w:t xml:space="preserve">.  </w:t>
      </w:r>
      <w:r w:rsidR="003C6C0F">
        <w:rPr>
          <w:rFonts w:cs="Times New Roman"/>
        </w:rPr>
        <w:t>Prior to 1985, I held various positions in Retail Sa</w:t>
      </w:r>
      <w:r w:rsidR="003A4416">
        <w:rPr>
          <w:rFonts w:cs="Times New Roman"/>
        </w:rPr>
        <w:t xml:space="preserve">les and Marketing.  In March </w:t>
      </w:r>
      <w:r w:rsidR="003C6C0F">
        <w:rPr>
          <w:rFonts w:cs="Times New Roman"/>
        </w:rPr>
        <w:t xml:space="preserve">1985, I was hired by The East Ohio Gas Company as a Meter Reader and have held several positions including Business Analyst, Community Affairs Representative, Manager Customer Service Center, Director Customer Contact Services and Director Gas Billing.  In 2006, I joined the Dominion Services Company as Director of Dominion LDCs Customer Service </w:t>
      </w:r>
      <w:proofErr w:type="gramStart"/>
      <w:r w:rsidR="003C6C0F">
        <w:rPr>
          <w:rFonts w:cs="Times New Roman"/>
        </w:rPr>
        <w:t>Centers which</w:t>
      </w:r>
      <w:proofErr w:type="gramEnd"/>
      <w:r w:rsidR="003C6C0F">
        <w:rPr>
          <w:rFonts w:cs="Times New Roman"/>
        </w:rPr>
        <w:t xml:space="preserve"> included both gas and electric call center operations.  In June 2008 I rejoined </w:t>
      </w:r>
      <w:r w:rsidR="003A4416">
        <w:rPr>
          <w:rFonts w:cs="Times New Roman"/>
        </w:rPr>
        <w:t>DEO</w:t>
      </w:r>
      <w:r w:rsidR="003C6C0F">
        <w:rPr>
          <w:rFonts w:cs="Times New Roman"/>
        </w:rPr>
        <w:t xml:space="preserve"> as Director, Customer Service.</w:t>
      </w:r>
    </w:p>
    <w:p w14:paraId="12BBCB73" w14:textId="4ABADB88" w:rsidR="00423C2C" w:rsidRPr="00805C85" w:rsidRDefault="00423C2C" w:rsidP="00D20C7F">
      <w:pPr>
        <w:spacing w:line="480" w:lineRule="auto"/>
        <w:ind w:left="720" w:hanging="720"/>
        <w:rPr>
          <w:rFonts w:cs="Times New Roman"/>
        </w:rPr>
      </w:pPr>
      <w:r w:rsidRPr="00805C85">
        <w:rPr>
          <w:rFonts w:cs="Times New Roman"/>
          <w:b/>
        </w:rPr>
        <w:t>Q.</w:t>
      </w:r>
      <w:r w:rsidRPr="00805C85">
        <w:rPr>
          <w:rFonts w:cs="Times New Roman"/>
          <w:b/>
        </w:rPr>
        <w:tab/>
      </w:r>
      <w:r w:rsidR="007A689C" w:rsidRPr="00805C85">
        <w:rPr>
          <w:rFonts w:cs="Times New Roman"/>
          <w:b/>
        </w:rPr>
        <w:t>What are your job responsibilities as Director, Customer Service</w:t>
      </w:r>
      <w:r w:rsidRPr="00805C85">
        <w:rPr>
          <w:rFonts w:cs="Times New Roman"/>
          <w:b/>
        </w:rPr>
        <w:t>?</w:t>
      </w:r>
    </w:p>
    <w:p w14:paraId="4978B645" w14:textId="2A3239EA" w:rsidR="00423C2C" w:rsidRPr="00805C85" w:rsidRDefault="00423C2C" w:rsidP="00D20C7F">
      <w:pPr>
        <w:spacing w:line="480" w:lineRule="auto"/>
        <w:ind w:left="720" w:hanging="720"/>
        <w:rPr>
          <w:rFonts w:cs="Times New Roman"/>
        </w:rPr>
      </w:pPr>
      <w:r w:rsidRPr="00805C85">
        <w:rPr>
          <w:rFonts w:cs="Times New Roman"/>
        </w:rPr>
        <w:t>A.</w:t>
      </w:r>
      <w:r w:rsidRPr="00805C85">
        <w:rPr>
          <w:rFonts w:cs="Times New Roman"/>
        </w:rPr>
        <w:tab/>
      </w:r>
      <w:r w:rsidR="003C6C0F" w:rsidRPr="00805C85">
        <w:rPr>
          <w:rFonts w:cs="Times New Roman"/>
        </w:rPr>
        <w:t>My present duties include</w:t>
      </w:r>
      <w:r w:rsidR="003C6C0F">
        <w:rPr>
          <w:rFonts w:cs="Times New Roman"/>
        </w:rPr>
        <w:t xml:space="preserve"> oversight of DEO’s customer service operations.  I am responsible to plan, direct, and coordinate DEO customer services (i.e.</w:t>
      </w:r>
      <w:r w:rsidR="003A4416">
        <w:rPr>
          <w:rFonts w:cs="Times New Roman"/>
        </w:rPr>
        <w:t>,</w:t>
      </w:r>
      <w:r w:rsidR="003C6C0F">
        <w:rPr>
          <w:rFonts w:cs="Times New Roman"/>
        </w:rPr>
        <w:t xml:space="preserve"> Customer Service Center, Customer Relations, Metering Services, Billing &amp; Credit, Meter Reading, Dispatch and Field Meter Services) to ensure customers receive prompt, courteous, and </w:t>
      </w:r>
      <w:r w:rsidR="003C6C0F">
        <w:rPr>
          <w:rFonts w:cs="Times New Roman"/>
        </w:rPr>
        <w:lastRenderedPageBreak/>
        <w:t>efficient handling of inquiries and service requests.  This role includes oversight of regulatory compliance associated with customer service operations.</w:t>
      </w:r>
    </w:p>
    <w:p w14:paraId="36F55773" w14:textId="5F423935" w:rsidR="007A689C" w:rsidRPr="00805C85" w:rsidRDefault="007A689C" w:rsidP="00D20C7F">
      <w:pPr>
        <w:spacing w:line="480" w:lineRule="auto"/>
        <w:ind w:left="720" w:hanging="720"/>
        <w:rPr>
          <w:rFonts w:cs="Times New Roman"/>
          <w:b/>
        </w:rPr>
      </w:pPr>
      <w:r w:rsidRPr="00805C85">
        <w:rPr>
          <w:rFonts w:cs="Times New Roman"/>
          <w:b/>
        </w:rPr>
        <w:t>Q.</w:t>
      </w:r>
      <w:r w:rsidRPr="00805C85">
        <w:rPr>
          <w:rFonts w:cs="Times New Roman"/>
          <w:b/>
        </w:rPr>
        <w:tab/>
      </w:r>
      <w:r w:rsidR="003C6C0F">
        <w:rPr>
          <w:rFonts w:cs="Times New Roman"/>
          <w:b/>
        </w:rPr>
        <w:t>W</w:t>
      </w:r>
      <w:r w:rsidRPr="00805C85">
        <w:rPr>
          <w:rFonts w:cs="Times New Roman"/>
          <w:b/>
        </w:rPr>
        <w:t>hat is the purpose of your testimony in this proceeding?</w:t>
      </w:r>
    </w:p>
    <w:p w14:paraId="7D289D35" w14:textId="371AF789" w:rsidR="007A689C" w:rsidRPr="00805C85" w:rsidRDefault="007A689C" w:rsidP="00536D3E">
      <w:pPr>
        <w:spacing w:line="480" w:lineRule="auto"/>
        <w:ind w:left="720" w:hanging="720"/>
        <w:rPr>
          <w:rFonts w:cs="Times New Roman"/>
        </w:rPr>
      </w:pPr>
      <w:r w:rsidRPr="00805C85">
        <w:rPr>
          <w:rFonts w:cs="Times New Roman"/>
        </w:rPr>
        <w:t>A.</w:t>
      </w:r>
      <w:r w:rsidRPr="00805C85">
        <w:rPr>
          <w:rFonts w:cs="Times New Roman"/>
        </w:rPr>
        <w:tab/>
        <w:t xml:space="preserve">The purpose of my testimony is to explain </w:t>
      </w:r>
      <w:r w:rsidR="00DB0602">
        <w:rPr>
          <w:rFonts w:cs="Times New Roman"/>
        </w:rPr>
        <w:t xml:space="preserve">that </w:t>
      </w:r>
      <w:r w:rsidR="00A903CD">
        <w:rPr>
          <w:rFonts w:cs="Times New Roman"/>
        </w:rPr>
        <w:t xml:space="preserve">DEO </w:t>
      </w:r>
      <w:r w:rsidR="00DB0602">
        <w:rPr>
          <w:rFonts w:cs="Times New Roman"/>
        </w:rPr>
        <w:t xml:space="preserve">has </w:t>
      </w:r>
      <w:r w:rsidR="00A903CD">
        <w:rPr>
          <w:rFonts w:cs="Times New Roman"/>
        </w:rPr>
        <w:t xml:space="preserve">accomplished an accelerated deployment of AMR technology to </w:t>
      </w:r>
      <w:r w:rsidR="00DB0602">
        <w:rPr>
          <w:rFonts w:cs="Times New Roman"/>
        </w:rPr>
        <w:t xml:space="preserve">over </w:t>
      </w:r>
      <w:r w:rsidR="00A903CD">
        <w:rPr>
          <w:rFonts w:cs="Times New Roman"/>
        </w:rPr>
        <w:t xml:space="preserve">99% of its service territory </w:t>
      </w:r>
      <w:r w:rsidR="00DB0602">
        <w:rPr>
          <w:rFonts w:cs="Times New Roman"/>
        </w:rPr>
        <w:t>by the end of 2011</w:t>
      </w:r>
      <w:r w:rsidR="009D3A00">
        <w:rPr>
          <w:rFonts w:cs="Times New Roman"/>
        </w:rPr>
        <w:t>, resulting in a</w:t>
      </w:r>
      <w:r w:rsidR="00EC0B8A">
        <w:rPr>
          <w:rFonts w:cs="Times New Roman"/>
        </w:rPr>
        <w:t xml:space="preserve"> significant reduction in meter-</w:t>
      </w:r>
      <w:r w:rsidR="009D3A00">
        <w:rPr>
          <w:rFonts w:cs="Times New Roman"/>
        </w:rPr>
        <w:t xml:space="preserve">reading labor and O&amp;M costs that is expected to be </w:t>
      </w:r>
      <w:r w:rsidR="00231F0A">
        <w:rPr>
          <w:rFonts w:cs="Times New Roman"/>
        </w:rPr>
        <w:t xml:space="preserve">more </w:t>
      </w:r>
      <w:r w:rsidR="009D3A00">
        <w:rPr>
          <w:rFonts w:cs="Times New Roman"/>
        </w:rPr>
        <w:t xml:space="preserve">fully </w:t>
      </w:r>
      <w:r w:rsidR="00BF28A3">
        <w:rPr>
          <w:rFonts w:cs="Times New Roman"/>
        </w:rPr>
        <w:t>realized</w:t>
      </w:r>
      <w:r w:rsidR="009D3A00">
        <w:rPr>
          <w:rFonts w:cs="Times New Roman"/>
        </w:rPr>
        <w:t xml:space="preserve"> in the revenue requir</w:t>
      </w:r>
      <w:r w:rsidR="00EC0B8A">
        <w:rPr>
          <w:rFonts w:cs="Times New Roman"/>
        </w:rPr>
        <w:t>ement for the 2012 program year</w:t>
      </w:r>
      <w:r w:rsidR="00A903CD">
        <w:rPr>
          <w:rFonts w:cs="Times New Roman"/>
        </w:rPr>
        <w:t>.</w:t>
      </w:r>
      <w:r w:rsidR="00DE293E">
        <w:rPr>
          <w:rFonts w:cs="Times New Roman"/>
        </w:rPr>
        <w:t xml:space="preserve"> </w:t>
      </w:r>
    </w:p>
    <w:p w14:paraId="1A23F091" w14:textId="77777777" w:rsidR="00EE1048" w:rsidRPr="00805C85" w:rsidRDefault="003E5746" w:rsidP="001C743D">
      <w:pPr>
        <w:pStyle w:val="TTYHeading"/>
      </w:pPr>
      <w:bookmarkStart w:id="1" w:name="_Toc197153164"/>
      <w:r w:rsidRPr="00805C85">
        <w:t>II</w:t>
      </w:r>
      <w:r w:rsidR="00EE1048" w:rsidRPr="00805C85">
        <w:t>.</w:t>
      </w:r>
      <w:r w:rsidR="0074083D" w:rsidRPr="0074083D">
        <w:t xml:space="preserve"> </w:t>
      </w:r>
      <w:r w:rsidR="0074083D">
        <w:tab/>
      </w:r>
      <w:r w:rsidR="00EC0B8A">
        <w:t>2011 AMR DEPLOYMENT PLAN</w:t>
      </w:r>
      <w:bookmarkEnd w:id="1"/>
    </w:p>
    <w:p w14:paraId="6FD0BD52" w14:textId="77777777" w:rsidR="00F85C90" w:rsidRPr="00805C85" w:rsidRDefault="00347D00" w:rsidP="00805C85">
      <w:pPr>
        <w:spacing w:line="480" w:lineRule="auto"/>
        <w:ind w:left="720" w:hanging="720"/>
        <w:rPr>
          <w:rFonts w:cs="Times New Roman"/>
          <w:b/>
        </w:rPr>
      </w:pPr>
      <w:r w:rsidRPr="00805C85">
        <w:rPr>
          <w:rFonts w:cs="Times New Roman"/>
          <w:b/>
        </w:rPr>
        <w:t>Q.</w:t>
      </w:r>
      <w:r w:rsidRPr="00805C85">
        <w:rPr>
          <w:rFonts w:cs="Times New Roman"/>
          <w:b/>
        </w:rPr>
        <w:tab/>
      </w:r>
      <w:r w:rsidR="00A903CD">
        <w:rPr>
          <w:rFonts w:cs="Times New Roman"/>
          <w:b/>
        </w:rPr>
        <w:t xml:space="preserve">Are you familiar with the </w:t>
      </w:r>
      <w:r w:rsidR="00805C85">
        <w:rPr>
          <w:rFonts w:cs="Times New Roman"/>
          <w:b/>
        </w:rPr>
        <w:t>Commission Order in Case No. 09-1875-GA-RDR</w:t>
      </w:r>
      <w:r w:rsidR="00A903CD">
        <w:rPr>
          <w:rFonts w:cs="Times New Roman"/>
          <w:b/>
        </w:rPr>
        <w:t xml:space="preserve"> with respect to filing requirements for the next AMR Cost Recovery Charge proceeding</w:t>
      </w:r>
      <w:r w:rsidR="00F85C90" w:rsidRPr="00805C85">
        <w:rPr>
          <w:rFonts w:cs="Times New Roman"/>
          <w:b/>
        </w:rPr>
        <w:t>?</w:t>
      </w:r>
    </w:p>
    <w:p w14:paraId="35FBDA0B" w14:textId="77777777" w:rsidR="00AA62E2" w:rsidRPr="00805C85" w:rsidRDefault="00F85C90" w:rsidP="00ED2ECF">
      <w:pPr>
        <w:spacing w:line="480" w:lineRule="auto"/>
        <w:ind w:left="720" w:hanging="720"/>
        <w:rPr>
          <w:rFonts w:cs="Times New Roman"/>
          <w:b/>
        </w:rPr>
      </w:pPr>
      <w:r w:rsidRPr="00805C85">
        <w:rPr>
          <w:rFonts w:cs="Times New Roman"/>
        </w:rPr>
        <w:t>A.</w:t>
      </w:r>
      <w:r w:rsidRPr="00805C85">
        <w:rPr>
          <w:rFonts w:cs="Times New Roman"/>
        </w:rPr>
        <w:tab/>
      </w:r>
      <w:r w:rsidR="00A903CD">
        <w:rPr>
          <w:rFonts w:cs="Times New Roman"/>
        </w:rPr>
        <w:t xml:space="preserve">Yes. </w:t>
      </w:r>
      <w:r w:rsidR="00EC0B8A">
        <w:rPr>
          <w:rFonts w:cs="Times New Roman"/>
        </w:rPr>
        <w:t xml:space="preserve"> </w:t>
      </w:r>
      <w:r w:rsidR="00A903CD">
        <w:rPr>
          <w:rFonts w:cs="Times New Roman"/>
        </w:rPr>
        <w:t>In that Order, t</w:t>
      </w:r>
      <w:r w:rsidR="00805C85">
        <w:rPr>
          <w:rFonts w:cs="Times New Roman"/>
        </w:rPr>
        <w:t>he Commission stated:  “</w:t>
      </w:r>
      <w:r w:rsidR="00805C85" w:rsidRPr="00693BEF">
        <w:rPr>
          <w:rFonts w:cs="Times New Roman"/>
        </w:rPr>
        <w:t>While the evidence in</w:t>
      </w:r>
      <w:r w:rsidR="00805C85">
        <w:rPr>
          <w:rFonts w:cs="Times New Roman"/>
        </w:rPr>
        <w:t xml:space="preserve"> this case supports DEO’s</w:t>
      </w:r>
      <w:r w:rsidR="00805C85" w:rsidRPr="00693BEF">
        <w:rPr>
          <w:rFonts w:cs="Times New Roman"/>
        </w:rPr>
        <w:t xml:space="preserve"> calculation, the Commission finds that DEO should be </w:t>
      </w:r>
      <w:r w:rsidR="00805C85">
        <w:rPr>
          <w:rFonts w:cs="Times New Roman"/>
        </w:rPr>
        <w:t>in</w:t>
      </w:r>
      <w:r w:rsidR="00805C85" w:rsidRPr="00693BEF">
        <w:rPr>
          <w:rFonts w:cs="Times New Roman"/>
        </w:rPr>
        <w:t xml:space="preserve">stalling the AMR devices such that savings will be maximized and rerouting will be made possible in all of the communities at the earliest possible time. </w:t>
      </w:r>
      <w:r w:rsidR="00805C85">
        <w:rPr>
          <w:rFonts w:cs="Times New Roman"/>
        </w:rPr>
        <w:t xml:space="preserve"> </w:t>
      </w:r>
      <w:r w:rsidR="00805C85" w:rsidRPr="00693BEF">
        <w:rPr>
          <w:rFonts w:cs="Times New Roman"/>
        </w:rPr>
        <w:t>Therefore, the Co</w:t>
      </w:r>
      <w:r w:rsidR="00805C85">
        <w:rPr>
          <w:rFonts w:cs="Times New Roman"/>
        </w:rPr>
        <w:t>mmission expects that DEO’</w:t>
      </w:r>
      <w:r w:rsidR="00805C85" w:rsidRPr="00693BEF">
        <w:rPr>
          <w:rFonts w:cs="Times New Roman"/>
        </w:rPr>
        <w:t>s filing in 2011, for recovery of 2010 costs, will reflect a substantially greater number of communitie</w:t>
      </w:r>
      <w:r w:rsidR="00805C85">
        <w:rPr>
          <w:rFonts w:cs="Times New Roman"/>
        </w:rPr>
        <w:t>s rerouted.  The Commission antici</w:t>
      </w:r>
      <w:r w:rsidR="00805C85" w:rsidRPr="00693BEF">
        <w:rPr>
          <w:rFonts w:cs="Times New Roman"/>
        </w:rPr>
        <w:t xml:space="preserve">pates that, by the end of 2011, it will be possible to reroute nearly all of DEO's communities. To that end, the Commission finds that, in its 2011 filing, DEO should demonstrate how it will achieve the installation of the devices on the remainder of its meters by the end of 2011, while deploying the devices in a </w:t>
      </w:r>
      <w:r w:rsidR="00805C85">
        <w:rPr>
          <w:rFonts w:cs="Times New Roman"/>
        </w:rPr>
        <w:t xml:space="preserve">manner </w:t>
      </w:r>
      <w:r w:rsidR="00805C85" w:rsidRPr="00693BEF">
        <w:rPr>
          <w:rFonts w:cs="Times New Roman"/>
        </w:rPr>
        <w:t>that will maximize savings by allowing rerouting at the earliest possible time.</w:t>
      </w:r>
      <w:r w:rsidR="00805C85">
        <w:rPr>
          <w:rFonts w:cs="Times New Roman"/>
        </w:rPr>
        <w:t>”</w:t>
      </w:r>
      <w:r w:rsidR="00BA37F7">
        <w:rPr>
          <w:rFonts w:cs="Times New Roman"/>
        </w:rPr>
        <w:t xml:space="preserve">  </w:t>
      </w:r>
      <w:r w:rsidR="00BA37F7" w:rsidRPr="00BA37F7">
        <w:rPr>
          <w:rFonts w:cs="Times New Roman"/>
        </w:rPr>
        <w:t>Case No. 09-1875-GA-RDR</w:t>
      </w:r>
      <w:r w:rsidR="00BA37F7">
        <w:rPr>
          <w:rFonts w:cs="Times New Roman"/>
        </w:rPr>
        <w:t xml:space="preserve">, Opin. </w:t>
      </w:r>
      <w:proofErr w:type="gramStart"/>
      <w:r w:rsidR="00BA37F7">
        <w:rPr>
          <w:rFonts w:cs="Times New Roman"/>
        </w:rPr>
        <w:t>&amp; Order 7 (May 5, 2010).</w:t>
      </w:r>
      <w:proofErr w:type="gramEnd"/>
    </w:p>
    <w:p w14:paraId="19E8972A" w14:textId="0CA7BDD9" w:rsidR="00EC0B8A" w:rsidRDefault="000F7A15" w:rsidP="00B73037">
      <w:pPr>
        <w:spacing w:line="480" w:lineRule="auto"/>
        <w:ind w:left="720" w:hanging="720"/>
        <w:rPr>
          <w:rFonts w:cs="Times New Roman"/>
          <w:b/>
        </w:rPr>
      </w:pPr>
      <w:r w:rsidRPr="00805C85">
        <w:rPr>
          <w:rFonts w:cs="Times New Roman"/>
          <w:b/>
        </w:rPr>
        <w:t>Q.</w:t>
      </w:r>
      <w:r w:rsidRPr="00805C85">
        <w:rPr>
          <w:rFonts w:cs="Times New Roman"/>
          <w:b/>
        </w:rPr>
        <w:tab/>
      </w:r>
      <w:r w:rsidR="00EC0B8A">
        <w:rPr>
          <w:rFonts w:cs="Times New Roman"/>
          <w:b/>
        </w:rPr>
        <w:t xml:space="preserve">Did DEO’s filing in </w:t>
      </w:r>
      <w:r w:rsidR="00EC0B8A" w:rsidRPr="00EC0B8A">
        <w:rPr>
          <w:rFonts w:cs="Times New Roman"/>
          <w:b/>
        </w:rPr>
        <w:t>Case No. 10-2853-GA-RDR reflect a substantially greater number of communities rerouted</w:t>
      </w:r>
      <w:r w:rsidR="001B32BC">
        <w:rPr>
          <w:rFonts w:cs="Times New Roman"/>
          <w:b/>
        </w:rPr>
        <w:t xml:space="preserve"> than</w:t>
      </w:r>
      <w:r w:rsidR="00EC0B8A">
        <w:rPr>
          <w:rFonts w:cs="Times New Roman"/>
          <w:b/>
        </w:rPr>
        <w:t xml:space="preserve"> its filing in Case No. 09-1875-GA-RDR?</w:t>
      </w:r>
    </w:p>
    <w:p w14:paraId="0AFBDE75" w14:textId="77777777" w:rsidR="00EC0B8A" w:rsidRPr="00EC0B8A" w:rsidRDefault="00EC0B8A" w:rsidP="00B73037">
      <w:pPr>
        <w:spacing w:line="480" w:lineRule="auto"/>
        <w:ind w:left="720" w:hanging="720"/>
        <w:rPr>
          <w:rFonts w:cs="Times New Roman"/>
        </w:rPr>
      </w:pPr>
      <w:r>
        <w:rPr>
          <w:rFonts w:cs="Times New Roman"/>
        </w:rPr>
        <w:lastRenderedPageBreak/>
        <w:t>A.</w:t>
      </w:r>
      <w:r>
        <w:rPr>
          <w:rFonts w:cs="Times New Roman"/>
        </w:rPr>
        <w:tab/>
        <w:t xml:space="preserve">Yes. </w:t>
      </w:r>
      <w:r w:rsidRPr="00EC0B8A">
        <w:rPr>
          <w:rFonts w:cs="Times New Roman"/>
        </w:rPr>
        <w:t xml:space="preserve"> The Company had rerouted 310,721 accounts or 671 routes by the end of 2010, as compared to 25,284 accounts or 63 routes by the end of the previous year.</w:t>
      </w:r>
    </w:p>
    <w:p w14:paraId="7B91EAD1" w14:textId="77777777" w:rsidR="00EE1048" w:rsidRPr="00805C85" w:rsidRDefault="00EC0B8A" w:rsidP="00B73037">
      <w:pPr>
        <w:spacing w:line="480" w:lineRule="auto"/>
        <w:ind w:left="720" w:hanging="720"/>
        <w:rPr>
          <w:rFonts w:cs="Times New Roman"/>
          <w:b/>
        </w:rPr>
      </w:pPr>
      <w:r>
        <w:rPr>
          <w:rFonts w:cs="Times New Roman"/>
          <w:b/>
        </w:rPr>
        <w:t>Q.</w:t>
      </w:r>
      <w:r>
        <w:rPr>
          <w:rFonts w:cs="Times New Roman"/>
          <w:b/>
        </w:rPr>
        <w:tab/>
      </w:r>
      <w:r w:rsidR="00BA37F7">
        <w:rPr>
          <w:rFonts w:cs="Times New Roman"/>
          <w:b/>
        </w:rPr>
        <w:t>D</w:t>
      </w:r>
      <w:r w:rsidR="00B73037" w:rsidRPr="00805C85">
        <w:rPr>
          <w:rFonts w:cs="Times New Roman"/>
          <w:b/>
        </w:rPr>
        <w:t xml:space="preserve">id DEO </w:t>
      </w:r>
      <w:r w:rsidR="00A903CD">
        <w:rPr>
          <w:rFonts w:cs="Times New Roman"/>
          <w:b/>
        </w:rPr>
        <w:t xml:space="preserve">provide information in its filing </w:t>
      </w:r>
      <w:r w:rsidR="00DB0602">
        <w:rPr>
          <w:rFonts w:cs="Times New Roman"/>
          <w:b/>
        </w:rPr>
        <w:t xml:space="preserve">in Case No. 10-2853-GA-RDR </w:t>
      </w:r>
      <w:r w:rsidR="00A903CD">
        <w:rPr>
          <w:rFonts w:cs="Times New Roman"/>
          <w:b/>
        </w:rPr>
        <w:t xml:space="preserve">showing how it would achieve the installation of </w:t>
      </w:r>
      <w:r w:rsidR="00BF28A3">
        <w:rPr>
          <w:rFonts w:cs="Times New Roman"/>
          <w:b/>
        </w:rPr>
        <w:t xml:space="preserve">AMR </w:t>
      </w:r>
      <w:r w:rsidR="00A903CD">
        <w:rPr>
          <w:rFonts w:cs="Times New Roman"/>
          <w:b/>
        </w:rPr>
        <w:t>devices by the end of 2011</w:t>
      </w:r>
      <w:r w:rsidR="00B73037" w:rsidRPr="00805C85">
        <w:rPr>
          <w:rFonts w:cs="Times New Roman"/>
          <w:b/>
        </w:rPr>
        <w:t>?</w:t>
      </w:r>
    </w:p>
    <w:p w14:paraId="27EA5C99" w14:textId="63E5DADA" w:rsidR="009D3A00" w:rsidRPr="00805C85" w:rsidRDefault="00EE1048" w:rsidP="00EC0B8A">
      <w:pPr>
        <w:spacing w:line="480" w:lineRule="auto"/>
        <w:ind w:left="720" w:hanging="720"/>
        <w:rPr>
          <w:rFonts w:cs="Times New Roman"/>
        </w:rPr>
      </w:pPr>
      <w:r w:rsidRPr="00805C85">
        <w:rPr>
          <w:rFonts w:cs="Times New Roman"/>
        </w:rPr>
        <w:t>A.</w:t>
      </w:r>
      <w:r w:rsidR="00B73037" w:rsidRPr="00805C85">
        <w:rPr>
          <w:rFonts w:cs="Times New Roman"/>
        </w:rPr>
        <w:tab/>
        <w:t xml:space="preserve">Yes.  </w:t>
      </w:r>
      <w:r w:rsidR="00BA37F7">
        <w:rPr>
          <w:rFonts w:cs="Times New Roman"/>
        </w:rPr>
        <w:t xml:space="preserve">The </w:t>
      </w:r>
      <w:r w:rsidR="00B73037" w:rsidRPr="00805C85">
        <w:rPr>
          <w:rFonts w:cs="Times New Roman"/>
        </w:rPr>
        <w:t xml:space="preserve">AMR plan </w:t>
      </w:r>
      <w:r w:rsidR="00BA37F7">
        <w:rPr>
          <w:rFonts w:cs="Times New Roman"/>
        </w:rPr>
        <w:t xml:space="preserve">filed </w:t>
      </w:r>
      <w:r w:rsidR="001B32BC">
        <w:rPr>
          <w:rFonts w:cs="Times New Roman"/>
        </w:rPr>
        <w:t xml:space="preserve">in February 2011 </w:t>
      </w:r>
      <w:r w:rsidR="00B73037" w:rsidRPr="00805C85">
        <w:rPr>
          <w:rFonts w:cs="Times New Roman"/>
        </w:rPr>
        <w:t xml:space="preserve">with its </w:t>
      </w:r>
      <w:r w:rsidR="001B32BC">
        <w:rPr>
          <w:rFonts w:cs="Times New Roman"/>
        </w:rPr>
        <w:t>a</w:t>
      </w:r>
      <w:r w:rsidR="00B73037" w:rsidRPr="00805C85">
        <w:rPr>
          <w:rFonts w:cs="Times New Roman"/>
        </w:rPr>
        <w:t>pplication</w:t>
      </w:r>
      <w:r w:rsidR="00BA37F7">
        <w:rPr>
          <w:rFonts w:cs="Times New Roman"/>
        </w:rPr>
        <w:t xml:space="preserve"> </w:t>
      </w:r>
      <w:r w:rsidR="001B32BC">
        <w:rPr>
          <w:rFonts w:cs="Times New Roman"/>
        </w:rPr>
        <w:t xml:space="preserve">in </w:t>
      </w:r>
      <w:r w:rsidR="00BA37F7">
        <w:rPr>
          <w:rFonts w:cs="Times New Roman"/>
        </w:rPr>
        <w:t>Case No. 10-28</w:t>
      </w:r>
      <w:r w:rsidR="001B32BC">
        <w:rPr>
          <w:rFonts w:cs="Times New Roman"/>
        </w:rPr>
        <w:t>53-GA-RDR</w:t>
      </w:r>
      <w:r w:rsidR="00BA37F7">
        <w:rPr>
          <w:rFonts w:cs="Times New Roman"/>
        </w:rPr>
        <w:t xml:space="preserve"> describ</w:t>
      </w:r>
      <w:r w:rsidR="001B32BC">
        <w:rPr>
          <w:rFonts w:cs="Times New Roman"/>
        </w:rPr>
        <w:t>ed</w:t>
      </w:r>
      <w:r w:rsidR="00A903CD">
        <w:rPr>
          <w:rFonts w:cs="Times New Roman"/>
        </w:rPr>
        <w:t xml:space="preserve"> how the rem</w:t>
      </w:r>
      <w:r w:rsidR="00DB0602">
        <w:rPr>
          <w:rFonts w:cs="Times New Roman"/>
        </w:rPr>
        <w:t>aining AMR installations and re</w:t>
      </w:r>
      <w:r w:rsidR="001B32BC">
        <w:rPr>
          <w:rFonts w:cs="Times New Roman"/>
        </w:rPr>
        <w:t>routing of meter-</w:t>
      </w:r>
      <w:r w:rsidR="00A903CD">
        <w:rPr>
          <w:rFonts w:cs="Times New Roman"/>
        </w:rPr>
        <w:t xml:space="preserve">reading routes would be </w:t>
      </w:r>
      <w:r w:rsidR="001B32BC">
        <w:rPr>
          <w:rFonts w:cs="Times New Roman"/>
        </w:rPr>
        <w:t xml:space="preserve">carried out during </w:t>
      </w:r>
      <w:r w:rsidR="00A903CD">
        <w:rPr>
          <w:rFonts w:cs="Times New Roman"/>
        </w:rPr>
        <w:t>2011.</w:t>
      </w:r>
      <w:r w:rsidR="009D3A00">
        <w:rPr>
          <w:rFonts w:cs="Times New Roman"/>
        </w:rPr>
        <w:t xml:space="preserve">  </w:t>
      </w:r>
      <w:r w:rsidR="00EC52D8">
        <w:rPr>
          <w:rFonts w:cs="Times New Roman"/>
        </w:rPr>
        <w:t xml:space="preserve">(I will refer to </w:t>
      </w:r>
      <w:r w:rsidR="00981D16">
        <w:rPr>
          <w:rFonts w:cs="Times New Roman"/>
        </w:rPr>
        <w:t xml:space="preserve">this plan </w:t>
      </w:r>
      <w:r w:rsidR="00EC52D8">
        <w:rPr>
          <w:rFonts w:cs="Times New Roman"/>
        </w:rPr>
        <w:t xml:space="preserve">as the “2011 AMR Plan” or “2011 Plan.”)  </w:t>
      </w:r>
      <w:r w:rsidR="009D3A00">
        <w:rPr>
          <w:rFonts w:cs="Times New Roman"/>
        </w:rPr>
        <w:t xml:space="preserve">As explained in the plan, </w:t>
      </w:r>
      <w:r w:rsidR="009D3A00" w:rsidRPr="00805C85">
        <w:rPr>
          <w:rFonts w:cs="Times New Roman"/>
        </w:rPr>
        <w:t xml:space="preserve">DEO prioritized the remaining 275,292 meters as follows: 243,783 active meters first; meters that had been inactive for 24 months or less (4% of total remaining meters) next; and meters that had been inactive for more than 24 months (8% of total remaining meters) </w:t>
      </w:r>
      <w:r w:rsidR="00AD4339">
        <w:rPr>
          <w:rFonts w:cs="Times New Roman"/>
        </w:rPr>
        <w:t xml:space="preserve">would be scheduled for disconnection and worked </w:t>
      </w:r>
      <w:r w:rsidR="009D3A00" w:rsidRPr="00805C85">
        <w:rPr>
          <w:rFonts w:cs="Times New Roman"/>
        </w:rPr>
        <w:t xml:space="preserve">last.  </w:t>
      </w:r>
    </w:p>
    <w:p w14:paraId="64EF190B" w14:textId="77777777" w:rsidR="009D3A00" w:rsidRPr="00805C85" w:rsidRDefault="009D3A00" w:rsidP="009D3A00">
      <w:pPr>
        <w:spacing w:line="480" w:lineRule="auto"/>
        <w:ind w:left="720" w:firstLine="720"/>
        <w:rPr>
          <w:rFonts w:cs="Times New Roman"/>
        </w:rPr>
      </w:pPr>
      <w:r w:rsidRPr="00805C85">
        <w:rPr>
          <w:rFonts w:cs="Times New Roman"/>
        </w:rPr>
        <w:t xml:space="preserve">DEO </w:t>
      </w:r>
      <w:r>
        <w:rPr>
          <w:rFonts w:cs="Times New Roman"/>
        </w:rPr>
        <w:t xml:space="preserve">also </w:t>
      </w:r>
      <w:r w:rsidR="00D27A33">
        <w:rPr>
          <w:rFonts w:cs="Times New Roman"/>
        </w:rPr>
        <w:t xml:space="preserve">specifically stated in the 2011 AMR Plan that </w:t>
      </w:r>
      <w:r>
        <w:rPr>
          <w:rFonts w:cs="Times New Roman"/>
        </w:rPr>
        <w:t xml:space="preserve">by the end of 2011, </w:t>
      </w:r>
      <w:r w:rsidR="00D27A33">
        <w:rPr>
          <w:rFonts w:cs="Times New Roman"/>
        </w:rPr>
        <w:t xml:space="preserve">it would initiate </w:t>
      </w:r>
      <w:r w:rsidR="00EC0B8A">
        <w:rPr>
          <w:rFonts w:cs="Times New Roman"/>
        </w:rPr>
        <w:t>the rerouting of</w:t>
      </w:r>
      <w:r w:rsidRPr="00805C85">
        <w:rPr>
          <w:rFonts w:cs="Times New Roman"/>
        </w:rPr>
        <w:t xml:space="preserve"> </w:t>
      </w:r>
      <w:r>
        <w:rPr>
          <w:rFonts w:cs="Times New Roman"/>
        </w:rPr>
        <w:t xml:space="preserve">all but </w:t>
      </w:r>
      <w:r w:rsidR="00D27A33">
        <w:rPr>
          <w:rFonts w:cs="Times New Roman"/>
        </w:rPr>
        <w:t xml:space="preserve">the Western and Youngstown </w:t>
      </w:r>
      <w:r w:rsidRPr="00805C85">
        <w:rPr>
          <w:rFonts w:cs="Times New Roman"/>
        </w:rPr>
        <w:t xml:space="preserve">shops </w:t>
      </w:r>
      <w:r w:rsidRPr="00E47B62">
        <w:rPr>
          <w:rFonts w:cs="Times New Roman"/>
        </w:rPr>
        <w:t>and transition its entire service territory to monthly meter reading.  (</w:t>
      </w:r>
      <w:r w:rsidRPr="00E47B62">
        <w:rPr>
          <w:rFonts w:cs="Times New Roman"/>
          <w:i/>
        </w:rPr>
        <w:t xml:space="preserve">See </w:t>
      </w:r>
      <w:r w:rsidR="00EC0B8A">
        <w:rPr>
          <w:rFonts w:cs="Times New Roman"/>
        </w:rPr>
        <w:t xml:space="preserve">Case </w:t>
      </w:r>
      <w:r>
        <w:rPr>
          <w:rFonts w:cs="Times New Roman"/>
        </w:rPr>
        <w:t>No. 10-2853</w:t>
      </w:r>
      <w:r w:rsidR="00EC0B8A">
        <w:rPr>
          <w:rFonts w:cs="Times New Roman"/>
        </w:rPr>
        <w:t>-GA-RDR,</w:t>
      </w:r>
      <w:r>
        <w:rPr>
          <w:rFonts w:cs="Times New Roman"/>
        </w:rPr>
        <w:t xml:space="preserve"> Appl., Ex. B, </w:t>
      </w:r>
      <w:r w:rsidRPr="00E47B62">
        <w:rPr>
          <w:rFonts w:cs="Times New Roman"/>
        </w:rPr>
        <w:t>DEO AMR</w:t>
      </w:r>
      <w:r>
        <w:rPr>
          <w:rFonts w:cs="Times New Roman"/>
        </w:rPr>
        <w:t xml:space="preserve"> Plan 2 &amp; 4</w:t>
      </w:r>
      <w:r w:rsidR="00EC0B8A">
        <w:rPr>
          <w:rFonts w:cs="Times New Roman"/>
          <w:i/>
        </w:rPr>
        <w:t>.</w:t>
      </w:r>
      <w:r>
        <w:rPr>
          <w:rFonts w:cs="Times New Roman"/>
        </w:rPr>
        <w:t xml:space="preserve">)  </w:t>
      </w:r>
    </w:p>
    <w:p w14:paraId="43A0B56E" w14:textId="77777777" w:rsidR="00F31660" w:rsidRPr="00805C85" w:rsidRDefault="00F31660" w:rsidP="006E0BDB">
      <w:pPr>
        <w:spacing w:line="480" w:lineRule="auto"/>
        <w:ind w:left="720" w:hanging="720"/>
        <w:rPr>
          <w:rFonts w:cs="Times New Roman"/>
          <w:b/>
        </w:rPr>
      </w:pPr>
      <w:r w:rsidRPr="00805C85">
        <w:rPr>
          <w:rFonts w:cs="Times New Roman"/>
          <w:b/>
        </w:rPr>
        <w:t>Q.</w:t>
      </w:r>
      <w:r w:rsidRPr="00805C85">
        <w:rPr>
          <w:rFonts w:cs="Times New Roman"/>
          <w:b/>
        </w:rPr>
        <w:tab/>
      </w:r>
      <w:r w:rsidR="00A903CD">
        <w:rPr>
          <w:rFonts w:cs="Times New Roman"/>
          <w:b/>
        </w:rPr>
        <w:t xml:space="preserve">Was </w:t>
      </w:r>
      <w:r w:rsidR="00AD4339">
        <w:rPr>
          <w:rFonts w:cs="Times New Roman"/>
          <w:b/>
        </w:rPr>
        <w:t xml:space="preserve">information from </w:t>
      </w:r>
      <w:r w:rsidR="00A903CD">
        <w:rPr>
          <w:rFonts w:cs="Times New Roman"/>
          <w:b/>
        </w:rPr>
        <w:t xml:space="preserve">the 2011 Plan shared with anyone outside </w:t>
      </w:r>
      <w:r w:rsidRPr="00805C85">
        <w:rPr>
          <w:rFonts w:cs="Times New Roman"/>
          <w:b/>
        </w:rPr>
        <w:t xml:space="preserve">DEO </w:t>
      </w:r>
      <w:r w:rsidR="00A903CD">
        <w:rPr>
          <w:rFonts w:cs="Times New Roman"/>
          <w:b/>
        </w:rPr>
        <w:t>before it was filed w</w:t>
      </w:r>
      <w:r w:rsidR="00B80A16">
        <w:rPr>
          <w:rFonts w:cs="Times New Roman"/>
          <w:b/>
        </w:rPr>
        <w:t>i</w:t>
      </w:r>
      <w:r w:rsidR="00A903CD">
        <w:rPr>
          <w:rFonts w:cs="Times New Roman"/>
          <w:b/>
        </w:rPr>
        <w:t>th the Commission</w:t>
      </w:r>
      <w:r w:rsidRPr="00805C85">
        <w:rPr>
          <w:rFonts w:cs="Times New Roman"/>
          <w:b/>
        </w:rPr>
        <w:t>?</w:t>
      </w:r>
    </w:p>
    <w:p w14:paraId="075D0F29" w14:textId="1490BEB5" w:rsidR="0010753F" w:rsidRDefault="00F31660" w:rsidP="00FE4D5E">
      <w:pPr>
        <w:spacing w:line="480" w:lineRule="auto"/>
        <w:ind w:left="720" w:hanging="720"/>
        <w:rPr>
          <w:rFonts w:cs="Times New Roman"/>
        </w:rPr>
      </w:pPr>
      <w:r w:rsidRPr="00805C85">
        <w:rPr>
          <w:rFonts w:cs="Times New Roman"/>
        </w:rPr>
        <w:t>A.</w:t>
      </w:r>
      <w:r w:rsidRPr="00805C85">
        <w:rPr>
          <w:rFonts w:cs="Times New Roman"/>
        </w:rPr>
        <w:tab/>
        <w:t xml:space="preserve">Yes.  </w:t>
      </w:r>
      <w:r w:rsidR="00EC0B8A" w:rsidRPr="00805C85">
        <w:rPr>
          <w:rFonts w:cs="Times New Roman"/>
        </w:rPr>
        <w:t xml:space="preserve">Prior to submitting the </w:t>
      </w:r>
      <w:r w:rsidR="00104392">
        <w:rPr>
          <w:rFonts w:cs="Times New Roman"/>
        </w:rPr>
        <w:t xml:space="preserve">2011 </w:t>
      </w:r>
      <w:r w:rsidR="00EC0B8A" w:rsidRPr="00805C85">
        <w:rPr>
          <w:rFonts w:cs="Times New Roman"/>
        </w:rPr>
        <w:t>AMR Plan,</w:t>
      </w:r>
      <w:r w:rsidR="00104392">
        <w:rPr>
          <w:rFonts w:cs="Times New Roman"/>
        </w:rPr>
        <w:t xml:space="preserve"> DEO submitted its </w:t>
      </w:r>
      <w:r w:rsidR="00EC0B8A">
        <w:rPr>
          <w:rFonts w:cs="Times New Roman"/>
        </w:rPr>
        <w:t>Revised Meter Reading</w:t>
      </w:r>
      <w:r w:rsidR="00EC0B8A" w:rsidRPr="00805C85">
        <w:rPr>
          <w:rFonts w:cs="Times New Roman"/>
        </w:rPr>
        <w:t xml:space="preserve"> Plan</w:t>
      </w:r>
      <w:r w:rsidR="0010753F">
        <w:rPr>
          <w:rFonts w:cs="Times New Roman"/>
        </w:rPr>
        <w:t xml:space="preserve"> </w:t>
      </w:r>
      <w:r w:rsidR="00104392">
        <w:rPr>
          <w:rFonts w:cs="Times New Roman"/>
        </w:rPr>
        <w:t xml:space="preserve">for Staff’s review </w:t>
      </w:r>
      <w:r w:rsidR="0010753F">
        <w:rPr>
          <w:rFonts w:cs="Times New Roman"/>
        </w:rPr>
        <w:t>on August 16, 2010.</w:t>
      </w:r>
      <w:r w:rsidR="00EC0B8A" w:rsidRPr="00805C85">
        <w:rPr>
          <w:rFonts w:cs="Times New Roman"/>
        </w:rPr>
        <w:t xml:space="preserve"> </w:t>
      </w:r>
      <w:r w:rsidR="00104392">
        <w:rPr>
          <w:rFonts w:cs="Times New Roman"/>
        </w:rPr>
        <w:t xml:space="preserve"> The Revised Meter Reading Pla</w:t>
      </w:r>
      <w:r w:rsidR="0003186D">
        <w:rPr>
          <w:rFonts w:cs="Times New Roman"/>
        </w:rPr>
        <w:t>n is attached as DEO Exhibit 2.1</w:t>
      </w:r>
      <w:r w:rsidR="00104392">
        <w:rPr>
          <w:rFonts w:cs="Times New Roman"/>
        </w:rPr>
        <w:t xml:space="preserve"> to my testimony.  Staff reviewed and approved this plan, as </w:t>
      </w:r>
      <w:r w:rsidR="00EC0B8A" w:rsidRPr="00805C85">
        <w:rPr>
          <w:rFonts w:cs="Times New Roman"/>
        </w:rPr>
        <w:t>shown in the letter dated December 6, 2010, attached as DEO Exhibit 2.</w:t>
      </w:r>
      <w:r w:rsidR="00104392">
        <w:rPr>
          <w:rFonts w:cs="Times New Roman"/>
        </w:rPr>
        <w:t>2</w:t>
      </w:r>
      <w:r w:rsidR="00EC0B8A" w:rsidRPr="00805C85">
        <w:rPr>
          <w:rFonts w:cs="Times New Roman"/>
        </w:rPr>
        <w:t xml:space="preserve"> to my </w:t>
      </w:r>
      <w:r w:rsidR="0010753F">
        <w:rPr>
          <w:rFonts w:cs="Times New Roman"/>
        </w:rPr>
        <w:t>testimony</w:t>
      </w:r>
      <w:r w:rsidR="00EC0B8A" w:rsidRPr="00805C85">
        <w:rPr>
          <w:rFonts w:cs="Times New Roman"/>
        </w:rPr>
        <w:t>.</w:t>
      </w:r>
      <w:r w:rsidR="00EC0B8A" w:rsidRPr="00DE293E">
        <w:rPr>
          <w:rFonts w:cs="Times New Roman"/>
        </w:rPr>
        <w:t xml:space="preserve"> </w:t>
      </w:r>
      <w:r w:rsidR="00EC0B8A">
        <w:rPr>
          <w:rFonts w:cs="Times New Roman"/>
        </w:rPr>
        <w:t xml:space="preserve"> </w:t>
      </w:r>
    </w:p>
    <w:p w14:paraId="181B5557" w14:textId="77777777" w:rsidR="0010753F" w:rsidRDefault="0010753F" w:rsidP="00FE4D5E">
      <w:pPr>
        <w:spacing w:line="480" w:lineRule="auto"/>
        <w:ind w:left="720" w:hanging="720"/>
        <w:rPr>
          <w:rFonts w:cs="Times New Roman"/>
          <w:b/>
        </w:rPr>
      </w:pPr>
      <w:r>
        <w:rPr>
          <w:rFonts w:cs="Times New Roman"/>
          <w:b/>
        </w:rPr>
        <w:t>Q.</w:t>
      </w:r>
      <w:r>
        <w:rPr>
          <w:rFonts w:cs="Times New Roman"/>
          <w:b/>
        </w:rPr>
        <w:tab/>
        <w:t>Why is the Revised Meter Reading Plan relevant to DEO’s 2011 AMR Plan?</w:t>
      </w:r>
    </w:p>
    <w:p w14:paraId="6BA59BFB" w14:textId="47CAC938" w:rsidR="006E0BDB" w:rsidRDefault="0010753F" w:rsidP="00FE4D5E">
      <w:pPr>
        <w:spacing w:line="480" w:lineRule="auto"/>
        <w:ind w:left="720" w:hanging="720"/>
        <w:rPr>
          <w:rFonts w:cs="Times New Roman"/>
        </w:rPr>
      </w:pPr>
      <w:r>
        <w:rPr>
          <w:rFonts w:cs="Times New Roman"/>
        </w:rPr>
        <w:lastRenderedPageBreak/>
        <w:t>A.</w:t>
      </w:r>
      <w:r>
        <w:rPr>
          <w:rFonts w:cs="Times New Roman"/>
        </w:rPr>
        <w:tab/>
      </w:r>
      <w:r w:rsidR="00104392">
        <w:rPr>
          <w:rFonts w:cs="Times New Roman"/>
        </w:rPr>
        <w:t xml:space="preserve">The Revised Meter Reading Plan included information </w:t>
      </w:r>
      <w:r w:rsidR="0003186D">
        <w:rPr>
          <w:rFonts w:cs="Times New Roman"/>
        </w:rPr>
        <w:t xml:space="preserve">regarding DEO’s AMR installation strategy </w:t>
      </w:r>
      <w:r w:rsidR="00104392">
        <w:rPr>
          <w:rFonts w:cs="Times New Roman"/>
        </w:rPr>
        <w:t xml:space="preserve">that was </w:t>
      </w:r>
      <w:r w:rsidR="0003186D">
        <w:rPr>
          <w:rFonts w:cs="Times New Roman"/>
        </w:rPr>
        <w:t xml:space="preserve">later </w:t>
      </w:r>
      <w:r w:rsidR="00104392">
        <w:rPr>
          <w:rFonts w:cs="Times New Roman"/>
        </w:rPr>
        <w:t xml:space="preserve">incorporated into the 2011 AMR Plan.  </w:t>
      </w:r>
      <w:r>
        <w:rPr>
          <w:rFonts w:cs="Times New Roman"/>
        </w:rPr>
        <w:t>For example, the Meter Reading Plan stated that monthly meter reading would not occur until “</w:t>
      </w:r>
      <w:r w:rsidRPr="0010753F">
        <w:rPr>
          <w:rFonts w:cs="Times New Roman"/>
        </w:rPr>
        <w:t>an area reaches approximately 95% saturation</w:t>
      </w:r>
      <w:r>
        <w:rPr>
          <w:rFonts w:cs="Times New Roman"/>
        </w:rPr>
        <w:t>,” and also described DEO’s</w:t>
      </w:r>
      <w:r w:rsidR="00AD4339">
        <w:rPr>
          <w:rFonts w:cs="Times New Roman"/>
        </w:rPr>
        <w:t xml:space="preserve"> “two-prong installation strategy” that included </w:t>
      </w:r>
      <w:r>
        <w:rPr>
          <w:rFonts w:cs="Times New Roman"/>
        </w:rPr>
        <w:t>“</w:t>
      </w:r>
      <w:r w:rsidRPr="0010753F">
        <w:rPr>
          <w:rFonts w:cs="Times New Roman"/>
        </w:rPr>
        <w:t>a targeted shop-by-shop AMR conversion, with priority given to areas that present meter access or billing challenges</w:t>
      </w:r>
      <w:r w:rsidR="00BF28A3">
        <w:rPr>
          <w:rFonts w:cs="Times New Roman"/>
        </w:rPr>
        <w:t>,</w:t>
      </w:r>
      <w:r w:rsidR="001B32BC">
        <w:rPr>
          <w:rFonts w:cs="Times New Roman"/>
        </w:rPr>
        <w:t>”</w:t>
      </w:r>
      <w:r w:rsidR="00AD4339">
        <w:rPr>
          <w:rFonts w:cs="Times New Roman"/>
        </w:rPr>
        <w:t xml:space="preserve"> and </w:t>
      </w:r>
      <w:r w:rsidR="001B32BC">
        <w:rPr>
          <w:rFonts w:cs="Times New Roman"/>
        </w:rPr>
        <w:t>“</w:t>
      </w:r>
      <w:r w:rsidR="00AD4339">
        <w:rPr>
          <w:rFonts w:cs="Times New Roman"/>
        </w:rPr>
        <w:t>installing a device while working at the customer premise on other scheduled work</w:t>
      </w:r>
      <w:r w:rsidRPr="0010753F">
        <w:rPr>
          <w:rFonts w:cs="Times New Roman"/>
        </w:rPr>
        <w:t>.</w:t>
      </w:r>
      <w:r>
        <w:rPr>
          <w:rFonts w:cs="Times New Roman"/>
        </w:rPr>
        <w:t xml:space="preserve">” </w:t>
      </w:r>
      <w:r w:rsidR="00EC52D8">
        <w:rPr>
          <w:rFonts w:cs="Times New Roman"/>
        </w:rPr>
        <w:t xml:space="preserve"> </w:t>
      </w:r>
    </w:p>
    <w:p w14:paraId="4B5DE0EC" w14:textId="77777777" w:rsidR="00326439" w:rsidRDefault="00326439" w:rsidP="00FE4D5E">
      <w:pPr>
        <w:spacing w:line="480" w:lineRule="auto"/>
        <w:ind w:left="720" w:hanging="720"/>
        <w:rPr>
          <w:rFonts w:cs="Times New Roman"/>
          <w:b/>
        </w:rPr>
      </w:pPr>
      <w:r>
        <w:rPr>
          <w:rFonts w:cs="Times New Roman"/>
          <w:b/>
        </w:rPr>
        <w:t>Q.</w:t>
      </w:r>
      <w:r>
        <w:rPr>
          <w:rFonts w:cs="Times New Roman"/>
          <w:b/>
        </w:rPr>
        <w:tab/>
        <w:t>Did DEO take any additional steps</w:t>
      </w:r>
      <w:r w:rsidR="007B46E1">
        <w:rPr>
          <w:rFonts w:cs="Times New Roman"/>
          <w:b/>
        </w:rPr>
        <w:t xml:space="preserve"> </w:t>
      </w:r>
      <w:r>
        <w:rPr>
          <w:rFonts w:cs="Times New Roman"/>
          <w:b/>
        </w:rPr>
        <w:t>to facilitate the deployment of AMR devices that are not listed in the plan?</w:t>
      </w:r>
    </w:p>
    <w:p w14:paraId="6B8A9792" w14:textId="77777777" w:rsidR="007F6999" w:rsidRDefault="00326439" w:rsidP="007F6999">
      <w:pPr>
        <w:spacing w:line="480" w:lineRule="auto"/>
        <w:ind w:left="720" w:hanging="720"/>
        <w:rPr>
          <w:rFonts w:cs="Times New Roman"/>
        </w:rPr>
      </w:pPr>
      <w:r>
        <w:rPr>
          <w:rFonts w:cs="Times New Roman"/>
        </w:rPr>
        <w:t>A.</w:t>
      </w:r>
      <w:r>
        <w:rPr>
          <w:rFonts w:cs="Times New Roman"/>
        </w:rPr>
        <w:tab/>
        <w:t xml:space="preserve">Yes.  </w:t>
      </w:r>
      <w:r w:rsidR="00AD4339">
        <w:rPr>
          <w:rFonts w:cs="Times New Roman"/>
        </w:rPr>
        <w:t>In January 2011</w:t>
      </w:r>
      <w:r w:rsidR="00B80A16">
        <w:rPr>
          <w:rFonts w:cs="Times New Roman"/>
        </w:rPr>
        <w:t>,</w:t>
      </w:r>
      <w:r w:rsidR="00AD4339">
        <w:rPr>
          <w:rFonts w:cs="Times New Roman"/>
        </w:rPr>
        <w:t xml:space="preserve"> DEO developed a letter that was mailed to customers who had not scheduled </w:t>
      </w:r>
      <w:r w:rsidR="00BF28A3">
        <w:rPr>
          <w:rFonts w:cs="Times New Roman"/>
        </w:rPr>
        <w:t xml:space="preserve">an </w:t>
      </w:r>
      <w:r w:rsidR="00AD4339">
        <w:rPr>
          <w:rFonts w:cs="Times New Roman"/>
        </w:rPr>
        <w:t xml:space="preserve">AMR </w:t>
      </w:r>
      <w:r w:rsidR="007B46E1">
        <w:rPr>
          <w:rFonts w:cs="Times New Roman"/>
        </w:rPr>
        <w:t xml:space="preserve">installation </w:t>
      </w:r>
      <w:r w:rsidR="00BF28A3">
        <w:rPr>
          <w:rFonts w:cs="Times New Roman"/>
        </w:rPr>
        <w:t>appointment.  The letter advised them</w:t>
      </w:r>
      <w:r w:rsidR="00AD4339">
        <w:rPr>
          <w:rFonts w:cs="Times New Roman"/>
        </w:rPr>
        <w:t xml:space="preserve"> that their community was being moved to a monthly meter reading schedule and </w:t>
      </w:r>
      <w:r w:rsidR="00B80A16">
        <w:rPr>
          <w:rFonts w:cs="Times New Roman"/>
        </w:rPr>
        <w:t xml:space="preserve">that </w:t>
      </w:r>
      <w:r w:rsidR="00AD4339">
        <w:rPr>
          <w:rFonts w:cs="Times New Roman"/>
        </w:rPr>
        <w:t xml:space="preserve">DEO would not be able to read the meter monthly until an AMR device could be installed.  </w:t>
      </w:r>
    </w:p>
    <w:p w14:paraId="3EE5B413" w14:textId="77777777" w:rsidR="007E77E7" w:rsidRDefault="007F6999" w:rsidP="004A4C01">
      <w:pPr>
        <w:spacing w:line="480" w:lineRule="auto"/>
        <w:ind w:left="720" w:firstLine="720"/>
        <w:rPr>
          <w:rFonts w:cs="Times New Roman"/>
        </w:rPr>
      </w:pPr>
      <w:r>
        <w:rPr>
          <w:rFonts w:cs="Times New Roman"/>
        </w:rPr>
        <w:t>A</w:t>
      </w:r>
      <w:r w:rsidRPr="007F6999">
        <w:rPr>
          <w:rFonts w:cs="Times New Roman"/>
        </w:rPr>
        <w:t xml:space="preserve">lso, on August 23, 2011, DEO reached out to Staff via e-mail for approval of a new multi-meter manifold process.  DEO developed a process to allow it to complete in a single visit all work on multiple meter manifolds, and thus avoid the need to schedule individual appointments with every account holder at a given premise.  DEO received Staff's approval on September 1, 2012, and began the </w:t>
      </w:r>
      <w:r>
        <w:rPr>
          <w:rFonts w:cs="Times New Roman"/>
        </w:rPr>
        <w:t>new process the following week</w:t>
      </w:r>
      <w:r w:rsidR="00AD4339">
        <w:rPr>
          <w:rFonts w:cs="Times New Roman"/>
        </w:rPr>
        <w:t xml:space="preserve">.  </w:t>
      </w:r>
    </w:p>
    <w:p w14:paraId="0D3A1672" w14:textId="77777777" w:rsidR="0090643F" w:rsidRDefault="0090643F" w:rsidP="0090643F">
      <w:pPr>
        <w:spacing w:line="480" w:lineRule="auto"/>
        <w:ind w:left="720" w:hanging="720"/>
        <w:rPr>
          <w:rFonts w:cs="Times New Roman"/>
          <w:b/>
        </w:rPr>
      </w:pPr>
      <w:r>
        <w:rPr>
          <w:rFonts w:cs="Times New Roman"/>
          <w:b/>
        </w:rPr>
        <w:t>Q.</w:t>
      </w:r>
      <w:r>
        <w:rPr>
          <w:rFonts w:cs="Times New Roman"/>
          <w:b/>
        </w:rPr>
        <w:tab/>
        <w:t xml:space="preserve">Had the Commission, in Case No. 10-2853-GA-RDR, ordered </w:t>
      </w:r>
      <w:r w:rsidR="00835F12">
        <w:rPr>
          <w:rFonts w:cs="Times New Roman"/>
          <w:b/>
        </w:rPr>
        <w:t xml:space="preserve">DEO </w:t>
      </w:r>
      <w:r>
        <w:rPr>
          <w:rFonts w:cs="Times New Roman"/>
          <w:b/>
        </w:rPr>
        <w:t>to revise its plan for deploying AMR devices, would DEO have done so?</w:t>
      </w:r>
    </w:p>
    <w:p w14:paraId="087BC937" w14:textId="77777777" w:rsidR="0090643F" w:rsidRPr="0090643F" w:rsidRDefault="0090643F" w:rsidP="0090643F">
      <w:pPr>
        <w:spacing w:line="480" w:lineRule="auto"/>
        <w:ind w:left="720" w:hanging="720"/>
        <w:rPr>
          <w:rFonts w:cs="Times New Roman"/>
        </w:rPr>
      </w:pPr>
      <w:r>
        <w:rPr>
          <w:rFonts w:cs="Times New Roman"/>
        </w:rPr>
        <w:t>A.</w:t>
      </w:r>
      <w:r>
        <w:rPr>
          <w:rFonts w:cs="Times New Roman"/>
        </w:rPr>
        <w:tab/>
        <w:t xml:space="preserve">Yes.  </w:t>
      </w:r>
    </w:p>
    <w:p w14:paraId="0FE3067E" w14:textId="77777777" w:rsidR="0090643F" w:rsidRDefault="0090643F" w:rsidP="0090643F">
      <w:pPr>
        <w:spacing w:line="480" w:lineRule="auto"/>
        <w:ind w:left="720" w:hanging="720"/>
        <w:rPr>
          <w:rFonts w:cs="Times New Roman"/>
          <w:b/>
        </w:rPr>
      </w:pPr>
      <w:r>
        <w:rPr>
          <w:rFonts w:cs="Times New Roman"/>
          <w:b/>
        </w:rPr>
        <w:t>Q.</w:t>
      </w:r>
      <w:r>
        <w:rPr>
          <w:rFonts w:cs="Times New Roman"/>
          <w:b/>
        </w:rPr>
        <w:tab/>
        <w:t>During 2011, did DEO deploy AMR dev</w:t>
      </w:r>
      <w:r w:rsidR="00BF28A3">
        <w:rPr>
          <w:rFonts w:cs="Times New Roman"/>
          <w:b/>
        </w:rPr>
        <w:t>ices in accordance with its 2011</w:t>
      </w:r>
      <w:r>
        <w:rPr>
          <w:rFonts w:cs="Times New Roman"/>
          <w:b/>
        </w:rPr>
        <w:t xml:space="preserve"> AMR Plan?</w:t>
      </w:r>
    </w:p>
    <w:p w14:paraId="137CDC81" w14:textId="77777777" w:rsidR="0090643F" w:rsidRDefault="0090643F" w:rsidP="0090643F">
      <w:pPr>
        <w:spacing w:line="480" w:lineRule="auto"/>
        <w:ind w:left="720" w:hanging="720"/>
        <w:rPr>
          <w:rFonts w:cs="Times New Roman"/>
        </w:rPr>
      </w:pPr>
      <w:r>
        <w:rPr>
          <w:rFonts w:cs="Times New Roman"/>
        </w:rPr>
        <w:t>A.</w:t>
      </w:r>
      <w:r>
        <w:rPr>
          <w:rFonts w:cs="Times New Roman"/>
        </w:rPr>
        <w:tab/>
        <w:t>Yes.</w:t>
      </w:r>
    </w:p>
    <w:p w14:paraId="3823F457" w14:textId="77777777" w:rsidR="00BA37F7" w:rsidRPr="00BA37F7" w:rsidRDefault="00F31660" w:rsidP="000C11D6">
      <w:pPr>
        <w:spacing w:line="480" w:lineRule="auto"/>
        <w:ind w:left="720" w:hanging="720"/>
        <w:rPr>
          <w:rFonts w:cs="Times New Roman"/>
          <w:b/>
        </w:rPr>
      </w:pPr>
      <w:r w:rsidRPr="00805C85">
        <w:rPr>
          <w:rFonts w:cs="Times New Roman"/>
          <w:b/>
        </w:rPr>
        <w:lastRenderedPageBreak/>
        <w:t>Q.</w:t>
      </w:r>
      <w:r w:rsidRPr="00805C85">
        <w:rPr>
          <w:rFonts w:cs="Times New Roman"/>
          <w:b/>
        </w:rPr>
        <w:tab/>
      </w:r>
      <w:r w:rsidR="004673B4">
        <w:rPr>
          <w:rFonts w:cs="Times New Roman"/>
          <w:b/>
        </w:rPr>
        <w:t xml:space="preserve">How many </w:t>
      </w:r>
      <w:r w:rsidR="001A71D8">
        <w:rPr>
          <w:rFonts w:cs="Times New Roman"/>
          <w:b/>
        </w:rPr>
        <w:t xml:space="preserve">communities </w:t>
      </w:r>
      <w:r w:rsidR="004673B4">
        <w:rPr>
          <w:rFonts w:cs="Times New Roman"/>
          <w:b/>
        </w:rPr>
        <w:t xml:space="preserve">had </w:t>
      </w:r>
      <w:r w:rsidR="001A71D8">
        <w:rPr>
          <w:rFonts w:cs="Times New Roman"/>
          <w:b/>
        </w:rPr>
        <w:t xml:space="preserve">DEO </w:t>
      </w:r>
      <w:r w:rsidR="009D3A00">
        <w:rPr>
          <w:rFonts w:cs="Times New Roman"/>
          <w:b/>
        </w:rPr>
        <w:t>reroute</w:t>
      </w:r>
      <w:r w:rsidR="004673B4">
        <w:rPr>
          <w:rFonts w:cs="Times New Roman"/>
          <w:b/>
        </w:rPr>
        <w:t>d</w:t>
      </w:r>
      <w:r w:rsidR="009D3A00">
        <w:rPr>
          <w:rFonts w:cs="Times New Roman"/>
          <w:b/>
        </w:rPr>
        <w:t xml:space="preserve"> </w:t>
      </w:r>
      <w:r w:rsidR="004673B4">
        <w:rPr>
          <w:rFonts w:cs="Times New Roman"/>
          <w:b/>
        </w:rPr>
        <w:t xml:space="preserve">by the end of </w:t>
      </w:r>
      <w:r w:rsidR="001A71D8">
        <w:rPr>
          <w:rFonts w:cs="Times New Roman"/>
          <w:b/>
        </w:rPr>
        <w:t>2011?</w:t>
      </w:r>
    </w:p>
    <w:p w14:paraId="56617F47" w14:textId="77777777" w:rsidR="000C11D6" w:rsidRPr="002D60E8" w:rsidRDefault="00BA37F7" w:rsidP="009D3A00">
      <w:pPr>
        <w:spacing w:line="480" w:lineRule="auto"/>
        <w:ind w:left="720" w:hanging="720"/>
        <w:rPr>
          <w:rFonts w:cs="Times New Roman"/>
        </w:rPr>
      </w:pPr>
      <w:r>
        <w:rPr>
          <w:rFonts w:cs="Times New Roman"/>
        </w:rPr>
        <w:t>A.</w:t>
      </w:r>
      <w:r>
        <w:rPr>
          <w:rFonts w:cs="Times New Roman"/>
        </w:rPr>
        <w:tab/>
      </w:r>
      <w:r w:rsidR="001A71D8">
        <w:rPr>
          <w:rFonts w:cs="Times New Roman"/>
        </w:rPr>
        <w:t xml:space="preserve">By the end of 2011, DEO </w:t>
      </w:r>
      <w:r w:rsidR="00EC0B8A">
        <w:rPr>
          <w:rFonts w:cs="Times New Roman"/>
        </w:rPr>
        <w:t xml:space="preserve">had </w:t>
      </w:r>
      <w:r w:rsidR="004673B4">
        <w:rPr>
          <w:rFonts w:cs="Times New Roman"/>
        </w:rPr>
        <w:t xml:space="preserve">initiated or </w:t>
      </w:r>
      <w:r w:rsidR="009A0AC4">
        <w:rPr>
          <w:rFonts w:cs="Times New Roman"/>
        </w:rPr>
        <w:t xml:space="preserve">completed </w:t>
      </w:r>
      <w:r w:rsidR="00EC0B8A">
        <w:rPr>
          <w:rFonts w:cs="Times New Roman"/>
        </w:rPr>
        <w:t xml:space="preserve">the </w:t>
      </w:r>
      <w:r w:rsidR="001A71D8">
        <w:rPr>
          <w:rFonts w:cs="Times New Roman"/>
        </w:rPr>
        <w:t>re</w:t>
      </w:r>
      <w:r w:rsidR="00EC0B8A">
        <w:rPr>
          <w:rFonts w:cs="Times New Roman"/>
        </w:rPr>
        <w:t>routing of</w:t>
      </w:r>
      <w:r w:rsidR="001A71D8">
        <w:rPr>
          <w:rFonts w:cs="Times New Roman"/>
        </w:rPr>
        <w:t xml:space="preserve"> </w:t>
      </w:r>
      <w:r w:rsidR="00835F12">
        <w:rPr>
          <w:rFonts w:cs="Times New Roman"/>
        </w:rPr>
        <w:t xml:space="preserve">1,108,478 accounts or 2,850 routes for </w:t>
      </w:r>
      <w:r w:rsidR="001A71D8">
        <w:rPr>
          <w:rFonts w:cs="Times New Roman"/>
        </w:rPr>
        <w:t xml:space="preserve">all of the </w:t>
      </w:r>
      <w:r w:rsidR="00EC0B8A">
        <w:rPr>
          <w:rFonts w:cs="Times New Roman"/>
        </w:rPr>
        <w:t>communities in its service area</w:t>
      </w:r>
      <w:r w:rsidR="001A71D8">
        <w:rPr>
          <w:rFonts w:cs="Times New Roman"/>
        </w:rPr>
        <w:t xml:space="preserve"> except </w:t>
      </w:r>
      <w:r w:rsidR="00DE6D02">
        <w:rPr>
          <w:rFonts w:cs="Times New Roman"/>
        </w:rPr>
        <w:t xml:space="preserve">for those serviced by </w:t>
      </w:r>
      <w:r w:rsidR="001A71D8">
        <w:rPr>
          <w:rFonts w:cs="Times New Roman"/>
        </w:rPr>
        <w:t xml:space="preserve">the </w:t>
      </w:r>
      <w:r w:rsidR="0083306A" w:rsidRPr="00805C85">
        <w:rPr>
          <w:rFonts w:cs="Times New Roman"/>
        </w:rPr>
        <w:t xml:space="preserve">Western and Youngstown </w:t>
      </w:r>
      <w:r w:rsidR="001A71D8">
        <w:rPr>
          <w:rFonts w:cs="Times New Roman"/>
        </w:rPr>
        <w:t xml:space="preserve">shops. </w:t>
      </w:r>
      <w:r w:rsidR="004673B4">
        <w:rPr>
          <w:rFonts w:cs="Times New Roman"/>
        </w:rPr>
        <w:t xml:space="preserve"> </w:t>
      </w:r>
      <w:r>
        <w:rPr>
          <w:rFonts w:cs="Times New Roman"/>
        </w:rPr>
        <w:t>Th</w:t>
      </w:r>
      <w:r w:rsidR="001A71D8">
        <w:rPr>
          <w:rFonts w:cs="Times New Roman"/>
        </w:rPr>
        <w:t xml:space="preserve">ese </w:t>
      </w:r>
      <w:r>
        <w:rPr>
          <w:rFonts w:cs="Times New Roman"/>
        </w:rPr>
        <w:t xml:space="preserve">two shops </w:t>
      </w:r>
      <w:proofErr w:type="gramStart"/>
      <w:r w:rsidR="001A71D8">
        <w:rPr>
          <w:rFonts w:cs="Times New Roman"/>
        </w:rPr>
        <w:t xml:space="preserve">are expected to be </w:t>
      </w:r>
      <w:r>
        <w:rPr>
          <w:rFonts w:cs="Times New Roman"/>
        </w:rPr>
        <w:t>rerouted</w:t>
      </w:r>
      <w:proofErr w:type="gramEnd"/>
      <w:r>
        <w:rPr>
          <w:rFonts w:cs="Times New Roman"/>
        </w:rPr>
        <w:t xml:space="preserve"> by June</w:t>
      </w:r>
      <w:r w:rsidR="001A71D8">
        <w:rPr>
          <w:rFonts w:cs="Times New Roman"/>
        </w:rPr>
        <w:t xml:space="preserve"> 2012</w:t>
      </w:r>
      <w:r>
        <w:rPr>
          <w:rFonts w:cs="Times New Roman"/>
        </w:rPr>
        <w:t>.</w:t>
      </w:r>
    </w:p>
    <w:p w14:paraId="755CA02E" w14:textId="77777777" w:rsidR="009A0AC4" w:rsidRDefault="009A0AC4" w:rsidP="009A0AC4">
      <w:pPr>
        <w:spacing w:line="480" w:lineRule="auto"/>
        <w:ind w:left="720" w:hanging="720"/>
        <w:rPr>
          <w:rFonts w:cs="Times New Roman"/>
          <w:b/>
        </w:rPr>
      </w:pPr>
      <w:r>
        <w:rPr>
          <w:rFonts w:cs="Times New Roman"/>
          <w:b/>
        </w:rPr>
        <w:t>Q.</w:t>
      </w:r>
      <w:r>
        <w:rPr>
          <w:rFonts w:cs="Times New Roman"/>
          <w:b/>
        </w:rPr>
        <w:tab/>
        <w:t>By the end of 2011, had it become possible to reroute those two shops?</w:t>
      </w:r>
    </w:p>
    <w:p w14:paraId="7D79F94C" w14:textId="77777777" w:rsidR="009A0AC4" w:rsidRDefault="007B46E1" w:rsidP="007B46E1">
      <w:pPr>
        <w:spacing w:line="480" w:lineRule="auto"/>
        <w:ind w:left="720" w:hanging="720"/>
        <w:rPr>
          <w:rFonts w:cs="Times New Roman"/>
        </w:rPr>
      </w:pPr>
      <w:r>
        <w:rPr>
          <w:rFonts w:cs="Times New Roman"/>
        </w:rPr>
        <w:t>A.</w:t>
      </w:r>
      <w:r>
        <w:rPr>
          <w:rFonts w:cs="Times New Roman"/>
        </w:rPr>
        <w:tab/>
        <w:t xml:space="preserve">Yes.  </w:t>
      </w:r>
      <w:r w:rsidR="009A0AC4">
        <w:rPr>
          <w:rFonts w:cs="Times New Roman"/>
        </w:rPr>
        <w:t xml:space="preserve">Youngstown had achieved 97% saturation while Western had achieved 95% saturation.  As indicated in the AMR Plan, once a shop reaches </w:t>
      </w:r>
      <w:r w:rsidR="0003186D">
        <w:rPr>
          <w:rFonts w:cs="Times New Roman"/>
        </w:rPr>
        <w:t xml:space="preserve">approximately </w:t>
      </w:r>
      <w:r w:rsidR="009A0AC4">
        <w:rPr>
          <w:rFonts w:cs="Times New Roman"/>
        </w:rPr>
        <w:t>95% saturation</w:t>
      </w:r>
      <w:r w:rsidR="002D60E8">
        <w:rPr>
          <w:rFonts w:cs="Times New Roman"/>
        </w:rPr>
        <w:t xml:space="preserve"> of AMR installations</w:t>
      </w:r>
      <w:r w:rsidR="004673B4">
        <w:rPr>
          <w:rFonts w:cs="Times New Roman"/>
        </w:rPr>
        <w:t>,</w:t>
      </w:r>
      <w:r w:rsidR="00B80A16">
        <w:rPr>
          <w:rFonts w:cs="Times New Roman"/>
        </w:rPr>
        <w:t xml:space="preserve"> rerouting becomes possible</w:t>
      </w:r>
      <w:r w:rsidR="009A0AC4">
        <w:rPr>
          <w:rFonts w:cs="Times New Roman"/>
        </w:rPr>
        <w:t xml:space="preserve">.  </w:t>
      </w:r>
    </w:p>
    <w:p w14:paraId="4B5DCABA" w14:textId="77777777" w:rsidR="0090643F" w:rsidRDefault="0090643F" w:rsidP="0090643F">
      <w:pPr>
        <w:spacing w:line="480" w:lineRule="auto"/>
        <w:ind w:left="720" w:hanging="720"/>
        <w:rPr>
          <w:rFonts w:cs="Times New Roman"/>
          <w:b/>
        </w:rPr>
      </w:pPr>
      <w:r>
        <w:rPr>
          <w:rFonts w:cs="Times New Roman"/>
          <w:b/>
        </w:rPr>
        <w:t>Q.</w:t>
      </w:r>
      <w:r>
        <w:rPr>
          <w:rFonts w:cs="Times New Roman"/>
          <w:b/>
        </w:rPr>
        <w:tab/>
        <w:t>Why weren’t the Western and Youngstown shops rerouted by the end of 2011?</w:t>
      </w:r>
    </w:p>
    <w:p w14:paraId="68370D9F" w14:textId="77777777" w:rsidR="00DB0602" w:rsidRDefault="0090643F" w:rsidP="009A0AC4">
      <w:pPr>
        <w:spacing w:line="480" w:lineRule="auto"/>
        <w:ind w:left="720" w:hanging="720"/>
        <w:rPr>
          <w:rFonts w:cs="Times New Roman"/>
        </w:rPr>
      </w:pPr>
      <w:r>
        <w:rPr>
          <w:rFonts w:cs="Times New Roman"/>
        </w:rPr>
        <w:t>A.</w:t>
      </w:r>
      <w:r>
        <w:rPr>
          <w:rFonts w:cs="Times New Roman"/>
        </w:rPr>
        <w:tab/>
        <w:t xml:space="preserve">Rerouting cannot occur until shops reach a sufficient level of saturation with AMR devices.  The required saturation level </w:t>
      </w:r>
      <w:r w:rsidR="002D60E8">
        <w:rPr>
          <w:rFonts w:cs="Times New Roman"/>
        </w:rPr>
        <w:t xml:space="preserve">for these shops </w:t>
      </w:r>
      <w:r>
        <w:rPr>
          <w:rFonts w:cs="Times New Roman"/>
        </w:rPr>
        <w:t>was reached during 2011</w:t>
      </w:r>
      <w:r w:rsidR="002D60E8">
        <w:rPr>
          <w:rFonts w:cs="Times New Roman"/>
        </w:rPr>
        <w:t>,</w:t>
      </w:r>
      <w:r w:rsidR="00B80A16">
        <w:rPr>
          <w:rFonts w:cs="Times New Roman"/>
        </w:rPr>
        <w:t xml:space="preserve"> but </w:t>
      </w:r>
      <w:r>
        <w:rPr>
          <w:rFonts w:cs="Times New Roman"/>
        </w:rPr>
        <w:t xml:space="preserve">rerouting </w:t>
      </w:r>
      <w:r w:rsidR="00B80A16">
        <w:rPr>
          <w:rFonts w:cs="Times New Roman"/>
        </w:rPr>
        <w:t xml:space="preserve">could not have </w:t>
      </w:r>
      <w:r>
        <w:rPr>
          <w:rFonts w:cs="Times New Roman"/>
        </w:rPr>
        <w:t>follow</w:t>
      </w:r>
      <w:r w:rsidR="00B80A16">
        <w:rPr>
          <w:rFonts w:cs="Times New Roman"/>
        </w:rPr>
        <w:t>ed</w:t>
      </w:r>
      <w:r>
        <w:rPr>
          <w:rFonts w:cs="Times New Roman"/>
        </w:rPr>
        <w:t xml:space="preserve"> instantaneously.  </w:t>
      </w:r>
    </w:p>
    <w:p w14:paraId="2312749D" w14:textId="77777777" w:rsidR="00DB0602" w:rsidRPr="00DB0602" w:rsidRDefault="00DB0602" w:rsidP="009A0AC4">
      <w:pPr>
        <w:spacing w:line="480" w:lineRule="auto"/>
        <w:ind w:left="720" w:hanging="720"/>
        <w:rPr>
          <w:rFonts w:cs="Times New Roman"/>
          <w:b/>
        </w:rPr>
      </w:pPr>
      <w:r>
        <w:rPr>
          <w:rFonts w:cs="Times New Roman"/>
          <w:b/>
        </w:rPr>
        <w:t>Q.</w:t>
      </w:r>
      <w:r>
        <w:rPr>
          <w:rFonts w:cs="Times New Roman"/>
          <w:b/>
        </w:rPr>
        <w:tab/>
        <w:t xml:space="preserve">Why </w:t>
      </w:r>
      <w:r w:rsidR="0003186D">
        <w:rPr>
          <w:rFonts w:cs="Times New Roman"/>
          <w:b/>
        </w:rPr>
        <w:t>is there</w:t>
      </w:r>
      <w:r>
        <w:rPr>
          <w:rFonts w:cs="Times New Roman"/>
          <w:b/>
        </w:rPr>
        <w:t xml:space="preserve"> a delay between </w:t>
      </w:r>
      <w:r w:rsidR="0003186D">
        <w:rPr>
          <w:rFonts w:cs="Times New Roman"/>
          <w:b/>
        </w:rPr>
        <w:t xml:space="preserve">achieving saturation with </w:t>
      </w:r>
      <w:r>
        <w:rPr>
          <w:rFonts w:cs="Times New Roman"/>
          <w:b/>
        </w:rPr>
        <w:t xml:space="preserve">AMR installation and </w:t>
      </w:r>
      <w:r w:rsidR="0003186D">
        <w:rPr>
          <w:rFonts w:cs="Times New Roman"/>
          <w:b/>
        </w:rPr>
        <w:t xml:space="preserve">the completion of </w:t>
      </w:r>
      <w:r>
        <w:rPr>
          <w:rFonts w:cs="Times New Roman"/>
          <w:b/>
        </w:rPr>
        <w:t>rerouting?</w:t>
      </w:r>
    </w:p>
    <w:p w14:paraId="16107B70" w14:textId="7A5D3D78" w:rsidR="004A4C01" w:rsidRDefault="00DB0602" w:rsidP="009A0AC4">
      <w:pPr>
        <w:spacing w:line="480" w:lineRule="auto"/>
        <w:ind w:left="720" w:hanging="720"/>
        <w:rPr>
          <w:rFonts w:cs="Times New Roman"/>
        </w:rPr>
      </w:pPr>
      <w:r>
        <w:rPr>
          <w:rFonts w:cs="Times New Roman"/>
        </w:rPr>
        <w:t>A.</w:t>
      </w:r>
      <w:r>
        <w:rPr>
          <w:rFonts w:cs="Times New Roman"/>
        </w:rPr>
        <w:tab/>
        <w:t xml:space="preserve">There are several steps that must occur.  </w:t>
      </w:r>
      <w:r w:rsidR="00B80A16">
        <w:rPr>
          <w:rFonts w:cs="Times New Roman"/>
        </w:rPr>
        <w:t xml:space="preserve">First, accounts </w:t>
      </w:r>
      <w:r w:rsidR="001E55D8">
        <w:rPr>
          <w:rFonts w:cs="Times New Roman"/>
        </w:rPr>
        <w:t xml:space="preserve">must be </w:t>
      </w:r>
      <w:r w:rsidR="00B80A16">
        <w:rPr>
          <w:rFonts w:cs="Times New Roman"/>
        </w:rPr>
        <w:t xml:space="preserve">moved to a monthly </w:t>
      </w:r>
      <w:r w:rsidR="001E55D8">
        <w:rPr>
          <w:rFonts w:cs="Times New Roman"/>
        </w:rPr>
        <w:t>meter-</w:t>
      </w:r>
      <w:r w:rsidR="00B80A16">
        <w:rPr>
          <w:rFonts w:cs="Times New Roman"/>
        </w:rPr>
        <w:t>read</w:t>
      </w:r>
      <w:r w:rsidR="001E55D8">
        <w:rPr>
          <w:rFonts w:cs="Times New Roman"/>
        </w:rPr>
        <w:t>ing</w:t>
      </w:r>
      <w:r w:rsidR="00B80A16">
        <w:rPr>
          <w:rFonts w:cs="Times New Roman"/>
        </w:rPr>
        <w:t xml:space="preserve"> schedule</w:t>
      </w:r>
      <w:r w:rsidR="001E55D8">
        <w:rPr>
          <w:rFonts w:cs="Times New Roman"/>
        </w:rPr>
        <w:t>.</w:t>
      </w:r>
      <w:r w:rsidR="00B80A16">
        <w:rPr>
          <w:rFonts w:cs="Times New Roman"/>
        </w:rPr>
        <w:t xml:space="preserve"> </w:t>
      </w:r>
      <w:r w:rsidR="001E55D8">
        <w:rPr>
          <w:rFonts w:cs="Times New Roman"/>
        </w:rPr>
        <w:t xml:space="preserve"> </w:t>
      </w:r>
      <w:r>
        <w:rPr>
          <w:rFonts w:cs="Times New Roman"/>
        </w:rPr>
        <w:t>(Both Western and Youngstown shops were moved to monthly meter reading in December 2011.)  Then, DEO acquire</w:t>
      </w:r>
      <w:r w:rsidR="00BA4033">
        <w:rPr>
          <w:rFonts w:cs="Times New Roman"/>
        </w:rPr>
        <w:t>s</w:t>
      </w:r>
      <w:r>
        <w:rPr>
          <w:rFonts w:cs="Times New Roman"/>
        </w:rPr>
        <w:t xml:space="preserve"> </w:t>
      </w:r>
      <w:r w:rsidR="00030080">
        <w:rPr>
          <w:rFonts w:cs="Times New Roman"/>
        </w:rPr>
        <w:t>two actual readings prior to a change in their billing cycle</w:t>
      </w:r>
      <w:r>
        <w:rPr>
          <w:rFonts w:cs="Times New Roman"/>
        </w:rPr>
        <w:t xml:space="preserve">; this </w:t>
      </w:r>
      <w:r w:rsidR="00030080">
        <w:rPr>
          <w:rFonts w:cs="Times New Roman"/>
        </w:rPr>
        <w:t xml:space="preserve">allows DEO to </w:t>
      </w:r>
      <w:proofErr w:type="gramStart"/>
      <w:r w:rsidR="00BA4033">
        <w:rPr>
          <w:rFonts w:cs="Times New Roman"/>
        </w:rPr>
        <w:t>true-up</w:t>
      </w:r>
      <w:proofErr w:type="gramEnd"/>
      <w:r w:rsidR="00BA4033">
        <w:rPr>
          <w:rFonts w:cs="Times New Roman"/>
        </w:rPr>
        <w:t xml:space="preserve"> any over</w:t>
      </w:r>
      <w:r w:rsidR="005B73E1">
        <w:rPr>
          <w:rFonts w:cs="Times New Roman"/>
        </w:rPr>
        <w:t>-</w:t>
      </w:r>
      <w:r w:rsidR="00BA4033">
        <w:rPr>
          <w:rFonts w:cs="Times New Roman"/>
        </w:rPr>
        <w:t xml:space="preserve"> or under-estimated billings for the customer and </w:t>
      </w:r>
      <w:r w:rsidR="00030080">
        <w:rPr>
          <w:rFonts w:cs="Times New Roman"/>
        </w:rPr>
        <w:t xml:space="preserve">provide proper notification to customers that the change is going to take place. </w:t>
      </w:r>
      <w:r w:rsidR="0003186D">
        <w:rPr>
          <w:rFonts w:cs="Times New Roman"/>
        </w:rPr>
        <w:t xml:space="preserve"> </w:t>
      </w:r>
      <w:r w:rsidR="00030080" w:rsidRPr="00030080">
        <w:rPr>
          <w:rFonts w:cs="Times New Roman"/>
        </w:rPr>
        <w:t xml:space="preserve">In addition, </w:t>
      </w:r>
      <w:r w:rsidR="000D482D" w:rsidRPr="004A4C01">
        <w:rPr>
          <w:rFonts w:cs="Times New Roman"/>
        </w:rPr>
        <w:t xml:space="preserve">when DEO performs rerouting, it may change the length of billing cycles for that month.  Because the impacted billing cycles may be shorter or longer than planned, the volume of gas brought onto our system by </w:t>
      </w:r>
      <w:r w:rsidR="001E55D8">
        <w:rPr>
          <w:rFonts w:cs="Times New Roman"/>
        </w:rPr>
        <w:t xml:space="preserve">Energy Choice </w:t>
      </w:r>
      <w:r w:rsidR="000D482D" w:rsidRPr="004A4C01">
        <w:rPr>
          <w:rFonts w:cs="Times New Roman"/>
        </w:rPr>
        <w:lastRenderedPageBreak/>
        <w:t>suppliers may be more or less than is needed</w:t>
      </w:r>
      <w:r w:rsidR="001E55D8">
        <w:rPr>
          <w:rFonts w:cs="Times New Roman"/>
        </w:rPr>
        <w:t>.</w:t>
      </w:r>
      <w:r w:rsidR="000D482D" w:rsidRPr="004A4C01">
        <w:rPr>
          <w:rFonts w:cs="Times New Roman"/>
        </w:rPr>
        <w:t xml:space="preserve"> </w:t>
      </w:r>
      <w:r w:rsidR="004A4C01">
        <w:rPr>
          <w:rFonts w:cs="Times New Roman"/>
        </w:rPr>
        <w:t xml:space="preserve"> </w:t>
      </w:r>
      <w:r w:rsidR="001E55D8">
        <w:rPr>
          <w:rFonts w:cs="Times New Roman"/>
        </w:rPr>
        <w:t xml:space="preserve">In developing new routes, DEO must account for these operational requirements </w:t>
      </w:r>
      <w:r w:rsidR="000D482D" w:rsidRPr="004A4C01">
        <w:rPr>
          <w:rFonts w:cs="Times New Roman"/>
        </w:rPr>
        <w:t>to minimize any disruption for the suppliers, who may need to either bring additional gas onto the system to cover a shortage or eliminate the excess supplies.  </w:t>
      </w:r>
      <w:r w:rsidR="001E55D8">
        <w:rPr>
          <w:rFonts w:cs="Times New Roman"/>
        </w:rPr>
        <w:t>This process in its en</w:t>
      </w:r>
      <w:r w:rsidR="00416D9D">
        <w:rPr>
          <w:rFonts w:cs="Times New Roman"/>
        </w:rPr>
        <w:t>t</w:t>
      </w:r>
      <w:r w:rsidR="002D60E8">
        <w:rPr>
          <w:rFonts w:cs="Times New Roman"/>
        </w:rPr>
        <w:t>irety can take several months.</w:t>
      </w:r>
    </w:p>
    <w:p w14:paraId="115C2758" w14:textId="77777777" w:rsidR="009A0AC4" w:rsidRDefault="009A0AC4" w:rsidP="009A0AC4">
      <w:pPr>
        <w:spacing w:line="480" w:lineRule="auto"/>
        <w:ind w:left="720" w:hanging="720"/>
        <w:rPr>
          <w:rFonts w:cs="Times New Roman"/>
        </w:rPr>
      </w:pPr>
      <w:r>
        <w:rPr>
          <w:rFonts w:cs="Times New Roman"/>
          <w:b/>
        </w:rPr>
        <w:t>Q.</w:t>
      </w:r>
      <w:r>
        <w:rPr>
          <w:rFonts w:cs="Times New Roman"/>
          <w:b/>
        </w:rPr>
        <w:tab/>
        <w:t>By the end of 2011, had DEO moved all areas to monthly meter reading schedule?</w:t>
      </w:r>
    </w:p>
    <w:p w14:paraId="175E2287" w14:textId="77777777" w:rsidR="009A0AC4" w:rsidRDefault="009A0AC4" w:rsidP="009A0AC4">
      <w:pPr>
        <w:spacing w:line="480" w:lineRule="auto"/>
        <w:ind w:left="720" w:hanging="720"/>
        <w:rPr>
          <w:rFonts w:cs="Times New Roman"/>
        </w:rPr>
      </w:pPr>
      <w:r>
        <w:rPr>
          <w:rFonts w:cs="Times New Roman"/>
        </w:rPr>
        <w:t>A.</w:t>
      </w:r>
      <w:r>
        <w:rPr>
          <w:rFonts w:cs="Times New Roman"/>
        </w:rPr>
        <w:tab/>
        <w:t xml:space="preserve">Yes, including </w:t>
      </w:r>
      <w:r w:rsidR="001E55D8">
        <w:rPr>
          <w:rFonts w:cs="Times New Roman"/>
        </w:rPr>
        <w:t xml:space="preserve">(as noted) </w:t>
      </w:r>
      <w:r>
        <w:rPr>
          <w:rFonts w:cs="Times New Roman"/>
        </w:rPr>
        <w:t>the shops that remained to be rerouted, Western and Youngstown.</w:t>
      </w:r>
    </w:p>
    <w:p w14:paraId="115F5A6E" w14:textId="77777777" w:rsidR="00A8106C" w:rsidRDefault="008D0062" w:rsidP="00A8106C">
      <w:pPr>
        <w:spacing w:line="480" w:lineRule="auto"/>
        <w:ind w:left="720" w:hanging="720"/>
        <w:rPr>
          <w:rFonts w:cs="Times New Roman"/>
          <w:b/>
        </w:rPr>
      </w:pPr>
      <w:r>
        <w:rPr>
          <w:rFonts w:cs="Times New Roman"/>
          <w:b/>
        </w:rPr>
        <w:t>Q.</w:t>
      </w:r>
      <w:r>
        <w:rPr>
          <w:rFonts w:cs="Times New Roman"/>
          <w:b/>
        </w:rPr>
        <w:tab/>
      </w:r>
      <w:r w:rsidR="00A8106C">
        <w:rPr>
          <w:rFonts w:cs="Times New Roman"/>
          <w:b/>
        </w:rPr>
        <w:t>By the end of 2011, how many AMR devices had DEO installed on its system?</w:t>
      </w:r>
    </w:p>
    <w:p w14:paraId="121CE915" w14:textId="77777777" w:rsidR="00A8106C" w:rsidRPr="00E47B62" w:rsidRDefault="00A8106C" w:rsidP="00A8106C">
      <w:pPr>
        <w:spacing w:line="480" w:lineRule="auto"/>
        <w:ind w:left="720" w:hanging="720"/>
        <w:rPr>
          <w:rFonts w:cs="Times New Roman"/>
        </w:rPr>
      </w:pPr>
      <w:r>
        <w:rPr>
          <w:rFonts w:cs="Times New Roman"/>
        </w:rPr>
        <w:t>A.</w:t>
      </w:r>
      <w:r>
        <w:rPr>
          <w:rFonts w:cs="Times New Roman"/>
        </w:rPr>
        <w:tab/>
      </w:r>
      <w:r w:rsidRPr="00E47B62">
        <w:rPr>
          <w:rFonts w:cs="Times New Roman"/>
        </w:rPr>
        <w:t>1,243,358</w:t>
      </w:r>
      <w:r w:rsidR="00E36B47">
        <w:rPr>
          <w:rFonts w:cs="Times New Roman"/>
        </w:rPr>
        <w:t>.</w:t>
      </w:r>
      <w:r>
        <w:rPr>
          <w:rFonts w:cs="Times New Roman"/>
        </w:rPr>
        <w:t xml:space="preserve"> </w:t>
      </w:r>
      <w:r w:rsidR="00DB0602">
        <w:rPr>
          <w:rFonts w:cs="Times New Roman"/>
        </w:rPr>
        <w:t xml:space="preserve"> This </w:t>
      </w:r>
      <w:r>
        <w:rPr>
          <w:rFonts w:cs="Times New Roman"/>
        </w:rPr>
        <w:t xml:space="preserve">is </w:t>
      </w:r>
      <w:r w:rsidR="0003186D">
        <w:rPr>
          <w:rFonts w:cs="Times New Roman"/>
        </w:rPr>
        <w:t>greater</w:t>
      </w:r>
      <w:r>
        <w:rPr>
          <w:rFonts w:cs="Times New Roman"/>
        </w:rPr>
        <w:t xml:space="preserve"> than 99% percent of </w:t>
      </w:r>
      <w:r w:rsidRPr="00545804">
        <w:rPr>
          <w:rFonts w:cs="Times New Roman"/>
        </w:rPr>
        <w:t xml:space="preserve">active </w:t>
      </w:r>
      <w:r>
        <w:rPr>
          <w:rFonts w:cs="Times New Roman"/>
        </w:rPr>
        <w:t>meters or 97% of all meters.</w:t>
      </w:r>
    </w:p>
    <w:p w14:paraId="7A268A2A" w14:textId="77777777" w:rsidR="00A8106C" w:rsidRPr="00805C85" w:rsidRDefault="00A8106C" w:rsidP="00A8106C">
      <w:pPr>
        <w:spacing w:line="480" w:lineRule="auto"/>
        <w:ind w:left="720" w:hanging="720"/>
        <w:rPr>
          <w:rFonts w:cs="Times New Roman"/>
          <w:b/>
        </w:rPr>
      </w:pPr>
      <w:r w:rsidRPr="00805C85">
        <w:rPr>
          <w:rFonts w:cs="Times New Roman"/>
          <w:b/>
        </w:rPr>
        <w:t>Q.</w:t>
      </w:r>
      <w:r w:rsidRPr="00805C85">
        <w:rPr>
          <w:rFonts w:cs="Times New Roman"/>
          <w:b/>
        </w:rPr>
        <w:tab/>
        <w:t xml:space="preserve">As of January 1, 2012, how many </w:t>
      </w:r>
      <w:r>
        <w:rPr>
          <w:rFonts w:cs="Times New Roman"/>
          <w:b/>
        </w:rPr>
        <w:t xml:space="preserve">active meters </w:t>
      </w:r>
      <w:r w:rsidRPr="00805C85">
        <w:rPr>
          <w:rFonts w:cs="Times New Roman"/>
          <w:b/>
        </w:rPr>
        <w:t xml:space="preserve">remained </w:t>
      </w:r>
      <w:r>
        <w:rPr>
          <w:rFonts w:cs="Times New Roman"/>
          <w:b/>
        </w:rPr>
        <w:t>for conversion to AMR</w:t>
      </w:r>
      <w:r w:rsidRPr="00805C85">
        <w:rPr>
          <w:rFonts w:cs="Times New Roman"/>
          <w:b/>
        </w:rPr>
        <w:t>?</w:t>
      </w:r>
    </w:p>
    <w:p w14:paraId="338F6EA9" w14:textId="77777777" w:rsidR="00A8106C" w:rsidRPr="00805C85" w:rsidRDefault="00A8106C" w:rsidP="00A8106C">
      <w:pPr>
        <w:spacing w:line="480" w:lineRule="auto"/>
        <w:ind w:left="720" w:hanging="720"/>
        <w:rPr>
          <w:rFonts w:cs="Times New Roman"/>
        </w:rPr>
      </w:pPr>
      <w:r w:rsidRPr="00805C85">
        <w:rPr>
          <w:rFonts w:cs="Times New Roman"/>
        </w:rPr>
        <w:t>A.</w:t>
      </w:r>
      <w:r w:rsidRPr="00805C85">
        <w:rPr>
          <w:rFonts w:cs="Times New Roman"/>
        </w:rPr>
        <w:tab/>
      </w:r>
      <w:r>
        <w:rPr>
          <w:rFonts w:cs="Times New Roman"/>
        </w:rPr>
        <w:t xml:space="preserve">9,530.  </w:t>
      </w:r>
      <w:r w:rsidRPr="00805C85">
        <w:rPr>
          <w:rFonts w:cs="Times New Roman"/>
        </w:rPr>
        <w:t xml:space="preserve">This represents </w:t>
      </w:r>
      <w:r>
        <w:rPr>
          <w:rFonts w:cs="Times New Roman"/>
        </w:rPr>
        <w:t>0.8</w:t>
      </w:r>
      <w:r w:rsidRPr="00805C85">
        <w:rPr>
          <w:rFonts w:cs="Times New Roman"/>
        </w:rPr>
        <w:t xml:space="preserve"> percent of DEO’s total </w:t>
      </w:r>
      <w:r>
        <w:rPr>
          <w:rFonts w:cs="Times New Roman"/>
        </w:rPr>
        <w:t xml:space="preserve">active </w:t>
      </w:r>
      <w:r w:rsidRPr="00805C85">
        <w:rPr>
          <w:rFonts w:cs="Times New Roman"/>
        </w:rPr>
        <w:t>meter</w:t>
      </w:r>
      <w:r>
        <w:rPr>
          <w:rFonts w:cs="Times New Roman"/>
        </w:rPr>
        <w:t xml:space="preserve"> population of </w:t>
      </w:r>
      <w:r w:rsidR="00A72B04">
        <w:rPr>
          <w:rFonts w:cs="Times New Roman"/>
        </w:rPr>
        <w:t>1,244,404</w:t>
      </w:r>
      <w:r w:rsidRPr="00805C85">
        <w:rPr>
          <w:rFonts w:cs="Times New Roman"/>
        </w:rPr>
        <w:t xml:space="preserve">.  Of this number, </w:t>
      </w:r>
      <w:r>
        <w:rPr>
          <w:rFonts w:cs="Times New Roman"/>
        </w:rPr>
        <w:t>3,143</w:t>
      </w:r>
      <w:r w:rsidRPr="00805C85">
        <w:rPr>
          <w:rFonts w:cs="Times New Roman"/>
        </w:rPr>
        <w:t xml:space="preserve"> were </w:t>
      </w:r>
      <w:r>
        <w:rPr>
          <w:rFonts w:cs="Times New Roman"/>
        </w:rPr>
        <w:t xml:space="preserve">large </w:t>
      </w:r>
      <w:r w:rsidRPr="00805C85">
        <w:rPr>
          <w:rFonts w:cs="Times New Roman"/>
        </w:rPr>
        <w:t xml:space="preserve">commercial </w:t>
      </w:r>
      <w:r>
        <w:rPr>
          <w:rFonts w:cs="Times New Roman"/>
        </w:rPr>
        <w:t xml:space="preserve">meters </w:t>
      </w:r>
      <w:r w:rsidRPr="00805C85">
        <w:rPr>
          <w:rFonts w:cs="Times New Roman"/>
        </w:rPr>
        <w:t xml:space="preserve">and </w:t>
      </w:r>
      <w:r>
        <w:rPr>
          <w:rFonts w:cs="Times New Roman"/>
        </w:rPr>
        <w:t>6,387</w:t>
      </w:r>
      <w:r w:rsidRPr="00805C85">
        <w:rPr>
          <w:rFonts w:cs="Times New Roman"/>
        </w:rPr>
        <w:t xml:space="preserve"> were hard-to-access meters.  </w:t>
      </w:r>
    </w:p>
    <w:p w14:paraId="2095178C" w14:textId="77777777" w:rsidR="00A8106C" w:rsidRPr="00805C85" w:rsidRDefault="00A8106C" w:rsidP="00A8106C">
      <w:pPr>
        <w:spacing w:line="480" w:lineRule="auto"/>
        <w:ind w:left="720" w:hanging="720"/>
        <w:rPr>
          <w:rFonts w:cs="Times New Roman"/>
          <w:b/>
        </w:rPr>
      </w:pPr>
      <w:r w:rsidRPr="00805C85">
        <w:rPr>
          <w:rFonts w:cs="Times New Roman"/>
          <w:b/>
        </w:rPr>
        <w:t>Q.</w:t>
      </w:r>
      <w:r w:rsidRPr="00805C85">
        <w:rPr>
          <w:rFonts w:cs="Times New Roman"/>
          <w:b/>
        </w:rPr>
        <w:tab/>
        <w:t xml:space="preserve">Why had DEO not installed </w:t>
      </w:r>
      <w:r>
        <w:rPr>
          <w:rFonts w:cs="Times New Roman"/>
          <w:b/>
        </w:rPr>
        <w:t xml:space="preserve">an AMR device on </w:t>
      </w:r>
      <w:r w:rsidRPr="00805C85">
        <w:rPr>
          <w:rFonts w:cs="Times New Roman"/>
          <w:b/>
        </w:rPr>
        <w:t>every commercial meter by the end of 2011?</w:t>
      </w:r>
    </w:p>
    <w:p w14:paraId="12B51AA6" w14:textId="77777777" w:rsidR="00A8106C" w:rsidRPr="00805C85" w:rsidRDefault="00A8106C" w:rsidP="00A8106C">
      <w:pPr>
        <w:spacing w:line="480" w:lineRule="auto"/>
        <w:ind w:left="720" w:hanging="720"/>
        <w:rPr>
          <w:rFonts w:cs="Times New Roman"/>
        </w:rPr>
      </w:pPr>
      <w:r w:rsidRPr="00805C85">
        <w:rPr>
          <w:rFonts w:cs="Times New Roman"/>
        </w:rPr>
        <w:t>A.</w:t>
      </w:r>
      <w:r w:rsidRPr="00805C85">
        <w:rPr>
          <w:rFonts w:cs="Times New Roman"/>
        </w:rPr>
        <w:tab/>
      </w:r>
      <w:r>
        <w:rPr>
          <w:rFonts w:cs="Times New Roman"/>
        </w:rPr>
        <w:t xml:space="preserve">The commercial meters without an AMR device as of December 31, 2011, are larger meter set-ups for commercial or industrial accounts.  These customers require special appointments to avoid disrupting their operations or creating an undue hardship on their business.  This type of installation is often worked on odd shifts or non-traditional business days. </w:t>
      </w:r>
    </w:p>
    <w:p w14:paraId="48CBFC0A" w14:textId="77777777" w:rsidR="00A8106C" w:rsidRPr="00805C85" w:rsidRDefault="00A8106C" w:rsidP="00A8106C">
      <w:pPr>
        <w:spacing w:line="480" w:lineRule="auto"/>
        <w:ind w:left="720" w:hanging="720"/>
        <w:rPr>
          <w:rFonts w:cs="Times New Roman"/>
          <w:b/>
        </w:rPr>
      </w:pPr>
      <w:r w:rsidRPr="00805C85">
        <w:rPr>
          <w:rFonts w:cs="Times New Roman"/>
          <w:b/>
        </w:rPr>
        <w:t>Q.</w:t>
      </w:r>
      <w:r w:rsidRPr="00805C85">
        <w:rPr>
          <w:rFonts w:cs="Times New Roman"/>
          <w:b/>
        </w:rPr>
        <w:tab/>
        <w:t xml:space="preserve">Why had DEO not installed </w:t>
      </w:r>
      <w:r>
        <w:rPr>
          <w:rFonts w:cs="Times New Roman"/>
          <w:b/>
        </w:rPr>
        <w:t xml:space="preserve">an AMR device on </w:t>
      </w:r>
      <w:r w:rsidRPr="00805C85">
        <w:rPr>
          <w:rFonts w:cs="Times New Roman"/>
          <w:b/>
        </w:rPr>
        <w:t>every hard-to-access meter by the end of 2011?</w:t>
      </w:r>
    </w:p>
    <w:p w14:paraId="0AFE7906" w14:textId="0FD11458" w:rsidR="00AE383F" w:rsidRDefault="00A8106C" w:rsidP="00AE383F">
      <w:pPr>
        <w:spacing w:line="480" w:lineRule="auto"/>
        <w:ind w:left="720" w:hanging="720"/>
        <w:rPr>
          <w:rFonts w:cs="Times New Roman"/>
        </w:rPr>
      </w:pPr>
      <w:r w:rsidRPr="00805C85">
        <w:rPr>
          <w:rFonts w:cs="Times New Roman"/>
        </w:rPr>
        <w:lastRenderedPageBreak/>
        <w:t>A.</w:t>
      </w:r>
      <w:r w:rsidRPr="00805C85">
        <w:rPr>
          <w:rFonts w:cs="Times New Roman"/>
        </w:rPr>
        <w:tab/>
        <w:t>As the category name implies, some customers refuse to allow DEO access to their premises.  To gain access, DEO must engage in a time-consuming process</w:t>
      </w:r>
      <w:r>
        <w:rPr>
          <w:rFonts w:cs="Times New Roman"/>
        </w:rPr>
        <w:t xml:space="preserve"> that provides the customer </w:t>
      </w:r>
      <w:r w:rsidR="00DB0602">
        <w:rPr>
          <w:rFonts w:cs="Times New Roman"/>
        </w:rPr>
        <w:t xml:space="preserve">multiple </w:t>
      </w:r>
      <w:r>
        <w:rPr>
          <w:rFonts w:cs="Times New Roman"/>
        </w:rPr>
        <w:t>opportunit</w:t>
      </w:r>
      <w:r w:rsidR="00DB0602">
        <w:rPr>
          <w:rFonts w:cs="Times New Roman"/>
        </w:rPr>
        <w:t>ies</w:t>
      </w:r>
      <w:r>
        <w:rPr>
          <w:rFonts w:cs="Times New Roman"/>
        </w:rPr>
        <w:t xml:space="preserve"> to provide access and avoid a disconnection</w:t>
      </w:r>
      <w:r w:rsidRPr="00805C85">
        <w:rPr>
          <w:rFonts w:cs="Times New Roman"/>
        </w:rPr>
        <w:t xml:space="preserve">. </w:t>
      </w:r>
      <w:r>
        <w:rPr>
          <w:rFonts w:cs="Times New Roman"/>
        </w:rPr>
        <w:t xml:space="preserve"> Once the initial contact is made and the customer fails to contact DEO for an appointment, an additional 40-day equipment-access process is invoked.  This includes a progression of letters and an automated outbound phone call between each letter.  If the customer still fails to make contact, an employee will attempt to make a personal contact to schedule an appointment.  A notice is then issued on the customer’s bill and after the bill notice is rendered, a no-access termination order is issued for the account.  If the customer contacts DEO to schedule an appointment, the process will stop.  If DEO is unable to obtain access to the customer’s meter on the scheduled appointment date, the process will go back one step and reinitiate.  The final remedy is that DEO disconnects service.  Once the customer contacts DEO for service restoration, we respond the same day and complete all necessary work on the equipment at that time. </w:t>
      </w:r>
      <w:r w:rsidR="00AE383F">
        <w:rPr>
          <w:rFonts w:cs="Times New Roman"/>
        </w:rPr>
        <w:t xml:space="preserve">  </w:t>
      </w:r>
    </w:p>
    <w:p w14:paraId="409E312B" w14:textId="0C9F812A" w:rsidR="00AE383F" w:rsidRDefault="00AE383F" w:rsidP="00AE383F">
      <w:pPr>
        <w:spacing w:line="480" w:lineRule="auto"/>
        <w:ind w:left="720" w:hanging="720"/>
        <w:rPr>
          <w:rFonts w:cs="Times New Roman"/>
        </w:rPr>
      </w:pPr>
      <w:r>
        <w:rPr>
          <w:rFonts w:cs="Times New Roman"/>
        </w:rPr>
        <w:tab/>
      </w:r>
      <w:r>
        <w:rPr>
          <w:rFonts w:cs="Times New Roman"/>
        </w:rPr>
        <w:tab/>
        <w:t>Throughout 2011, DEO proactively implemented the 40-day no-access process in order to address hard-to-access meters</w:t>
      </w:r>
      <w:r w:rsidR="00796F62">
        <w:rPr>
          <w:rFonts w:cs="Times New Roman"/>
        </w:rPr>
        <w:t>, and it did so</w:t>
      </w:r>
      <w:r>
        <w:rPr>
          <w:rFonts w:cs="Times New Roman"/>
        </w:rPr>
        <w:t xml:space="preserve"> well before the onset of cold weather. </w:t>
      </w:r>
      <w:r w:rsidR="00796F62">
        <w:rPr>
          <w:rFonts w:cs="Times New Roman"/>
        </w:rPr>
        <w:t xml:space="preserve"> The Company cannot predict how or when customers will respond to that process, but t</w:t>
      </w:r>
      <w:r>
        <w:rPr>
          <w:rFonts w:cs="Times New Roman"/>
        </w:rPr>
        <w:t xml:space="preserve">he fact that </w:t>
      </w:r>
      <w:r w:rsidR="005B73E1">
        <w:rPr>
          <w:rFonts w:cs="Times New Roman"/>
        </w:rPr>
        <w:t xml:space="preserve">by year-end </w:t>
      </w:r>
      <w:r>
        <w:rPr>
          <w:rFonts w:cs="Times New Roman"/>
        </w:rPr>
        <w:t xml:space="preserve">DEO installed all </w:t>
      </w:r>
      <w:r w:rsidR="005B73E1">
        <w:rPr>
          <w:rFonts w:cs="Times New Roman"/>
        </w:rPr>
        <w:t xml:space="preserve">AMR devices on all </w:t>
      </w:r>
      <w:r>
        <w:rPr>
          <w:rFonts w:cs="Times New Roman"/>
        </w:rPr>
        <w:t xml:space="preserve">but </w:t>
      </w:r>
      <w:r w:rsidR="00796F62">
        <w:rPr>
          <w:rFonts w:cs="Times New Roman"/>
        </w:rPr>
        <w:t>6,387</w:t>
      </w:r>
      <w:r w:rsidR="00796F62" w:rsidRPr="00805C85">
        <w:rPr>
          <w:rFonts w:cs="Times New Roman"/>
        </w:rPr>
        <w:t xml:space="preserve"> </w:t>
      </w:r>
      <w:r w:rsidR="005B73E1">
        <w:rPr>
          <w:rFonts w:cs="Times New Roman"/>
        </w:rPr>
        <w:t xml:space="preserve">hard-to-access accounts </w:t>
      </w:r>
      <w:r w:rsidR="00796F62">
        <w:rPr>
          <w:rFonts w:cs="Times New Roman"/>
        </w:rPr>
        <w:t>shows that the Company’s efforts were effective.</w:t>
      </w:r>
    </w:p>
    <w:p w14:paraId="56BFF91E" w14:textId="77777777" w:rsidR="00A8106C" w:rsidRDefault="00A8106C" w:rsidP="00A8106C">
      <w:pPr>
        <w:spacing w:line="480" w:lineRule="auto"/>
        <w:ind w:left="720" w:hanging="720"/>
        <w:rPr>
          <w:rFonts w:cs="Times New Roman"/>
          <w:b/>
        </w:rPr>
      </w:pPr>
      <w:r w:rsidRPr="00805C85">
        <w:rPr>
          <w:rFonts w:cs="Times New Roman"/>
          <w:b/>
        </w:rPr>
        <w:t>Q.</w:t>
      </w:r>
      <w:r w:rsidRPr="00805C85">
        <w:rPr>
          <w:rFonts w:cs="Times New Roman"/>
          <w:b/>
        </w:rPr>
        <w:tab/>
      </w:r>
      <w:r>
        <w:rPr>
          <w:rFonts w:cs="Times New Roman"/>
          <w:b/>
        </w:rPr>
        <w:t>Were there any other reasons DEO was delayed in installing AMR devices on hard-to-access customers?</w:t>
      </w:r>
    </w:p>
    <w:p w14:paraId="1DC4DE26" w14:textId="42F7364F" w:rsidR="00A8106C" w:rsidRDefault="00A8106C" w:rsidP="00A8106C">
      <w:pPr>
        <w:spacing w:line="480" w:lineRule="auto"/>
        <w:ind w:left="720" w:hanging="720"/>
        <w:rPr>
          <w:rFonts w:cs="Times New Roman"/>
        </w:rPr>
      </w:pPr>
      <w:r>
        <w:rPr>
          <w:rFonts w:cs="Times New Roman"/>
        </w:rPr>
        <w:t>A.</w:t>
      </w:r>
      <w:r>
        <w:rPr>
          <w:rFonts w:cs="Times New Roman"/>
        </w:rPr>
        <w:tab/>
        <w:t>Yes.  As requested by Staff, DEO ha</w:t>
      </w:r>
      <w:r w:rsidR="004673B4">
        <w:rPr>
          <w:rFonts w:cs="Times New Roman"/>
        </w:rPr>
        <w:t>d</w:t>
      </w:r>
      <w:r>
        <w:rPr>
          <w:rFonts w:cs="Times New Roman"/>
        </w:rPr>
        <w:t xml:space="preserve"> agreed in its Revised Meter Reading Plan that it </w:t>
      </w:r>
      <w:r w:rsidR="004673B4">
        <w:rPr>
          <w:rFonts w:cs="Times New Roman"/>
        </w:rPr>
        <w:t xml:space="preserve">would </w:t>
      </w:r>
      <w:r>
        <w:rPr>
          <w:rFonts w:cs="Times New Roman"/>
        </w:rPr>
        <w:t xml:space="preserve">not terminate service for </w:t>
      </w:r>
      <w:r w:rsidR="004673B4">
        <w:rPr>
          <w:rFonts w:cs="Times New Roman"/>
        </w:rPr>
        <w:t xml:space="preserve">lack of </w:t>
      </w:r>
      <w:r>
        <w:rPr>
          <w:rFonts w:cs="Times New Roman"/>
        </w:rPr>
        <w:t xml:space="preserve">access to equipment during the winter months </w:t>
      </w:r>
      <w:r>
        <w:rPr>
          <w:rFonts w:cs="Times New Roman"/>
        </w:rPr>
        <w:lastRenderedPageBreak/>
        <w:t xml:space="preserve">(December 1 to March 1).  After March 1, we </w:t>
      </w:r>
      <w:r w:rsidR="00326E67">
        <w:rPr>
          <w:rFonts w:cs="Times New Roman"/>
        </w:rPr>
        <w:t xml:space="preserve">resumed </w:t>
      </w:r>
      <w:r>
        <w:rPr>
          <w:rFonts w:cs="Times New Roman"/>
        </w:rPr>
        <w:t>the 40-day process</w:t>
      </w:r>
      <w:r w:rsidR="00326E67">
        <w:rPr>
          <w:rFonts w:cs="Times New Roman"/>
        </w:rPr>
        <w:t xml:space="preserve"> by repeating the step prior</w:t>
      </w:r>
      <w:r>
        <w:rPr>
          <w:rFonts w:cs="Times New Roman"/>
        </w:rPr>
        <w:t xml:space="preserve"> to where the customer left off </w:t>
      </w:r>
      <w:r w:rsidR="00326E67">
        <w:rPr>
          <w:rFonts w:cs="Times New Roman"/>
        </w:rPr>
        <w:t xml:space="preserve">as of </w:t>
      </w:r>
      <w:r>
        <w:rPr>
          <w:rFonts w:cs="Times New Roman"/>
        </w:rPr>
        <w:t>December 1.  Cumulatively, this cost DEO roughly three months of opportunity each year to deal with hard-to-access customers.</w:t>
      </w:r>
      <w:r w:rsidR="002D60E8">
        <w:rPr>
          <w:rFonts w:cs="Times New Roman"/>
        </w:rPr>
        <w:t xml:space="preserve"> </w:t>
      </w:r>
    </w:p>
    <w:p w14:paraId="248B2103" w14:textId="77777777" w:rsidR="00A8106C" w:rsidRPr="00805C85" w:rsidRDefault="00A8106C" w:rsidP="00A8106C">
      <w:pPr>
        <w:spacing w:line="480" w:lineRule="auto"/>
        <w:ind w:left="720" w:hanging="720"/>
        <w:rPr>
          <w:rFonts w:cs="Times New Roman"/>
          <w:b/>
        </w:rPr>
      </w:pPr>
      <w:r>
        <w:rPr>
          <w:rFonts w:cs="Times New Roman"/>
          <w:b/>
        </w:rPr>
        <w:t>Q.</w:t>
      </w:r>
      <w:r>
        <w:rPr>
          <w:rFonts w:cs="Times New Roman"/>
          <w:b/>
        </w:rPr>
        <w:tab/>
      </w:r>
      <w:r w:rsidRPr="00805C85">
        <w:rPr>
          <w:rFonts w:cs="Times New Roman"/>
          <w:b/>
        </w:rPr>
        <w:t xml:space="preserve">What steps </w:t>
      </w:r>
      <w:r>
        <w:rPr>
          <w:rFonts w:cs="Times New Roman"/>
          <w:b/>
        </w:rPr>
        <w:t>is</w:t>
      </w:r>
      <w:r w:rsidRPr="00805C85">
        <w:rPr>
          <w:rFonts w:cs="Times New Roman"/>
          <w:b/>
        </w:rPr>
        <w:t xml:space="preserve"> DEO </w:t>
      </w:r>
      <w:r>
        <w:rPr>
          <w:rFonts w:cs="Times New Roman"/>
          <w:b/>
        </w:rPr>
        <w:t xml:space="preserve">taking </w:t>
      </w:r>
      <w:r w:rsidRPr="00805C85">
        <w:rPr>
          <w:rFonts w:cs="Times New Roman"/>
          <w:b/>
        </w:rPr>
        <w:t>to finish installing AMR devices?</w:t>
      </w:r>
    </w:p>
    <w:p w14:paraId="087E3554" w14:textId="77777777" w:rsidR="00A8106C" w:rsidRDefault="00A8106C" w:rsidP="00A8106C">
      <w:pPr>
        <w:spacing w:line="480" w:lineRule="auto"/>
        <w:ind w:left="720" w:hanging="720"/>
        <w:rPr>
          <w:rFonts w:cs="Times New Roman"/>
        </w:rPr>
      </w:pPr>
      <w:r w:rsidRPr="00805C85">
        <w:rPr>
          <w:rFonts w:cs="Times New Roman"/>
        </w:rPr>
        <w:t>A.</w:t>
      </w:r>
      <w:r w:rsidRPr="00805C85">
        <w:rPr>
          <w:rFonts w:cs="Times New Roman"/>
        </w:rPr>
        <w:tab/>
      </w:r>
      <w:r>
        <w:rPr>
          <w:rFonts w:cs="Times New Roman"/>
        </w:rPr>
        <w:t xml:space="preserve">DEO is actively working with commercial customers to schedule installation appointments.  Contact has been made with all the commercial customers to ascertain their scheduling requirements, and resulting appointments are being worked daily.    </w:t>
      </w:r>
    </w:p>
    <w:p w14:paraId="6CD084B2" w14:textId="77777777" w:rsidR="00A8106C" w:rsidRDefault="00A8106C" w:rsidP="00A8106C">
      <w:pPr>
        <w:spacing w:line="480" w:lineRule="auto"/>
        <w:ind w:left="720" w:firstLine="720"/>
        <w:rPr>
          <w:rFonts w:cs="Times New Roman"/>
          <w:b/>
        </w:rPr>
      </w:pPr>
      <w:r>
        <w:rPr>
          <w:rFonts w:cs="Times New Roman"/>
        </w:rPr>
        <w:t xml:space="preserve">Regarding hard-to-access customers, </w:t>
      </w:r>
      <w:r w:rsidR="004673B4">
        <w:rPr>
          <w:rFonts w:cs="Times New Roman"/>
        </w:rPr>
        <w:t xml:space="preserve">DEO is dealing with all of them in accordance with its no-access policies.  As described above, this process is time-consuming, but DEO is executing it to the best of its ability.  </w:t>
      </w:r>
    </w:p>
    <w:p w14:paraId="167F8ED0" w14:textId="77777777" w:rsidR="00A8106C" w:rsidRPr="00805C85" w:rsidRDefault="00A8106C" w:rsidP="00A8106C">
      <w:pPr>
        <w:spacing w:line="480" w:lineRule="auto"/>
        <w:ind w:left="720" w:hanging="720"/>
        <w:rPr>
          <w:rFonts w:cs="Times New Roman"/>
          <w:b/>
        </w:rPr>
      </w:pPr>
      <w:r>
        <w:rPr>
          <w:rFonts w:cs="Times New Roman"/>
          <w:b/>
        </w:rPr>
        <w:t>Q.</w:t>
      </w:r>
      <w:r>
        <w:rPr>
          <w:rFonts w:cs="Times New Roman"/>
          <w:b/>
        </w:rPr>
        <w:tab/>
      </w:r>
      <w:r w:rsidRPr="00805C85">
        <w:rPr>
          <w:rFonts w:cs="Times New Roman"/>
          <w:b/>
        </w:rPr>
        <w:t xml:space="preserve">As of </w:t>
      </w:r>
      <w:r w:rsidR="004A4C01">
        <w:rPr>
          <w:rFonts w:cs="Times New Roman"/>
          <w:b/>
        </w:rPr>
        <w:t xml:space="preserve">April 20, </w:t>
      </w:r>
      <w:r w:rsidR="0003047E">
        <w:rPr>
          <w:rFonts w:cs="Times New Roman"/>
          <w:b/>
        </w:rPr>
        <w:t>2012</w:t>
      </w:r>
      <w:r w:rsidRPr="00805C85">
        <w:rPr>
          <w:rFonts w:cs="Times New Roman"/>
          <w:b/>
        </w:rPr>
        <w:t>, how many AMR devices remained to be installed?</w:t>
      </w:r>
    </w:p>
    <w:p w14:paraId="369675A3" w14:textId="77777777" w:rsidR="00A8106C" w:rsidRPr="00805C85" w:rsidRDefault="00A8106C" w:rsidP="00A8106C">
      <w:pPr>
        <w:spacing w:line="480" w:lineRule="auto"/>
        <w:ind w:left="720" w:hanging="720"/>
        <w:rPr>
          <w:rFonts w:cs="Times New Roman"/>
        </w:rPr>
      </w:pPr>
      <w:r w:rsidRPr="00805C85">
        <w:rPr>
          <w:rFonts w:cs="Times New Roman"/>
        </w:rPr>
        <w:t>A.</w:t>
      </w:r>
      <w:r w:rsidRPr="00805C85">
        <w:rPr>
          <w:rFonts w:cs="Times New Roman"/>
        </w:rPr>
        <w:tab/>
      </w:r>
      <w:r w:rsidR="007D031B">
        <w:rPr>
          <w:rFonts w:cs="Times New Roman"/>
        </w:rPr>
        <w:t>3,523</w:t>
      </w:r>
      <w:r w:rsidR="00076C3A">
        <w:rPr>
          <w:rFonts w:cs="Times New Roman"/>
        </w:rPr>
        <w:t>.</w:t>
      </w:r>
      <w:r w:rsidRPr="00805C85">
        <w:rPr>
          <w:rFonts w:cs="Times New Roman"/>
        </w:rPr>
        <w:t xml:space="preserve">  Of this number, </w:t>
      </w:r>
      <w:r w:rsidR="007D031B">
        <w:rPr>
          <w:rFonts w:cs="Times New Roman"/>
        </w:rPr>
        <w:t>2,003</w:t>
      </w:r>
      <w:r w:rsidRPr="00805C85">
        <w:rPr>
          <w:rFonts w:cs="Times New Roman"/>
        </w:rPr>
        <w:t xml:space="preserve"> </w:t>
      </w:r>
      <w:r w:rsidR="004A4C01">
        <w:rPr>
          <w:rFonts w:cs="Times New Roman"/>
        </w:rPr>
        <w:t>were</w:t>
      </w:r>
      <w:r w:rsidR="007D031B" w:rsidRPr="00805C85">
        <w:rPr>
          <w:rFonts w:cs="Times New Roman"/>
        </w:rPr>
        <w:t xml:space="preserve"> </w:t>
      </w:r>
      <w:r w:rsidRPr="00805C85">
        <w:rPr>
          <w:rFonts w:cs="Times New Roman"/>
        </w:rPr>
        <w:t>commercial</w:t>
      </w:r>
      <w:r w:rsidR="00076C3A">
        <w:rPr>
          <w:rFonts w:cs="Times New Roman"/>
        </w:rPr>
        <w:t>,</w:t>
      </w:r>
      <w:r w:rsidRPr="00805C85">
        <w:rPr>
          <w:rFonts w:cs="Times New Roman"/>
        </w:rPr>
        <w:t xml:space="preserve"> and </w:t>
      </w:r>
      <w:r w:rsidR="007D031B">
        <w:rPr>
          <w:rFonts w:cs="Times New Roman"/>
        </w:rPr>
        <w:t>1,520</w:t>
      </w:r>
      <w:r w:rsidR="0003047E" w:rsidRPr="00805C85">
        <w:rPr>
          <w:rFonts w:cs="Times New Roman"/>
        </w:rPr>
        <w:t xml:space="preserve"> </w:t>
      </w:r>
      <w:r w:rsidR="004A4C01">
        <w:rPr>
          <w:rFonts w:cs="Times New Roman"/>
        </w:rPr>
        <w:t>we</w:t>
      </w:r>
      <w:r w:rsidR="007D031B" w:rsidRPr="00805C85">
        <w:rPr>
          <w:rFonts w:cs="Times New Roman"/>
        </w:rPr>
        <w:t xml:space="preserve">re </w:t>
      </w:r>
      <w:r w:rsidRPr="00805C85">
        <w:rPr>
          <w:rFonts w:cs="Times New Roman"/>
        </w:rPr>
        <w:t xml:space="preserve">hard-to-access meters.  </w:t>
      </w:r>
    </w:p>
    <w:p w14:paraId="452BD145" w14:textId="77777777" w:rsidR="00A8106C" w:rsidRDefault="00A8106C" w:rsidP="00A8106C">
      <w:pPr>
        <w:spacing w:line="480" w:lineRule="auto"/>
        <w:ind w:left="720" w:hanging="720"/>
        <w:rPr>
          <w:rFonts w:cs="Times New Roman"/>
          <w:b/>
        </w:rPr>
      </w:pPr>
      <w:r>
        <w:rPr>
          <w:rFonts w:cs="Times New Roman"/>
          <w:b/>
        </w:rPr>
        <w:t xml:space="preserve">Q. </w:t>
      </w:r>
      <w:r>
        <w:rPr>
          <w:rFonts w:cs="Times New Roman"/>
          <w:b/>
        </w:rPr>
        <w:tab/>
        <w:t xml:space="preserve">Besides customers who either </w:t>
      </w:r>
      <w:r w:rsidR="004673B4">
        <w:rPr>
          <w:rFonts w:cs="Times New Roman"/>
          <w:b/>
        </w:rPr>
        <w:t xml:space="preserve">required </w:t>
      </w:r>
      <w:r w:rsidR="00EC52D8">
        <w:rPr>
          <w:rFonts w:cs="Times New Roman"/>
          <w:b/>
        </w:rPr>
        <w:t xml:space="preserve">special appointments </w:t>
      </w:r>
      <w:r>
        <w:rPr>
          <w:rFonts w:cs="Times New Roman"/>
          <w:b/>
        </w:rPr>
        <w:t xml:space="preserve">or refused access, </w:t>
      </w:r>
      <w:r w:rsidR="00DB0602">
        <w:rPr>
          <w:rFonts w:cs="Times New Roman"/>
          <w:b/>
        </w:rPr>
        <w:t xml:space="preserve">did </w:t>
      </w:r>
      <w:r>
        <w:rPr>
          <w:rFonts w:cs="Times New Roman"/>
          <w:b/>
        </w:rPr>
        <w:t>any meters on DEO’s system remain for conversion to AMR</w:t>
      </w:r>
      <w:r w:rsidR="00011F8F">
        <w:rPr>
          <w:rFonts w:cs="Times New Roman"/>
          <w:b/>
        </w:rPr>
        <w:t xml:space="preserve"> at the end of 2011</w:t>
      </w:r>
      <w:r>
        <w:rPr>
          <w:rFonts w:cs="Times New Roman"/>
          <w:b/>
        </w:rPr>
        <w:t>?</w:t>
      </w:r>
    </w:p>
    <w:p w14:paraId="3D0822DA" w14:textId="77777777" w:rsidR="00A8106C" w:rsidRPr="008D0062" w:rsidRDefault="00A8106C" w:rsidP="00A8106C">
      <w:pPr>
        <w:spacing w:line="480" w:lineRule="auto"/>
        <w:ind w:left="720" w:hanging="720"/>
        <w:rPr>
          <w:rFonts w:cs="Times New Roman"/>
          <w:b/>
        </w:rPr>
      </w:pPr>
      <w:r>
        <w:rPr>
          <w:rFonts w:cs="Times New Roman"/>
        </w:rPr>
        <w:t>A.</w:t>
      </w:r>
      <w:r>
        <w:rPr>
          <w:rFonts w:cs="Times New Roman"/>
        </w:rPr>
        <w:tab/>
        <w:t xml:space="preserve">No. </w:t>
      </w:r>
      <w:r w:rsidR="00326E67">
        <w:rPr>
          <w:rFonts w:cs="Times New Roman"/>
        </w:rPr>
        <w:t xml:space="preserve"> DEO will schedule inactive meters for removal rather than installing AMR devices on them.</w:t>
      </w:r>
    </w:p>
    <w:p w14:paraId="7C2DD66A" w14:textId="77777777" w:rsidR="00A8106C" w:rsidRPr="00805C85" w:rsidRDefault="00A8106C" w:rsidP="00A8106C">
      <w:pPr>
        <w:spacing w:line="480" w:lineRule="auto"/>
        <w:ind w:left="720" w:hanging="720"/>
        <w:rPr>
          <w:rFonts w:cs="Times New Roman"/>
          <w:b/>
        </w:rPr>
      </w:pPr>
      <w:r w:rsidRPr="00805C85">
        <w:rPr>
          <w:rFonts w:cs="Times New Roman"/>
          <w:b/>
        </w:rPr>
        <w:t>Q.</w:t>
      </w:r>
      <w:r w:rsidRPr="00805C85">
        <w:rPr>
          <w:rFonts w:cs="Times New Roman"/>
          <w:b/>
        </w:rPr>
        <w:tab/>
        <w:t xml:space="preserve">Did DEO’s </w:t>
      </w:r>
      <w:r w:rsidR="00E16AE5">
        <w:rPr>
          <w:rFonts w:cs="Times New Roman"/>
          <w:b/>
        </w:rPr>
        <w:t>inability</w:t>
      </w:r>
      <w:r w:rsidRPr="00805C85">
        <w:rPr>
          <w:rFonts w:cs="Times New Roman"/>
          <w:b/>
        </w:rPr>
        <w:t xml:space="preserve"> </w:t>
      </w:r>
      <w:r>
        <w:rPr>
          <w:rFonts w:cs="Times New Roman"/>
          <w:b/>
        </w:rPr>
        <w:t xml:space="preserve">to </w:t>
      </w:r>
      <w:r w:rsidRPr="00805C85">
        <w:rPr>
          <w:rFonts w:cs="Times New Roman"/>
          <w:b/>
        </w:rPr>
        <w:t>install the</w:t>
      </w:r>
      <w:r>
        <w:rPr>
          <w:rFonts w:cs="Times New Roman"/>
          <w:b/>
        </w:rPr>
        <w:t xml:space="preserve"> remaining</w:t>
      </w:r>
      <w:r w:rsidRPr="00805C85">
        <w:rPr>
          <w:rFonts w:cs="Times New Roman"/>
          <w:b/>
        </w:rPr>
        <w:t xml:space="preserve"> </w:t>
      </w:r>
      <w:r>
        <w:rPr>
          <w:rFonts w:cs="Times New Roman"/>
          <w:b/>
        </w:rPr>
        <w:t xml:space="preserve">9,530 active </w:t>
      </w:r>
      <w:r w:rsidRPr="00805C85">
        <w:rPr>
          <w:rFonts w:cs="Times New Roman"/>
          <w:b/>
        </w:rPr>
        <w:t xml:space="preserve">meters </w:t>
      </w:r>
      <w:r w:rsidR="00E16AE5">
        <w:rPr>
          <w:rFonts w:cs="Times New Roman"/>
          <w:b/>
        </w:rPr>
        <w:t>affect the level of O&amp;M cost savings achieved in 2011</w:t>
      </w:r>
      <w:r w:rsidRPr="00805C85">
        <w:rPr>
          <w:rFonts w:cs="Times New Roman"/>
          <w:b/>
        </w:rPr>
        <w:t>?</w:t>
      </w:r>
    </w:p>
    <w:p w14:paraId="05879CD1" w14:textId="506FBA02" w:rsidR="00A8106C" w:rsidRDefault="00A8106C" w:rsidP="00A8106C">
      <w:pPr>
        <w:spacing w:line="480" w:lineRule="auto"/>
        <w:ind w:left="720" w:hanging="720"/>
        <w:rPr>
          <w:rFonts w:cs="Times New Roman"/>
        </w:rPr>
      </w:pPr>
      <w:r>
        <w:rPr>
          <w:rFonts w:cs="Times New Roman"/>
        </w:rPr>
        <w:t>A.</w:t>
      </w:r>
      <w:r>
        <w:rPr>
          <w:rFonts w:cs="Times New Roman"/>
        </w:rPr>
        <w:tab/>
        <w:t>No.  The inability to install AMR on large commercial and hard-to-access meters had no recognizable effect on</w:t>
      </w:r>
      <w:r w:rsidR="0069708D">
        <w:rPr>
          <w:rFonts w:cs="Times New Roman"/>
        </w:rPr>
        <w:t xml:space="preserve"> O&amp;M</w:t>
      </w:r>
      <w:r>
        <w:rPr>
          <w:rFonts w:cs="Times New Roman"/>
        </w:rPr>
        <w:t xml:space="preserve"> cost savings.  By the first day of 2012, DEO had already moved to systemwide monthly meter reading and made full staffing reductions.  And while two shops remain</w:t>
      </w:r>
      <w:r w:rsidR="00326E67">
        <w:rPr>
          <w:rFonts w:cs="Times New Roman"/>
        </w:rPr>
        <w:t>ed</w:t>
      </w:r>
      <w:r>
        <w:rPr>
          <w:rFonts w:cs="Times New Roman"/>
        </w:rPr>
        <w:t xml:space="preserve"> to be rerouted in 2012, this would have been so even had DEO </w:t>
      </w:r>
      <w:r>
        <w:rPr>
          <w:rFonts w:cs="Times New Roman"/>
        </w:rPr>
        <w:lastRenderedPageBreak/>
        <w:t xml:space="preserve">been able to achieve 100% AMR installation </w:t>
      </w:r>
      <w:r w:rsidR="007D031B">
        <w:rPr>
          <w:rFonts w:cs="Times New Roman"/>
        </w:rPr>
        <w:t>by the end of</w:t>
      </w:r>
      <w:r>
        <w:rPr>
          <w:rFonts w:cs="Times New Roman"/>
        </w:rPr>
        <w:t xml:space="preserve"> 2011—the handful of unconverted meters did not delay rerouting.  </w:t>
      </w:r>
    </w:p>
    <w:p w14:paraId="3E97BE97" w14:textId="77777777" w:rsidR="00A8106C" w:rsidRPr="00EA3303" w:rsidRDefault="00A8106C" w:rsidP="00A8106C">
      <w:pPr>
        <w:spacing w:line="480" w:lineRule="auto"/>
        <w:ind w:left="720" w:hanging="720"/>
        <w:rPr>
          <w:rFonts w:cs="Times New Roman"/>
          <w:b/>
        </w:rPr>
      </w:pPr>
      <w:r>
        <w:rPr>
          <w:rFonts w:cs="Times New Roman"/>
          <w:b/>
        </w:rPr>
        <w:t>Q.</w:t>
      </w:r>
      <w:r>
        <w:rPr>
          <w:rFonts w:cs="Times New Roman"/>
          <w:b/>
        </w:rPr>
        <w:tab/>
      </w:r>
      <w:r w:rsidR="00D25AED">
        <w:rPr>
          <w:rFonts w:cs="Times New Roman"/>
          <w:b/>
        </w:rPr>
        <w:t xml:space="preserve">Has </w:t>
      </w:r>
      <w:r w:rsidR="00D25AED" w:rsidRPr="00EA3303">
        <w:rPr>
          <w:rFonts w:cs="Times New Roman"/>
          <w:b/>
        </w:rPr>
        <w:t>DEO reduce</w:t>
      </w:r>
      <w:r w:rsidR="00D25AED">
        <w:rPr>
          <w:rFonts w:cs="Times New Roman"/>
          <w:b/>
        </w:rPr>
        <w:t>d</w:t>
      </w:r>
      <w:r w:rsidR="00D25AED" w:rsidRPr="00EA3303">
        <w:rPr>
          <w:rFonts w:cs="Times New Roman"/>
          <w:b/>
        </w:rPr>
        <w:t xml:space="preserve"> its </w:t>
      </w:r>
      <w:r w:rsidR="004673B4">
        <w:rPr>
          <w:rFonts w:cs="Times New Roman"/>
          <w:b/>
        </w:rPr>
        <w:t>meter-</w:t>
      </w:r>
      <w:r w:rsidR="00D25AED">
        <w:rPr>
          <w:rFonts w:cs="Times New Roman"/>
          <w:b/>
        </w:rPr>
        <w:t xml:space="preserve">reading </w:t>
      </w:r>
      <w:r w:rsidR="00D25AED" w:rsidRPr="00EA3303">
        <w:rPr>
          <w:rFonts w:cs="Times New Roman"/>
          <w:b/>
        </w:rPr>
        <w:t>labor force</w:t>
      </w:r>
      <w:r w:rsidR="00D25AED">
        <w:rPr>
          <w:rFonts w:cs="Times New Roman"/>
          <w:b/>
        </w:rPr>
        <w:t xml:space="preserve"> during the accelerated deployment of AMR</w:t>
      </w:r>
      <w:r w:rsidRPr="00EA3303">
        <w:rPr>
          <w:rFonts w:cs="Times New Roman"/>
          <w:b/>
        </w:rPr>
        <w:t>?</w:t>
      </w:r>
    </w:p>
    <w:p w14:paraId="5E777754" w14:textId="77777777" w:rsidR="00A8106C" w:rsidRPr="00EA3303" w:rsidRDefault="00A8106C" w:rsidP="00A8106C">
      <w:pPr>
        <w:spacing w:line="480" w:lineRule="auto"/>
        <w:ind w:left="720" w:hanging="720"/>
        <w:rPr>
          <w:rFonts w:cs="Times New Roman"/>
        </w:rPr>
      </w:pPr>
      <w:r w:rsidRPr="00EA3303">
        <w:rPr>
          <w:rFonts w:cs="Times New Roman"/>
        </w:rPr>
        <w:t>A.</w:t>
      </w:r>
      <w:r w:rsidRPr="00EA3303">
        <w:rPr>
          <w:rFonts w:cs="Times New Roman"/>
        </w:rPr>
        <w:tab/>
      </w:r>
      <w:r>
        <w:rPr>
          <w:rFonts w:cs="Times New Roman"/>
        </w:rPr>
        <w:t>Yes</w:t>
      </w:r>
      <w:proofErr w:type="gramStart"/>
      <w:r>
        <w:rPr>
          <w:rFonts w:cs="Times New Roman"/>
        </w:rPr>
        <w:t>;</w:t>
      </w:r>
      <w:proofErr w:type="gramEnd"/>
      <w:r>
        <w:rPr>
          <w:rFonts w:cs="Times New Roman"/>
        </w:rPr>
        <w:t xml:space="preserve"> in fact, as of the first of this year, it has achieved full staffing reductions under the program</w:t>
      </w:r>
      <w:r w:rsidRPr="00EA3303">
        <w:rPr>
          <w:rFonts w:cs="Times New Roman"/>
        </w:rPr>
        <w:t xml:space="preserve">.  </w:t>
      </w:r>
      <w:r w:rsidR="00D25AED">
        <w:rPr>
          <w:rFonts w:cs="Times New Roman"/>
        </w:rPr>
        <w:t>During the 2007 baseline year</w:t>
      </w:r>
      <w:r w:rsidR="00D25AED" w:rsidRPr="00EA3303">
        <w:rPr>
          <w:rFonts w:cs="Times New Roman"/>
        </w:rPr>
        <w:t xml:space="preserve">, </w:t>
      </w:r>
      <w:r w:rsidR="00D25AED">
        <w:rPr>
          <w:rFonts w:cs="Times New Roman"/>
        </w:rPr>
        <w:t>prior to acceleration of the program</w:t>
      </w:r>
      <w:r w:rsidRPr="00EA3303">
        <w:rPr>
          <w:rFonts w:cs="Times New Roman"/>
        </w:rPr>
        <w:t xml:space="preserve">, DEO had </w:t>
      </w:r>
      <w:proofErr w:type="gramStart"/>
      <w:r>
        <w:rPr>
          <w:rFonts w:cs="Times New Roman"/>
        </w:rPr>
        <w:t>108</w:t>
      </w:r>
      <w:r w:rsidRPr="00EA3303">
        <w:rPr>
          <w:rFonts w:cs="Times New Roman"/>
        </w:rPr>
        <w:t xml:space="preserve"> meter</w:t>
      </w:r>
      <w:proofErr w:type="gramEnd"/>
      <w:r w:rsidRPr="00EA3303">
        <w:rPr>
          <w:rFonts w:cs="Times New Roman"/>
        </w:rPr>
        <w:t xml:space="preserve"> readers</w:t>
      </w:r>
      <w:r>
        <w:rPr>
          <w:rFonts w:cs="Times New Roman"/>
        </w:rPr>
        <w:t xml:space="preserve"> and 8 supervisory salaried employees</w:t>
      </w:r>
      <w:r w:rsidRPr="00EA3303">
        <w:rPr>
          <w:rFonts w:cs="Times New Roman"/>
        </w:rPr>
        <w:t>.  As of January 1, 2012, DEO reduced the number of meter readers to 27</w:t>
      </w:r>
      <w:r>
        <w:rPr>
          <w:rFonts w:cs="Times New Roman"/>
        </w:rPr>
        <w:t xml:space="preserve"> and salaried staff to 2</w:t>
      </w:r>
      <w:r w:rsidRPr="00EA3303">
        <w:rPr>
          <w:rFonts w:cs="Times New Roman"/>
        </w:rPr>
        <w:t>.  To show the process impact of this reduction, including the reduction on walking routes for meter reading, see the chart below:</w:t>
      </w:r>
    </w:p>
    <w:tbl>
      <w:tblPr>
        <w:tblStyle w:val="TableGrid"/>
        <w:tblW w:w="0" w:type="auto"/>
        <w:tblInd w:w="828" w:type="dxa"/>
        <w:tblLook w:val="04A0" w:firstRow="1" w:lastRow="0" w:firstColumn="1" w:lastColumn="0" w:noHBand="0" w:noVBand="1"/>
      </w:tblPr>
      <w:tblGrid>
        <w:gridCol w:w="2523"/>
        <w:gridCol w:w="1360"/>
        <w:gridCol w:w="1615"/>
        <w:gridCol w:w="1636"/>
        <w:gridCol w:w="1614"/>
      </w:tblGrid>
      <w:tr w:rsidR="00A8106C" w:rsidRPr="00EA3303" w14:paraId="19676653" w14:textId="77777777" w:rsidTr="00D25AED">
        <w:tc>
          <w:tcPr>
            <w:tcW w:w="2523" w:type="dxa"/>
          </w:tcPr>
          <w:p w14:paraId="2829AE81" w14:textId="77777777" w:rsidR="00A8106C" w:rsidRPr="00EA3303" w:rsidRDefault="00A8106C" w:rsidP="00D25AED">
            <w:pPr>
              <w:rPr>
                <w:rFonts w:cs="Times New Roman"/>
                <w:b/>
              </w:rPr>
            </w:pPr>
            <w:r w:rsidRPr="00EA3303">
              <w:rPr>
                <w:rFonts w:cs="Times New Roman"/>
                <w:b/>
              </w:rPr>
              <w:t>Shop</w:t>
            </w:r>
          </w:p>
        </w:tc>
        <w:tc>
          <w:tcPr>
            <w:tcW w:w="1360" w:type="dxa"/>
          </w:tcPr>
          <w:p w14:paraId="62184E4C" w14:textId="77777777" w:rsidR="00A8106C" w:rsidRPr="00EA3303" w:rsidRDefault="00A8106C" w:rsidP="00D25AED">
            <w:pPr>
              <w:rPr>
                <w:rFonts w:cs="Times New Roman"/>
                <w:b/>
              </w:rPr>
            </w:pPr>
            <w:r w:rsidRPr="00EA3303">
              <w:rPr>
                <w:rFonts w:cs="Times New Roman"/>
                <w:b/>
              </w:rPr>
              <w:t>Previous Number of Meter Readers</w:t>
            </w:r>
          </w:p>
        </w:tc>
        <w:tc>
          <w:tcPr>
            <w:tcW w:w="1615" w:type="dxa"/>
          </w:tcPr>
          <w:p w14:paraId="5980A5BB" w14:textId="77777777" w:rsidR="00A8106C" w:rsidRPr="00EA3303" w:rsidRDefault="00A8106C" w:rsidP="00D25AED">
            <w:pPr>
              <w:rPr>
                <w:rFonts w:cs="Times New Roman"/>
                <w:b/>
              </w:rPr>
            </w:pPr>
            <w:r w:rsidRPr="00EA3303">
              <w:rPr>
                <w:rFonts w:cs="Times New Roman"/>
                <w:b/>
              </w:rPr>
              <w:t>Previous Number of Walking Routes</w:t>
            </w:r>
          </w:p>
        </w:tc>
        <w:tc>
          <w:tcPr>
            <w:tcW w:w="1636" w:type="dxa"/>
          </w:tcPr>
          <w:p w14:paraId="3762D4E5" w14:textId="77777777" w:rsidR="00A8106C" w:rsidRPr="00EA3303" w:rsidRDefault="00A8106C" w:rsidP="00D25AED">
            <w:pPr>
              <w:rPr>
                <w:rFonts w:cs="Times New Roman"/>
                <w:b/>
              </w:rPr>
            </w:pPr>
            <w:r w:rsidRPr="00EA3303">
              <w:rPr>
                <w:rFonts w:cs="Times New Roman"/>
                <w:b/>
              </w:rPr>
              <w:t>Current Number of Meter Readers</w:t>
            </w:r>
          </w:p>
        </w:tc>
        <w:tc>
          <w:tcPr>
            <w:tcW w:w="1614" w:type="dxa"/>
          </w:tcPr>
          <w:p w14:paraId="658E267D" w14:textId="77777777" w:rsidR="00A8106C" w:rsidRPr="00EA3303" w:rsidRDefault="00A8106C" w:rsidP="00D25AED">
            <w:pPr>
              <w:rPr>
                <w:rFonts w:cs="Times New Roman"/>
                <w:b/>
              </w:rPr>
            </w:pPr>
            <w:r w:rsidRPr="00EA3303">
              <w:rPr>
                <w:rFonts w:cs="Times New Roman"/>
                <w:b/>
              </w:rPr>
              <w:t>Current Number of AMR Routes</w:t>
            </w:r>
          </w:p>
        </w:tc>
      </w:tr>
      <w:tr w:rsidR="00A8106C" w:rsidRPr="00EA3303" w14:paraId="6E227FD3" w14:textId="77777777" w:rsidTr="00D25AED">
        <w:tc>
          <w:tcPr>
            <w:tcW w:w="2523" w:type="dxa"/>
          </w:tcPr>
          <w:p w14:paraId="2ECD3A9F" w14:textId="77777777" w:rsidR="00A8106C" w:rsidRPr="00EA3303" w:rsidRDefault="00A8106C" w:rsidP="00D25AED">
            <w:pPr>
              <w:rPr>
                <w:rFonts w:cs="Times New Roman"/>
              </w:rPr>
            </w:pPr>
            <w:r w:rsidRPr="00EA3303">
              <w:rPr>
                <w:rFonts w:cs="Times New Roman"/>
              </w:rPr>
              <w:t>Akron</w:t>
            </w:r>
          </w:p>
        </w:tc>
        <w:tc>
          <w:tcPr>
            <w:tcW w:w="1360" w:type="dxa"/>
          </w:tcPr>
          <w:p w14:paraId="124EAFA5" w14:textId="77777777" w:rsidR="00A8106C" w:rsidRPr="00EA3303" w:rsidRDefault="00A8106C" w:rsidP="00D25AED">
            <w:pPr>
              <w:rPr>
                <w:rFonts w:cs="Times New Roman"/>
              </w:rPr>
            </w:pPr>
            <w:r>
              <w:rPr>
                <w:rFonts w:cs="Times New Roman"/>
              </w:rPr>
              <w:t>19</w:t>
            </w:r>
          </w:p>
        </w:tc>
        <w:tc>
          <w:tcPr>
            <w:tcW w:w="1615" w:type="dxa"/>
          </w:tcPr>
          <w:p w14:paraId="6FB50429" w14:textId="77777777" w:rsidR="00A8106C" w:rsidRPr="00EA3303" w:rsidRDefault="00A8106C" w:rsidP="00D25AED">
            <w:pPr>
              <w:rPr>
                <w:rFonts w:cs="Times New Roman"/>
              </w:rPr>
            </w:pPr>
            <w:r w:rsidRPr="00EA3303">
              <w:rPr>
                <w:rFonts w:cs="Times New Roman"/>
              </w:rPr>
              <w:t>588</w:t>
            </w:r>
          </w:p>
        </w:tc>
        <w:tc>
          <w:tcPr>
            <w:tcW w:w="1636" w:type="dxa"/>
          </w:tcPr>
          <w:p w14:paraId="0E6D9414" w14:textId="77777777" w:rsidR="00A8106C" w:rsidRPr="00EA3303" w:rsidRDefault="00A8106C" w:rsidP="00D25AED">
            <w:pPr>
              <w:rPr>
                <w:rFonts w:cs="Times New Roman"/>
              </w:rPr>
            </w:pPr>
            <w:r w:rsidRPr="00EA3303">
              <w:rPr>
                <w:rFonts w:cs="Times New Roman"/>
              </w:rPr>
              <w:t>5</w:t>
            </w:r>
          </w:p>
        </w:tc>
        <w:tc>
          <w:tcPr>
            <w:tcW w:w="1614" w:type="dxa"/>
          </w:tcPr>
          <w:p w14:paraId="1CD68E6C" w14:textId="77777777" w:rsidR="00A8106C" w:rsidRPr="00EA3303" w:rsidRDefault="00A8106C" w:rsidP="00D25AED">
            <w:pPr>
              <w:rPr>
                <w:rFonts w:cs="Times New Roman"/>
              </w:rPr>
            </w:pPr>
            <w:r w:rsidRPr="00EA3303">
              <w:rPr>
                <w:rFonts w:cs="Times New Roman"/>
              </w:rPr>
              <w:t>48</w:t>
            </w:r>
          </w:p>
        </w:tc>
      </w:tr>
      <w:tr w:rsidR="00A8106C" w:rsidRPr="00EA3303" w14:paraId="6126D80F" w14:textId="77777777" w:rsidTr="00D25AED">
        <w:tc>
          <w:tcPr>
            <w:tcW w:w="2523" w:type="dxa"/>
          </w:tcPr>
          <w:p w14:paraId="3C8EC381" w14:textId="77777777" w:rsidR="00A8106C" w:rsidRPr="00EA3303" w:rsidRDefault="00A8106C" w:rsidP="00D25AED">
            <w:pPr>
              <w:rPr>
                <w:rFonts w:cs="Times New Roman"/>
              </w:rPr>
            </w:pPr>
            <w:r w:rsidRPr="00EA3303">
              <w:rPr>
                <w:rFonts w:cs="Times New Roman"/>
              </w:rPr>
              <w:t>Canton/Wooster/NP</w:t>
            </w:r>
          </w:p>
        </w:tc>
        <w:tc>
          <w:tcPr>
            <w:tcW w:w="1360" w:type="dxa"/>
          </w:tcPr>
          <w:p w14:paraId="4BEEFD76" w14:textId="77777777" w:rsidR="00A8106C" w:rsidRPr="00EA3303" w:rsidRDefault="00A8106C" w:rsidP="00D25AED">
            <w:pPr>
              <w:rPr>
                <w:rFonts w:cs="Times New Roman"/>
              </w:rPr>
            </w:pPr>
            <w:r>
              <w:rPr>
                <w:rFonts w:cs="Times New Roman"/>
              </w:rPr>
              <w:t>12</w:t>
            </w:r>
          </w:p>
        </w:tc>
        <w:tc>
          <w:tcPr>
            <w:tcW w:w="1615" w:type="dxa"/>
          </w:tcPr>
          <w:p w14:paraId="2A7E6A4A" w14:textId="77777777" w:rsidR="00A8106C" w:rsidRPr="00EA3303" w:rsidRDefault="00A8106C" w:rsidP="00D25AED">
            <w:pPr>
              <w:rPr>
                <w:rFonts w:cs="Times New Roman"/>
              </w:rPr>
            </w:pPr>
            <w:r w:rsidRPr="00EA3303">
              <w:rPr>
                <w:rFonts w:cs="Times New Roman"/>
              </w:rPr>
              <w:t>322</w:t>
            </w:r>
          </w:p>
        </w:tc>
        <w:tc>
          <w:tcPr>
            <w:tcW w:w="1636" w:type="dxa"/>
          </w:tcPr>
          <w:p w14:paraId="4EC06B3A" w14:textId="77777777" w:rsidR="00A8106C" w:rsidRPr="00EA3303" w:rsidRDefault="00A8106C" w:rsidP="00D25AED">
            <w:pPr>
              <w:rPr>
                <w:rFonts w:cs="Times New Roman"/>
              </w:rPr>
            </w:pPr>
            <w:r w:rsidRPr="00EA3303">
              <w:rPr>
                <w:rFonts w:cs="Times New Roman"/>
              </w:rPr>
              <w:t>4</w:t>
            </w:r>
          </w:p>
        </w:tc>
        <w:tc>
          <w:tcPr>
            <w:tcW w:w="1614" w:type="dxa"/>
          </w:tcPr>
          <w:p w14:paraId="46DE81D0" w14:textId="77777777" w:rsidR="00A8106C" w:rsidRPr="00EA3303" w:rsidRDefault="00A8106C" w:rsidP="00D25AED">
            <w:pPr>
              <w:rPr>
                <w:rFonts w:cs="Times New Roman"/>
              </w:rPr>
            </w:pPr>
            <w:r w:rsidRPr="00EA3303">
              <w:rPr>
                <w:rFonts w:cs="Times New Roman"/>
              </w:rPr>
              <w:t>36</w:t>
            </w:r>
          </w:p>
        </w:tc>
      </w:tr>
      <w:tr w:rsidR="00A8106C" w:rsidRPr="00EA3303" w14:paraId="1AE63EFE" w14:textId="77777777" w:rsidTr="00D25AED">
        <w:tc>
          <w:tcPr>
            <w:tcW w:w="2523" w:type="dxa"/>
          </w:tcPr>
          <w:p w14:paraId="2A3BACF0" w14:textId="77777777" w:rsidR="00A8106C" w:rsidRPr="00EA3303" w:rsidRDefault="00A8106C" w:rsidP="00D25AED">
            <w:pPr>
              <w:rPr>
                <w:rFonts w:cs="Times New Roman"/>
              </w:rPr>
            </w:pPr>
            <w:r w:rsidRPr="00EA3303">
              <w:rPr>
                <w:rFonts w:cs="Times New Roman"/>
              </w:rPr>
              <w:t>Youngstown</w:t>
            </w:r>
          </w:p>
        </w:tc>
        <w:tc>
          <w:tcPr>
            <w:tcW w:w="1360" w:type="dxa"/>
          </w:tcPr>
          <w:p w14:paraId="4E6645D5" w14:textId="77777777" w:rsidR="00A8106C" w:rsidRPr="00EA3303" w:rsidRDefault="00A8106C" w:rsidP="00D25AED">
            <w:pPr>
              <w:rPr>
                <w:rFonts w:cs="Times New Roman"/>
              </w:rPr>
            </w:pPr>
            <w:r>
              <w:rPr>
                <w:rFonts w:cs="Times New Roman"/>
              </w:rPr>
              <w:t>15</w:t>
            </w:r>
          </w:p>
        </w:tc>
        <w:tc>
          <w:tcPr>
            <w:tcW w:w="1615" w:type="dxa"/>
          </w:tcPr>
          <w:p w14:paraId="4491E3A1" w14:textId="77777777" w:rsidR="00A8106C" w:rsidRPr="00EA3303" w:rsidRDefault="00A8106C" w:rsidP="00D25AED">
            <w:pPr>
              <w:rPr>
                <w:rFonts w:cs="Times New Roman"/>
              </w:rPr>
            </w:pPr>
            <w:r w:rsidRPr="00EA3303">
              <w:rPr>
                <w:rFonts w:cs="Times New Roman"/>
              </w:rPr>
              <w:t>421</w:t>
            </w:r>
          </w:p>
        </w:tc>
        <w:tc>
          <w:tcPr>
            <w:tcW w:w="1636" w:type="dxa"/>
          </w:tcPr>
          <w:p w14:paraId="2BD67CDE" w14:textId="77777777" w:rsidR="00A8106C" w:rsidRPr="00EA3303" w:rsidRDefault="00A8106C" w:rsidP="00D25AED">
            <w:pPr>
              <w:rPr>
                <w:rFonts w:cs="Times New Roman"/>
              </w:rPr>
            </w:pPr>
            <w:r w:rsidRPr="00EA3303">
              <w:rPr>
                <w:rFonts w:cs="Times New Roman"/>
              </w:rPr>
              <w:t>4</w:t>
            </w:r>
          </w:p>
        </w:tc>
        <w:tc>
          <w:tcPr>
            <w:tcW w:w="1614" w:type="dxa"/>
          </w:tcPr>
          <w:p w14:paraId="5E812145" w14:textId="77777777" w:rsidR="00A8106C" w:rsidRPr="00EA3303" w:rsidRDefault="00A8106C" w:rsidP="00D25AED">
            <w:pPr>
              <w:rPr>
                <w:rFonts w:cs="Times New Roman"/>
              </w:rPr>
            </w:pPr>
            <w:r w:rsidRPr="00EA3303">
              <w:rPr>
                <w:rFonts w:cs="Times New Roman"/>
              </w:rPr>
              <w:t>33</w:t>
            </w:r>
          </w:p>
        </w:tc>
      </w:tr>
      <w:tr w:rsidR="00A8106C" w:rsidRPr="00EA3303" w14:paraId="299D271F" w14:textId="77777777" w:rsidTr="00D25AED">
        <w:tc>
          <w:tcPr>
            <w:tcW w:w="2523" w:type="dxa"/>
          </w:tcPr>
          <w:p w14:paraId="0E0B5178" w14:textId="77777777" w:rsidR="00A8106C" w:rsidRPr="00EA3303" w:rsidRDefault="00A8106C" w:rsidP="00D25AED">
            <w:pPr>
              <w:rPr>
                <w:rFonts w:cs="Times New Roman"/>
              </w:rPr>
            </w:pPr>
            <w:r w:rsidRPr="00EA3303">
              <w:rPr>
                <w:rFonts w:cs="Times New Roman"/>
              </w:rPr>
              <w:t>Eastern</w:t>
            </w:r>
          </w:p>
        </w:tc>
        <w:tc>
          <w:tcPr>
            <w:tcW w:w="1360" w:type="dxa"/>
          </w:tcPr>
          <w:p w14:paraId="63412F19" w14:textId="77777777" w:rsidR="00A8106C" w:rsidRPr="00EA3303" w:rsidRDefault="00A8106C" w:rsidP="00D25AED">
            <w:pPr>
              <w:rPr>
                <w:rFonts w:cs="Times New Roman"/>
              </w:rPr>
            </w:pPr>
            <w:r>
              <w:rPr>
                <w:rFonts w:cs="Times New Roman"/>
              </w:rPr>
              <w:t>19</w:t>
            </w:r>
          </w:p>
        </w:tc>
        <w:tc>
          <w:tcPr>
            <w:tcW w:w="1615" w:type="dxa"/>
          </w:tcPr>
          <w:p w14:paraId="56B8CF5C" w14:textId="77777777" w:rsidR="00A8106C" w:rsidRPr="00EA3303" w:rsidRDefault="00A8106C" w:rsidP="00D25AED">
            <w:pPr>
              <w:rPr>
                <w:rFonts w:cs="Times New Roman"/>
              </w:rPr>
            </w:pPr>
            <w:r w:rsidRPr="00EA3303">
              <w:rPr>
                <w:rFonts w:cs="Times New Roman"/>
              </w:rPr>
              <w:t>477</w:t>
            </w:r>
          </w:p>
        </w:tc>
        <w:tc>
          <w:tcPr>
            <w:tcW w:w="1636" w:type="dxa"/>
          </w:tcPr>
          <w:p w14:paraId="0AF7F13D" w14:textId="77777777" w:rsidR="00A8106C" w:rsidRPr="00EA3303" w:rsidRDefault="00A8106C" w:rsidP="00D25AED">
            <w:pPr>
              <w:rPr>
                <w:rFonts w:cs="Times New Roman"/>
              </w:rPr>
            </w:pPr>
            <w:r w:rsidRPr="00EA3303">
              <w:rPr>
                <w:rFonts w:cs="Times New Roman"/>
              </w:rPr>
              <w:t>4</w:t>
            </w:r>
          </w:p>
        </w:tc>
        <w:tc>
          <w:tcPr>
            <w:tcW w:w="1614" w:type="dxa"/>
          </w:tcPr>
          <w:p w14:paraId="64EE6B74" w14:textId="77777777" w:rsidR="00A8106C" w:rsidRPr="00EA3303" w:rsidRDefault="00A8106C" w:rsidP="00D25AED">
            <w:pPr>
              <w:rPr>
                <w:rFonts w:cs="Times New Roman"/>
              </w:rPr>
            </w:pPr>
            <w:r w:rsidRPr="00EA3303">
              <w:rPr>
                <w:rFonts w:cs="Times New Roman"/>
              </w:rPr>
              <w:t>31</w:t>
            </w:r>
          </w:p>
        </w:tc>
      </w:tr>
      <w:tr w:rsidR="00A8106C" w:rsidRPr="00EA3303" w14:paraId="4DA213A6" w14:textId="77777777" w:rsidTr="00D25AED">
        <w:tc>
          <w:tcPr>
            <w:tcW w:w="2523" w:type="dxa"/>
          </w:tcPr>
          <w:p w14:paraId="0CF28BE8" w14:textId="77777777" w:rsidR="00A8106C" w:rsidRPr="00EA3303" w:rsidRDefault="00A8106C" w:rsidP="00D25AED">
            <w:pPr>
              <w:rPr>
                <w:rFonts w:cs="Times New Roman"/>
              </w:rPr>
            </w:pPr>
            <w:r w:rsidRPr="00EA3303">
              <w:rPr>
                <w:rFonts w:cs="Times New Roman"/>
              </w:rPr>
              <w:t>Western</w:t>
            </w:r>
          </w:p>
        </w:tc>
        <w:tc>
          <w:tcPr>
            <w:tcW w:w="1360" w:type="dxa"/>
          </w:tcPr>
          <w:p w14:paraId="4FEE0D3C" w14:textId="77777777" w:rsidR="00A8106C" w:rsidRPr="00EA3303" w:rsidRDefault="00A8106C" w:rsidP="00D25AED">
            <w:pPr>
              <w:rPr>
                <w:rFonts w:cs="Times New Roman"/>
              </w:rPr>
            </w:pPr>
            <w:r>
              <w:rPr>
                <w:rFonts w:cs="Times New Roman"/>
              </w:rPr>
              <w:t>16</w:t>
            </w:r>
          </w:p>
        </w:tc>
        <w:tc>
          <w:tcPr>
            <w:tcW w:w="1615" w:type="dxa"/>
          </w:tcPr>
          <w:p w14:paraId="7A7E9B59" w14:textId="77777777" w:rsidR="00A8106C" w:rsidRPr="00EA3303" w:rsidRDefault="00A8106C" w:rsidP="00D25AED">
            <w:pPr>
              <w:rPr>
                <w:rFonts w:cs="Times New Roman"/>
              </w:rPr>
            </w:pPr>
            <w:r w:rsidRPr="00EA3303">
              <w:rPr>
                <w:rFonts w:cs="Times New Roman"/>
              </w:rPr>
              <w:t>308</w:t>
            </w:r>
          </w:p>
        </w:tc>
        <w:tc>
          <w:tcPr>
            <w:tcW w:w="1636" w:type="dxa"/>
          </w:tcPr>
          <w:p w14:paraId="661A9C64" w14:textId="77777777" w:rsidR="00A8106C" w:rsidRPr="00EA3303" w:rsidRDefault="00A8106C" w:rsidP="00D25AED">
            <w:pPr>
              <w:rPr>
                <w:rFonts w:cs="Times New Roman"/>
              </w:rPr>
            </w:pPr>
            <w:r w:rsidRPr="00EA3303">
              <w:rPr>
                <w:rFonts w:cs="Times New Roman"/>
              </w:rPr>
              <w:t>3</w:t>
            </w:r>
          </w:p>
        </w:tc>
        <w:tc>
          <w:tcPr>
            <w:tcW w:w="1614" w:type="dxa"/>
          </w:tcPr>
          <w:p w14:paraId="25EE9A4C" w14:textId="77777777" w:rsidR="00A8106C" w:rsidRPr="00EA3303" w:rsidRDefault="00A8106C" w:rsidP="00D25AED">
            <w:pPr>
              <w:rPr>
                <w:rFonts w:cs="Times New Roman"/>
              </w:rPr>
            </w:pPr>
            <w:r w:rsidRPr="00EA3303">
              <w:rPr>
                <w:rFonts w:cs="Times New Roman"/>
              </w:rPr>
              <w:t>16</w:t>
            </w:r>
          </w:p>
        </w:tc>
      </w:tr>
      <w:tr w:rsidR="00A8106C" w:rsidRPr="00EA3303" w14:paraId="72E3A12B" w14:textId="77777777" w:rsidTr="00D25AED">
        <w:tc>
          <w:tcPr>
            <w:tcW w:w="2523" w:type="dxa"/>
          </w:tcPr>
          <w:p w14:paraId="5DD8B06D" w14:textId="77777777" w:rsidR="00A8106C" w:rsidRPr="00EA3303" w:rsidRDefault="00A8106C" w:rsidP="00D25AED">
            <w:pPr>
              <w:rPr>
                <w:rFonts w:cs="Times New Roman"/>
              </w:rPr>
            </w:pPr>
            <w:r w:rsidRPr="00EA3303">
              <w:rPr>
                <w:rFonts w:cs="Times New Roman"/>
              </w:rPr>
              <w:t>Northeast</w:t>
            </w:r>
            <w:r>
              <w:rPr>
                <w:rFonts w:cs="Times New Roman"/>
              </w:rPr>
              <w:t>/Ashtabula</w:t>
            </w:r>
          </w:p>
        </w:tc>
        <w:tc>
          <w:tcPr>
            <w:tcW w:w="1360" w:type="dxa"/>
          </w:tcPr>
          <w:p w14:paraId="5CF53FBB" w14:textId="77777777" w:rsidR="00A8106C" w:rsidRPr="00EA3303" w:rsidRDefault="00A8106C" w:rsidP="00D25AED">
            <w:pPr>
              <w:rPr>
                <w:rFonts w:cs="Times New Roman"/>
              </w:rPr>
            </w:pPr>
            <w:r>
              <w:rPr>
                <w:rFonts w:cs="Times New Roman"/>
              </w:rPr>
              <w:t>19</w:t>
            </w:r>
          </w:p>
        </w:tc>
        <w:tc>
          <w:tcPr>
            <w:tcW w:w="1615" w:type="dxa"/>
          </w:tcPr>
          <w:p w14:paraId="479AC59F" w14:textId="77777777" w:rsidR="00A8106C" w:rsidRPr="00EA3303" w:rsidRDefault="00A8106C" w:rsidP="00D25AED">
            <w:pPr>
              <w:rPr>
                <w:rFonts w:cs="Times New Roman"/>
              </w:rPr>
            </w:pPr>
            <w:r>
              <w:rPr>
                <w:rFonts w:cs="Times New Roman"/>
              </w:rPr>
              <w:t>466</w:t>
            </w:r>
          </w:p>
        </w:tc>
        <w:tc>
          <w:tcPr>
            <w:tcW w:w="1636" w:type="dxa"/>
          </w:tcPr>
          <w:p w14:paraId="179C32B1" w14:textId="77777777" w:rsidR="00A8106C" w:rsidRPr="00EA3303" w:rsidRDefault="00A8106C" w:rsidP="00D25AED">
            <w:pPr>
              <w:rPr>
                <w:rFonts w:cs="Times New Roman"/>
              </w:rPr>
            </w:pPr>
            <w:r>
              <w:rPr>
                <w:rFonts w:cs="Times New Roman"/>
              </w:rPr>
              <w:t>5</w:t>
            </w:r>
          </w:p>
        </w:tc>
        <w:tc>
          <w:tcPr>
            <w:tcW w:w="1614" w:type="dxa"/>
          </w:tcPr>
          <w:p w14:paraId="5E51602E" w14:textId="77777777" w:rsidR="00A8106C" w:rsidRPr="00EA3303" w:rsidRDefault="00A8106C" w:rsidP="00D25AED">
            <w:pPr>
              <w:rPr>
                <w:rFonts w:cs="Times New Roman"/>
              </w:rPr>
            </w:pPr>
            <w:r>
              <w:rPr>
                <w:rFonts w:cs="Times New Roman"/>
              </w:rPr>
              <w:t>40</w:t>
            </w:r>
          </w:p>
        </w:tc>
      </w:tr>
      <w:tr w:rsidR="00A8106C" w:rsidRPr="00EA3303" w14:paraId="6A9830CA" w14:textId="77777777" w:rsidTr="00D25AED">
        <w:tc>
          <w:tcPr>
            <w:tcW w:w="2523" w:type="dxa"/>
          </w:tcPr>
          <w:p w14:paraId="21AAF45F" w14:textId="77777777" w:rsidR="00A8106C" w:rsidRPr="00EA3303" w:rsidRDefault="00A8106C" w:rsidP="00D25AED">
            <w:pPr>
              <w:rPr>
                <w:rFonts w:cs="Times New Roman"/>
              </w:rPr>
            </w:pPr>
            <w:r w:rsidRPr="00EA3303">
              <w:rPr>
                <w:rFonts w:cs="Times New Roman"/>
              </w:rPr>
              <w:t>West Ohio</w:t>
            </w:r>
          </w:p>
        </w:tc>
        <w:tc>
          <w:tcPr>
            <w:tcW w:w="1360" w:type="dxa"/>
          </w:tcPr>
          <w:p w14:paraId="366D9CD4" w14:textId="77777777" w:rsidR="00A8106C" w:rsidRPr="00EA3303" w:rsidRDefault="00A8106C" w:rsidP="00D25AED">
            <w:pPr>
              <w:rPr>
                <w:rFonts w:cs="Times New Roman"/>
              </w:rPr>
            </w:pPr>
            <w:r>
              <w:rPr>
                <w:rFonts w:cs="Times New Roman"/>
              </w:rPr>
              <w:t>6</w:t>
            </w:r>
          </w:p>
        </w:tc>
        <w:tc>
          <w:tcPr>
            <w:tcW w:w="1615" w:type="dxa"/>
          </w:tcPr>
          <w:p w14:paraId="26265353" w14:textId="77777777" w:rsidR="00A8106C" w:rsidRPr="00EA3303" w:rsidRDefault="00A8106C" w:rsidP="00D25AED">
            <w:pPr>
              <w:rPr>
                <w:rFonts w:cs="Times New Roman"/>
              </w:rPr>
            </w:pPr>
            <w:r w:rsidRPr="00EA3303">
              <w:rPr>
                <w:rFonts w:cs="Times New Roman"/>
              </w:rPr>
              <w:t>205</w:t>
            </w:r>
          </w:p>
        </w:tc>
        <w:tc>
          <w:tcPr>
            <w:tcW w:w="1636" w:type="dxa"/>
          </w:tcPr>
          <w:p w14:paraId="2757569E" w14:textId="77777777" w:rsidR="00A8106C" w:rsidRPr="00EA3303" w:rsidRDefault="00A8106C" w:rsidP="00D25AED">
            <w:pPr>
              <w:rPr>
                <w:rFonts w:cs="Times New Roman"/>
              </w:rPr>
            </w:pPr>
            <w:r w:rsidRPr="00EA3303">
              <w:rPr>
                <w:rFonts w:cs="Times New Roman"/>
              </w:rPr>
              <w:t>1</w:t>
            </w:r>
          </w:p>
        </w:tc>
        <w:tc>
          <w:tcPr>
            <w:tcW w:w="1614" w:type="dxa"/>
          </w:tcPr>
          <w:p w14:paraId="5CA2BF77" w14:textId="77777777" w:rsidR="00A8106C" w:rsidRPr="00EA3303" w:rsidRDefault="00A8106C" w:rsidP="00D25AED">
            <w:pPr>
              <w:rPr>
                <w:rFonts w:cs="Times New Roman"/>
              </w:rPr>
            </w:pPr>
            <w:r w:rsidRPr="00EA3303">
              <w:rPr>
                <w:rFonts w:cs="Times New Roman"/>
              </w:rPr>
              <w:t>18</w:t>
            </w:r>
          </w:p>
        </w:tc>
      </w:tr>
      <w:tr w:rsidR="00A8106C" w:rsidRPr="00EA3303" w14:paraId="013D7B9D" w14:textId="77777777" w:rsidTr="00D25AED">
        <w:tc>
          <w:tcPr>
            <w:tcW w:w="2523" w:type="dxa"/>
          </w:tcPr>
          <w:p w14:paraId="6B94992F" w14:textId="77777777" w:rsidR="00A8106C" w:rsidRPr="00EA3303" w:rsidRDefault="00A8106C" w:rsidP="00D25AED">
            <w:pPr>
              <w:rPr>
                <w:rFonts w:cs="Times New Roman"/>
              </w:rPr>
            </w:pPr>
            <w:r w:rsidRPr="00EA3303">
              <w:rPr>
                <w:rFonts w:cs="Times New Roman"/>
              </w:rPr>
              <w:t>River</w:t>
            </w:r>
          </w:p>
        </w:tc>
        <w:tc>
          <w:tcPr>
            <w:tcW w:w="1360" w:type="dxa"/>
          </w:tcPr>
          <w:p w14:paraId="3EC59E2E" w14:textId="77777777" w:rsidR="00A8106C" w:rsidRPr="00EA3303" w:rsidRDefault="00A8106C" w:rsidP="00D25AED">
            <w:pPr>
              <w:rPr>
                <w:rFonts w:cs="Times New Roman"/>
              </w:rPr>
            </w:pPr>
            <w:r>
              <w:rPr>
                <w:rFonts w:cs="Times New Roman"/>
              </w:rPr>
              <w:t>2</w:t>
            </w:r>
          </w:p>
        </w:tc>
        <w:tc>
          <w:tcPr>
            <w:tcW w:w="1615" w:type="dxa"/>
          </w:tcPr>
          <w:p w14:paraId="3E521929" w14:textId="77777777" w:rsidR="00A8106C" w:rsidRPr="00EA3303" w:rsidRDefault="00A8106C" w:rsidP="00D25AED">
            <w:pPr>
              <w:rPr>
                <w:rFonts w:cs="Times New Roman"/>
              </w:rPr>
            </w:pPr>
            <w:r w:rsidRPr="00EA3303">
              <w:rPr>
                <w:rFonts w:cs="Times New Roman"/>
              </w:rPr>
              <w:t>63</w:t>
            </w:r>
          </w:p>
        </w:tc>
        <w:tc>
          <w:tcPr>
            <w:tcW w:w="1636" w:type="dxa"/>
          </w:tcPr>
          <w:p w14:paraId="6E9C1A8D" w14:textId="77777777" w:rsidR="00A8106C" w:rsidRPr="00EA3303" w:rsidRDefault="00A8106C" w:rsidP="00D25AED">
            <w:pPr>
              <w:rPr>
                <w:rFonts w:cs="Times New Roman"/>
              </w:rPr>
            </w:pPr>
            <w:r w:rsidRPr="00EA3303">
              <w:rPr>
                <w:rFonts w:cs="Times New Roman"/>
              </w:rPr>
              <w:t>1</w:t>
            </w:r>
          </w:p>
        </w:tc>
        <w:tc>
          <w:tcPr>
            <w:tcW w:w="1614" w:type="dxa"/>
          </w:tcPr>
          <w:p w14:paraId="75B37932" w14:textId="77777777" w:rsidR="00A8106C" w:rsidRPr="00EA3303" w:rsidRDefault="00A8106C" w:rsidP="00D25AED">
            <w:pPr>
              <w:rPr>
                <w:rFonts w:cs="Times New Roman"/>
              </w:rPr>
            </w:pPr>
            <w:r w:rsidRPr="00EA3303">
              <w:rPr>
                <w:rFonts w:cs="Times New Roman"/>
              </w:rPr>
              <w:t>12</w:t>
            </w:r>
          </w:p>
        </w:tc>
      </w:tr>
      <w:tr w:rsidR="00A8106C" w:rsidRPr="00EA3303" w14:paraId="1B623649" w14:textId="77777777" w:rsidTr="00D25AED">
        <w:tc>
          <w:tcPr>
            <w:tcW w:w="2523" w:type="dxa"/>
          </w:tcPr>
          <w:p w14:paraId="2EBBE0AC" w14:textId="77777777" w:rsidR="00A8106C" w:rsidRPr="00EA3303" w:rsidRDefault="00A8106C" w:rsidP="00D25AED">
            <w:pPr>
              <w:rPr>
                <w:rFonts w:cs="Times New Roman"/>
                <w:b/>
              </w:rPr>
            </w:pPr>
            <w:r w:rsidRPr="00EA3303">
              <w:rPr>
                <w:rFonts w:cs="Times New Roman"/>
                <w:b/>
              </w:rPr>
              <w:t>Total</w:t>
            </w:r>
          </w:p>
        </w:tc>
        <w:tc>
          <w:tcPr>
            <w:tcW w:w="1360" w:type="dxa"/>
          </w:tcPr>
          <w:p w14:paraId="78A6E785" w14:textId="77777777" w:rsidR="00A8106C" w:rsidRPr="00D25AED" w:rsidRDefault="00A8106C" w:rsidP="00D25AED">
            <w:pPr>
              <w:rPr>
                <w:rFonts w:cs="Times New Roman"/>
                <w:b/>
              </w:rPr>
            </w:pPr>
            <w:r w:rsidRPr="00D25AED">
              <w:rPr>
                <w:rFonts w:cs="Times New Roman"/>
                <w:b/>
              </w:rPr>
              <w:t>108</w:t>
            </w:r>
          </w:p>
        </w:tc>
        <w:tc>
          <w:tcPr>
            <w:tcW w:w="1615" w:type="dxa"/>
          </w:tcPr>
          <w:p w14:paraId="360CD822" w14:textId="77777777" w:rsidR="00A8106C" w:rsidRPr="00EA3303" w:rsidRDefault="00A8106C" w:rsidP="00D25AED">
            <w:pPr>
              <w:rPr>
                <w:rFonts w:cs="Times New Roman"/>
                <w:b/>
              </w:rPr>
            </w:pPr>
            <w:r w:rsidRPr="00EA3303">
              <w:rPr>
                <w:rFonts w:cs="Times New Roman"/>
                <w:b/>
              </w:rPr>
              <w:t>2,850</w:t>
            </w:r>
          </w:p>
        </w:tc>
        <w:tc>
          <w:tcPr>
            <w:tcW w:w="1636" w:type="dxa"/>
          </w:tcPr>
          <w:p w14:paraId="25CC677F" w14:textId="77777777" w:rsidR="00A8106C" w:rsidRPr="00EA3303" w:rsidRDefault="00A8106C" w:rsidP="00D25AED">
            <w:pPr>
              <w:rPr>
                <w:rFonts w:cs="Times New Roman"/>
                <w:b/>
              </w:rPr>
            </w:pPr>
            <w:r w:rsidRPr="00EA3303">
              <w:rPr>
                <w:rFonts w:cs="Times New Roman"/>
                <w:b/>
              </w:rPr>
              <w:t>27</w:t>
            </w:r>
          </w:p>
        </w:tc>
        <w:tc>
          <w:tcPr>
            <w:tcW w:w="1614" w:type="dxa"/>
          </w:tcPr>
          <w:p w14:paraId="2DAB3021" w14:textId="77777777" w:rsidR="00A8106C" w:rsidRPr="00EA3303" w:rsidRDefault="00A8106C" w:rsidP="00D25AED">
            <w:pPr>
              <w:rPr>
                <w:rFonts w:cs="Times New Roman"/>
                <w:b/>
              </w:rPr>
            </w:pPr>
            <w:r w:rsidRPr="00EA3303">
              <w:rPr>
                <w:rFonts w:cs="Times New Roman"/>
                <w:b/>
              </w:rPr>
              <w:t>234</w:t>
            </w:r>
          </w:p>
        </w:tc>
      </w:tr>
    </w:tbl>
    <w:p w14:paraId="21C94F42" w14:textId="77777777" w:rsidR="00A8106C" w:rsidRDefault="00A8106C" w:rsidP="00A8106C">
      <w:pPr>
        <w:spacing w:line="480" w:lineRule="auto"/>
        <w:rPr>
          <w:rFonts w:cs="Times New Roman"/>
        </w:rPr>
      </w:pPr>
    </w:p>
    <w:p w14:paraId="42F26E6B" w14:textId="77777777" w:rsidR="00A8106C" w:rsidRDefault="00A8106C" w:rsidP="00A8106C">
      <w:pPr>
        <w:spacing w:line="480" w:lineRule="auto"/>
        <w:rPr>
          <w:rFonts w:cs="Times New Roman"/>
          <w:b/>
        </w:rPr>
      </w:pPr>
      <w:r w:rsidRPr="00805C85">
        <w:rPr>
          <w:rFonts w:cs="Times New Roman"/>
          <w:b/>
        </w:rPr>
        <w:t>Q.</w:t>
      </w:r>
      <w:r>
        <w:rPr>
          <w:rFonts w:cs="Times New Roman"/>
          <w:b/>
        </w:rPr>
        <w:tab/>
        <w:t>Could DEO have made any further staffing reductions in 2011?</w:t>
      </w:r>
    </w:p>
    <w:p w14:paraId="6982D7BC" w14:textId="77777777" w:rsidR="00076C3A" w:rsidRDefault="00A8106C" w:rsidP="00A8106C">
      <w:pPr>
        <w:spacing w:line="480" w:lineRule="auto"/>
        <w:ind w:left="720" w:hanging="720"/>
        <w:rPr>
          <w:rFonts w:cs="Times New Roman"/>
        </w:rPr>
      </w:pPr>
      <w:r>
        <w:rPr>
          <w:rFonts w:cs="Times New Roman"/>
        </w:rPr>
        <w:t>A.</w:t>
      </w:r>
      <w:r>
        <w:rPr>
          <w:rFonts w:cs="Times New Roman"/>
        </w:rPr>
        <w:tab/>
        <w:t xml:space="preserve">No.  </w:t>
      </w:r>
      <w:r w:rsidR="00B00DD8">
        <w:rPr>
          <w:rFonts w:cs="Times New Roman"/>
        </w:rPr>
        <w:t xml:space="preserve">DEO maintained Project Employees who continued to read meters via walking routes until December when the final two offices in Youngstown and Western were converted to monthly meter reading.  </w:t>
      </w:r>
      <w:r>
        <w:rPr>
          <w:rFonts w:cs="Times New Roman"/>
        </w:rPr>
        <w:t>The 2007 Project Employee Meter Reading Agreement, entered into between Gas Workers Local G 555 and DEO, had a termination date of December 31, 201</w:t>
      </w:r>
      <w:r w:rsidRPr="00545804">
        <w:rPr>
          <w:rFonts w:cs="Times New Roman"/>
        </w:rPr>
        <w:t xml:space="preserve">1. </w:t>
      </w:r>
      <w:r>
        <w:rPr>
          <w:rFonts w:cs="Times New Roman"/>
          <w:b/>
        </w:rPr>
        <w:t xml:space="preserve"> </w:t>
      </w:r>
      <w:r w:rsidR="00B00DD8">
        <w:rPr>
          <w:rFonts w:cs="Times New Roman"/>
        </w:rPr>
        <w:t xml:space="preserve">Any </w:t>
      </w:r>
      <w:r w:rsidRPr="00C5154D">
        <w:rPr>
          <w:rFonts w:cs="Times New Roman"/>
        </w:rPr>
        <w:t xml:space="preserve">Project Employees </w:t>
      </w:r>
      <w:r w:rsidR="00B00DD8">
        <w:rPr>
          <w:rFonts w:cs="Times New Roman"/>
        </w:rPr>
        <w:t xml:space="preserve">who remained in December </w:t>
      </w:r>
      <w:r w:rsidRPr="00C5154D">
        <w:rPr>
          <w:rFonts w:cs="Times New Roman"/>
        </w:rPr>
        <w:t xml:space="preserve">were </w:t>
      </w:r>
      <w:r w:rsidRPr="00C5154D">
        <w:rPr>
          <w:rFonts w:cs="Times New Roman"/>
        </w:rPr>
        <w:lastRenderedPageBreak/>
        <w:t xml:space="preserve">released </w:t>
      </w:r>
      <w:r>
        <w:rPr>
          <w:rFonts w:cs="Times New Roman"/>
        </w:rPr>
        <w:t>as of December 31, 2011;</w:t>
      </w:r>
      <w:r w:rsidRPr="00C5154D">
        <w:rPr>
          <w:rFonts w:cs="Times New Roman"/>
        </w:rPr>
        <w:t xml:space="preserve"> however</w:t>
      </w:r>
      <w:r>
        <w:rPr>
          <w:rFonts w:cs="Times New Roman"/>
        </w:rPr>
        <w:t xml:space="preserve">, because of the timing of the associated pay period end, the final cost for these last Project Employees will be reflected in </w:t>
      </w:r>
      <w:r w:rsidRPr="00C5154D">
        <w:rPr>
          <w:rFonts w:cs="Times New Roman"/>
        </w:rPr>
        <w:t xml:space="preserve">January 2012.  </w:t>
      </w:r>
      <w:r w:rsidR="00D25AED">
        <w:rPr>
          <w:rFonts w:cs="Times New Roman"/>
        </w:rPr>
        <w:t xml:space="preserve">The remaining 27 meter readers will each be fully employed with reading </w:t>
      </w:r>
      <w:r w:rsidR="004673B4">
        <w:rPr>
          <w:rFonts w:cs="Times New Roman"/>
        </w:rPr>
        <w:t xml:space="preserve">the roughly </w:t>
      </w:r>
      <w:r w:rsidR="00906999" w:rsidRPr="00076C3A">
        <w:rPr>
          <w:rFonts w:cs="Times New Roman"/>
        </w:rPr>
        <w:t>1.</w:t>
      </w:r>
      <w:r w:rsidR="00C44064" w:rsidRPr="00076C3A">
        <w:rPr>
          <w:rFonts w:cs="Times New Roman"/>
        </w:rPr>
        <w:t>3</w:t>
      </w:r>
      <w:r w:rsidR="004673B4">
        <w:rPr>
          <w:rFonts w:cs="Times New Roman"/>
        </w:rPr>
        <w:t xml:space="preserve"> million </w:t>
      </w:r>
      <w:r w:rsidR="00D25AED">
        <w:rPr>
          <w:rFonts w:cs="Times New Roman"/>
        </w:rPr>
        <w:t>meters</w:t>
      </w:r>
      <w:r w:rsidR="004673B4">
        <w:rPr>
          <w:rFonts w:cs="Times New Roman"/>
        </w:rPr>
        <w:t xml:space="preserve"> across DEO’s system</w:t>
      </w:r>
      <w:r w:rsidR="00D25AED">
        <w:rPr>
          <w:rFonts w:cs="Times New Roman"/>
        </w:rPr>
        <w:t xml:space="preserve">. </w:t>
      </w:r>
      <w:r w:rsidR="00076C3A">
        <w:rPr>
          <w:rFonts w:cs="Times New Roman"/>
        </w:rPr>
        <w:t xml:space="preserve"> </w:t>
      </w:r>
    </w:p>
    <w:p w14:paraId="5B9B3178" w14:textId="77777777" w:rsidR="007E77E7" w:rsidRDefault="00A8106C" w:rsidP="004A4C01">
      <w:pPr>
        <w:spacing w:line="480" w:lineRule="auto"/>
        <w:ind w:left="720" w:firstLine="720"/>
        <w:rPr>
          <w:rFonts w:cs="Times New Roman"/>
        </w:rPr>
      </w:pPr>
      <w:r w:rsidRPr="00C5154D">
        <w:rPr>
          <w:rFonts w:cs="Times New Roman"/>
        </w:rPr>
        <w:t>The</w:t>
      </w:r>
      <w:r w:rsidR="00076C3A">
        <w:rPr>
          <w:rFonts w:cs="Times New Roman"/>
        </w:rPr>
        <w:t xml:space="preserve"> two</w:t>
      </w:r>
      <w:r w:rsidRPr="00C5154D">
        <w:rPr>
          <w:rFonts w:cs="Times New Roman"/>
        </w:rPr>
        <w:t xml:space="preserve"> remaining salaried employees supervise the </w:t>
      </w:r>
      <w:r w:rsidR="00076C3A">
        <w:rPr>
          <w:rFonts w:cs="Times New Roman"/>
        </w:rPr>
        <w:t xml:space="preserve">entire </w:t>
      </w:r>
      <w:r w:rsidRPr="00C5154D">
        <w:rPr>
          <w:rFonts w:cs="Times New Roman"/>
        </w:rPr>
        <w:t>meter</w:t>
      </w:r>
      <w:r w:rsidR="00076C3A">
        <w:rPr>
          <w:rFonts w:cs="Times New Roman"/>
        </w:rPr>
        <w:t>-</w:t>
      </w:r>
      <w:r w:rsidRPr="00C5154D">
        <w:rPr>
          <w:rFonts w:cs="Times New Roman"/>
        </w:rPr>
        <w:t>reading process</w:t>
      </w:r>
      <w:r w:rsidR="00076C3A">
        <w:rPr>
          <w:rFonts w:cs="Times New Roman"/>
        </w:rPr>
        <w:t>,</w:t>
      </w:r>
      <w:r>
        <w:rPr>
          <w:rFonts w:cs="Times New Roman"/>
        </w:rPr>
        <w:t xml:space="preserve"> with</w:t>
      </w:r>
      <w:r w:rsidRPr="00C5154D">
        <w:rPr>
          <w:rFonts w:cs="Times New Roman"/>
        </w:rPr>
        <w:t xml:space="preserve"> one covering the Northern </w:t>
      </w:r>
      <w:r>
        <w:rPr>
          <w:rFonts w:cs="Times New Roman"/>
        </w:rPr>
        <w:t>s</w:t>
      </w:r>
      <w:r w:rsidRPr="00C5154D">
        <w:rPr>
          <w:rFonts w:cs="Times New Roman"/>
        </w:rPr>
        <w:t xml:space="preserve">ervice area and the other the Southern area. </w:t>
      </w:r>
      <w:r w:rsidR="004825EF">
        <w:rPr>
          <w:rFonts w:cs="Times New Roman"/>
        </w:rPr>
        <w:t>A minimum of two supervisors is required</w:t>
      </w:r>
      <w:r w:rsidR="00076C3A">
        <w:rPr>
          <w:rFonts w:cs="Times New Roman"/>
        </w:rPr>
        <w:t xml:space="preserve">, given </w:t>
      </w:r>
      <w:r w:rsidR="004825EF">
        <w:rPr>
          <w:rFonts w:cs="Times New Roman"/>
        </w:rPr>
        <w:t xml:space="preserve">the size of the service area, the </w:t>
      </w:r>
      <w:r w:rsidR="00076C3A">
        <w:rPr>
          <w:rFonts w:cs="Times New Roman"/>
        </w:rPr>
        <w:t xml:space="preserve">need to effectively supervise </w:t>
      </w:r>
      <w:r w:rsidR="004825EF">
        <w:rPr>
          <w:rFonts w:cs="Times New Roman"/>
        </w:rPr>
        <w:t>the team’s safety</w:t>
      </w:r>
      <w:r w:rsidR="00076C3A">
        <w:rPr>
          <w:rFonts w:cs="Times New Roman"/>
        </w:rPr>
        <w:t xml:space="preserve"> and operational</w:t>
      </w:r>
      <w:r w:rsidR="004825EF">
        <w:rPr>
          <w:rFonts w:cs="Times New Roman"/>
        </w:rPr>
        <w:t xml:space="preserve"> performance</w:t>
      </w:r>
      <w:r w:rsidR="00076C3A">
        <w:rPr>
          <w:rFonts w:cs="Times New Roman"/>
        </w:rPr>
        <w:t>,</w:t>
      </w:r>
      <w:r w:rsidR="004825EF">
        <w:rPr>
          <w:rFonts w:cs="Times New Roman"/>
        </w:rPr>
        <w:t xml:space="preserve"> and </w:t>
      </w:r>
      <w:r w:rsidR="00076C3A">
        <w:rPr>
          <w:rFonts w:cs="Times New Roman"/>
        </w:rPr>
        <w:t xml:space="preserve">to handle </w:t>
      </w:r>
      <w:r w:rsidR="004825EF">
        <w:rPr>
          <w:rFonts w:cs="Times New Roman"/>
        </w:rPr>
        <w:t>any labor</w:t>
      </w:r>
      <w:r w:rsidR="00076C3A">
        <w:rPr>
          <w:rFonts w:cs="Times New Roman"/>
        </w:rPr>
        <w:t>-</w:t>
      </w:r>
      <w:r w:rsidR="004825EF">
        <w:rPr>
          <w:rFonts w:cs="Times New Roman"/>
        </w:rPr>
        <w:t>related issues.  These two supervisor positions will support each other for back-up coverage</w:t>
      </w:r>
      <w:r w:rsidR="00076C3A">
        <w:rPr>
          <w:rFonts w:cs="Times New Roman"/>
        </w:rPr>
        <w:t>, and each one will be fully employed in supervising their respective area</w:t>
      </w:r>
      <w:r w:rsidR="004825EF">
        <w:rPr>
          <w:rFonts w:cs="Times New Roman"/>
        </w:rPr>
        <w:t xml:space="preserve">. </w:t>
      </w:r>
      <w:r w:rsidRPr="00C5154D">
        <w:rPr>
          <w:rFonts w:cs="Times New Roman"/>
        </w:rPr>
        <w:t xml:space="preserve"> </w:t>
      </w:r>
    </w:p>
    <w:p w14:paraId="6BC5B131" w14:textId="77777777" w:rsidR="00A8106C" w:rsidRDefault="00A8106C" w:rsidP="00A8106C">
      <w:pPr>
        <w:spacing w:line="480" w:lineRule="auto"/>
        <w:rPr>
          <w:rFonts w:cs="Times New Roman"/>
          <w:b/>
        </w:rPr>
      </w:pPr>
      <w:r>
        <w:rPr>
          <w:rFonts w:cs="Times New Roman"/>
          <w:b/>
        </w:rPr>
        <w:t>Q.</w:t>
      </w:r>
      <w:r>
        <w:rPr>
          <w:rFonts w:cs="Times New Roman"/>
          <w:b/>
        </w:rPr>
        <w:tab/>
        <w:t>Has DEO taken any other steps to reduce costs?</w:t>
      </w:r>
    </w:p>
    <w:p w14:paraId="1A2B9486" w14:textId="77777777" w:rsidR="00A8106C" w:rsidRDefault="00A8106C" w:rsidP="00A8106C">
      <w:pPr>
        <w:spacing w:line="480" w:lineRule="auto"/>
        <w:ind w:left="720" w:hanging="720"/>
        <w:rPr>
          <w:rFonts w:cs="Times New Roman"/>
        </w:rPr>
      </w:pPr>
      <w:r>
        <w:rPr>
          <w:rFonts w:cs="Times New Roman"/>
        </w:rPr>
        <w:t>A.</w:t>
      </w:r>
      <w:r>
        <w:rPr>
          <w:rFonts w:cs="Times New Roman"/>
        </w:rPr>
        <w:tab/>
        <w:t>Yes, through rerouting</w:t>
      </w:r>
      <w:r w:rsidR="00D25AED">
        <w:rPr>
          <w:rFonts w:cs="Times New Roman"/>
        </w:rPr>
        <w:t>,</w:t>
      </w:r>
      <w:r>
        <w:rPr>
          <w:rFonts w:cs="Times New Roman"/>
        </w:rPr>
        <w:t xml:space="preserve"> DEO was able to </w:t>
      </w:r>
      <w:r w:rsidR="00D25AED">
        <w:rPr>
          <w:rFonts w:cs="Times New Roman"/>
        </w:rPr>
        <w:t xml:space="preserve">consolidate </w:t>
      </w:r>
      <w:r>
        <w:rPr>
          <w:rFonts w:cs="Times New Roman"/>
        </w:rPr>
        <w:t xml:space="preserve">smaller </w:t>
      </w:r>
      <w:r w:rsidR="00D25AED">
        <w:rPr>
          <w:rFonts w:cs="Times New Roman"/>
        </w:rPr>
        <w:t xml:space="preserve">shops and </w:t>
      </w:r>
      <w:r>
        <w:rPr>
          <w:rFonts w:cs="Times New Roman"/>
        </w:rPr>
        <w:t xml:space="preserve">eliminate previous Meter Reading Departments.  For example, the New Philadelphia and Wooster Shops no longer have </w:t>
      </w:r>
      <w:r w:rsidR="00D25AED">
        <w:rPr>
          <w:rFonts w:cs="Times New Roman"/>
        </w:rPr>
        <w:t xml:space="preserve">meter readers, and those </w:t>
      </w:r>
      <w:r>
        <w:rPr>
          <w:rFonts w:cs="Times New Roman"/>
        </w:rPr>
        <w:t xml:space="preserve">driving routes are now deployed and managed from the Canton Local Shop.  </w:t>
      </w:r>
      <w:r w:rsidR="00011F8F">
        <w:rPr>
          <w:rFonts w:cs="Times New Roman"/>
        </w:rPr>
        <w:t>Further, a</w:t>
      </w:r>
      <w:r w:rsidR="00076C3A">
        <w:rPr>
          <w:rFonts w:cs="Times New Roman"/>
        </w:rPr>
        <w:t xml:space="preserve">n </w:t>
      </w:r>
      <w:r>
        <w:rPr>
          <w:rFonts w:cs="Times New Roman"/>
        </w:rPr>
        <w:t>agreement entered into with the Gas Workers Local G 555 establish</w:t>
      </w:r>
      <w:r w:rsidR="00076C3A">
        <w:rPr>
          <w:rFonts w:cs="Times New Roman"/>
        </w:rPr>
        <w:t>ed</w:t>
      </w:r>
      <w:r>
        <w:rPr>
          <w:rFonts w:cs="Times New Roman"/>
        </w:rPr>
        <w:t xml:space="preserve"> a Project Meter Reader</w:t>
      </w:r>
      <w:r w:rsidR="004825EF">
        <w:rPr>
          <w:rFonts w:cs="Times New Roman"/>
        </w:rPr>
        <w:t xml:space="preserve"> job classification</w:t>
      </w:r>
      <w:r w:rsidR="00076C3A">
        <w:rPr>
          <w:rFonts w:cs="Times New Roman"/>
        </w:rPr>
        <w:t>, which</w:t>
      </w:r>
      <w:r w:rsidR="00382FB4">
        <w:rPr>
          <w:rFonts w:cs="Times New Roman"/>
        </w:rPr>
        <w:t xml:space="preserve"> </w:t>
      </w:r>
      <w:r w:rsidR="004673B4">
        <w:rPr>
          <w:rFonts w:cs="Times New Roman"/>
        </w:rPr>
        <w:t>provided a lower-</w:t>
      </w:r>
      <w:r>
        <w:rPr>
          <w:rFonts w:cs="Times New Roman"/>
        </w:rPr>
        <w:t xml:space="preserve">cost </w:t>
      </w:r>
      <w:r w:rsidR="00A23303">
        <w:rPr>
          <w:rFonts w:cs="Times New Roman"/>
        </w:rPr>
        <w:t xml:space="preserve">labor </w:t>
      </w:r>
      <w:r>
        <w:rPr>
          <w:rFonts w:cs="Times New Roman"/>
        </w:rPr>
        <w:t xml:space="preserve">solution by </w:t>
      </w:r>
      <w:r w:rsidR="00382FB4">
        <w:rPr>
          <w:rFonts w:cs="Times New Roman"/>
        </w:rPr>
        <w:t xml:space="preserve">allowing DEO to </w:t>
      </w:r>
      <w:r>
        <w:rPr>
          <w:rFonts w:cs="Times New Roman"/>
        </w:rPr>
        <w:t>mov</w:t>
      </w:r>
      <w:r w:rsidR="00382FB4">
        <w:rPr>
          <w:rFonts w:cs="Times New Roman"/>
        </w:rPr>
        <w:t>e</w:t>
      </w:r>
      <w:r>
        <w:rPr>
          <w:rFonts w:cs="Times New Roman"/>
        </w:rPr>
        <w:t xml:space="preserve"> </w:t>
      </w:r>
      <w:r w:rsidR="00A23303">
        <w:rPr>
          <w:rFonts w:cs="Times New Roman"/>
        </w:rPr>
        <w:t xml:space="preserve">more experienced </w:t>
      </w:r>
      <w:r>
        <w:rPr>
          <w:rFonts w:cs="Times New Roman"/>
        </w:rPr>
        <w:t xml:space="preserve">employees to the Field Service positions to complete AMR installations.  </w:t>
      </w:r>
      <w:r w:rsidR="007C4BA7">
        <w:rPr>
          <w:rFonts w:cs="Times New Roman"/>
        </w:rPr>
        <w:t xml:space="preserve">The Project Meter Reader classification </w:t>
      </w:r>
      <w:r>
        <w:rPr>
          <w:rFonts w:cs="Times New Roman"/>
        </w:rPr>
        <w:t xml:space="preserve">employees were engaged for </w:t>
      </w:r>
      <w:r w:rsidR="00076C3A">
        <w:rPr>
          <w:rFonts w:cs="Times New Roman"/>
        </w:rPr>
        <w:t xml:space="preserve">most of </w:t>
      </w:r>
      <w:r>
        <w:rPr>
          <w:rFonts w:cs="Times New Roman"/>
        </w:rPr>
        <w:t>the duration of the AMR Project</w:t>
      </w:r>
      <w:r w:rsidR="00076C3A">
        <w:rPr>
          <w:rFonts w:cs="Times New Roman"/>
        </w:rPr>
        <w:t xml:space="preserve"> </w:t>
      </w:r>
      <w:r>
        <w:rPr>
          <w:rFonts w:cs="Times New Roman"/>
        </w:rPr>
        <w:t>and received on</w:t>
      </w:r>
      <w:r w:rsidR="00D25AED">
        <w:rPr>
          <w:rFonts w:cs="Times New Roman"/>
        </w:rPr>
        <w:t>ly</w:t>
      </w:r>
      <w:r>
        <w:rPr>
          <w:rFonts w:cs="Times New Roman"/>
        </w:rPr>
        <w:t xml:space="preserve"> general contract increases </w:t>
      </w:r>
      <w:r w:rsidR="00382FB4">
        <w:rPr>
          <w:rFonts w:cs="Times New Roman"/>
        </w:rPr>
        <w:t xml:space="preserve">instead of higher </w:t>
      </w:r>
      <w:r>
        <w:rPr>
          <w:rFonts w:cs="Times New Roman"/>
        </w:rPr>
        <w:t xml:space="preserve">progression increases which could have increased </w:t>
      </w:r>
      <w:proofErr w:type="gramStart"/>
      <w:r>
        <w:rPr>
          <w:rFonts w:cs="Times New Roman"/>
        </w:rPr>
        <w:t>meter reading</w:t>
      </w:r>
      <w:proofErr w:type="gramEnd"/>
      <w:r>
        <w:rPr>
          <w:rFonts w:cs="Times New Roman"/>
        </w:rPr>
        <w:t xml:space="preserve"> expenses</w:t>
      </w:r>
      <w:r w:rsidR="00076C3A">
        <w:rPr>
          <w:rFonts w:cs="Times New Roman"/>
        </w:rPr>
        <w:t>.</w:t>
      </w:r>
    </w:p>
    <w:p w14:paraId="2A1CF325" w14:textId="688DE30D" w:rsidR="001C743D" w:rsidRPr="001C743D" w:rsidRDefault="001C743D" w:rsidP="001C743D">
      <w:pPr>
        <w:pStyle w:val="TTYHeading"/>
      </w:pPr>
      <w:bookmarkStart w:id="2" w:name="_Toc197153165"/>
      <w:r>
        <w:t>III.</w:t>
      </w:r>
      <w:r>
        <w:tab/>
        <w:t>CONCLUSION</w:t>
      </w:r>
      <w:bookmarkEnd w:id="2"/>
    </w:p>
    <w:p w14:paraId="14ED8591" w14:textId="77777777" w:rsidR="00FD3FFB" w:rsidRPr="00805C85" w:rsidRDefault="00F00CDF" w:rsidP="00A8106C">
      <w:pPr>
        <w:spacing w:line="480" w:lineRule="auto"/>
        <w:ind w:left="720" w:hanging="720"/>
        <w:rPr>
          <w:rFonts w:cs="Times New Roman"/>
          <w:b/>
        </w:rPr>
      </w:pPr>
      <w:r>
        <w:rPr>
          <w:rFonts w:cs="Times New Roman"/>
          <w:b/>
        </w:rPr>
        <w:t>Q.</w:t>
      </w:r>
      <w:r>
        <w:rPr>
          <w:rFonts w:cs="Times New Roman"/>
          <w:b/>
        </w:rPr>
        <w:tab/>
      </w:r>
      <w:r w:rsidR="00FD3FFB" w:rsidRPr="00805C85">
        <w:rPr>
          <w:rFonts w:cs="Times New Roman"/>
          <w:b/>
        </w:rPr>
        <w:t>Does this conclude your Direct Testimony?</w:t>
      </w:r>
    </w:p>
    <w:p w14:paraId="7729B795" w14:textId="77777777" w:rsidR="00072783" w:rsidRPr="00805C85" w:rsidRDefault="00D85E7C" w:rsidP="00423C2C">
      <w:pPr>
        <w:spacing w:line="480" w:lineRule="auto"/>
        <w:ind w:left="720" w:hanging="720"/>
        <w:rPr>
          <w:rFonts w:cs="Times New Roman"/>
        </w:rPr>
        <w:sectPr w:rsidR="00072783" w:rsidRPr="00805C85" w:rsidSect="00047C45">
          <w:footerReference w:type="default" r:id="rId10"/>
          <w:headerReference w:type="first" r:id="rId11"/>
          <w:pgSz w:w="12240" w:h="15840"/>
          <w:pgMar w:top="1440" w:right="1440" w:bottom="1440" w:left="1440" w:header="720" w:footer="720" w:gutter="0"/>
          <w:lnNumType w:countBy="1"/>
          <w:pgNumType w:start="1"/>
          <w:cols w:space="720"/>
          <w:titlePg/>
          <w:docGrid w:linePitch="360"/>
        </w:sectPr>
      </w:pPr>
      <w:r w:rsidRPr="00805C85">
        <w:rPr>
          <w:rFonts w:cs="Times New Roman"/>
        </w:rPr>
        <w:lastRenderedPageBreak/>
        <w:t>A</w:t>
      </w:r>
      <w:r w:rsidR="00FD3FFB" w:rsidRPr="00805C85">
        <w:rPr>
          <w:rFonts w:cs="Times New Roman"/>
        </w:rPr>
        <w:t>.</w:t>
      </w:r>
      <w:r w:rsidR="00FD3FFB" w:rsidRPr="00805C85">
        <w:rPr>
          <w:rFonts w:cs="Times New Roman"/>
        </w:rPr>
        <w:tab/>
        <w:t>Yes.</w:t>
      </w:r>
    </w:p>
    <w:p w14:paraId="1674B9E8" w14:textId="77777777" w:rsidR="00FD3FFB" w:rsidRPr="00805C85" w:rsidRDefault="00072783" w:rsidP="00072783">
      <w:pPr>
        <w:spacing w:line="480" w:lineRule="auto"/>
        <w:ind w:left="720" w:hanging="720"/>
        <w:jc w:val="center"/>
        <w:rPr>
          <w:rFonts w:cs="Times New Roman"/>
        </w:rPr>
      </w:pPr>
      <w:r w:rsidRPr="00805C85">
        <w:rPr>
          <w:rFonts w:cs="Times New Roman"/>
          <w:b/>
          <w:u w:val="single"/>
        </w:rPr>
        <w:lastRenderedPageBreak/>
        <w:t>CERTIFICATE OF SERVICE</w:t>
      </w:r>
    </w:p>
    <w:p w14:paraId="170CA69E" w14:textId="77777777" w:rsidR="00072783" w:rsidRPr="00805C85" w:rsidRDefault="00072783" w:rsidP="00072783">
      <w:pPr>
        <w:spacing w:line="480" w:lineRule="auto"/>
        <w:rPr>
          <w:rFonts w:cs="Times New Roman"/>
        </w:rPr>
      </w:pPr>
      <w:r w:rsidRPr="00805C85">
        <w:rPr>
          <w:rFonts w:cs="Times New Roman"/>
        </w:rPr>
        <w:tab/>
        <w:t xml:space="preserve">I hereby certify that a copy of the foregoing Direct Testimony of </w:t>
      </w:r>
      <w:r w:rsidR="00EC0B8A">
        <w:rPr>
          <w:rFonts w:cs="Times New Roman"/>
        </w:rPr>
        <w:t>Carleen</w:t>
      </w:r>
      <w:r w:rsidR="007F6660" w:rsidRPr="00805C85">
        <w:rPr>
          <w:rFonts w:cs="Times New Roman"/>
        </w:rPr>
        <w:t xml:space="preserve"> F. Fanelly</w:t>
      </w:r>
      <w:r w:rsidRPr="00805C85">
        <w:rPr>
          <w:rFonts w:cs="Times New Roman"/>
        </w:rPr>
        <w:t xml:space="preserve"> was served by electronic mail to the following persons on this </w:t>
      </w:r>
      <w:r w:rsidR="00DD2CE1" w:rsidRPr="00805C85">
        <w:rPr>
          <w:rFonts w:cs="Times New Roman"/>
        </w:rPr>
        <w:t>27th</w:t>
      </w:r>
      <w:r w:rsidRPr="00805C85">
        <w:rPr>
          <w:rFonts w:cs="Times New Roman"/>
        </w:rPr>
        <w:t xml:space="preserve"> day of </w:t>
      </w:r>
      <w:proofErr w:type="gramStart"/>
      <w:r w:rsidRPr="00805C85">
        <w:rPr>
          <w:rFonts w:cs="Times New Roman"/>
        </w:rPr>
        <w:t>April,</w:t>
      </w:r>
      <w:proofErr w:type="gramEnd"/>
      <w:r w:rsidRPr="00805C85">
        <w:rPr>
          <w:rFonts w:cs="Times New Roman"/>
        </w:rPr>
        <w:t xml:space="preserve"> 2012:</w:t>
      </w:r>
    </w:p>
    <w:p w14:paraId="5B60AAC0" w14:textId="77777777" w:rsidR="00642AE5" w:rsidRPr="00805C85" w:rsidRDefault="00DD2CE1" w:rsidP="00072783">
      <w:pPr>
        <w:rPr>
          <w:rFonts w:cs="Times New Roman"/>
        </w:rPr>
      </w:pPr>
      <w:r w:rsidRPr="00805C85">
        <w:rPr>
          <w:rFonts w:cs="Times New Roman"/>
        </w:rPr>
        <w:t>Devin Parram</w:t>
      </w:r>
    </w:p>
    <w:p w14:paraId="26838029" w14:textId="77777777" w:rsidR="00072783" w:rsidRPr="00805C85" w:rsidRDefault="00072783" w:rsidP="00072783">
      <w:pPr>
        <w:rPr>
          <w:rFonts w:cs="Times New Roman"/>
        </w:rPr>
      </w:pPr>
      <w:r w:rsidRPr="00805C85">
        <w:rPr>
          <w:rFonts w:cs="Times New Roman"/>
        </w:rPr>
        <w:t>Assistant Attorney General</w:t>
      </w:r>
    </w:p>
    <w:p w14:paraId="1DD87AC4" w14:textId="77777777" w:rsidR="00072783" w:rsidRPr="00805C85" w:rsidRDefault="00072783" w:rsidP="00072783">
      <w:pPr>
        <w:rPr>
          <w:rFonts w:cs="Times New Roman"/>
        </w:rPr>
      </w:pPr>
      <w:r w:rsidRPr="00805C85">
        <w:rPr>
          <w:rFonts w:cs="Times New Roman"/>
        </w:rPr>
        <w:t>Public Utilities Section</w:t>
      </w:r>
    </w:p>
    <w:p w14:paraId="14EA6AD3" w14:textId="77777777" w:rsidR="00072783" w:rsidRPr="00805C85" w:rsidRDefault="00072783" w:rsidP="00072783">
      <w:pPr>
        <w:rPr>
          <w:rFonts w:cs="Times New Roman"/>
        </w:rPr>
      </w:pPr>
      <w:r w:rsidRPr="00805C85">
        <w:rPr>
          <w:rFonts w:cs="Times New Roman"/>
        </w:rPr>
        <w:t>180 East Broad Street, 6th Floor</w:t>
      </w:r>
    </w:p>
    <w:p w14:paraId="0010EE48" w14:textId="77777777" w:rsidR="00072783" w:rsidRPr="00805C85" w:rsidRDefault="00072783" w:rsidP="00072783">
      <w:pPr>
        <w:rPr>
          <w:rFonts w:cs="Times New Roman"/>
        </w:rPr>
      </w:pPr>
      <w:r w:rsidRPr="00805C85">
        <w:rPr>
          <w:rFonts w:cs="Times New Roman"/>
        </w:rPr>
        <w:t>Columbus, Ohio 43215</w:t>
      </w:r>
    </w:p>
    <w:p w14:paraId="2491FA87" w14:textId="77777777" w:rsidR="00642AE5" w:rsidRPr="00805C85" w:rsidRDefault="00DD2CE1" w:rsidP="00072783">
      <w:pPr>
        <w:rPr>
          <w:rFonts w:cs="Times New Roman"/>
        </w:rPr>
      </w:pPr>
      <w:proofErr w:type="gramStart"/>
      <w:r w:rsidRPr="00805C85">
        <w:rPr>
          <w:rFonts w:cs="Times New Roman"/>
        </w:rPr>
        <w:t>devin.parram@puc.state.oh.us</w:t>
      </w:r>
      <w:proofErr w:type="gramEnd"/>
    </w:p>
    <w:p w14:paraId="0F44D3A1" w14:textId="77777777" w:rsidR="00072783" w:rsidRPr="00805C85" w:rsidRDefault="00072783" w:rsidP="00072783">
      <w:pPr>
        <w:rPr>
          <w:rFonts w:cs="Times New Roman"/>
        </w:rPr>
      </w:pPr>
    </w:p>
    <w:p w14:paraId="5E778CA5" w14:textId="77777777" w:rsidR="00072783" w:rsidRPr="00805C85" w:rsidRDefault="00072783" w:rsidP="00072783">
      <w:pPr>
        <w:rPr>
          <w:rFonts w:cs="Times New Roman"/>
        </w:rPr>
      </w:pPr>
      <w:r w:rsidRPr="00805C85">
        <w:rPr>
          <w:rFonts w:cs="Times New Roman"/>
        </w:rPr>
        <w:t>Joseph P. Serio</w:t>
      </w:r>
    </w:p>
    <w:p w14:paraId="2B5B88E2" w14:textId="77777777" w:rsidR="00642AE5" w:rsidRPr="00805C85" w:rsidRDefault="00642AE5" w:rsidP="00072783">
      <w:pPr>
        <w:rPr>
          <w:rFonts w:cs="Times New Roman"/>
        </w:rPr>
      </w:pPr>
      <w:r w:rsidRPr="00805C85">
        <w:rPr>
          <w:rFonts w:cs="Times New Roman"/>
        </w:rPr>
        <w:t>Larry S. Sauer</w:t>
      </w:r>
    </w:p>
    <w:p w14:paraId="719F1200" w14:textId="77777777" w:rsidR="00072783" w:rsidRPr="00805C85" w:rsidRDefault="00072783" w:rsidP="00072783">
      <w:pPr>
        <w:rPr>
          <w:rFonts w:cs="Times New Roman"/>
        </w:rPr>
      </w:pPr>
      <w:r w:rsidRPr="00805C85">
        <w:rPr>
          <w:rFonts w:cs="Times New Roman"/>
        </w:rPr>
        <w:t>Office of the Ohio Consumers’ Counsel</w:t>
      </w:r>
    </w:p>
    <w:p w14:paraId="7E828A46" w14:textId="77777777" w:rsidR="00072783" w:rsidRPr="00805C85" w:rsidRDefault="00072783" w:rsidP="00072783">
      <w:pPr>
        <w:rPr>
          <w:rFonts w:cs="Times New Roman"/>
        </w:rPr>
      </w:pPr>
      <w:r w:rsidRPr="00805C85">
        <w:rPr>
          <w:rFonts w:cs="Times New Roman"/>
        </w:rPr>
        <w:t>10 West Broad Street, Suite 1800</w:t>
      </w:r>
    </w:p>
    <w:p w14:paraId="70FF9E6E" w14:textId="77777777" w:rsidR="00072783" w:rsidRPr="00805C85" w:rsidRDefault="00072783" w:rsidP="00072783">
      <w:pPr>
        <w:rPr>
          <w:rFonts w:cs="Times New Roman"/>
        </w:rPr>
      </w:pPr>
      <w:r w:rsidRPr="00805C85">
        <w:rPr>
          <w:rFonts w:cs="Times New Roman"/>
        </w:rPr>
        <w:t>Columbus, Ohio 43215</w:t>
      </w:r>
    </w:p>
    <w:p w14:paraId="196DDDAC" w14:textId="77777777" w:rsidR="00072783" w:rsidRPr="00805C85" w:rsidRDefault="00072783" w:rsidP="00072783">
      <w:pPr>
        <w:rPr>
          <w:rFonts w:cs="Times New Roman"/>
        </w:rPr>
      </w:pPr>
      <w:r w:rsidRPr="00805C85">
        <w:rPr>
          <w:rFonts w:cs="Times New Roman"/>
        </w:rPr>
        <w:t>serio@occ.state.oh.us</w:t>
      </w:r>
    </w:p>
    <w:p w14:paraId="26DDBEC4" w14:textId="77777777" w:rsidR="00642AE5" w:rsidRPr="00805C85" w:rsidRDefault="00642AE5" w:rsidP="00072783">
      <w:pPr>
        <w:rPr>
          <w:rFonts w:cs="Times New Roman"/>
        </w:rPr>
      </w:pPr>
      <w:r w:rsidRPr="00805C85">
        <w:rPr>
          <w:rFonts w:cs="Times New Roman"/>
        </w:rPr>
        <w:t>sauer@occ.state.oh.us</w:t>
      </w:r>
    </w:p>
    <w:p w14:paraId="23EC3049" w14:textId="77777777" w:rsidR="00DD2CE1" w:rsidRPr="00805C85" w:rsidRDefault="00DD2CE1" w:rsidP="00072783">
      <w:pPr>
        <w:rPr>
          <w:rFonts w:cs="Times New Roman"/>
        </w:rPr>
      </w:pPr>
    </w:p>
    <w:p w14:paraId="37051425" w14:textId="77777777" w:rsidR="00DD2CE1" w:rsidRPr="00805C85" w:rsidRDefault="00DD2CE1" w:rsidP="00072783">
      <w:pPr>
        <w:rPr>
          <w:rFonts w:cs="Times New Roman"/>
        </w:rPr>
      </w:pPr>
      <w:r w:rsidRPr="00805C85">
        <w:rPr>
          <w:rFonts w:cs="Times New Roman"/>
        </w:rPr>
        <w:t>Colleen L. Mooney</w:t>
      </w:r>
    </w:p>
    <w:p w14:paraId="58E2AF0C" w14:textId="77777777" w:rsidR="00072783" w:rsidRPr="00805C85" w:rsidRDefault="00DD2CE1" w:rsidP="00072783">
      <w:pPr>
        <w:rPr>
          <w:rFonts w:cs="Times New Roman"/>
        </w:rPr>
      </w:pPr>
      <w:r w:rsidRPr="00805C85">
        <w:rPr>
          <w:rFonts w:cs="Times New Roman"/>
        </w:rPr>
        <w:t>Ohio Partners for Affordable Energy</w:t>
      </w:r>
    </w:p>
    <w:p w14:paraId="0B6256E0" w14:textId="77777777" w:rsidR="00DD2CE1" w:rsidRPr="00805C85" w:rsidRDefault="00DD2CE1" w:rsidP="00072783">
      <w:pPr>
        <w:rPr>
          <w:rFonts w:cs="Times New Roman"/>
        </w:rPr>
      </w:pPr>
      <w:r w:rsidRPr="00805C85">
        <w:rPr>
          <w:rFonts w:cs="Times New Roman"/>
        </w:rPr>
        <w:t>231 West Lima Street</w:t>
      </w:r>
    </w:p>
    <w:p w14:paraId="56AB77FC" w14:textId="77777777" w:rsidR="00DD2CE1" w:rsidRPr="00805C85" w:rsidRDefault="00DD2CE1" w:rsidP="00072783">
      <w:pPr>
        <w:rPr>
          <w:rFonts w:cs="Times New Roman"/>
        </w:rPr>
      </w:pPr>
      <w:r w:rsidRPr="00805C85">
        <w:rPr>
          <w:rFonts w:cs="Times New Roman"/>
        </w:rPr>
        <w:t>P.O. Box 1793</w:t>
      </w:r>
    </w:p>
    <w:p w14:paraId="0B26E99F" w14:textId="77777777" w:rsidR="00DD2CE1" w:rsidRPr="00805C85" w:rsidRDefault="00DD2CE1" w:rsidP="00072783">
      <w:pPr>
        <w:rPr>
          <w:rFonts w:cs="Times New Roman"/>
        </w:rPr>
      </w:pPr>
      <w:r w:rsidRPr="00805C85">
        <w:rPr>
          <w:rFonts w:cs="Times New Roman"/>
        </w:rPr>
        <w:t>Findlay, Ohio 45839-1793</w:t>
      </w:r>
    </w:p>
    <w:p w14:paraId="6EDD41E4" w14:textId="77777777" w:rsidR="00DD2CE1" w:rsidRPr="00805C85" w:rsidRDefault="00DD2CE1" w:rsidP="00072783">
      <w:pPr>
        <w:rPr>
          <w:rFonts w:cs="Times New Roman"/>
        </w:rPr>
      </w:pPr>
      <w:r w:rsidRPr="00805C85">
        <w:rPr>
          <w:rFonts w:cs="Times New Roman"/>
        </w:rPr>
        <w:t>cmooney2@columbus.rr.com</w:t>
      </w:r>
    </w:p>
    <w:p w14:paraId="3935AC75" w14:textId="77777777" w:rsidR="00DD2CE1" w:rsidRPr="00805C85" w:rsidRDefault="00DD2CE1" w:rsidP="00072783">
      <w:pPr>
        <w:rPr>
          <w:rFonts w:cs="Times New Roman"/>
        </w:rPr>
      </w:pPr>
    </w:p>
    <w:p w14:paraId="5B25DC3E" w14:textId="300B8172" w:rsidR="00072783" w:rsidRPr="00805C85" w:rsidRDefault="0069791E" w:rsidP="00072783">
      <w:pPr>
        <w:ind w:left="5040"/>
        <w:rPr>
          <w:rFonts w:cs="Times New Roman"/>
        </w:rPr>
      </w:pPr>
      <w:r>
        <w:rPr>
          <w:rFonts w:cs="Times New Roman"/>
          <w:u w:val="single"/>
        </w:rPr>
        <w:t>/s/ Melissa L. Thompson</w:t>
      </w:r>
      <w:r>
        <w:rPr>
          <w:rFonts w:cs="Times New Roman"/>
          <w:u w:val="single"/>
        </w:rPr>
        <w:tab/>
      </w:r>
      <w:r>
        <w:rPr>
          <w:rFonts w:cs="Times New Roman"/>
          <w:u w:val="single"/>
        </w:rPr>
        <w:tab/>
      </w:r>
      <w:r>
        <w:rPr>
          <w:rFonts w:cs="Times New Roman"/>
          <w:u w:val="single"/>
        </w:rPr>
        <w:tab/>
      </w:r>
      <w:bookmarkStart w:id="3" w:name="_GoBack"/>
      <w:bookmarkEnd w:id="3"/>
    </w:p>
    <w:p w14:paraId="567F2B43" w14:textId="77777777" w:rsidR="00072783" w:rsidRPr="00072783" w:rsidRDefault="00072783" w:rsidP="00072783">
      <w:pPr>
        <w:ind w:left="5040"/>
        <w:rPr>
          <w:rFonts w:cs="Times New Roman"/>
        </w:rPr>
      </w:pPr>
      <w:r w:rsidRPr="00805C85">
        <w:rPr>
          <w:rFonts w:cs="Times New Roman"/>
        </w:rPr>
        <w:t>One of the Attorneys of The East Ohio Gas Company d/b/a Dominion East Ohio</w:t>
      </w:r>
    </w:p>
    <w:sectPr w:rsidR="00072783" w:rsidRPr="00072783" w:rsidSect="0007278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03A85" w14:textId="77777777" w:rsidR="005B73E1" w:rsidRDefault="005B73E1" w:rsidP="00AB3C3F">
      <w:r>
        <w:separator/>
      </w:r>
    </w:p>
  </w:endnote>
  <w:endnote w:type="continuationSeparator" w:id="0">
    <w:p w14:paraId="7EE4B76D" w14:textId="77777777" w:rsidR="005B73E1" w:rsidRDefault="005B73E1" w:rsidP="00AB3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0F51A" w14:textId="77777777" w:rsidR="005B73E1" w:rsidRDefault="005B73E1" w:rsidP="00047C45">
    <w:pPr>
      <w:pStyle w:val="Footer"/>
      <w:jc w:val="center"/>
    </w:pPr>
    <w:r>
      <w:rPr>
        <w:rStyle w:val="PageNumber"/>
      </w:rPr>
      <w:fldChar w:fldCharType="begin"/>
    </w:r>
    <w:r>
      <w:rPr>
        <w:rStyle w:val="PageNumber"/>
      </w:rPr>
      <w:instrText xml:space="preserve"> PAGE </w:instrText>
    </w:r>
    <w:r>
      <w:rPr>
        <w:rStyle w:val="PageNumber"/>
      </w:rPr>
      <w:fldChar w:fldCharType="separate"/>
    </w:r>
    <w:r w:rsidR="0069791E">
      <w:rPr>
        <w:rStyle w:val="PageNumber"/>
        <w:noProof/>
      </w:rPr>
      <w:t>11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B8307" w14:textId="77777777" w:rsidR="005B73E1" w:rsidRDefault="005B73E1" w:rsidP="00AB3C3F">
      <w:r>
        <w:separator/>
      </w:r>
    </w:p>
  </w:footnote>
  <w:footnote w:type="continuationSeparator" w:id="0">
    <w:p w14:paraId="441CAE36" w14:textId="77777777" w:rsidR="005B73E1" w:rsidRDefault="005B73E1" w:rsidP="00AB3C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B48E8" w14:textId="77777777" w:rsidR="005B73E1" w:rsidRPr="00AB3C3F" w:rsidRDefault="005B73E1" w:rsidP="00AB3C3F">
    <w:pPr>
      <w:pStyle w:val="Header"/>
      <w:jc w:val="right"/>
      <w:rPr>
        <w:rFonts w:cs="Times New Roman"/>
        <w:b/>
      </w:rPr>
    </w:pPr>
    <w:r w:rsidRPr="00AB3C3F">
      <w:rPr>
        <w:rFonts w:cs="Times New Roman"/>
        <w:b/>
      </w:rPr>
      <w:t>DEO EXHIBIT 2.0</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6E47A" w14:textId="77777777" w:rsidR="005B73E1" w:rsidRPr="00AB3C3F" w:rsidRDefault="005B73E1" w:rsidP="00AB3C3F">
    <w:pPr>
      <w:pStyle w:val="Header"/>
      <w:jc w:val="right"/>
      <w:rPr>
        <w:rFonts w:cs="Times New Roman"/>
        <w:b/>
      </w:rPr>
    </w:pPr>
    <w:r w:rsidRPr="00AB3C3F">
      <w:rPr>
        <w:rFonts w:cs="Times New Roman"/>
        <w:b/>
      </w:rPr>
      <w:t>DEO EXHIBIT 2.0</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23585" w14:textId="77777777" w:rsidR="005B73E1" w:rsidRPr="00AB3C3F" w:rsidRDefault="005B73E1" w:rsidP="00AB3C3F">
    <w:pPr>
      <w:pStyle w:val="Header"/>
      <w:jc w:val="right"/>
      <w:rPr>
        <w:rFonts w:cs="Times New Roman"/>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C3F"/>
    <w:rsid w:val="00011F8F"/>
    <w:rsid w:val="00017D0A"/>
    <w:rsid w:val="00030080"/>
    <w:rsid w:val="0003047E"/>
    <w:rsid w:val="0003186D"/>
    <w:rsid w:val="00047C45"/>
    <w:rsid w:val="000653D7"/>
    <w:rsid w:val="000715F9"/>
    <w:rsid w:val="00072783"/>
    <w:rsid w:val="00076C3A"/>
    <w:rsid w:val="000900BE"/>
    <w:rsid w:val="000A4D95"/>
    <w:rsid w:val="000C11D6"/>
    <w:rsid w:val="000D482D"/>
    <w:rsid w:val="000F7A15"/>
    <w:rsid w:val="00104392"/>
    <w:rsid w:val="0010753F"/>
    <w:rsid w:val="00134A16"/>
    <w:rsid w:val="001A71D8"/>
    <w:rsid w:val="001A7F0C"/>
    <w:rsid w:val="001B32BC"/>
    <w:rsid w:val="001C743D"/>
    <w:rsid w:val="001D7521"/>
    <w:rsid w:val="001D762D"/>
    <w:rsid w:val="001E01A4"/>
    <w:rsid w:val="001E55D8"/>
    <w:rsid w:val="00202952"/>
    <w:rsid w:val="00231F0A"/>
    <w:rsid w:val="002878C7"/>
    <w:rsid w:val="002D60E8"/>
    <w:rsid w:val="002F182F"/>
    <w:rsid w:val="00326439"/>
    <w:rsid w:val="00326E67"/>
    <w:rsid w:val="0034425E"/>
    <w:rsid w:val="00347D00"/>
    <w:rsid w:val="00382FB4"/>
    <w:rsid w:val="003A4344"/>
    <w:rsid w:val="003A4416"/>
    <w:rsid w:val="003C6C0F"/>
    <w:rsid w:val="003C77E7"/>
    <w:rsid w:val="003E1C66"/>
    <w:rsid w:val="003E5746"/>
    <w:rsid w:val="00405341"/>
    <w:rsid w:val="00416D9D"/>
    <w:rsid w:val="00423C2C"/>
    <w:rsid w:val="004409BB"/>
    <w:rsid w:val="00450379"/>
    <w:rsid w:val="00454F2D"/>
    <w:rsid w:val="004673B4"/>
    <w:rsid w:val="004825EF"/>
    <w:rsid w:val="004851F6"/>
    <w:rsid w:val="004A4C01"/>
    <w:rsid w:val="00536D3E"/>
    <w:rsid w:val="005B73E1"/>
    <w:rsid w:val="005D7658"/>
    <w:rsid w:val="005E5AAD"/>
    <w:rsid w:val="00622103"/>
    <w:rsid w:val="0064137F"/>
    <w:rsid w:val="00641A35"/>
    <w:rsid w:val="00642AE5"/>
    <w:rsid w:val="00663CC3"/>
    <w:rsid w:val="00680D90"/>
    <w:rsid w:val="0069708D"/>
    <w:rsid w:val="0069791E"/>
    <w:rsid w:val="006B5DD1"/>
    <w:rsid w:val="006C7D58"/>
    <w:rsid w:val="006E0BDB"/>
    <w:rsid w:val="0074083D"/>
    <w:rsid w:val="00745F8F"/>
    <w:rsid w:val="00750320"/>
    <w:rsid w:val="00761DBE"/>
    <w:rsid w:val="00796F62"/>
    <w:rsid w:val="007A2B3E"/>
    <w:rsid w:val="007A689C"/>
    <w:rsid w:val="007B46E1"/>
    <w:rsid w:val="007C4BA7"/>
    <w:rsid w:val="007C70FE"/>
    <w:rsid w:val="007D031B"/>
    <w:rsid w:val="007E77E7"/>
    <w:rsid w:val="007F6660"/>
    <w:rsid w:val="007F6999"/>
    <w:rsid w:val="00805C85"/>
    <w:rsid w:val="0083306A"/>
    <w:rsid w:val="00835F12"/>
    <w:rsid w:val="008A3733"/>
    <w:rsid w:val="008D0062"/>
    <w:rsid w:val="008E4725"/>
    <w:rsid w:val="00905A5F"/>
    <w:rsid w:val="0090643F"/>
    <w:rsid w:val="00906999"/>
    <w:rsid w:val="00911239"/>
    <w:rsid w:val="00916698"/>
    <w:rsid w:val="00917791"/>
    <w:rsid w:val="0094577A"/>
    <w:rsid w:val="009645A1"/>
    <w:rsid w:val="00970248"/>
    <w:rsid w:val="00981D16"/>
    <w:rsid w:val="009954E8"/>
    <w:rsid w:val="009A0AC4"/>
    <w:rsid w:val="009D048A"/>
    <w:rsid w:val="009D3A00"/>
    <w:rsid w:val="009F1386"/>
    <w:rsid w:val="00A11350"/>
    <w:rsid w:val="00A23303"/>
    <w:rsid w:val="00A37A6E"/>
    <w:rsid w:val="00A72B04"/>
    <w:rsid w:val="00A8106C"/>
    <w:rsid w:val="00A903CD"/>
    <w:rsid w:val="00AA62E2"/>
    <w:rsid w:val="00AB3C3F"/>
    <w:rsid w:val="00AD4339"/>
    <w:rsid w:val="00AE383F"/>
    <w:rsid w:val="00B00DD8"/>
    <w:rsid w:val="00B33130"/>
    <w:rsid w:val="00B65D2A"/>
    <w:rsid w:val="00B724F7"/>
    <w:rsid w:val="00B72DDC"/>
    <w:rsid w:val="00B73037"/>
    <w:rsid w:val="00B80A16"/>
    <w:rsid w:val="00BA37F7"/>
    <w:rsid w:val="00BA4033"/>
    <w:rsid w:val="00BE59AF"/>
    <w:rsid w:val="00BF260D"/>
    <w:rsid w:val="00BF28A3"/>
    <w:rsid w:val="00C07D65"/>
    <w:rsid w:val="00C250CB"/>
    <w:rsid w:val="00C314AC"/>
    <w:rsid w:val="00C44064"/>
    <w:rsid w:val="00C90FCE"/>
    <w:rsid w:val="00C940FD"/>
    <w:rsid w:val="00CE5C21"/>
    <w:rsid w:val="00D20C7F"/>
    <w:rsid w:val="00D24C71"/>
    <w:rsid w:val="00D25AED"/>
    <w:rsid w:val="00D27A33"/>
    <w:rsid w:val="00D36EB7"/>
    <w:rsid w:val="00D67A7A"/>
    <w:rsid w:val="00D84D9E"/>
    <w:rsid w:val="00D85E7C"/>
    <w:rsid w:val="00DB0602"/>
    <w:rsid w:val="00DD2CE1"/>
    <w:rsid w:val="00DE293E"/>
    <w:rsid w:val="00DE6D02"/>
    <w:rsid w:val="00E16AE5"/>
    <w:rsid w:val="00E36B47"/>
    <w:rsid w:val="00E47B62"/>
    <w:rsid w:val="00E87D98"/>
    <w:rsid w:val="00EA7626"/>
    <w:rsid w:val="00EB0492"/>
    <w:rsid w:val="00EC0B8A"/>
    <w:rsid w:val="00EC52D8"/>
    <w:rsid w:val="00EC72D8"/>
    <w:rsid w:val="00ED2ECF"/>
    <w:rsid w:val="00EE1048"/>
    <w:rsid w:val="00F00CDF"/>
    <w:rsid w:val="00F31639"/>
    <w:rsid w:val="00F31660"/>
    <w:rsid w:val="00F77DCA"/>
    <w:rsid w:val="00F85C90"/>
    <w:rsid w:val="00FB2501"/>
    <w:rsid w:val="00FC32CD"/>
    <w:rsid w:val="00FD3FFB"/>
    <w:rsid w:val="00FE1880"/>
    <w:rsid w:val="00FE4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42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C7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3C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3C3F"/>
    <w:pPr>
      <w:tabs>
        <w:tab w:val="center" w:pos="4320"/>
        <w:tab w:val="right" w:pos="8640"/>
      </w:tabs>
    </w:pPr>
  </w:style>
  <w:style w:type="character" w:customStyle="1" w:styleId="HeaderChar">
    <w:name w:val="Header Char"/>
    <w:basedOn w:val="DefaultParagraphFont"/>
    <w:link w:val="Header"/>
    <w:uiPriority w:val="99"/>
    <w:rsid w:val="00AB3C3F"/>
  </w:style>
  <w:style w:type="paragraph" w:styleId="Footer">
    <w:name w:val="footer"/>
    <w:basedOn w:val="Normal"/>
    <w:link w:val="FooterChar"/>
    <w:uiPriority w:val="99"/>
    <w:unhideWhenUsed/>
    <w:rsid w:val="00AB3C3F"/>
    <w:pPr>
      <w:tabs>
        <w:tab w:val="center" w:pos="4320"/>
        <w:tab w:val="right" w:pos="8640"/>
      </w:tabs>
    </w:pPr>
  </w:style>
  <w:style w:type="character" w:customStyle="1" w:styleId="FooterChar">
    <w:name w:val="Footer Char"/>
    <w:basedOn w:val="DefaultParagraphFont"/>
    <w:link w:val="Footer"/>
    <w:uiPriority w:val="99"/>
    <w:rsid w:val="00AB3C3F"/>
  </w:style>
  <w:style w:type="paragraph" w:styleId="ListParagraph">
    <w:name w:val="List Paragraph"/>
    <w:basedOn w:val="Normal"/>
    <w:uiPriority w:val="34"/>
    <w:qFormat/>
    <w:rsid w:val="00D20C7F"/>
    <w:pPr>
      <w:ind w:left="720"/>
      <w:contextualSpacing/>
    </w:pPr>
  </w:style>
  <w:style w:type="character" w:styleId="LineNumber">
    <w:name w:val="line number"/>
    <w:basedOn w:val="DefaultParagraphFont"/>
    <w:uiPriority w:val="99"/>
    <w:semiHidden/>
    <w:unhideWhenUsed/>
    <w:rsid w:val="00D20C7F"/>
  </w:style>
  <w:style w:type="character" w:styleId="CommentReference">
    <w:name w:val="annotation reference"/>
    <w:basedOn w:val="DefaultParagraphFont"/>
    <w:uiPriority w:val="99"/>
    <w:semiHidden/>
    <w:unhideWhenUsed/>
    <w:rsid w:val="004851F6"/>
    <w:rPr>
      <w:sz w:val="18"/>
      <w:szCs w:val="18"/>
    </w:rPr>
  </w:style>
  <w:style w:type="paragraph" w:styleId="CommentText">
    <w:name w:val="annotation text"/>
    <w:basedOn w:val="Normal"/>
    <w:link w:val="CommentTextChar"/>
    <w:uiPriority w:val="99"/>
    <w:semiHidden/>
    <w:unhideWhenUsed/>
    <w:rsid w:val="004851F6"/>
  </w:style>
  <w:style w:type="character" w:customStyle="1" w:styleId="CommentTextChar">
    <w:name w:val="Comment Text Char"/>
    <w:basedOn w:val="DefaultParagraphFont"/>
    <w:link w:val="CommentText"/>
    <w:uiPriority w:val="99"/>
    <w:semiHidden/>
    <w:rsid w:val="004851F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851F6"/>
    <w:rPr>
      <w:b/>
      <w:bCs/>
      <w:sz w:val="20"/>
      <w:szCs w:val="20"/>
    </w:rPr>
  </w:style>
  <w:style w:type="character" w:customStyle="1" w:styleId="CommentSubjectChar">
    <w:name w:val="Comment Subject Char"/>
    <w:basedOn w:val="CommentTextChar"/>
    <w:link w:val="CommentSubject"/>
    <w:uiPriority w:val="99"/>
    <w:semiHidden/>
    <w:rsid w:val="004851F6"/>
    <w:rPr>
      <w:rFonts w:ascii="Times New Roman" w:hAnsi="Times New Roman"/>
      <w:b/>
      <w:bCs/>
      <w:sz w:val="20"/>
      <w:szCs w:val="20"/>
    </w:rPr>
  </w:style>
  <w:style w:type="paragraph" w:styleId="BalloonText">
    <w:name w:val="Balloon Text"/>
    <w:basedOn w:val="Normal"/>
    <w:link w:val="BalloonTextChar"/>
    <w:uiPriority w:val="99"/>
    <w:semiHidden/>
    <w:unhideWhenUsed/>
    <w:rsid w:val="004851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51F6"/>
    <w:rPr>
      <w:rFonts w:ascii="Lucida Grande" w:hAnsi="Lucida Grande" w:cs="Lucida Grande"/>
      <w:sz w:val="18"/>
      <w:szCs w:val="18"/>
    </w:rPr>
  </w:style>
  <w:style w:type="character" w:styleId="Hyperlink">
    <w:name w:val="Hyperlink"/>
    <w:basedOn w:val="DefaultParagraphFont"/>
    <w:uiPriority w:val="99"/>
    <w:unhideWhenUsed/>
    <w:rsid w:val="00072783"/>
    <w:rPr>
      <w:color w:val="0000FF" w:themeColor="hyperlink"/>
      <w:u w:val="single"/>
    </w:rPr>
  </w:style>
  <w:style w:type="character" w:styleId="PageNumber">
    <w:name w:val="page number"/>
    <w:basedOn w:val="DefaultParagraphFont"/>
    <w:uiPriority w:val="99"/>
    <w:semiHidden/>
    <w:unhideWhenUsed/>
    <w:rsid w:val="00047C45"/>
  </w:style>
  <w:style w:type="paragraph" w:styleId="Revision">
    <w:name w:val="Revision"/>
    <w:hidden/>
    <w:uiPriority w:val="99"/>
    <w:semiHidden/>
    <w:rsid w:val="00EC0B8A"/>
    <w:rPr>
      <w:rFonts w:ascii="Times New Roman" w:hAnsi="Times New Roman"/>
    </w:rPr>
  </w:style>
  <w:style w:type="paragraph" w:customStyle="1" w:styleId="TTYHeading">
    <w:name w:val="TTY Heading"/>
    <w:basedOn w:val="Normal"/>
    <w:qFormat/>
    <w:rsid w:val="001C743D"/>
    <w:pPr>
      <w:spacing w:line="480" w:lineRule="auto"/>
      <w:ind w:left="720" w:hanging="720"/>
    </w:pPr>
    <w:rPr>
      <w:rFonts w:cs="Times New Roman"/>
      <w:b/>
      <w:bCs/>
      <w:caps/>
    </w:rPr>
  </w:style>
  <w:style w:type="paragraph" w:styleId="TOC2">
    <w:name w:val="toc 2"/>
    <w:basedOn w:val="Normal"/>
    <w:next w:val="Normal"/>
    <w:autoRedefine/>
    <w:uiPriority w:val="39"/>
    <w:unhideWhenUsed/>
    <w:rsid w:val="001C743D"/>
    <w:pPr>
      <w:ind w:left="240"/>
    </w:pPr>
  </w:style>
  <w:style w:type="paragraph" w:styleId="TOC1">
    <w:name w:val="toc 1"/>
    <w:basedOn w:val="Normal"/>
    <w:next w:val="Normal"/>
    <w:autoRedefine/>
    <w:uiPriority w:val="39"/>
    <w:unhideWhenUsed/>
    <w:rsid w:val="001C743D"/>
    <w:pPr>
      <w:tabs>
        <w:tab w:val="left" w:pos="540"/>
        <w:tab w:val="right" w:leader="dot" w:pos="9350"/>
      </w:tabs>
      <w:spacing w:after="100"/>
    </w:pPr>
  </w:style>
  <w:style w:type="paragraph" w:styleId="TOC3">
    <w:name w:val="toc 3"/>
    <w:basedOn w:val="Normal"/>
    <w:next w:val="Normal"/>
    <w:autoRedefine/>
    <w:uiPriority w:val="39"/>
    <w:unhideWhenUsed/>
    <w:rsid w:val="001C743D"/>
    <w:pPr>
      <w:ind w:left="480"/>
    </w:pPr>
  </w:style>
  <w:style w:type="paragraph" w:styleId="TOC4">
    <w:name w:val="toc 4"/>
    <w:basedOn w:val="Normal"/>
    <w:next w:val="Normal"/>
    <w:autoRedefine/>
    <w:uiPriority w:val="39"/>
    <w:unhideWhenUsed/>
    <w:rsid w:val="001C743D"/>
    <w:pPr>
      <w:ind w:left="720"/>
    </w:pPr>
  </w:style>
  <w:style w:type="paragraph" w:styleId="TOC5">
    <w:name w:val="toc 5"/>
    <w:basedOn w:val="Normal"/>
    <w:next w:val="Normal"/>
    <w:autoRedefine/>
    <w:uiPriority w:val="39"/>
    <w:unhideWhenUsed/>
    <w:rsid w:val="001C743D"/>
    <w:pPr>
      <w:ind w:left="960"/>
    </w:pPr>
  </w:style>
  <w:style w:type="paragraph" w:styleId="TOC6">
    <w:name w:val="toc 6"/>
    <w:basedOn w:val="Normal"/>
    <w:next w:val="Normal"/>
    <w:autoRedefine/>
    <w:uiPriority w:val="39"/>
    <w:unhideWhenUsed/>
    <w:rsid w:val="001C743D"/>
    <w:pPr>
      <w:ind w:left="1200"/>
    </w:pPr>
  </w:style>
  <w:style w:type="paragraph" w:styleId="TOC7">
    <w:name w:val="toc 7"/>
    <w:basedOn w:val="Normal"/>
    <w:next w:val="Normal"/>
    <w:autoRedefine/>
    <w:uiPriority w:val="39"/>
    <w:unhideWhenUsed/>
    <w:rsid w:val="001C743D"/>
    <w:pPr>
      <w:ind w:left="1440"/>
    </w:pPr>
  </w:style>
  <w:style w:type="paragraph" w:styleId="TOC8">
    <w:name w:val="toc 8"/>
    <w:basedOn w:val="Normal"/>
    <w:next w:val="Normal"/>
    <w:autoRedefine/>
    <w:uiPriority w:val="39"/>
    <w:unhideWhenUsed/>
    <w:rsid w:val="001C743D"/>
    <w:pPr>
      <w:ind w:left="1680"/>
    </w:pPr>
  </w:style>
  <w:style w:type="paragraph" w:styleId="TOC9">
    <w:name w:val="toc 9"/>
    <w:basedOn w:val="Normal"/>
    <w:next w:val="Normal"/>
    <w:autoRedefine/>
    <w:uiPriority w:val="39"/>
    <w:unhideWhenUsed/>
    <w:rsid w:val="001C743D"/>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C7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3C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3C3F"/>
    <w:pPr>
      <w:tabs>
        <w:tab w:val="center" w:pos="4320"/>
        <w:tab w:val="right" w:pos="8640"/>
      </w:tabs>
    </w:pPr>
  </w:style>
  <w:style w:type="character" w:customStyle="1" w:styleId="HeaderChar">
    <w:name w:val="Header Char"/>
    <w:basedOn w:val="DefaultParagraphFont"/>
    <w:link w:val="Header"/>
    <w:uiPriority w:val="99"/>
    <w:rsid w:val="00AB3C3F"/>
  </w:style>
  <w:style w:type="paragraph" w:styleId="Footer">
    <w:name w:val="footer"/>
    <w:basedOn w:val="Normal"/>
    <w:link w:val="FooterChar"/>
    <w:uiPriority w:val="99"/>
    <w:unhideWhenUsed/>
    <w:rsid w:val="00AB3C3F"/>
    <w:pPr>
      <w:tabs>
        <w:tab w:val="center" w:pos="4320"/>
        <w:tab w:val="right" w:pos="8640"/>
      </w:tabs>
    </w:pPr>
  </w:style>
  <w:style w:type="character" w:customStyle="1" w:styleId="FooterChar">
    <w:name w:val="Footer Char"/>
    <w:basedOn w:val="DefaultParagraphFont"/>
    <w:link w:val="Footer"/>
    <w:uiPriority w:val="99"/>
    <w:rsid w:val="00AB3C3F"/>
  </w:style>
  <w:style w:type="paragraph" w:styleId="ListParagraph">
    <w:name w:val="List Paragraph"/>
    <w:basedOn w:val="Normal"/>
    <w:uiPriority w:val="34"/>
    <w:qFormat/>
    <w:rsid w:val="00D20C7F"/>
    <w:pPr>
      <w:ind w:left="720"/>
      <w:contextualSpacing/>
    </w:pPr>
  </w:style>
  <w:style w:type="character" w:styleId="LineNumber">
    <w:name w:val="line number"/>
    <w:basedOn w:val="DefaultParagraphFont"/>
    <w:uiPriority w:val="99"/>
    <w:semiHidden/>
    <w:unhideWhenUsed/>
    <w:rsid w:val="00D20C7F"/>
  </w:style>
  <w:style w:type="character" w:styleId="CommentReference">
    <w:name w:val="annotation reference"/>
    <w:basedOn w:val="DefaultParagraphFont"/>
    <w:uiPriority w:val="99"/>
    <w:semiHidden/>
    <w:unhideWhenUsed/>
    <w:rsid w:val="004851F6"/>
    <w:rPr>
      <w:sz w:val="18"/>
      <w:szCs w:val="18"/>
    </w:rPr>
  </w:style>
  <w:style w:type="paragraph" w:styleId="CommentText">
    <w:name w:val="annotation text"/>
    <w:basedOn w:val="Normal"/>
    <w:link w:val="CommentTextChar"/>
    <w:uiPriority w:val="99"/>
    <w:semiHidden/>
    <w:unhideWhenUsed/>
    <w:rsid w:val="004851F6"/>
  </w:style>
  <w:style w:type="character" w:customStyle="1" w:styleId="CommentTextChar">
    <w:name w:val="Comment Text Char"/>
    <w:basedOn w:val="DefaultParagraphFont"/>
    <w:link w:val="CommentText"/>
    <w:uiPriority w:val="99"/>
    <w:semiHidden/>
    <w:rsid w:val="004851F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851F6"/>
    <w:rPr>
      <w:b/>
      <w:bCs/>
      <w:sz w:val="20"/>
      <w:szCs w:val="20"/>
    </w:rPr>
  </w:style>
  <w:style w:type="character" w:customStyle="1" w:styleId="CommentSubjectChar">
    <w:name w:val="Comment Subject Char"/>
    <w:basedOn w:val="CommentTextChar"/>
    <w:link w:val="CommentSubject"/>
    <w:uiPriority w:val="99"/>
    <w:semiHidden/>
    <w:rsid w:val="004851F6"/>
    <w:rPr>
      <w:rFonts w:ascii="Times New Roman" w:hAnsi="Times New Roman"/>
      <w:b/>
      <w:bCs/>
      <w:sz w:val="20"/>
      <w:szCs w:val="20"/>
    </w:rPr>
  </w:style>
  <w:style w:type="paragraph" w:styleId="BalloonText">
    <w:name w:val="Balloon Text"/>
    <w:basedOn w:val="Normal"/>
    <w:link w:val="BalloonTextChar"/>
    <w:uiPriority w:val="99"/>
    <w:semiHidden/>
    <w:unhideWhenUsed/>
    <w:rsid w:val="004851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51F6"/>
    <w:rPr>
      <w:rFonts w:ascii="Lucida Grande" w:hAnsi="Lucida Grande" w:cs="Lucida Grande"/>
      <w:sz w:val="18"/>
      <w:szCs w:val="18"/>
    </w:rPr>
  </w:style>
  <w:style w:type="character" w:styleId="Hyperlink">
    <w:name w:val="Hyperlink"/>
    <w:basedOn w:val="DefaultParagraphFont"/>
    <w:uiPriority w:val="99"/>
    <w:unhideWhenUsed/>
    <w:rsid w:val="00072783"/>
    <w:rPr>
      <w:color w:val="0000FF" w:themeColor="hyperlink"/>
      <w:u w:val="single"/>
    </w:rPr>
  </w:style>
  <w:style w:type="character" w:styleId="PageNumber">
    <w:name w:val="page number"/>
    <w:basedOn w:val="DefaultParagraphFont"/>
    <w:uiPriority w:val="99"/>
    <w:semiHidden/>
    <w:unhideWhenUsed/>
    <w:rsid w:val="00047C45"/>
  </w:style>
  <w:style w:type="paragraph" w:styleId="Revision">
    <w:name w:val="Revision"/>
    <w:hidden/>
    <w:uiPriority w:val="99"/>
    <w:semiHidden/>
    <w:rsid w:val="00EC0B8A"/>
    <w:rPr>
      <w:rFonts w:ascii="Times New Roman" w:hAnsi="Times New Roman"/>
    </w:rPr>
  </w:style>
  <w:style w:type="paragraph" w:customStyle="1" w:styleId="TTYHeading">
    <w:name w:val="TTY Heading"/>
    <w:basedOn w:val="Normal"/>
    <w:qFormat/>
    <w:rsid w:val="001C743D"/>
    <w:pPr>
      <w:spacing w:line="480" w:lineRule="auto"/>
      <w:ind w:left="720" w:hanging="720"/>
    </w:pPr>
    <w:rPr>
      <w:rFonts w:cs="Times New Roman"/>
      <w:b/>
      <w:bCs/>
      <w:caps/>
    </w:rPr>
  </w:style>
  <w:style w:type="paragraph" w:styleId="TOC2">
    <w:name w:val="toc 2"/>
    <w:basedOn w:val="Normal"/>
    <w:next w:val="Normal"/>
    <w:autoRedefine/>
    <w:uiPriority w:val="39"/>
    <w:unhideWhenUsed/>
    <w:rsid w:val="001C743D"/>
    <w:pPr>
      <w:ind w:left="240"/>
    </w:pPr>
  </w:style>
  <w:style w:type="paragraph" w:styleId="TOC1">
    <w:name w:val="toc 1"/>
    <w:basedOn w:val="Normal"/>
    <w:next w:val="Normal"/>
    <w:autoRedefine/>
    <w:uiPriority w:val="39"/>
    <w:unhideWhenUsed/>
    <w:rsid w:val="001C743D"/>
    <w:pPr>
      <w:tabs>
        <w:tab w:val="left" w:pos="540"/>
        <w:tab w:val="right" w:leader="dot" w:pos="9350"/>
      </w:tabs>
      <w:spacing w:after="100"/>
    </w:pPr>
  </w:style>
  <w:style w:type="paragraph" w:styleId="TOC3">
    <w:name w:val="toc 3"/>
    <w:basedOn w:val="Normal"/>
    <w:next w:val="Normal"/>
    <w:autoRedefine/>
    <w:uiPriority w:val="39"/>
    <w:unhideWhenUsed/>
    <w:rsid w:val="001C743D"/>
    <w:pPr>
      <w:ind w:left="480"/>
    </w:pPr>
  </w:style>
  <w:style w:type="paragraph" w:styleId="TOC4">
    <w:name w:val="toc 4"/>
    <w:basedOn w:val="Normal"/>
    <w:next w:val="Normal"/>
    <w:autoRedefine/>
    <w:uiPriority w:val="39"/>
    <w:unhideWhenUsed/>
    <w:rsid w:val="001C743D"/>
    <w:pPr>
      <w:ind w:left="720"/>
    </w:pPr>
  </w:style>
  <w:style w:type="paragraph" w:styleId="TOC5">
    <w:name w:val="toc 5"/>
    <w:basedOn w:val="Normal"/>
    <w:next w:val="Normal"/>
    <w:autoRedefine/>
    <w:uiPriority w:val="39"/>
    <w:unhideWhenUsed/>
    <w:rsid w:val="001C743D"/>
    <w:pPr>
      <w:ind w:left="960"/>
    </w:pPr>
  </w:style>
  <w:style w:type="paragraph" w:styleId="TOC6">
    <w:name w:val="toc 6"/>
    <w:basedOn w:val="Normal"/>
    <w:next w:val="Normal"/>
    <w:autoRedefine/>
    <w:uiPriority w:val="39"/>
    <w:unhideWhenUsed/>
    <w:rsid w:val="001C743D"/>
    <w:pPr>
      <w:ind w:left="1200"/>
    </w:pPr>
  </w:style>
  <w:style w:type="paragraph" w:styleId="TOC7">
    <w:name w:val="toc 7"/>
    <w:basedOn w:val="Normal"/>
    <w:next w:val="Normal"/>
    <w:autoRedefine/>
    <w:uiPriority w:val="39"/>
    <w:unhideWhenUsed/>
    <w:rsid w:val="001C743D"/>
    <w:pPr>
      <w:ind w:left="1440"/>
    </w:pPr>
  </w:style>
  <w:style w:type="paragraph" w:styleId="TOC8">
    <w:name w:val="toc 8"/>
    <w:basedOn w:val="Normal"/>
    <w:next w:val="Normal"/>
    <w:autoRedefine/>
    <w:uiPriority w:val="39"/>
    <w:unhideWhenUsed/>
    <w:rsid w:val="001C743D"/>
    <w:pPr>
      <w:ind w:left="1680"/>
    </w:pPr>
  </w:style>
  <w:style w:type="paragraph" w:styleId="TOC9">
    <w:name w:val="toc 9"/>
    <w:basedOn w:val="Normal"/>
    <w:next w:val="Normal"/>
    <w:autoRedefine/>
    <w:uiPriority w:val="39"/>
    <w:unhideWhenUsed/>
    <w:rsid w:val="001C743D"/>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5463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AC89B-7FDE-0647-9FC2-22D13E1F3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2706</Words>
  <Characters>15430</Characters>
  <Application>Microsoft Macintosh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Thompson</dc:creator>
  <cp:keywords/>
  <dc:description/>
  <cp:lastModifiedBy>Melissa Thompson</cp:lastModifiedBy>
  <cp:revision>2</cp:revision>
  <cp:lastPrinted>2012-04-27T20:39:00Z</cp:lastPrinted>
  <dcterms:created xsi:type="dcterms:W3CDTF">2012-04-27T20:48:00Z</dcterms:created>
  <dcterms:modified xsi:type="dcterms:W3CDTF">2012-04-27T20:48:00Z</dcterms:modified>
</cp:coreProperties>
</file>