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EA" w:rsidRPr="006D371C" w:rsidRDefault="00B30EEA" w:rsidP="00B30EEA">
      <w:pPr>
        <w:pStyle w:val="Title"/>
        <w:rPr>
          <w:szCs w:val="32"/>
        </w:rPr>
      </w:pPr>
      <w:bookmarkStart w:id="0" w:name="OLE_LINK1"/>
      <w:bookmarkStart w:id="1" w:name="OLE_LINK2"/>
      <w:bookmarkStart w:id="2" w:name="_GoBack"/>
      <w:bookmarkEnd w:id="2"/>
      <w:r w:rsidRPr="006D371C">
        <w:rPr>
          <w:szCs w:val="32"/>
        </w:rPr>
        <w:t>Before</w:t>
      </w:r>
    </w:p>
    <w:p w:rsidR="00B30EEA" w:rsidRPr="006D371C" w:rsidRDefault="00B30EEA" w:rsidP="00B30EEA">
      <w:pPr>
        <w:spacing w:after="0" w:line="240" w:lineRule="auto"/>
        <w:jc w:val="center"/>
        <w:rPr>
          <w:rFonts w:ascii="Arial" w:hAnsi="Arial" w:cs="Arial"/>
          <w:b/>
          <w:smallCaps/>
          <w:sz w:val="32"/>
          <w:szCs w:val="32"/>
        </w:rPr>
      </w:pPr>
      <w:r w:rsidRPr="006D371C">
        <w:rPr>
          <w:rFonts w:ascii="Arial" w:hAnsi="Arial" w:cs="Arial"/>
          <w:b/>
          <w:smallCaps/>
          <w:sz w:val="32"/>
          <w:szCs w:val="32"/>
        </w:rPr>
        <w:t>The Public Utilities Commission of Ohio</w:t>
      </w:r>
    </w:p>
    <w:p w:rsidR="00B30EEA" w:rsidRPr="006D371C" w:rsidRDefault="00B30EEA" w:rsidP="006D371C">
      <w:pPr>
        <w:autoSpaceDE w:val="0"/>
        <w:autoSpaceDN w:val="0"/>
        <w:adjustRightInd w:val="0"/>
        <w:spacing w:after="0" w:line="240" w:lineRule="auto"/>
        <w:rPr>
          <w:rFonts w:ascii="Arial" w:hAnsi="Arial" w:cs="Arial"/>
          <w:sz w:val="24"/>
        </w:rPr>
      </w:pPr>
    </w:p>
    <w:tbl>
      <w:tblPr>
        <w:tblW w:w="0" w:type="auto"/>
        <w:tblLook w:val="04A0" w:firstRow="1" w:lastRow="0" w:firstColumn="1" w:lastColumn="0" w:noHBand="0" w:noVBand="1"/>
      </w:tblPr>
      <w:tblGrid>
        <w:gridCol w:w="4158"/>
        <w:gridCol w:w="626"/>
        <w:gridCol w:w="4576"/>
      </w:tblGrid>
      <w:tr w:rsidR="00B30EEA" w:rsidTr="00B2016F">
        <w:tc>
          <w:tcPr>
            <w:tcW w:w="4158" w:type="dxa"/>
            <w:hideMark/>
          </w:tcPr>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In the Matter of the Application of Ohio Gas Company for an Increase in Gas Distribution Rates</w:t>
            </w:r>
          </w:p>
        </w:tc>
        <w:tc>
          <w:tcPr>
            <w:tcW w:w="626" w:type="dxa"/>
            <w:hideMark/>
          </w:tcPr>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tc>
        <w:tc>
          <w:tcPr>
            <w:tcW w:w="4576" w:type="dxa"/>
          </w:tcPr>
          <w:p w:rsidR="00B30EEA" w:rsidRPr="006D371C" w:rsidRDefault="00B30EEA" w:rsidP="006D371C">
            <w:pPr>
              <w:spacing w:after="0" w:line="240" w:lineRule="auto"/>
              <w:rPr>
                <w:rFonts w:ascii="Arial" w:eastAsia="Calibri" w:hAnsi="Arial" w:cs="Arial"/>
                <w:sz w:val="24"/>
              </w:rPr>
            </w:pP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Case No. 17-1139-GA-AIR</w:t>
            </w:r>
          </w:p>
        </w:tc>
      </w:tr>
      <w:tr w:rsidR="00B30EEA" w:rsidTr="00B2016F">
        <w:tc>
          <w:tcPr>
            <w:tcW w:w="4158" w:type="dxa"/>
          </w:tcPr>
          <w:p w:rsidR="00B30EEA" w:rsidRPr="006D371C" w:rsidRDefault="00B30EEA" w:rsidP="006D371C">
            <w:pPr>
              <w:spacing w:after="0" w:line="240" w:lineRule="auto"/>
              <w:rPr>
                <w:rFonts w:ascii="Arial" w:eastAsia="Calibri" w:hAnsi="Arial" w:cs="Arial"/>
                <w:sz w:val="24"/>
              </w:rPr>
            </w:pPr>
          </w:p>
        </w:tc>
        <w:tc>
          <w:tcPr>
            <w:tcW w:w="626" w:type="dxa"/>
          </w:tcPr>
          <w:p w:rsidR="00B30EEA" w:rsidRPr="006D371C" w:rsidRDefault="00B30EEA" w:rsidP="006D371C">
            <w:pPr>
              <w:spacing w:after="0" w:line="240" w:lineRule="auto"/>
              <w:rPr>
                <w:rFonts w:ascii="Arial" w:eastAsia="Calibri" w:hAnsi="Arial" w:cs="Arial"/>
                <w:sz w:val="24"/>
              </w:rPr>
            </w:pPr>
          </w:p>
        </w:tc>
        <w:tc>
          <w:tcPr>
            <w:tcW w:w="4576" w:type="dxa"/>
          </w:tcPr>
          <w:p w:rsidR="00B30EEA" w:rsidRPr="006D371C" w:rsidRDefault="00B30EEA" w:rsidP="006D371C">
            <w:pPr>
              <w:spacing w:after="0" w:line="240" w:lineRule="auto"/>
              <w:rPr>
                <w:rFonts w:ascii="Arial" w:eastAsia="Calibri" w:hAnsi="Arial" w:cs="Arial"/>
                <w:sz w:val="24"/>
              </w:rPr>
            </w:pPr>
          </w:p>
        </w:tc>
      </w:tr>
      <w:tr w:rsidR="00B30EEA" w:rsidTr="00B2016F">
        <w:tc>
          <w:tcPr>
            <w:tcW w:w="4158" w:type="dxa"/>
            <w:hideMark/>
          </w:tcPr>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In the Matter of the Application of Ohio Gas Company for Tariff Approval</w:t>
            </w:r>
          </w:p>
        </w:tc>
        <w:tc>
          <w:tcPr>
            <w:tcW w:w="626" w:type="dxa"/>
            <w:hideMark/>
          </w:tcPr>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tc>
        <w:tc>
          <w:tcPr>
            <w:tcW w:w="4576" w:type="dxa"/>
            <w:hideMark/>
          </w:tcPr>
          <w:p w:rsidR="00B30EEA" w:rsidRPr="006D371C" w:rsidRDefault="00B30EEA" w:rsidP="006D371C">
            <w:pPr>
              <w:spacing w:after="0" w:line="240" w:lineRule="auto"/>
              <w:rPr>
                <w:rFonts w:ascii="Arial" w:eastAsia="Calibri" w:hAnsi="Arial" w:cs="Arial"/>
                <w:sz w:val="24"/>
              </w:rPr>
            </w:pP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Case No. 17-1140-GA-ATA</w:t>
            </w:r>
          </w:p>
        </w:tc>
      </w:tr>
      <w:tr w:rsidR="00B30EEA" w:rsidTr="00B2016F">
        <w:tc>
          <w:tcPr>
            <w:tcW w:w="4158" w:type="dxa"/>
          </w:tcPr>
          <w:p w:rsidR="00B30EEA" w:rsidRPr="006D371C" w:rsidRDefault="00B30EEA" w:rsidP="006D371C">
            <w:pPr>
              <w:spacing w:after="0" w:line="240" w:lineRule="auto"/>
              <w:rPr>
                <w:rFonts w:ascii="Arial" w:eastAsia="Calibri" w:hAnsi="Arial" w:cs="Arial"/>
                <w:sz w:val="24"/>
              </w:rPr>
            </w:pPr>
          </w:p>
        </w:tc>
        <w:tc>
          <w:tcPr>
            <w:tcW w:w="626" w:type="dxa"/>
          </w:tcPr>
          <w:p w:rsidR="00B30EEA" w:rsidRPr="006D371C" w:rsidRDefault="00B30EEA" w:rsidP="006D371C">
            <w:pPr>
              <w:spacing w:after="0" w:line="240" w:lineRule="auto"/>
              <w:rPr>
                <w:rFonts w:ascii="Arial" w:eastAsia="Calibri" w:hAnsi="Arial" w:cs="Arial"/>
                <w:sz w:val="24"/>
              </w:rPr>
            </w:pPr>
          </w:p>
        </w:tc>
        <w:tc>
          <w:tcPr>
            <w:tcW w:w="4576" w:type="dxa"/>
          </w:tcPr>
          <w:p w:rsidR="00B30EEA" w:rsidRPr="006D371C" w:rsidRDefault="00B30EEA" w:rsidP="006D371C">
            <w:pPr>
              <w:spacing w:after="0" w:line="240" w:lineRule="auto"/>
              <w:rPr>
                <w:rFonts w:ascii="Arial" w:eastAsia="Calibri" w:hAnsi="Arial" w:cs="Arial"/>
                <w:sz w:val="24"/>
              </w:rPr>
            </w:pPr>
          </w:p>
        </w:tc>
      </w:tr>
      <w:tr w:rsidR="00B30EEA" w:rsidTr="00B2016F">
        <w:tc>
          <w:tcPr>
            <w:tcW w:w="4158" w:type="dxa"/>
            <w:hideMark/>
          </w:tcPr>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In the Matter of the Application of Ohio Gas Company for Approval of Certain Accounting Authority</w:t>
            </w:r>
          </w:p>
        </w:tc>
        <w:tc>
          <w:tcPr>
            <w:tcW w:w="626" w:type="dxa"/>
            <w:hideMark/>
          </w:tcPr>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w:t>
            </w:r>
          </w:p>
        </w:tc>
        <w:tc>
          <w:tcPr>
            <w:tcW w:w="4576" w:type="dxa"/>
          </w:tcPr>
          <w:p w:rsidR="00B30EEA" w:rsidRPr="006D371C" w:rsidRDefault="00B30EEA" w:rsidP="006D371C">
            <w:pPr>
              <w:spacing w:after="0" w:line="240" w:lineRule="auto"/>
              <w:rPr>
                <w:rFonts w:ascii="Arial" w:eastAsia="Calibri" w:hAnsi="Arial" w:cs="Arial"/>
                <w:sz w:val="24"/>
              </w:rPr>
            </w:pPr>
          </w:p>
          <w:p w:rsidR="00B30EEA" w:rsidRPr="006D371C" w:rsidRDefault="00B30EEA" w:rsidP="006D371C">
            <w:pPr>
              <w:spacing w:after="0" w:line="240" w:lineRule="auto"/>
              <w:rPr>
                <w:rFonts w:ascii="Arial" w:eastAsia="Calibri" w:hAnsi="Arial" w:cs="Arial"/>
                <w:sz w:val="24"/>
              </w:rPr>
            </w:pPr>
            <w:r w:rsidRPr="006D371C">
              <w:rPr>
                <w:rFonts w:ascii="Arial" w:eastAsia="Calibri" w:hAnsi="Arial" w:cs="Arial"/>
                <w:sz w:val="24"/>
              </w:rPr>
              <w:t>Case No. 17-1141-GA-AAM</w:t>
            </w:r>
          </w:p>
        </w:tc>
      </w:tr>
    </w:tbl>
    <w:p w:rsidR="00B30EEA" w:rsidRPr="000C27F1" w:rsidRDefault="00B30EEA" w:rsidP="00B30EEA">
      <w:pPr>
        <w:pStyle w:val="BodyText"/>
        <w:tabs>
          <w:tab w:val="left" w:pos="5040"/>
        </w:tabs>
        <w:rPr>
          <w:sz w:val="28"/>
          <w:szCs w:val="28"/>
        </w:rPr>
      </w:pPr>
    </w:p>
    <w:p w:rsidR="00B30EEA" w:rsidRPr="006D371C" w:rsidRDefault="00B30EEA" w:rsidP="00B30EEA">
      <w:pPr>
        <w:pStyle w:val="Heading1"/>
        <w:pBdr>
          <w:top w:val="single" w:sz="12" w:space="1" w:color="auto"/>
        </w:pBdr>
        <w:tabs>
          <w:tab w:val="left" w:pos="7320"/>
        </w:tabs>
        <w:ind w:left="0" w:right="0"/>
        <w:jc w:val="center"/>
        <w:rPr>
          <w:rFonts w:ascii="Arial Bold" w:hAnsi="Arial Bold"/>
          <w:smallCaps/>
          <w:sz w:val="32"/>
          <w:szCs w:val="32"/>
        </w:rPr>
      </w:pPr>
    </w:p>
    <w:p w:rsidR="00B30EEA" w:rsidRDefault="006D371C" w:rsidP="006D371C">
      <w:pPr>
        <w:spacing w:after="0" w:line="240" w:lineRule="auto"/>
        <w:jc w:val="center"/>
        <w:rPr>
          <w:rFonts w:ascii="Arial Bold" w:hAnsi="Arial Bold" w:cs="Arial"/>
          <w:b/>
          <w:smallCaps/>
          <w:sz w:val="32"/>
          <w:szCs w:val="32"/>
        </w:rPr>
      </w:pPr>
      <w:bookmarkStart w:id="3" w:name="_Hlk502052477"/>
      <w:bookmarkEnd w:id="0"/>
      <w:bookmarkEnd w:id="1"/>
      <w:r w:rsidRPr="006D371C">
        <w:rPr>
          <w:rFonts w:ascii="Arial Bold" w:hAnsi="Arial Bold" w:cs="Arial"/>
          <w:b/>
          <w:smallCaps/>
          <w:sz w:val="32"/>
          <w:szCs w:val="32"/>
        </w:rPr>
        <w:t>Motion of Ohio Gas Company to Strike Objection 2 of the Objections to the PUCO Staff’s Report of Investigation by the Office of the Ohio Consumers’ Counsel</w:t>
      </w:r>
    </w:p>
    <w:bookmarkEnd w:id="3"/>
    <w:p w:rsidR="006D371C" w:rsidRPr="006D371C" w:rsidRDefault="006D371C" w:rsidP="006D371C">
      <w:pPr>
        <w:spacing w:after="0" w:line="240" w:lineRule="auto"/>
        <w:jc w:val="center"/>
        <w:rPr>
          <w:rFonts w:ascii="Arial Bold" w:hAnsi="Arial Bold" w:cs="Arial"/>
          <w:b/>
          <w:smallCaps/>
          <w:sz w:val="32"/>
          <w:szCs w:val="32"/>
          <w:u w:val="single"/>
        </w:rPr>
      </w:pPr>
    </w:p>
    <w:p w:rsidR="00B30EEA" w:rsidRPr="000C27F1" w:rsidRDefault="00B30EEA" w:rsidP="00B30EEA">
      <w:pPr>
        <w:pStyle w:val="Heading1"/>
        <w:pBdr>
          <w:top w:val="single" w:sz="12" w:space="1" w:color="auto"/>
        </w:pBdr>
        <w:tabs>
          <w:tab w:val="left" w:pos="7320"/>
        </w:tabs>
        <w:ind w:left="0" w:right="0"/>
        <w:jc w:val="center"/>
        <w:rPr>
          <w:rFonts w:ascii="Arial Bold" w:hAnsi="Arial Bold"/>
          <w:smallCaps/>
          <w:szCs w:val="28"/>
        </w:rPr>
      </w:pPr>
    </w:p>
    <w:p w:rsidR="00B30EEA" w:rsidRPr="006D371C" w:rsidRDefault="00B30EEA" w:rsidP="006D371C">
      <w:pPr>
        <w:spacing w:after="0" w:line="240" w:lineRule="auto"/>
        <w:jc w:val="center"/>
        <w:rPr>
          <w:rFonts w:ascii="Arial" w:hAnsi="Arial" w:cs="Arial"/>
          <w:b/>
          <w:smallCaps/>
          <w:sz w:val="24"/>
          <w:szCs w:val="24"/>
          <w:u w:val="single"/>
        </w:rPr>
      </w:pPr>
    </w:p>
    <w:p w:rsidR="00B30EEA" w:rsidRPr="006D371C" w:rsidRDefault="00B30EEA" w:rsidP="006D371C">
      <w:pPr>
        <w:tabs>
          <w:tab w:val="left" w:pos="720"/>
          <w:tab w:val="left" w:pos="4320"/>
          <w:tab w:val="right" w:pos="8640"/>
        </w:tabs>
        <w:spacing w:after="0" w:line="240" w:lineRule="auto"/>
        <w:ind w:left="4320"/>
        <w:rPr>
          <w:rFonts w:ascii="Arial" w:eastAsia="Calibri" w:hAnsi="Arial" w:cs="Arial"/>
          <w:sz w:val="24"/>
          <w:szCs w:val="24"/>
        </w:rPr>
      </w:pPr>
    </w:p>
    <w:p w:rsidR="00B30EEA" w:rsidRPr="006D371C" w:rsidRDefault="00B30EEA" w:rsidP="006D371C">
      <w:pPr>
        <w:tabs>
          <w:tab w:val="left" w:pos="720"/>
          <w:tab w:val="left" w:pos="4320"/>
          <w:tab w:val="right" w:pos="8640"/>
        </w:tabs>
        <w:spacing w:after="0" w:line="240" w:lineRule="auto"/>
        <w:ind w:left="4320"/>
        <w:rPr>
          <w:rFonts w:ascii="Arial" w:eastAsia="Calibri" w:hAnsi="Arial" w:cs="Arial"/>
          <w:sz w:val="24"/>
          <w:szCs w:val="24"/>
        </w:rPr>
      </w:pPr>
    </w:p>
    <w:p w:rsidR="006D371C" w:rsidRPr="006D371C" w:rsidRDefault="006D371C" w:rsidP="006D371C">
      <w:pPr>
        <w:tabs>
          <w:tab w:val="left" w:pos="720"/>
          <w:tab w:val="left" w:pos="4320"/>
          <w:tab w:val="right" w:pos="8640"/>
        </w:tabs>
        <w:spacing w:after="0" w:line="240" w:lineRule="auto"/>
        <w:ind w:left="4320"/>
        <w:rPr>
          <w:rFonts w:ascii="Arial" w:eastAsia="Calibri" w:hAnsi="Arial" w:cs="Arial"/>
          <w:sz w:val="24"/>
          <w:szCs w:val="24"/>
        </w:rPr>
      </w:pPr>
    </w:p>
    <w:p w:rsidR="00B30EEA" w:rsidRPr="006D371C" w:rsidRDefault="00B30EEA" w:rsidP="006D371C">
      <w:pPr>
        <w:tabs>
          <w:tab w:val="left" w:pos="720"/>
          <w:tab w:val="left" w:pos="4320"/>
          <w:tab w:val="right" w:pos="8640"/>
        </w:tabs>
        <w:spacing w:after="0" w:line="240" w:lineRule="auto"/>
        <w:ind w:left="4320"/>
        <w:rPr>
          <w:rFonts w:ascii="Arial" w:eastAsia="Calibri" w:hAnsi="Arial" w:cs="Arial"/>
          <w:sz w:val="24"/>
          <w:szCs w:val="24"/>
        </w:rPr>
      </w:pPr>
    </w:p>
    <w:p w:rsidR="00B30EEA" w:rsidRPr="006D371C" w:rsidRDefault="00B30EEA" w:rsidP="006D371C">
      <w:pPr>
        <w:tabs>
          <w:tab w:val="left" w:pos="720"/>
          <w:tab w:val="left" w:pos="4320"/>
          <w:tab w:val="right" w:pos="8640"/>
        </w:tabs>
        <w:spacing w:after="0" w:line="240" w:lineRule="auto"/>
        <w:rPr>
          <w:rFonts w:ascii="Arial" w:eastAsia="Calibri" w:hAnsi="Arial" w:cs="Arial"/>
          <w:sz w:val="24"/>
          <w:szCs w:val="24"/>
        </w:rPr>
      </w:pPr>
    </w:p>
    <w:p w:rsidR="00B30EEA" w:rsidRPr="006D371C" w:rsidRDefault="00B30EEA" w:rsidP="006D371C">
      <w:pPr>
        <w:tabs>
          <w:tab w:val="left" w:pos="720"/>
          <w:tab w:val="left" w:pos="4320"/>
          <w:tab w:val="right" w:pos="8640"/>
        </w:tabs>
        <w:spacing w:after="0" w:line="240" w:lineRule="auto"/>
        <w:ind w:left="4320"/>
        <w:rPr>
          <w:rFonts w:ascii="Arial" w:eastAsia="Calibri" w:hAnsi="Arial" w:cs="Arial"/>
          <w:sz w:val="24"/>
          <w:szCs w:val="24"/>
        </w:rPr>
      </w:pPr>
    </w:p>
    <w:p w:rsidR="00B30EEA" w:rsidRPr="006D371C" w:rsidRDefault="00B30EEA" w:rsidP="006D371C">
      <w:pPr>
        <w:tabs>
          <w:tab w:val="left" w:pos="720"/>
          <w:tab w:val="left" w:pos="4320"/>
          <w:tab w:val="right" w:pos="8640"/>
        </w:tabs>
        <w:spacing w:after="0" w:line="240" w:lineRule="auto"/>
        <w:ind w:left="4320"/>
        <w:rPr>
          <w:rFonts w:ascii="Arial" w:eastAsia="Calibri" w:hAnsi="Arial" w:cs="Arial"/>
          <w:sz w:val="24"/>
          <w:szCs w:val="24"/>
        </w:rPr>
      </w:pPr>
    </w:p>
    <w:p w:rsidR="00B30EEA" w:rsidRPr="006D371C" w:rsidRDefault="00B30EEA" w:rsidP="006D371C">
      <w:pPr>
        <w:widowControl w:val="0"/>
        <w:spacing w:after="0" w:line="240" w:lineRule="auto"/>
        <w:ind w:left="4230"/>
        <w:rPr>
          <w:rFonts w:ascii="Arial" w:eastAsia="Calibri" w:hAnsi="Arial" w:cs="Arial"/>
          <w:bCs/>
          <w:sz w:val="24"/>
          <w:szCs w:val="24"/>
        </w:rPr>
      </w:pPr>
      <w:r w:rsidRPr="006D371C">
        <w:rPr>
          <w:rFonts w:ascii="Arial" w:eastAsia="Calibri" w:hAnsi="Arial" w:cs="Arial"/>
          <w:b/>
          <w:bCs/>
          <w:sz w:val="24"/>
          <w:szCs w:val="24"/>
        </w:rPr>
        <w:t>Frank P. Darr</w:t>
      </w:r>
      <w:r w:rsidRPr="006D371C">
        <w:rPr>
          <w:rFonts w:ascii="Arial" w:eastAsia="Calibri" w:hAnsi="Arial" w:cs="Arial"/>
          <w:bCs/>
          <w:sz w:val="24"/>
          <w:szCs w:val="24"/>
        </w:rPr>
        <w:t xml:space="preserve"> (Reg. No. 0025469)</w:t>
      </w:r>
    </w:p>
    <w:p w:rsidR="00B30EEA" w:rsidRPr="006D371C" w:rsidRDefault="00B30EEA" w:rsidP="006D371C">
      <w:pPr>
        <w:widowControl w:val="0"/>
        <w:spacing w:after="0" w:line="240" w:lineRule="auto"/>
        <w:ind w:left="4230"/>
        <w:rPr>
          <w:rFonts w:ascii="Arial" w:eastAsia="Calibri" w:hAnsi="Arial" w:cs="Arial"/>
          <w:bCs/>
          <w:sz w:val="24"/>
          <w:szCs w:val="24"/>
        </w:rPr>
      </w:pPr>
      <w:r w:rsidRPr="006D371C">
        <w:rPr>
          <w:rFonts w:ascii="Arial" w:eastAsia="Calibri" w:hAnsi="Arial" w:cs="Arial"/>
          <w:bCs/>
          <w:sz w:val="24"/>
          <w:szCs w:val="24"/>
        </w:rPr>
        <w:t xml:space="preserve"> (Counsel of Record)</w:t>
      </w:r>
    </w:p>
    <w:p w:rsidR="00B30EEA" w:rsidRPr="006D371C" w:rsidRDefault="00B30EEA" w:rsidP="006D371C">
      <w:pPr>
        <w:widowControl w:val="0"/>
        <w:spacing w:after="0" w:line="240" w:lineRule="auto"/>
        <w:ind w:left="4230"/>
        <w:rPr>
          <w:rFonts w:ascii="Arial" w:eastAsia="Calibri" w:hAnsi="Arial" w:cs="Arial"/>
          <w:b/>
          <w:bCs/>
          <w:sz w:val="24"/>
          <w:szCs w:val="24"/>
        </w:rPr>
      </w:pPr>
      <w:r w:rsidRPr="006D371C">
        <w:rPr>
          <w:rFonts w:ascii="Arial" w:eastAsia="Calibri" w:hAnsi="Arial" w:cs="Arial"/>
          <w:b/>
          <w:bCs/>
          <w:sz w:val="24"/>
          <w:szCs w:val="24"/>
        </w:rPr>
        <w:t xml:space="preserve">Matthew R. Pritchard </w:t>
      </w:r>
      <w:r w:rsidRPr="006D371C">
        <w:rPr>
          <w:rFonts w:ascii="Arial" w:eastAsia="Calibri" w:hAnsi="Arial" w:cs="Arial"/>
          <w:bCs/>
          <w:sz w:val="24"/>
          <w:szCs w:val="24"/>
        </w:rPr>
        <w:t>(Reg. No. 0088070)</w:t>
      </w:r>
    </w:p>
    <w:p w:rsidR="00B30EEA" w:rsidRPr="006D371C" w:rsidRDefault="00B30EEA" w:rsidP="006D371C">
      <w:pPr>
        <w:widowControl w:val="0"/>
        <w:spacing w:after="0" w:line="240" w:lineRule="auto"/>
        <w:ind w:left="4230"/>
        <w:rPr>
          <w:rFonts w:ascii="Arial" w:eastAsia="Calibri" w:hAnsi="Arial" w:cs="Arial"/>
          <w:b/>
          <w:bCs/>
          <w:smallCaps/>
          <w:sz w:val="24"/>
          <w:szCs w:val="24"/>
        </w:rPr>
      </w:pPr>
      <w:r w:rsidRPr="006D371C">
        <w:rPr>
          <w:rFonts w:ascii="Arial" w:eastAsia="Calibri" w:hAnsi="Arial" w:cs="Arial"/>
          <w:bCs/>
          <w:smallCaps/>
          <w:sz w:val="24"/>
          <w:szCs w:val="24"/>
        </w:rPr>
        <w:t xml:space="preserve">McNees Wallace &amp; </w:t>
      </w:r>
      <w:proofErr w:type="spellStart"/>
      <w:r w:rsidRPr="006D371C">
        <w:rPr>
          <w:rFonts w:ascii="Arial" w:eastAsia="Calibri" w:hAnsi="Arial" w:cs="Arial"/>
          <w:bCs/>
          <w:smallCaps/>
          <w:sz w:val="24"/>
          <w:szCs w:val="24"/>
        </w:rPr>
        <w:t>Nurick</w:t>
      </w:r>
      <w:proofErr w:type="spellEnd"/>
      <w:r w:rsidRPr="006D371C">
        <w:rPr>
          <w:rFonts w:ascii="Arial" w:eastAsia="Calibri" w:hAnsi="Arial" w:cs="Arial"/>
          <w:bCs/>
          <w:smallCaps/>
          <w:sz w:val="24"/>
          <w:szCs w:val="24"/>
        </w:rPr>
        <w:t xml:space="preserve"> LLC</w:t>
      </w:r>
    </w:p>
    <w:p w:rsidR="00B30EEA" w:rsidRPr="006D371C" w:rsidRDefault="00B30EEA" w:rsidP="006D371C">
      <w:pPr>
        <w:widowControl w:val="0"/>
        <w:spacing w:after="0" w:line="240" w:lineRule="auto"/>
        <w:ind w:left="4230"/>
        <w:rPr>
          <w:rFonts w:ascii="Arial" w:eastAsia="Calibri" w:hAnsi="Arial" w:cs="Arial"/>
          <w:b/>
          <w:bCs/>
          <w:sz w:val="24"/>
          <w:szCs w:val="24"/>
        </w:rPr>
      </w:pPr>
      <w:r w:rsidRPr="006D371C">
        <w:rPr>
          <w:rFonts w:ascii="Arial" w:eastAsia="Calibri" w:hAnsi="Arial" w:cs="Arial"/>
          <w:bCs/>
          <w:sz w:val="24"/>
          <w:szCs w:val="24"/>
        </w:rPr>
        <w:t>21 East State Street, 17</w:t>
      </w:r>
      <w:r w:rsidRPr="006D371C">
        <w:rPr>
          <w:rFonts w:ascii="Arial" w:eastAsia="Calibri" w:hAnsi="Arial" w:cs="Arial"/>
          <w:bCs/>
          <w:sz w:val="24"/>
          <w:szCs w:val="24"/>
          <w:vertAlign w:val="superscript"/>
        </w:rPr>
        <w:t>TH</w:t>
      </w:r>
      <w:r w:rsidRPr="006D371C">
        <w:rPr>
          <w:rFonts w:ascii="Arial" w:eastAsia="Calibri" w:hAnsi="Arial" w:cs="Arial"/>
          <w:bCs/>
          <w:sz w:val="24"/>
          <w:szCs w:val="24"/>
        </w:rPr>
        <w:t xml:space="preserve"> Floor</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sz w:val="24"/>
          <w:szCs w:val="24"/>
        </w:rPr>
      </w:pPr>
      <w:r w:rsidRPr="006D371C">
        <w:rPr>
          <w:rFonts w:ascii="Arial" w:eastAsia="Calibri" w:hAnsi="Arial" w:cs="Arial"/>
          <w:sz w:val="24"/>
          <w:szCs w:val="24"/>
        </w:rPr>
        <w:t>Columbus, OH  43215</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sz w:val="24"/>
          <w:szCs w:val="24"/>
        </w:rPr>
      </w:pPr>
      <w:r w:rsidRPr="006D371C">
        <w:rPr>
          <w:rFonts w:ascii="Arial" w:eastAsia="Calibri" w:hAnsi="Arial" w:cs="Arial"/>
          <w:sz w:val="24"/>
          <w:szCs w:val="24"/>
        </w:rPr>
        <w:t>Telephone</w:t>
      </w:r>
      <w:proofErr w:type="gramStart"/>
      <w:r w:rsidRPr="006D371C">
        <w:rPr>
          <w:rFonts w:ascii="Arial" w:eastAsia="Calibri" w:hAnsi="Arial" w:cs="Arial"/>
          <w:sz w:val="24"/>
          <w:szCs w:val="24"/>
        </w:rPr>
        <w:t>:  (</w:t>
      </w:r>
      <w:proofErr w:type="gramEnd"/>
      <w:r w:rsidRPr="006D371C">
        <w:rPr>
          <w:rFonts w:ascii="Arial" w:eastAsia="Calibri" w:hAnsi="Arial" w:cs="Arial"/>
          <w:sz w:val="24"/>
          <w:szCs w:val="24"/>
        </w:rPr>
        <w:t>614) 469-8000</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sz w:val="24"/>
          <w:szCs w:val="24"/>
        </w:rPr>
      </w:pPr>
      <w:r w:rsidRPr="006D371C">
        <w:rPr>
          <w:rFonts w:ascii="Arial" w:eastAsia="Calibri" w:hAnsi="Arial" w:cs="Arial"/>
          <w:sz w:val="24"/>
          <w:szCs w:val="24"/>
        </w:rPr>
        <w:t>Telecopier</w:t>
      </w:r>
      <w:proofErr w:type="gramStart"/>
      <w:r w:rsidRPr="006D371C">
        <w:rPr>
          <w:rFonts w:ascii="Arial" w:eastAsia="Calibri" w:hAnsi="Arial" w:cs="Arial"/>
          <w:sz w:val="24"/>
          <w:szCs w:val="24"/>
        </w:rPr>
        <w:t>:  (</w:t>
      </w:r>
      <w:proofErr w:type="gramEnd"/>
      <w:r w:rsidRPr="006D371C">
        <w:rPr>
          <w:rFonts w:ascii="Arial" w:eastAsia="Calibri" w:hAnsi="Arial" w:cs="Arial"/>
          <w:sz w:val="24"/>
          <w:szCs w:val="24"/>
        </w:rPr>
        <w:t>614) 469-4653</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color w:val="000000"/>
          <w:sz w:val="24"/>
          <w:szCs w:val="24"/>
        </w:rPr>
      </w:pPr>
      <w:r w:rsidRPr="006D371C">
        <w:rPr>
          <w:rFonts w:ascii="Arial" w:eastAsia="Calibri" w:hAnsi="Arial" w:cs="Arial"/>
          <w:sz w:val="24"/>
          <w:szCs w:val="24"/>
        </w:rPr>
        <w:t>fdarr@mwncmh.com</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color w:val="000000"/>
          <w:sz w:val="24"/>
          <w:szCs w:val="24"/>
        </w:rPr>
      </w:pPr>
      <w:r w:rsidRPr="006D371C">
        <w:rPr>
          <w:rFonts w:ascii="Arial" w:eastAsia="Calibri" w:hAnsi="Arial" w:cs="Arial"/>
          <w:color w:val="000000"/>
          <w:sz w:val="24"/>
          <w:szCs w:val="24"/>
        </w:rPr>
        <w:t>(willing to accept service by e-mail)</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smallCaps/>
          <w:color w:val="000000"/>
          <w:sz w:val="24"/>
          <w:szCs w:val="24"/>
        </w:rPr>
      </w:pPr>
      <w:r w:rsidRPr="006D371C">
        <w:rPr>
          <w:rFonts w:ascii="Arial" w:eastAsia="Calibri" w:hAnsi="Arial" w:cs="Arial"/>
          <w:color w:val="000000"/>
          <w:sz w:val="24"/>
          <w:szCs w:val="24"/>
        </w:rPr>
        <w:t>mpritchard@mwncmh.com</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color w:val="000000"/>
          <w:sz w:val="24"/>
          <w:szCs w:val="24"/>
        </w:rPr>
      </w:pPr>
      <w:r w:rsidRPr="006D371C">
        <w:rPr>
          <w:rFonts w:ascii="Arial" w:eastAsia="Calibri" w:hAnsi="Arial" w:cs="Arial"/>
          <w:color w:val="000000"/>
          <w:sz w:val="24"/>
          <w:szCs w:val="24"/>
        </w:rPr>
        <w:t>(willing to accept service by e-mail)</w:t>
      </w:r>
    </w:p>
    <w:p w:rsidR="00B30EEA" w:rsidRPr="006D371C" w:rsidRDefault="00B30EEA" w:rsidP="006D371C">
      <w:pPr>
        <w:tabs>
          <w:tab w:val="left" w:pos="-1440"/>
          <w:tab w:val="left" w:pos="-720"/>
          <w:tab w:val="left" w:pos="5040"/>
          <w:tab w:val="center" w:pos="7200"/>
        </w:tabs>
        <w:overflowPunct w:val="0"/>
        <w:autoSpaceDE w:val="0"/>
        <w:autoSpaceDN w:val="0"/>
        <w:adjustRightInd w:val="0"/>
        <w:spacing w:after="0" w:line="240" w:lineRule="auto"/>
        <w:ind w:left="4230"/>
        <w:rPr>
          <w:rFonts w:ascii="Arial" w:eastAsia="Calibri" w:hAnsi="Arial" w:cs="Arial"/>
          <w:b/>
          <w:smallCaps/>
          <w:sz w:val="24"/>
          <w:szCs w:val="24"/>
        </w:rPr>
      </w:pPr>
    </w:p>
    <w:p w:rsidR="00B30EEA" w:rsidRPr="006D371C" w:rsidRDefault="002E7D7C" w:rsidP="006D371C">
      <w:pPr>
        <w:pStyle w:val="Title"/>
        <w:tabs>
          <w:tab w:val="left" w:pos="4230"/>
        </w:tabs>
        <w:jc w:val="left"/>
        <w:rPr>
          <w:rFonts w:eastAsia="Calibri"/>
          <w:sz w:val="24"/>
        </w:rPr>
      </w:pPr>
      <w:r>
        <w:rPr>
          <w:rFonts w:eastAsia="Calibri"/>
          <w:sz w:val="24"/>
        </w:rPr>
        <w:t>December 29</w:t>
      </w:r>
      <w:r w:rsidR="00B30EEA" w:rsidRPr="006D371C">
        <w:rPr>
          <w:rFonts w:eastAsia="Calibri"/>
          <w:sz w:val="24"/>
        </w:rPr>
        <w:t>, 2017</w:t>
      </w:r>
      <w:r w:rsidR="00B30EEA" w:rsidRPr="006D371C">
        <w:rPr>
          <w:rFonts w:eastAsia="Calibri"/>
          <w:sz w:val="24"/>
        </w:rPr>
        <w:tab/>
        <w:t>Attorneys for Ohio Gas Company</w:t>
      </w:r>
    </w:p>
    <w:p w:rsidR="00B30EEA" w:rsidRDefault="00B30EEA" w:rsidP="00B30EEA">
      <w:pPr>
        <w:pStyle w:val="Title"/>
        <w:tabs>
          <w:tab w:val="left" w:pos="4320"/>
        </w:tabs>
        <w:rPr>
          <w:sz w:val="28"/>
        </w:rPr>
        <w:sectPr w:rsidR="00B30EEA" w:rsidSect="00B30E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B30EEA" w:rsidRPr="00542F72" w:rsidRDefault="00B30EEA" w:rsidP="00B30EEA">
      <w:pPr>
        <w:pStyle w:val="Title"/>
        <w:tabs>
          <w:tab w:val="left" w:pos="4320"/>
        </w:tabs>
        <w:rPr>
          <w:sz w:val="28"/>
        </w:rPr>
      </w:pPr>
      <w:r w:rsidRPr="00542F72">
        <w:rPr>
          <w:sz w:val="28"/>
        </w:rPr>
        <w:lastRenderedPageBreak/>
        <w:t>Before</w:t>
      </w:r>
    </w:p>
    <w:p w:rsidR="00B30EEA" w:rsidRPr="00542F72" w:rsidRDefault="00B30EEA" w:rsidP="003F0D0F">
      <w:pPr>
        <w:spacing w:after="0" w:line="240" w:lineRule="auto"/>
        <w:jc w:val="center"/>
        <w:rPr>
          <w:rFonts w:ascii="Arial" w:hAnsi="Arial" w:cs="Arial"/>
          <w:b/>
          <w:smallCaps/>
          <w:sz w:val="28"/>
        </w:rPr>
      </w:pPr>
      <w:r w:rsidRPr="00542F72">
        <w:rPr>
          <w:rFonts w:ascii="Arial" w:hAnsi="Arial" w:cs="Arial"/>
          <w:b/>
          <w:smallCaps/>
          <w:sz w:val="28"/>
        </w:rPr>
        <w:t xml:space="preserve">The Public Utilities Commission of </w:t>
      </w:r>
      <w:smartTag w:uri="urn:schemas-microsoft-com:office:smarttags" w:element="State">
        <w:smartTag w:uri="urn:schemas-microsoft-com:office:smarttags" w:element="place">
          <w:r w:rsidRPr="00542F72">
            <w:rPr>
              <w:rFonts w:ascii="Arial" w:hAnsi="Arial" w:cs="Arial"/>
              <w:b/>
              <w:smallCaps/>
              <w:sz w:val="28"/>
            </w:rPr>
            <w:t>Ohio</w:t>
          </w:r>
        </w:smartTag>
      </w:smartTag>
    </w:p>
    <w:p w:rsidR="00B30EEA" w:rsidRPr="00542F72" w:rsidRDefault="00B30EEA" w:rsidP="00542F72">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4488"/>
        <w:gridCol w:w="296"/>
        <w:gridCol w:w="4576"/>
      </w:tblGrid>
      <w:tr w:rsidR="00B30EEA" w:rsidTr="00B2016F">
        <w:tc>
          <w:tcPr>
            <w:tcW w:w="4488" w:type="dxa"/>
            <w:hideMark/>
          </w:tcPr>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In the Matter of the Application of Ohio Gas Company for an Increase in Gas Distribution Rates</w:t>
            </w:r>
          </w:p>
        </w:tc>
        <w:tc>
          <w:tcPr>
            <w:tcW w:w="296" w:type="dxa"/>
            <w:hideMark/>
          </w:tcPr>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tc>
        <w:tc>
          <w:tcPr>
            <w:tcW w:w="4576" w:type="dxa"/>
          </w:tcPr>
          <w:p w:rsidR="00B30EEA" w:rsidRPr="00542F72" w:rsidRDefault="00B30EEA" w:rsidP="00542F72">
            <w:pPr>
              <w:spacing w:after="0" w:line="240" w:lineRule="auto"/>
              <w:rPr>
                <w:rFonts w:ascii="Arial" w:eastAsia="Calibri" w:hAnsi="Arial" w:cs="Arial"/>
                <w:sz w:val="24"/>
                <w:szCs w:val="24"/>
              </w:rPr>
            </w:pPr>
          </w:p>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Case No. 17-1139-GA-AIR</w:t>
            </w:r>
          </w:p>
        </w:tc>
      </w:tr>
      <w:tr w:rsidR="00B30EEA" w:rsidTr="00B2016F">
        <w:tc>
          <w:tcPr>
            <w:tcW w:w="4488" w:type="dxa"/>
          </w:tcPr>
          <w:p w:rsidR="00B30EEA" w:rsidRPr="00542F72" w:rsidRDefault="00B30EEA" w:rsidP="00542F72">
            <w:pPr>
              <w:spacing w:after="0" w:line="240" w:lineRule="auto"/>
              <w:rPr>
                <w:rFonts w:ascii="Arial" w:eastAsia="Calibri" w:hAnsi="Arial" w:cs="Arial"/>
                <w:sz w:val="24"/>
                <w:szCs w:val="24"/>
              </w:rPr>
            </w:pPr>
          </w:p>
        </w:tc>
        <w:tc>
          <w:tcPr>
            <w:tcW w:w="296" w:type="dxa"/>
          </w:tcPr>
          <w:p w:rsidR="00B30EEA" w:rsidRPr="00542F72" w:rsidRDefault="00B30EEA" w:rsidP="00542F72">
            <w:pPr>
              <w:spacing w:after="0" w:line="240" w:lineRule="auto"/>
              <w:rPr>
                <w:rFonts w:ascii="Arial" w:eastAsia="Calibri" w:hAnsi="Arial" w:cs="Arial"/>
                <w:sz w:val="24"/>
                <w:szCs w:val="24"/>
              </w:rPr>
            </w:pPr>
          </w:p>
        </w:tc>
        <w:tc>
          <w:tcPr>
            <w:tcW w:w="4576" w:type="dxa"/>
          </w:tcPr>
          <w:p w:rsidR="00B30EEA" w:rsidRPr="00542F72" w:rsidRDefault="00B30EEA" w:rsidP="00542F72">
            <w:pPr>
              <w:spacing w:after="0" w:line="240" w:lineRule="auto"/>
              <w:rPr>
                <w:rFonts w:ascii="Arial" w:eastAsia="Calibri" w:hAnsi="Arial" w:cs="Arial"/>
                <w:sz w:val="24"/>
                <w:szCs w:val="24"/>
              </w:rPr>
            </w:pPr>
          </w:p>
        </w:tc>
      </w:tr>
      <w:tr w:rsidR="00B30EEA" w:rsidTr="00B2016F">
        <w:tc>
          <w:tcPr>
            <w:tcW w:w="4488" w:type="dxa"/>
            <w:hideMark/>
          </w:tcPr>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In the Matter of the Application of Ohio Gas Company for Tariff Approval</w:t>
            </w:r>
          </w:p>
        </w:tc>
        <w:tc>
          <w:tcPr>
            <w:tcW w:w="296" w:type="dxa"/>
            <w:hideMark/>
          </w:tcPr>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tc>
        <w:tc>
          <w:tcPr>
            <w:tcW w:w="4576" w:type="dxa"/>
            <w:hideMark/>
          </w:tcPr>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Case No. 17-1140-GA-ATA</w:t>
            </w:r>
          </w:p>
        </w:tc>
      </w:tr>
      <w:tr w:rsidR="00B30EEA" w:rsidTr="00B2016F">
        <w:tc>
          <w:tcPr>
            <w:tcW w:w="4488" w:type="dxa"/>
          </w:tcPr>
          <w:p w:rsidR="00B30EEA" w:rsidRPr="00542F72" w:rsidRDefault="00B30EEA" w:rsidP="00542F72">
            <w:pPr>
              <w:spacing w:after="0" w:line="240" w:lineRule="auto"/>
              <w:rPr>
                <w:rFonts w:ascii="Arial" w:eastAsia="Calibri" w:hAnsi="Arial" w:cs="Arial"/>
                <w:sz w:val="24"/>
                <w:szCs w:val="24"/>
              </w:rPr>
            </w:pPr>
          </w:p>
        </w:tc>
        <w:tc>
          <w:tcPr>
            <w:tcW w:w="296" w:type="dxa"/>
          </w:tcPr>
          <w:p w:rsidR="00B30EEA" w:rsidRPr="00542F72" w:rsidRDefault="00B30EEA" w:rsidP="00542F72">
            <w:pPr>
              <w:spacing w:after="0" w:line="240" w:lineRule="auto"/>
              <w:rPr>
                <w:rFonts w:ascii="Arial" w:eastAsia="Calibri" w:hAnsi="Arial" w:cs="Arial"/>
                <w:sz w:val="24"/>
                <w:szCs w:val="24"/>
              </w:rPr>
            </w:pPr>
          </w:p>
        </w:tc>
        <w:tc>
          <w:tcPr>
            <w:tcW w:w="4576" w:type="dxa"/>
          </w:tcPr>
          <w:p w:rsidR="00B30EEA" w:rsidRPr="00542F72" w:rsidRDefault="00B30EEA" w:rsidP="00542F72">
            <w:pPr>
              <w:spacing w:after="0" w:line="240" w:lineRule="auto"/>
              <w:rPr>
                <w:rFonts w:ascii="Arial" w:eastAsia="Calibri" w:hAnsi="Arial" w:cs="Arial"/>
                <w:sz w:val="24"/>
                <w:szCs w:val="24"/>
              </w:rPr>
            </w:pPr>
          </w:p>
        </w:tc>
      </w:tr>
      <w:tr w:rsidR="00B30EEA" w:rsidTr="00B2016F">
        <w:tc>
          <w:tcPr>
            <w:tcW w:w="4488" w:type="dxa"/>
            <w:hideMark/>
          </w:tcPr>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In the Matter of the Application of Ohio Gas Company for Approval of Certain Accounting Authority</w:t>
            </w:r>
          </w:p>
        </w:tc>
        <w:tc>
          <w:tcPr>
            <w:tcW w:w="296" w:type="dxa"/>
            <w:hideMark/>
          </w:tcPr>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w:t>
            </w:r>
          </w:p>
        </w:tc>
        <w:tc>
          <w:tcPr>
            <w:tcW w:w="4576" w:type="dxa"/>
          </w:tcPr>
          <w:p w:rsidR="00B30EEA" w:rsidRPr="00542F72" w:rsidRDefault="00B30EEA" w:rsidP="00542F72">
            <w:pPr>
              <w:spacing w:after="0" w:line="240" w:lineRule="auto"/>
              <w:rPr>
                <w:rFonts w:ascii="Arial" w:eastAsia="Calibri" w:hAnsi="Arial" w:cs="Arial"/>
                <w:sz w:val="24"/>
                <w:szCs w:val="24"/>
              </w:rPr>
            </w:pPr>
          </w:p>
          <w:p w:rsidR="00B30EEA" w:rsidRPr="00542F72" w:rsidRDefault="00B30EEA" w:rsidP="00542F72">
            <w:pPr>
              <w:spacing w:after="0" w:line="240" w:lineRule="auto"/>
              <w:rPr>
                <w:rFonts w:ascii="Arial" w:eastAsia="Calibri" w:hAnsi="Arial" w:cs="Arial"/>
                <w:sz w:val="24"/>
                <w:szCs w:val="24"/>
              </w:rPr>
            </w:pPr>
            <w:r w:rsidRPr="00542F72">
              <w:rPr>
                <w:rFonts w:ascii="Arial" w:eastAsia="Calibri" w:hAnsi="Arial" w:cs="Arial"/>
                <w:sz w:val="24"/>
                <w:szCs w:val="24"/>
              </w:rPr>
              <w:t>Case No. 17-1141-GA-AAM</w:t>
            </w:r>
          </w:p>
        </w:tc>
      </w:tr>
    </w:tbl>
    <w:p w:rsidR="00B30EEA" w:rsidRPr="003F0D0F" w:rsidRDefault="00B30EEA" w:rsidP="00B30EEA">
      <w:pPr>
        <w:pStyle w:val="BodyText"/>
        <w:tabs>
          <w:tab w:val="left" w:pos="5040"/>
        </w:tabs>
      </w:pPr>
    </w:p>
    <w:p w:rsidR="00B30EEA" w:rsidRPr="003F0D0F" w:rsidRDefault="00B30EEA" w:rsidP="00B30EEA">
      <w:pPr>
        <w:pStyle w:val="Heading1"/>
        <w:pBdr>
          <w:top w:val="single" w:sz="12" w:space="1" w:color="auto"/>
        </w:pBdr>
        <w:tabs>
          <w:tab w:val="left" w:pos="7320"/>
        </w:tabs>
        <w:ind w:left="0" w:right="0"/>
        <w:jc w:val="center"/>
        <w:rPr>
          <w:rFonts w:ascii="Arial Bold" w:hAnsi="Arial Bold"/>
          <w:smallCaps/>
          <w:sz w:val="24"/>
        </w:rPr>
      </w:pPr>
    </w:p>
    <w:p w:rsidR="00B30EEA" w:rsidRPr="00542F72" w:rsidRDefault="006D371C" w:rsidP="00B30EEA">
      <w:pPr>
        <w:pStyle w:val="Title"/>
        <w:pBdr>
          <w:bottom w:val="single" w:sz="12" w:space="1" w:color="auto"/>
        </w:pBdr>
        <w:rPr>
          <w:sz w:val="28"/>
        </w:rPr>
      </w:pPr>
      <w:r w:rsidRPr="00542F72">
        <w:rPr>
          <w:sz w:val="28"/>
        </w:rPr>
        <w:t>Motion of Ohio Gas Company to Strike Objection 2 of the Objections to the PUCO Staff’s Report of Investigation by the Office of the Ohio Consumers’ Counsel</w:t>
      </w:r>
    </w:p>
    <w:p w:rsidR="006D371C" w:rsidRPr="00542F72" w:rsidRDefault="006D371C" w:rsidP="00B30EEA">
      <w:pPr>
        <w:pStyle w:val="Title"/>
        <w:pBdr>
          <w:bottom w:val="single" w:sz="12" w:space="1" w:color="auto"/>
        </w:pBdr>
        <w:rPr>
          <w:sz w:val="24"/>
          <w:u w:val="single"/>
        </w:rPr>
      </w:pPr>
    </w:p>
    <w:p w:rsidR="00B30EEA" w:rsidRPr="003F0D0F" w:rsidRDefault="00B30EEA" w:rsidP="00B30EEA">
      <w:pPr>
        <w:pStyle w:val="Title"/>
        <w:rPr>
          <w:smallCaps w:val="0"/>
          <w:sz w:val="24"/>
          <w:u w:val="single"/>
        </w:rPr>
      </w:pPr>
    </w:p>
    <w:p w:rsidR="00542F72" w:rsidRPr="00542F72" w:rsidRDefault="00542F72" w:rsidP="00542F72">
      <w:pPr>
        <w:pStyle w:val="Title"/>
        <w:spacing w:line="480" w:lineRule="auto"/>
        <w:ind w:firstLine="720"/>
        <w:jc w:val="both"/>
        <w:rPr>
          <w:b w:val="0"/>
          <w:smallCaps w:val="0"/>
          <w:sz w:val="24"/>
        </w:rPr>
      </w:pPr>
      <w:r w:rsidRPr="00542F72">
        <w:rPr>
          <w:b w:val="0"/>
          <w:smallCaps w:val="0"/>
          <w:sz w:val="24"/>
        </w:rPr>
        <w:t>Under Rule 4901-1-12 and Rule 4901-1-28, Ohio Administrative Code, Ohio Gas Company moves for an order striking Objection 2 of the Objections to the PUCO Staff’s Report of Investigation by the Office of the Ohio Consumers’ Counsel because the objection is not specific.  The reasons supporting this Motion are set out in the accompanying Memorandum in Support.</w:t>
      </w:r>
    </w:p>
    <w:p w:rsidR="003F0D0F" w:rsidRPr="00542F72" w:rsidRDefault="003F0D0F" w:rsidP="003F0D0F">
      <w:pPr>
        <w:pStyle w:val="Title"/>
        <w:tabs>
          <w:tab w:val="decimal" w:pos="9360"/>
        </w:tabs>
        <w:ind w:left="4680"/>
        <w:jc w:val="left"/>
        <w:rPr>
          <w:b w:val="0"/>
          <w:smallCaps w:val="0"/>
          <w:sz w:val="24"/>
        </w:rPr>
      </w:pPr>
      <w:r w:rsidRPr="00542F72">
        <w:rPr>
          <w:b w:val="0"/>
          <w:smallCaps w:val="0"/>
          <w:sz w:val="24"/>
        </w:rPr>
        <w:t>Respectfully submitted,</w:t>
      </w:r>
    </w:p>
    <w:p w:rsidR="003F0D0F" w:rsidRPr="003F0D0F" w:rsidRDefault="003F0D0F" w:rsidP="003F0D0F">
      <w:pPr>
        <w:pStyle w:val="Title"/>
        <w:tabs>
          <w:tab w:val="decimal" w:pos="9360"/>
        </w:tabs>
        <w:ind w:left="4680"/>
        <w:jc w:val="left"/>
        <w:rPr>
          <w:b w:val="0"/>
          <w:smallCaps w:val="0"/>
          <w:sz w:val="20"/>
        </w:rPr>
      </w:pPr>
    </w:p>
    <w:p w:rsidR="003F0D0F" w:rsidRPr="00542F72" w:rsidRDefault="003F0D0F" w:rsidP="003F0D0F">
      <w:pPr>
        <w:pStyle w:val="Title"/>
        <w:tabs>
          <w:tab w:val="decimal" w:pos="9360"/>
        </w:tabs>
        <w:ind w:left="4680"/>
        <w:jc w:val="left"/>
        <w:rPr>
          <w:b w:val="0"/>
          <w:i/>
          <w:smallCaps w:val="0"/>
          <w:sz w:val="24"/>
          <w:u w:val="single"/>
        </w:rPr>
      </w:pPr>
      <w:r w:rsidRPr="00542F72">
        <w:rPr>
          <w:b w:val="0"/>
          <w:i/>
          <w:smallCaps w:val="0"/>
          <w:sz w:val="24"/>
          <w:u w:val="single"/>
        </w:rPr>
        <w:t>/s/ Frank P. Darr</w:t>
      </w:r>
      <w:r w:rsidRPr="00542F72">
        <w:rPr>
          <w:b w:val="0"/>
          <w:i/>
          <w:smallCaps w:val="0"/>
          <w:sz w:val="24"/>
          <w:u w:val="single"/>
        </w:rPr>
        <w:tab/>
      </w:r>
    </w:p>
    <w:p w:rsidR="003F0D0F" w:rsidRPr="00542F72" w:rsidRDefault="003F0D0F" w:rsidP="003F0D0F">
      <w:pPr>
        <w:widowControl w:val="0"/>
        <w:tabs>
          <w:tab w:val="decimal" w:pos="9360"/>
        </w:tabs>
        <w:spacing w:after="0" w:line="240" w:lineRule="auto"/>
        <w:ind w:left="4680"/>
        <w:rPr>
          <w:rFonts w:ascii="Arial" w:eastAsia="Calibri" w:hAnsi="Arial" w:cs="Arial"/>
          <w:bCs/>
        </w:rPr>
      </w:pPr>
      <w:r w:rsidRPr="00542F72">
        <w:rPr>
          <w:rFonts w:ascii="Arial" w:eastAsia="Calibri" w:hAnsi="Arial" w:cs="Arial"/>
          <w:b/>
          <w:bCs/>
        </w:rPr>
        <w:t>Frank P. Darr</w:t>
      </w:r>
      <w:r w:rsidRPr="00542F72">
        <w:rPr>
          <w:rFonts w:ascii="Arial" w:eastAsia="Calibri" w:hAnsi="Arial" w:cs="Arial"/>
          <w:bCs/>
        </w:rPr>
        <w:t xml:space="preserve"> (Reg. No. 0025469)</w:t>
      </w:r>
    </w:p>
    <w:p w:rsidR="003F0D0F" w:rsidRPr="00542F72" w:rsidRDefault="003F0D0F" w:rsidP="003F0D0F">
      <w:pPr>
        <w:widowControl w:val="0"/>
        <w:tabs>
          <w:tab w:val="decimal" w:pos="9360"/>
        </w:tabs>
        <w:spacing w:after="0" w:line="240" w:lineRule="auto"/>
        <w:ind w:left="4680"/>
        <w:rPr>
          <w:rFonts w:ascii="Arial" w:eastAsia="Calibri" w:hAnsi="Arial" w:cs="Arial"/>
          <w:bCs/>
        </w:rPr>
      </w:pPr>
      <w:r w:rsidRPr="00542F72">
        <w:rPr>
          <w:rFonts w:ascii="Arial" w:eastAsia="Calibri" w:hAnsi="Arial" w:cs="Arial"/>
          <w:bCs/>
        </w:rPr>
        <w:t xml:space="preserve"> (Counsel of Record)</w:t>
      </w:r>
    </w:p>
    <w:p w:rsidR="003F0D0F" w:rsidRPr="00542F72" w:rsidRDefault="003F0D0F" w:rsidP="003F0D0F">
      <w:pPr>
        <w:widowControl w:val="0"/>
        <w:tabs>
          <w:tab w:val="decimal" w:pos="9360"/>
        </w:tabs>
        <w:spacing w:after="0" w:line="240" w:lineRule="auto"/>
        <w:ind w:left="4680"/>
        <w:rPr>
          <w:rFonts w:ascii="Arial" w:eastAsia="Calibri" w:hAnsi="Arial" w:cs="Arial"/>
          <w:b/>
          <w:bCs/>
        </w:rPr>
      </w:pPr>
      <w:r w:rsidRPr="00542F72">
        <w:rPr>
          <w:rFonts w:ascii="Arial" w:eastAsia="Calibri" w:hAnsi="Arial" w:cs="Arial"/>
          <w:b/>
          <w:bCs/>
        </w:rPr>
        <w:t xml:space="preserve">Matthew R. Pritchard </w:t>
      </w:r>
      <w:r w:rsidRPr="00542F72">
        <w:rPr>
          <w:rFonts w:ascii="Arial" w:eastAsia="Calibri" w:hAnsi="Arial" w:cs="Arial"/>
          <w:bCs/>
        </w:rPr>
        <w:t>(Reg. No. 0088070)</w:t>
      </w:r>
    </w:p>
    <w:p w:rsidR="003F0D0F" w:rsidRPr="00542F72" w:rsidRDefault="003F0D0F" w:rsidP="003F0D0F">
      <w:pPr>
        <w:widowControl w:val="0"/>
        <w:tabs>
          <w:tab w:val="decimal" w:pos="9360"/>
        </w:tabs>
        <w:spacing w:after="0" w:line="240" w:lineRule="auto"/>
        <w:ind w:left="4680"/>
        <w:rPr>
          <w:rFonts w:ascii="Arial" w:eastAsia="Calibri" w:hAnsi="Arial" w:cs="Arial"/>
          <w:b/>
          <w:bCs/>
          <w:smallCaps/>
        </w:rPr>
      </w:pPr>
      <w:r w:rsidRPr="00542F72">
        <w:rPr>
          <w:rFonts w:ascii="Arial" w:eastAsia="Calibri" w:hAnsi="Arial" w:cs="Arial"/>
          <w:bCs/>
          <w:smallCaps/>
        </w:rPr>
        <w:t xml:space="preserve">McNees Wallace &amp; </w:t>
      </w:r>
      <w:proofErr w:type="spellStart"/>
      <w:r w:rsidRPr="00542F72">
        <w:rPr>
          <w:rFonts w:ascii="Arial" w:eastAsia="Calibri" w:hAnsi="Arial" w:cs="Arial"/>
          <w:bCs/>
          <w:smallCaps/>
        </w:rPr>
        <w:t>Nurick</w:t>
      </w:r>
      <w:proofErr w:type="spellEnd"/>
      <w:r w:rsidRPr="00542F72">
        <w:rPr>
          <w:rFonts w:ascii="Arial" w:eastAsia="Calibri" w:hAnsi="Arial" w:cs="Arial"/>
          <w:bCs/>
          <w:smallCaps/>
        </w:rPr>
        <w:t xml:space="preserve"> LLC</w:t>
      </w:r>
    </w:p>
    <w:p w:rsidR="003F0D0F" w:rsidRPr="00542F72" w:rsidRDefault="003F0D0F" w:rsidP="003F0D0F">
      <w:pPr>
        <w:widowControl w:val="0"/>
        <w:tabs>
          <w:tab w:val="decimal" w:pos="9360"/>
        </w:tabs>
        <w:spacing w:after="0" w:line="240" w:lineRule="auto"/>
        <w:ind w:left="4680"/>
        <w:rPr>
          <w:rFonts w:ascii="Arial" w:eastAsia="Calibri" w:hAnsi="Arial" w:cs="Arial"/>
          <w:b/>
          <w:bCs/>
        </w:rPr>
      </w:pPr>
      <w:r w:rsidRPr="00542F72">
        <w:rPr>
          <w:rFonts w:ascii="Arial" w:eastAsia="Calibri" w:hAnsi="Arial" w:cs="Arial"/>
          <w:bCs/>
        </w:rPr>
        <w:t>21 East State Street, 17</w:t>
      </w:r>
      <w:r w:rsidRPr="00542F72">
        <w:rPr>
          <w:rFonts w:ascii="Arial" w:eastAsia="Calibri" w:hAnsi="Arial" w:cs="Arial"/>
          <w:bCs/>
          <w:vertAlign w:val="superscript"/>
        </w:rPr>
        <w:t>TH</w:t>
      </w:r>
      <w:r w:rsidRPr="00542F72">
        <w:rPr>
          <w:rFonts w:ascii="Arial" w:eastAsia="Calibri" w:hAnsi="Arial" w:cs="Arial"/>
          <w:bCs/>
        </w:rPr>
        <w:t xml:space="preserve"> Floor</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rPr>
      </w:pPr>
      <w:r w:rsidRPr="00542F72">
        <w:rPr>
          <w:rFonts w:ascii="Arial" w:eastAsia="Calibri" w:hAnsi="Arial" w:cs="Arial"/>
        </w:rPr>
        <w:t>Columbus, OH  43215</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rPr>
      </w:pPr>
      <w:r w:rsidRPr="00542F72">
        <w:rPr>
          <w:rFonts w:ascii="Arial" w:eastAsia="Calibri" w:hAnsi="Arial" w:cs="Arial"/>
        </w:rPr>
        <w:t>Telephone:  (614) 469-8000</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rPr>
      </w:pPr>
      <w:r w:rsidRPr="00542F72">
        <w:rPr>
          <w:rFonts w:ascii="Arial" w:eastAsia="Calibri" w:hAnsi="Arial" w:cs="Arial"/>
        </w:rPr>
        <w:t>Telecopier:  (614) 469-4653</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color w:val="000000"/>
        </w:rPr>
      </w:pPr>
      <w:r w:rsidRPr="00542F72">
        <w:rPr>
          <w:rFonts w:ascii="Arial" w:eastAsia="Calibri" w:hAnsi="Arial" w:cs="Arial"/>
        </w:rPr>
        <w:t>fdarr@mwncmh.com</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color w:val="000000"/>
        </w:rPr>
      </w:pPr>
      <w:r w:rsidRPr="00542F72">
        <w:rPr>
          <w:rFonts w:ascii="Arial" w:eastAsia="Calibri" w:hAnsi="Arial" w:cs="Arial"/>
          <w:color w:val="000000"/>
        </w:rPr>
        <w:t>(willing to accept service by e-mail)</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smallCaps/>
          <w:color w:val="000000"/>
        </w:rPr>
      </w:pPr>
      <w:r w:rsidRPr="00542F72">
        <w:rPr>
          <w:rFonts w:ascii="Arial" w:eastAsia="Calibri" w:hAnsi="Arial" w:cs="Arial"/>
          <w:color w:val="000000"/>
        </w:rPr>
        <w:t>mpritchard@mwncmh.com</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color w:val="000000"/>
        </w:rPr>
      </w:pPr>
      <w:r w:rsidRPr="00542F72">
        <w:rPr>
          <w:rFonts w:ascii="Arial" w:eastAsia="Calibri" w:hAnsi="Arial" w:cs="Arial"/>
          <w:color w:val="000000"/>
        </w:rPr>
        <w:t>(willing to accept service by e-mail)</w:t>
      </w:r>
    </w:p>
    <w:p w:rsidR="003F0D0F" w:rsidRPr="00542F72" w:rsidRDefault="003F0D0F" w:rsidP="003F0D0F">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b/>
          <w:smallCaps/>
        </w:rPr>
      </w:pPr>
    </w:p>
    <w:p w:rsidR="002867EC" w:rsidRDefault="003F0D0F" w:rsidP="003F0D0F">
      <w:pPr>
        <w:pStyle w:val="Title"/>
        <w:tabs>
          <w:tab w:val="decimal" w:pos="9360"/>
        </w:tabs>
        <w:ind w:left="4680"/>
        <w:jc w:val="left"/>
        <w:rPr>
          <w:rFonts w:eastAsia="Calibri"/>
          <w:sz w:val="24"/>
        </w:rPr>
        <w:sectPr w:rsidR="002867EC" w:rsidSect="00973419">
          <w:pgSz w:w="12240" w:h="15840" w:code="1"/>
          <w:pgMar w:top="1440" w:right="1440" w:bottom="1440" w:left="1440" w:header="720" w:footer="720" w:gutter="0"/>
          <w:pgNumType w:start="1"/>
          <w:cols w:space="720"/>
          <w:titlePg/>
          <w:docGrid w:linePitch="360"/>
        </w:sectPr>
      </w:pPr>
      <w:r w:rsidRPr="00542F72">
        <w:rPr>
          <w:rFonts w:eastAsia="Calibri"/>
          <w:sz w:val="24"/>
        </w:rPr>
        <w:t>Attorneys for Ohio Gas Company</w:t>
      </w:r>
    </w:p>
    <w:p w:rsidR="003F0D0F" w:rsidRPr="00542F72" w:rsidRDefault="003F0D0F" w:rsidP="003F0D0F">
      <w:pPr>
        <w:pStyle w:val="Title"/>
        <w:tabs>
          <w:tab w:val="left" w:pos="4320"/>
        </w:tabs>
        <w:rPr>
          <w:sz w:val="28"/>
        </w:rPr>
      </w:pPr>
      <w:r w:rsidRPr="00542F72">
        <w:rPr>
          <w:sz w:val="28"/>
        </w:rPr>
        <w:lastRenderedPageBreak/>
        <w:t>Before</w:t>
      </w:r>
    </w:p>
    <w:p w:rsidR="003F0D0F" w:rsidRPr="00542F72" w:rsidRDefault="003F0D0F" w:rsidP="003F0D0F">
      <w:pPr>
        <w:spacing w:after="0" w:line="240" w:lineRule="auto"/>
        <w:jc w:val="center"/>
        <w:rPr>
          <w:rFonts w:ascii="Arial" w:hAnsi="Arial" w:cs="Arial"/>
          <w:b/>
          <w:smallCaps/>
          <w:sz w:val="28"/>
        </w:rPr>
      </w:pPr>
      <w:r w:rsidRPr="00542F72">
        <w:rPr>
          <w:rFonts w:ascii="Arial" w:hAnsi="Arial" w:cs="Arial"/>
          <w:b/>
          <w:smallCaps/>
          <w:sz w:val="28"/>
        </w:rPr>
        <w:t xml:space="preserve">The Public Utilities Commission of </w:t>
      </w:r>
      <w:smartTag w:uri="urn:schemas-microsoft-com:office:smarttags" w:element="State">
        <w:smartTag w:uri="urn:schemas-microsoft-com:office:smarttags" w:element="place">
          <w:r w:rsidRPr="00542F72">
            <w:rPr>
              <w:rFonts w:ascii="Arial" w:hAnsi="Arial" w:cs="Arial"/>
              <w:b/>
              <w:smallCaps/>
              <w:sz w:val="28"/>
            </w:rPr>
            <w:t>Ohio</w:t>
          </w:r>
        </w:smartTag>
      </w:smartTag>
    </w:p>
    <w:p w:rsidR="003F0D0F" w:rsidRPr="00542F72" w:rsidRDefault="003F0D0F" w:rsidP="003F0D0F">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4488"/>
        <w:gridCol w:w="296"/>
        <w:gridCol w:w="4576"/>
      </w:tblGrid>
      <w:tr w:rsidR="003F0D0F" w:rsidTr="00B2016F">
        <w:tc>
          <w:tcPr>
            <w:tcW w:w="4488" w:type="dxa"/>
            <w:hideMark/>
          </w:tcPr>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In the Matter of the Application of Ohio Gas Company for an Increase in Gas Distribution Rates</w:t>
            </w:r>
          </w:p>
        </w:tc>
        <w:tc>
          <w:tcPr>
            <w:tcW w:w="296" w:type="dxa"/>
            <w:hideMark/>
          </w:tcPr>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tc>
        <w:tc>
          <w:tcPr>
            <w:tcW w:w="4576" w:type="dxa"/>
          </w:tcPr>
          <w:p w:rsidR="003F0D0F" w:rsidRPr="00542F72" w:rsidRDefault="003F0D0F" w:rsidP="00B2016F">
            <w:pPr>
              <w:spacing w:after="0" w:line="240" w:lineRule="auto"/>
              <w:rPr>
                <w:rFonts w:ascii="Arial" w:eastAsia="Calibri" w:hAnsi="Arial" w:cs="Arial"/>
                <w:sz w:val="24"/>
                <w:szCs w:val="24"/>
              </w:rPr>
            </w:pPr>
          </w:p>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Case No. 17-1139-GA-AIR</w:t>
            </w:r>
          </w:p>
        </w:tc>
      </w:tr>
      <w:tr w:rsidR="003F0D0F" w:rsidTr="00B2016F">
        <w:tc>
          <w:tcPr>
            <w:tcW w:w="4488" w:type="dxa"/>
          </w:tcPr>
          <w:p w:rsidR="003F0D0F" w:rsidRPr="00542F72" w:rsidRDefault="003F0D0F" w:rsidP="00B2016F">
            <w:pPr>
              <w:spacing w:after="0" w:line="240" w:lineRule="auto"/>
              <w:rPr>
                <w:rFonts w:ascii="Arial" w:eastAsia="Calibri" w:hAnsi="Arial" w:cs="Arial"/>
                <w:sz w:val="24"/>
                <w:szCs w:val="24"/>
              </w:rPr>
            </w:pPr>
          </w:p>
        </w:tc>
        <w:tc>
          <w:tcPr>
            <w:tcW w:w="296" w:type="dxa"/>
          </w:tcPr>
          <w:p w:rsidR="003F0D0F" w:rsidRPr="00542F72" w:rsidRDefault="003F0D0F" w:rsidP="00B2016F">
            <w:pPr>
              <w:spacing w:after="0" w:line="240" w:lineRule="auto"/>
              <w:rPr>
                <w:rFonts w:ascii="Arial" w:eastAsia="Calibri" w:hAnsi="Arial" w:cs="Arial"/>
                <w:sz w:val="24"/>
                <w:szCs w:val="24"/>
              </w:rPr>
            </w:pPr>
          </w:p>
        </w:tc>
        <w:tc>
          <w:tcPr>
            <w:tcW w:w="4576" w:type="dxa"/>
          </w:tcPr>
          <w:p w:rsidR="003F0D0F" w:rsidRPr="00542F72" w:rsidRDefault="003F0D0F" w:rsidP="00B2016F">
            <w:pPr>
              <w:spacing w:after="0" w:line="240" w:lineRule="auto"/>
              <w:rPr>
                <w:rFonts w:ascii="Arial" w:eastAsia="Calibri" w:hAnsi="Arial" w:cs="Arial"/>
                <w:sz w:val="24"/>
                <w:szCs w:val="24"/>
              </w:rPr>
            </w:pPr>
          </w:p>
        </w:tc>
      </w:tr>
      <w:tr w:rsidR="003F0D0F" w:rsidTr="00B2016F">
        <w:tc>
          <w:tcPr>
            <w:tcW w:w="4488" w:type="dxa"/>
            <w:hideMark/>
          </w:tcPr>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In the Matter of the Application of Ohio Gas Company for Tariff Approval</w:t>
            </w:r>
          </w:p>
        </w:tc>
        <w:tc>
          <w:tcPr>
            <w:tcW w:w="296" w:type="dxa"/>
            <w:hideMark/>
          </w:tcPr>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tc>
        <w:tc>
          <w:tcPr>
            <w:tcW w:w="4576" w:type="dxa"/>
            <w:hideMark/>
          </w:tcPr>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Case No. 17-1140-GA-ATA</w:t>
            </w:r>
          </w:p>
        </w:tc>
      </w:tr>
      <w:tr w:rsidR="003F0D0F" w:rsidTr="00B2016F">
        <w:tc>
          <w:tcPr>
            <w:tcW w:w="4488" w:type="dxa"/>
          </w:tcPr>
          <w:p w:rsidR="003F0D0F" w:rsidRPr="00542F72" w:rsidRDefault="003F0D0F" w:rsidP="00B2016F">
            <w:pPr>
              <w:spacing w:after="0" w:line="240" w:lineRule="auto"/>
              <w:rPr>
                <w:rFonts w:ascii="Arial" w:eastAsia="Calibri" w:hAnsi="Arial" w:cs="Arial"/>
                <w:sz w:val="24"/>
                <w:szCs w:val="24"/>
              </w:rPr>
            </w:pPr>
          </w:p>
        </w:tc>
        <w:tc>
          <w:tcPr>
            <w:tcW w:w="296" w:type="dxa"/>
          </w:tcPr>
          <w:p w:rsidR="003F0D0F" w:rsidRPr="00542F72" w:rsidRDefault="003F0D0F" w:rsidP="00B2016F">
            <w:pPr>
              <w:spacing w:after="0" w:line="240" w:lineRule="auto"/>
              <w:rPr>
                <w:rFonts w:ascii="Arial" w:eastAsia="Calibri" w:hAnsi="Arial" w:cs="Arial"/>
                <w:sz w:val="24"/>
                <w:szCs w:val="24"/>
              </w:rPr>
            </w:pPr>
          </w:p>
        </w:tc>
        <w:tc>
          <w:tcPr>
            <w:tcW w:w="4576" w:type="dxa"/>
          </w:tcPr>
          <w:p w:rsidR="003F0D0F" w:rsidRPr="00542F72" w:rsidRDefault="003F0D0F" w:rsidP="00B2016F">
            <w:pPr>
              <w:spacing w:after="0" w:line="240" w:lineRule="auto"/>
              <w:rPr>
                <w:rFonts w:ascii="Arial" w:eastAsia="Calibri" w:hAnsi="Arial" w:cs="Arial"/>
                <w:sz w:val="24"/>
                <w:szCs w:val="24"/>
              </w:rPr>
            </w:pPr>
          </w:p>
        </w:tc>
      </w:tr>
      <w:tr w:rsidR="003F0D0F" w:rsidTr="00B2016F">
        <w:tc>
          <w:tcPr>
            <w:tcW w:w="4488" w:type="dxa"/>
            <w:hideMark/>
          </w:tcPr>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In the Matter of the Application of Ohio Gas Company for Approval of Certain Accounting Authority</w:t>
            </w:r>
          </w:p>
        </w:tc>
        <w:tc>
          <w:tcPr>
            <w:tcW w:w="296" w:type="dxa"/>
            <w:hideMark/>
          </w:tcPr>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w:t>
            </w:r>
          </w:p>
        </w:tc>
        <w:tc>
          <w:tcPr>
            <w:tcW w:w="4576" w:type="dxa"/>
          </w:tcPr>
          <w:p w:rsidR="003F0D0F" w:rsidRPr="00542F72" w:rsidRDefault="003F0D0F" w:rsidP="00B2016F">
            <w:pPr>
              <w:spacing w:after="0" w:line="240" w:lineRule="auto"/>
              <w:rPr>
                <w:rFonts w:ascii="Arial" w:eastAsia="Calibri" w:hAnsi="Arial" w:cs="Arial"/>
                <w:sz w:val="24"/>
                <w:szCs w:val="24"/>
              </w:rPr>
            </w:pPr>
          </w:p>
          <w:p w:rsidR="003F0D0F" w:rsidRPr="00542F72" w:rsidRDefault="003F0D0F" w:rsidP="00B2016F">
            <w:pPr>
              <w:spacing w:after="0" w:line="240" w:lineRule="auto"/>
              <w:rPr>
                <w:rFonts w:ascii="Arial" w:eastAsia="Calibri" w:hAnsi="Arial" w:cs="Arial"/>
                <w:sz w:val="24"/>
                <w:szCs w:val="24"/>
              </w:rPr>
            </w:pPr>
            <w:r w:rsidRPr="00542F72">
              <w:rPr>
                <w:rFonts w:ascii="Arial" w:eastAsia="Calibri" w:hAnsi="Arial" w:cs="Arial"/>
                <w:sz w:val="24"/>
                <w:szCs w:val="24"/>
              </w:rPr>
              <w:t>Case No. 17-1141-GA-AAM</w:t>
            </w:r>
          </w:p>
        </w:tc>
      </w:tr>
    </w:tbl>
    <w:p w:rsidR="003F0D0F" w:rsidRPr="003F0D0F" w:rsidRDefault="003F0D0F" w:rsidP="003F0D0F">
      <w:pPr>
        <w:pStyle w:val="BodyText"/>
        <w:tabs>
          <w:tab w:val="left" w:pos="5040"/>
        </w:tabs>
      </w:pPr>
    </w:p>
    <w:p w:rsidR="003F0D0F" w:rsidRPr="003F0D0F" w:rsidRDefault="003F0D0F" w:rsidP="003F0D0F">
      <w:pPr>
        <w:pStyle w:val="Heading1"/>
        <w:pBdr>
          <w:top w:val="single" w:sz="12" w:space="1" w:color="auto"/>
        </w:pBdr>
        <w:tabs>
          <w:tab w:val="left" w:pos="7320"/>
        </w:tabs>
        <w:ind w:left="0" w:right="0"/>
        <w:jc w:val="center"/>
        <w:rPr>
          <w:rFonts w:ascii="Arial Bold" w:hAnsi="Arial Bold"/>
          <w:smallCaps/>
          <w:sz w:val="24"/>
        </w:rPr>
      </w:pPr>
    </w:p>
    <w:p w:rsidR="003F0D0F" w:rsidRPr="00542F72" w:rsidRDefault="003F0D0F" w:rsidP="003F0D0F">
      <w:pPr>
        <w:pStyle w:val="Title"/>
        <w:pBdr>
          <w:bottom w:val="single" w:sz="12" w:space="1" w:color="auto"/>
        </w:pBdr>
        <w:rPr>
          <w:sz w:val="28"/>
        </w:rPr>
      </w:pPr>
      <w:r w:rsidRPr="00542F72">
        <w:rPr>
          <w:sz w:val="28"/>
        </w:rPr>
        <w:t>M</w:t>
      </w:r>
      <w:r>
        <w:rPr>
          <w:sz w:val="28"/>
        </w:rPr>
        <w:t>emorandum in Support</w:t>
      </w:r>
    </w:p>
    <w:p w:rsidR="003F0D0F" w:rsidRPr="00542F72" w:rsidRDefault="003F0D0F" w:rsidP="003F0D0F">
      <w:pPr>
        <w:pStyle w:val="Title"/>
        <w:pBdr>
          <w:bottom w:val="single" w:sz="12" w:space="1" w:color="auto"/>
        </w:pBdr>
        <w:rPr>
          <w:sz w:val="24"/>
          <w:u w:val="single"/>
        </w:rPr>
      </w:pPr>
    </w:p>
    <w:p w:rsidR="003F0D0F" w:rsidRPr="003F0D0F" w:rsidRDefault="003F0D0F" w:rsidP="003F0D0F">
      <w:pPr>
        <w:pStyle w:val="Title"/>
        <w:rPr>
          <w:smallCaps w:val="0"/>
          <w:sz w:val="24"/>
          <w:u w:val="single"/>
        </w:rPr>
      </w:pPr>
    </w:p>
    <w:p w:rsidR="00542F72" w:rsidRPr="003F0D0F" w:rsidRDefault="00542F72" w:rsidP="003F0D0F">
      <w:pPr>
        <w:pStyle w:val="ListParagraph"/>
        <w:numPr>
          <w:ilvl w:val="0"/>
          <w:numId w:val="1"/>
        </w:numPr>
        <w:spacing w:line="480" w:lineRule="auto"/>
        <w:ind w:hanging="720"/>
        <w:jc w:val="both"/>
        <w:rPr>
          <w:rFonts w:ascii="Arial Bold" w:hAnsi="Arial Bold" w:cs="Arial"/>
          <w:b/>
          <w:caps/>
        </w:rPr>
      </w:pPr>
      <w:r w:rsidRPr="003F0D0F">
        <w:rPr>
          <w:rFonts w:ascii="Arial Bold" w:hAnsi="Arial Bold" w:cs="Arial"/>
          <w:b/>
          <w:caps/>
        </w:rPr>
        <w:t>Introduction</w:t>
      </w:r>
    </w:p>
    <w:p w:rsidR="00542F72" w:rsidRPr="003F0D0F" w:rsidRDefault="00542F72" w:rsidP="003F0D0F">
      <w:pPr>
        <w:spacing w:after="0" w:line="480" w:lineRule="auto"/>
        <w:ind w:firstLine="720"/>
        <w:jc w:val="both"/>
        <w:rPr>
          <w:rFonts w:ascii="Arial" w:hAnsi="Arial" w:cs="Arial"/>
          <w:sz w:val="24"/>
          <w:szCs w:val="24"/>
        </w:rPr>
      </w:pPr>
      <w:r w:rsidRPr="003F0D0F">
        <w:rPr>
          <w:rFonts w:ascii="Arial" w:hAnsi="Arial" w:cs="Arial"/>
          <w:sz w:val="24"/>
          <w:szCs w:val="24"/>
        </w:rPr>
        <w:t xml:space="preserve">On November 22, 2017, the Report of Investigation (“Staff Report”) in this case recommended that the rate of return be set in a range of 8.5% to 9.5%.  In an objection to the Staff Report, the Office of the Ohio Consumers’ Counsel (“OCC”) complains that the recommendation is “flawed,” but provides no explanation for this complaint.  Because the objection fails to comply with </w:t>
      </w:r>
      <w:r w:rsidR="002867EC">
        <w:rPr>
          <w:rFonts w:ascii="Arial" w:hAnsi="Arial" w:cs="Arial"/>
          <w:sz w:val="24"/>
          <w:szCs w:val="24"/>
        </w:rPr>
        <w:t>the requirement that an objection must be specific</w:t>
      </w:r>
      <w:r w:rsidRPr="003F0D0F">
        <w:rPr>
          <w:rFonts w:ascii="Arial" w:hAnsi="Arial" w:cs="Arial"/>
          <w:sz w:val="24"/>
          <w:szCs w:val="24"/>
        </w:rPr>
        <w:t xml:space="preserve">, the </w:t>
      </w:r>
      <w:r w:rsidR="00F1722D">
        <w:rPr>
          <w:rFonts w:ascii="Arial" w:hAnsi="Arial" w:cs="Arial"/>
          <w:sz w:val="24"/>
          <w:szCs w:val="24"/>
        </w:rPr>
        <w:t xml:space="preserve">Public Utilities </w:t>
      </w:r>
      <w:r w:rsidRPr="003F0D0F">
        <w:rPr>
          <w:rFonts w:ascii="Arial" w:hAnsi="Arial" w:cs="Arial"/>
          <w:sz w:val="24"/>
          <w:szCs w:val="24"/>
        </w:rPr>
        <w:t xml:space="preserve">Commission </w:t>
      </w:r>
      <w:r w:rsidR="00F1722D">
        <w:rPr>
          <w:rFonts w:ascii="Arial" w:hAnsi="Arial" w:cs="Arial"/>
          <w:sz w:val="24"/>
          <w:szCs w:val="24"/>
        </w:rPr>
        <w:t xml:space="preserve">of Ohio (“Commission”) </w:t>
      </w:r>
      <w:r w:rsidRPr="003F0D0F">
        <w:rPr>
          <w:rFonts w:ascii="Arial" w:hAnsi="Arial" w:cs="Arial"/>
          <w:sz w:val="24"/>
          <w:szCs w:val="24"/>
        </w:rPr>
        <w:t>should strike the objection.</w:t>
      </w:r>
    </w:p>
    <w:p w:rsidR="00542F72" w:rsidRPr="00590A6F" w:rsidRDefault="00542F72" w:rsidP="00590A6F">
      <w:pPr>
        <w:pStyle w:val="ListParagraph"/>
        <w:numPr>
          <w:ilvl w:val="0"/>
          <w:numId w:val="1"/>
        </w:numPr>
        <w:spacing w:line="480" w:lineRule="auto"/>
        <w:ind w:hanging="720"/>
        <w:jc w:val="both"/>
        <w:rPr>
          <w:rFonts w:ascii="Arial Bold" w:hAnsi="Arial Bold" w:cs="Arial"/>
          <w:b/>
          <w:caps/>
        </w:rPr>
      </w:pPr>
      <w:r w:rsidRPr="00590A6F">
        <w:rPr>
          <w:rFonts w:ascii="Arial Bold" w:hAnsi="Arial Bold" w:cs="Arial"/>
          <w:b/>
          <w:caps/>
        </w:rPr>
        <w:t>Statement of Facts</w:t>
      </w:r>
    </w:p>
    <w:p w:rsidR="00542F72" w:rsidRPr="003F0D0F" w:rsidRDefault="00542F72" w:rsidP="003F0D0F">
      <w:pPr>
        <w:spacing w:after="0" w:line="480" w:lineRule="auto"/>
        <w:ind w:firstLine="720"/>
        <w:jc w:val="both"/>
        <w:rPr>
          <w:rFonts w:ascii="Arial" w:hAnsi="Arial" w:cs="Arial"/>
          <w:color w:val="000000"/>
          <w:sz w:val="24"/>
          <w:szCs w:val="24"/>
        </w:rPr>
      </w:pPr>
      <w:r w:rsidRPr="003F0D0F">
        <w:rPr>
          <w:rFonts w:ascii="Arial" w:hAnsi="Arial" w:cs="Arial"/>
          <w:sz w:val="24"/>
          <w:szCs w:val="24"/>
        </w:rPr>
        <w:t xml:space="preserve">On May 31, 2017, Ohio Gas Company (“Ohio Gas”) filed an application to increase rates with the Commission.  </w:t>
      </w:r>
      <w:r w:rsidRPr="003F0D0F">
        <w:rPr>
          <w:rFonts w:ascii="Arial" w:hAnsi="Arial" w:cs="Arial"/>
          <w:color w:val="000000"/>
          <w:sz w:val="24"/>
          <w:szCs w:val="24"/>
        </w:rPr>
        <w:t xml:space="preserve">As the Application of Ohio Gas demonstrates, </w:t>
      </w:r>
      <w:r w:rsidR="000B4EBE">
        <w:rPr>
          <w:rFonts w:ascii="Arial" w:hAnsi="Arial" w:cs="Arial"/>
          <w:color w:val="000000"/>
          <w:sz w:val="24"/>
          <w:szCs w:val="24"/>
        </w:rPr>
        <w:t xml:space="preserve">its capital structure consists solely of equity; </w:t>
      </w:r>
      <w:r w:rsidRPr="003F0D0F">
        <w:rPr>
          <w:rFonts w:ascii="Arial" w:hAnsi="Arial" w:cs="Arial"/>
          <w:color w:val="000000"/>
          <w:sz w:val="24"/>
          <w:szCs w:val="24"/>
        </w:rPr>
        <w:t xml:space="preserve">it </w:t>
      </w:r>
      <w:r w:rsidR="000B4EBE">
        <w:rPr>
          <w:rFonts w:ascii="Arial" w:hAnsi="Arial" w:cs="Arial"/>
          <w:color w:val="000000"/>
          <w:sz w:val="24"/>
          <w:szCs w:val="24"/>
        </w:rPr>
        <w:t>reports</w:t>
      </w:r>
      <w:r w:rsidR="000B4EBE" w:rsidRPr="003F0D0F">
        <w:rPr>
          <w:rFonts w:ascii="Arial" w:hAnsi="Arial" w:cs="Arial"/>
          <w:color w:val="000000"/>
          <w:sz w:val="24"/>
          <w:szCs w:val="24"/>
        </w:rPr>
        <w:t xml:space="preserve"> </w:t>
      </w:r>
      <w:r w:rsidRPr="003F0D0F">
        <w:rPr>
          <w:rFonts w:ascii="Arial" w:hAnsi="Arial" w:cs="Arial"/>
          <w:color w:val="000000"/>
          <w:sz w:val="24"/>
          <w:szCs w:val="24"/>
        </w:rPr>
        <w:t xml:space="preserve">no </w:t>
      </w:r>
      <w:r w:rsidR="00590A6F" w:rsidRPr="003F0D0F">
        <w:rPr>
          <w:rFonts w:ascii="Arial" w:hAnsi="Arial" w:cs="Arial"/>
          <w:color w:val="000000"/>
          <w:sz w:val="24"/>
          <w:szCs w:val="24"/>
        </w:rPr>
        <w:t>long</w:t>
      </w:r>
      <w:r w:rsidR="009711D1">
        <w:rPr>
          <w:rFonts w:ascii="Arial" w:hAnsi="Arial" w:cs="Arial"/>
          <w:color w:val="000000"/>
          <w:sz w:val="24"/>
          <w:szCs w:val="24"/>
        </w:rPr>
        <w:t xml:space="preserve"> </w:t>
      </w:r>
      <w:r w:rsidR="00590A6F" w:rsidRPr="003F0D0F">
        <w:rPr>
          <w:rFonts w:ascii="Arial" w:hAnsi="Arial" w:cs="Arial"/>
          <w:color w:val="000000"/>
          <w:sz w:val="24"/>
          <w:szCs w:val="24"/>
        </w:rPr>
        <w:t>term</w:t>
      </w:r>
      <w:r w:rsidRPr="003F0D0F">
        <w:rPr>
          <w:rFonts w:ascii="Arial" w:hAnsi="Arial" w:cs="Arial"/>
          <w:color w:val="000000"/>
          <w:sz w:val="24"/>
          <w:szCs w:val="24"/>
        </w:rPr>
        <w:t xml:space="preserve"> debt</w:t>
      </w:r>
      <w:r w:rsidR="002867EC">
        <w:rPr>
          <w:rFonts w:ascii="Arial" w:hAnsi="Arial" w:cs="Arial"/>
          <w:color w:val="000000"/>
          <w:sz w:val="24"/>
          <w:szCs w:val="24"/>
        </w:rPr>
        <w:t xml:space="preserve"> or preferred stock</w:t>
      </w:r>
      <w:r w:rsidRPr="003F0D0F">
        <w:rPr>
          <w:rFonts w:ascii="Arial" w:hAnsi="Arial" w:cs="Arial"/>
          <w:color w:val="000000"/>
          <w:sz w:val="24"/>
          <w:szCs w:val="24"/>
        </w:rPr>
        <w:t xml:space="preserve">. </w:t>
      </w:r>
      <w:r w:rsidR="00590A6F">
        <w:rPr>
          <w:rFonts w:ascii="Arial" w:hAnsi="Arial" w:cs="Arial"/>
          <w:color w:val="000000"/>
          <w:sz w:val="24"/>
          <w:szCs w:val="24"/>
        </w:rPr>
        <w:t xml:space="preserve"> </w:t>
      </w:r>
      <w:r w:rsidRPr="003F0D0F">
        <w:rPr>
          <w:rFonts w:ascii="Arial" w:hAnsi="Arial" w:cs="Arial"/>
          <w:color w:val="000000"/>
          <w:sz w:val="24"/>
          <w:szCs w:val="24"/>
        </w:rPr>
        <w:t>Application, Schedule D-1 (May 31, 2017).  Based on a detailed review of the current cost of capital, Ohio Gas requested that the return on equity</w:t>
      </w:r>
      <w:r w:rsidR="00941D12">
        <w:rPr>
          <w:rFonts w:ascii="Arial" w:hAnsi="Arial" w:cs="Arial"/>
          <w:color w:val="000000"/>
          <w:sz w:val="24"/>
          <w:szCs w:val="24"/>
        </w:rPr>
        <w:t xml:space="preserve"> (and because of the capital </w:t>
      </w:r>
      <w:r w:rsidR="00941D12">
        <w:rPr>
          <w:rFonts w:ascii="Arial" w:hAnsi="Arial" w:cs="Arial"/>
          <w:color w:val="000000"/>
          <w:sz w:val="24"/>
          <w:szCs w:val="24"/>
        </w:rPr>
        <w:lastRenderedPageBreak/>
        <w:t>structure, the rate of return)</w:t>
      </w:r>
      <w:r w:rsidRPr="003F0D0F">
        <w:rPr>
          <w:rFonts w:ascii="Arial" w:hAnsi="Arial" w:cs="Arial"/>
          <w:color w:val="000000"/>
          <w:sz w:val="24"/>
          <w:szCs w:val="24"/>
        </w:rPr>
        <w:t xml:space="preserve"> be set at 9.0%.  </w:t>
      </w:r>
      <w:r w:rsidRPr="00590A6F">
        <w:rPr>
          <w:rFonts w:ascii="Arial" w:hAnsi="Arial" w:cs="Arial"/>
          <w:i/>
          <w:color w:val="000000"/>
          <w:sz w:val="24"/>
          <w:szCs w:val="24"/>
        </w:rPr>
        <w:t>Id.</w:t>
      </w:r>
      <w:r w:rsidRPr="003F0D0F">
        <w:rPr>
          <w:rFonts w:ascii="Arial" w:hAnsi="Arial" w:cs="Arial"/>
          <w:color w:val="000000"/>
          <w:sz w:val="24"/>
          <w:szCs w:val="24"/>
        </w:rPr>
        <w:t xml:space="preserve">, Direct Testimony of Joseph G. Bowser on Behalf of Ohio Gas Company </w:t>
      </w:r>
      <w:r w:rsidRPr="003F0D0F">
        <w:rPr>
          <w:rFonts w:ascii="Arial" w:hAnsi="Arial" w:cs="Arial"/>
          <w:i/>
          <w:color w:val="000000"/>
          <w:sz w:val="24"/>
          <w:szCs w:val="24"/>
        </w:rPr>
        <w:t>passim</w:t>
      </w:r>
      <w:r w:rsidRPr="003F0D0F">
        <w:rPr>
          <w:rFonts w:ascii="Arial" w:hAnsi="Arial" w:cs="Arial"/>
          <w:color w:val="000000"/>
          <w:sz w:val="24"/>
          <w:szCs w:val="24"/>
        </w:rPr>
        <w:t xml:space="preserve"> (May 31, 2017).  </w:t>
      </w:r>
    </w:p>
    <w:p w:rsidR="00542F72" w:rsidRPr="003F0D0F" w:rsidRDefault="00542F72" w:rsidP="003F0D0F">
      <w:pPr>
        <w:spacing w:after="0" w:line="480" w:lineRule="auto"/>
        <w:ind w:firstLine="720"/>
        <w:jc w:val="both"/>
        <w:rPr>
          <w:rFonts w:ascii="Arial" w:hAnsi="Arial" w:cs="Arial"/>
          <w:sz w:val="24"/>
          <w:szCs w:val="24"/>
        </w:rPr>
      </w:pPr>
      <w:r w:rsidRPr="003F0D0F">
        <w:rPr>
          <w:rFonts w:ascii="Arial" w:hAnsi="Arial" w:cs="Arial"/>
          <w:sz w:val="24"/>
          <w:szCs w:val="24"/>
        </w:rPr>
        <w:t xml:space="preserve">On November 22, 2017, the Staff of the Commission filed its Report of Investigation (“Staff Report”).  The Staff Report agreed that 9.0% was a reasonable estimate of </w:t>
      </w:r>
      <w:r w:rsidR="000B4EBE">
        <w:rPr>
          <w:rFonts w:ascii="Arial" w:hAnsi="Arial" w:cs="Arial"/>
          <w:sz w:val="24"/>
          <w:szCs w:val="24"/>
        </w:rPr>
        <w:t>the return on equity</w:t>
      </w:r>
      <w:r w:rsidRPr="003F0D0F">
        <w:rPr>
          <w:rFonts w:ascii="Arial" w:hAnsi="Arial" w:cs="Arial"/>
          <w:sz w:val="24"/>
          <w:szCs w:val="24"/>
        </w:rPr>
        <w:t xml:space="preserve"> and recommended a range of </w:t>
      </w:r>
      <w:r w:rsidR="00D36BA2">
        <w:rPr>
          <w:rFonts w:ascii="Arial" w:hAnsi="Arial" w:cs="Arial"/>
          <w:sz w:val="24"/>
          <w:szCs w:val="24"/>
        </w:rPr>
        <w:t>rate of return</w:t>
      </w:r>
      <w:r w:rsidRPr="003F0D0F">
        <w:rPr>
          <w:rFonts w:ascii="Arial" w:hAnsi="Arial" w:cs="Arial"/>
          <w:sz w:val="24"/>
          <w:szCs w:val="24"/>
        </w:rPr>
        <w:t xml:space="preserve"> of 8.5% to 9.5%.  Staff Report at 13 (Nov. 22, 2017).</w:t>
      </w:r>
      <w:r w:rsidR="00AB6F34">
        <w:rPr>
          <w:rFonts w:ascii="Arial" w:hAnsi="Arial" w:cs="Arial"/>
          <w:sz w:val="24"/>
          <w:szCs w:val="24"/>
        </w:rPr>
        <w:t xml:space="preserve">  It did not </w:t>
      </w:r>
      <w:r w:rsidR="00D36BA2">
        <w:rPr>
          <w:rFonts w:ascii="Arial" w:hAnsi="Arial" w:cs="Arial"/>
          <w:sz w:val="24"/>
          <w:szCs w:val="24"/>
        </w:rPr>
        <w:t xml:space="preserve">(and as discussed below was not permitted to) </w:t>
      </w:r>
      <w:r w:rsidR="00AB6F34">
        <w:rPr>
          <w:rFonts w:ascii="Arial" w:hAnsi="Arial" w:cs="Arial"/>
          <w:sz w:val="24"/>
          <w:szCs w:val="24"/>
        </w:rPr>
        <w:t>propose any adjustment to the capital structure contained in Schedule D-1 of the Application.</w:t>
      </w:r>
    </w:p>
    <w:p w:rsidR="00542F72" w:rsidRPr="003F0D0F" w:rsidRDefault="00542F72" w:rsidP="003F0D0F">
      <w:pPr>
        <w:spacing w:after="0" w:line="480" w:lineRule="auto"/>
        <w:ind w:firstLine="720"/>
        <w:jc w:val="both"/>
        <w:rPr>
          <w:rFonts w:ascii="Arial" w:hAnsi="Arial" w:cs="Arial"/>
          <w:sz w:val="24"/>
          <w:szCs w:val="24"/>
        </w:rPr>
      </w:pPr>
      <w:r w:rsidRPr="003F0D0F">
        <w:rPr>
          <w:rFonts w:ascii="Arial" w:hAnsi="Arial" w:cs="Arial"/>
          <w:sz w:val="24"/>
          <w:szCs w:val="24"/>
        </w:rPr>
        <w:t xml:space="preserve">Under Rule 4901-1-28, Ohio Administrative Code (“OAC”), the OCC filed objections to the Staff Report’s recommendations including the recommendation on </w:t>
      </w:r>
      <w:r w:rsidR="00941D12">
        <w:rPr>
          <w:rFonts w:ascii="Arial" w:hAnsi="Arial" w:cs="Arial"/>
          <w:sz w:val="24"/>
          <w:szCs w:val="24"/>
        </w:rPr>
        <w:t>rate of return</w:t>
      </w:r>
      <w:r w:rsidRPr="003F0D0F">
        <w:rPr>
          <w:rFonts w:ascii="Arial" w:hAnsi="Arial" w:cs="Arial"/>
          <w:sz w:val="24"/>
          <w:szCs w:val="24"/>
        </w:rPr>
        <w:t>.  Objections to the PUCO Staff’s Report of Investigation by the Office of the Ohio Consumers’ Counsel at 2-4 (Dec. 22, 2017).  Its second objection, in full, is:</w:t>
      </w:r>
    </w:p>
    <w:p w:rsidR="00542F72" w:rsidRPr="003F0D0F" w:rsidRDefault="00542F72" w:rsidP="002867EC">
      <w:pPr>
        <w:spacing w:after="240" w:line="240" w:lineRule="auto"/>
        <w:ind w:left="720" w:right="720"/>
        <w:jc w:val="both"/>
        <w:rPr>
          <w:rFonts w:ascii="Arial" w:hAnsi="Arial" w:cs="Arial"/>
          <w:sz w:val="24"/>
          <w:szCs w:val="24"/>
        </w:rPr>
      </w:pPr>
      <w:r w:rsidRPr="003F0D0F">
        <w:rPr>
          <w:rFonts w:ascii="Arial" w:hAnsi="Arial" w:cs="Arial"/>
          <w:sz w:val="24"/>
          <w:szCs w:val="24"/>
        </w:rPr>
        <w:t xml:space="preserve">The Staff Report unreasonably supports Ohio Gas’s proposed rate of return charged to Ohio Gas’s customers, which is based on accepting the capital structure of 100 percent equity proposed by the Applicant.  Using the 100% equity capital </w:t>
      </w:r>
      <w:r w:rsidR="00D36BA2">
        <w:rPr>
          <w:rFonts w:ascii="Arial" w:hAnsi="Arial" w:cs="Arial"/>
          <w:sz w:val="24"/>
          <w:szCs w:val="24"/>
        </w:rPr>
        <w:t>structure</w:t>
      </w:r>
      <w:r w:rsidR="00D36BA2" w:rsidRPr="003F0D0F">
        <w:rPr>
          <w:rFonts w:ascii="Arial" w:hAnsi="Arial" w:cs="Arial"/>
          <w:sz w:val="24"/>
          <w:szCs w:val="24"/>
        </w:rPr>
        <w:t xml:space="preserve"> </w:t>
      </w:r>
      <w:r w:rsidRPr="003F0D0F">
        <w:rPr>
          <w:rFonts w:ascii="Arial" w:hAnsi="Arial" w:cs="Arial"/>
          <w:sz w:val="24"/>
          <w:szCs w:val="24"/>
        </w:rPr>
        <w:t xml:space="preserve">is flawed and unjust and unreasonable for ratemaking purposes.  </w:t>
      </w:r>
    </w:p>
    <w:p w:rsidR="00542F72" w:rsidRPr="003F0D0F" w:rsidRDefault="00542F72" w:rsidP="003F0D0F">
      <w:pPr>
        <w:pStyle w:val="ListParagraph"/>
        <w:numPr>
          <w:ilvl w:val="0"/>
          <w:numId w:val="1"/>
        </w:numPr>
        <w:spacing w:line="480" w:lineRule="auto"/>
        <w:ind w:hanging="720"/>
        <w:jc w:val="both"/>
        <w:rPr>
          <w:rFonts w:ascii="Arial Bold" w:hAnsi="Arial Bold" w:cs="Arial"/>
          <w:b/>
          <w:caps/>
        </w:rPr>
      </w:pPr>
      <w:r w:rsidRPr="003F0D0F">
        <w:rPr>
          <w:rFonts w:ascii="Arial Bold" w:hAnsi="Arial Bold" w:cs="Arial"/>
          <w:b/>
          <w:caps/>
        </w:rPr>
        <w:t>Argument</w:t>
      </w:r>
    </w:p>
    <w:p w:rsidR="00542F72" w:rsidRPr="003F0D0F" w:rsidRDefault="00542F72" w:rsidP="00590A6F">
      <w:pPr>
        <w:spacing w:after="0" w:line="480" w:lineRule="auto"/>
        <w:ind w:firstLine="720"/>
        <w:jc w:val="both"/>
        <w:rPr>
          <w:rFonts w:ascii="Arial" w:hAnsi="Arial" w:cs="Arial"/>
          <w:sz w:val="24"/>
          <w:szCs w:val="24"/>
        </w:rPr>
      </w:pPr>
      <w:r w:rsidRPr="003F0D0F">
        <w:rPr>
          <w:rFonts w:ascii="Arial" w:hAnsi="Arial" w:cs="Arial"/>
          <w:sz w:val="24"/>
          <w:szCs w:val="24"/>
        </w:rPr>
        <w:t xml:space="preserve">R.C. 4909.19 provides that the Commission must undertake an investigation of an application to increase rates.  Upon publication of the report of the investigation, parties may </w:t>
      </w:r>
      <w:r w:rsidR="00CF2017">
        <w:rPr>
          <w:rFonts w:ascii="Arial" w:hAnsi="Arial" w:cs="Arial"/>
          <w:sz w:val="24"/>
          <w:szCs w:val="24"/>
        </w:rPr>
        <w:t xml:space="preserve">file </w:t>
      </w:r>
      <w:r w:rsidRPr="003F0D0F">
        <w:rPr>
          <w:rFonts w:ascii="Arial" w:hAnsi="Arial" w:cs="Arial"/>
          <w:sz w:val="24"/>
          <w:szCs w:val="24"/>
        </w:rPr>
        <w:t>objection</w:t>
      </w:r>
      <w:r w:rsidR="00CF2017">
        <w:rPr>
          <w:rFonts w:ascii="Arial" w:hAnsi="Arial" w:cs="Arial"/>
          <w:sz w:val="24"/>
          <w:szCs w:val="24"/>
        </w:rPr>
        <w:t>s</w:t>
      </w:r>
      <w:r w:rsidRPr="003F0D0F">
        <w:rPr>
          <w:rFonts w:ascii="Arial" w:hAnsi="Arial" w:cs="Arial"/>
          <w:sz w:val="24"/>
          <w:szCs w:val="24"/>
        </w:rPr>
        <w:t xml:space="preserve"> within 30 </w:t>
      </w:r>
      <w:r w:rsidRPr="00795D3A">
        <w:rPr>
          <w:rFonts w:ascii="Arial" w:hAnsi="Arial" w:cs="Arial"/>
          <w:sz w:val="24"/>
          <w:szCs w:val="24"/>
        </w:rPr>
        <w:t xml:space="preserve">days.  </w:t>
      </w:r>
      <w:r w:rsidRPr="00795D3A">
        <w:rPr>
          <w:rFonts w:ascii="Arial" w:hAnsi="Arial" w:cs="Arial"/>
          <w:i/>
          <w:sz w:val="24"/>
          <w:szCs w:val="24"/>
        </w:rPr>
        <w:t>See, also</w:t>
      </w:r>
      <w:r w:rsidRPr="00795D3A">
        <w:rPr>
          <w:rFonts w:ascii="Arial" w:hAnsi="Arial" w:cs="Arial"/>
          <w:sz w:val="24"/>
          <w:szCs w:val="24"/>
        </w:rPr>
        <w:t>,</w:t>
      </w:r>
      <w:r w:rsidRPr="003F0D0F">
        <w:rPr>
          <w:rFonts w:ascii="Arial" w:hAnsi="Arial" w:cs="Arial"/>
          <w:sz w:val="24"/>
          <w:szCs w:val="24"/>
        </w:rPr>
        <w:t xml:space="preserve"> Rule 4901-1-28(B), OAC.  </w:t>
      </w:r>
    </w:p>
    <w:p w:rsidR="00542F72" w:rsidRPr="003F0D0F" w:rsidRDefault="00542F72" w:rsidP="003F0D0F">
      <w:pPr>
        <w:spacing w:after="0" w:line="480" w:lineRule="auto"/>
        <w:jc w:val="both"/>
        <w:rPr>
          <w:rFonts w:ascii="Arial" w:hAnsi="Arial" w:cs="Arial"/>
          <w:sz w:val="24"/>
          <w:szCs w:val="24"/>
        </w:rPr>
      </w:pPr>
      <w:r w:rsidRPr="003F0D0F">
        <w:rPr>
          <w:rFonts w:ascii="Arial" w:hAnsi="Arial" w:cs="Arial"/>
          <w:sz w:val="24"/>
          <w:szCs w:val="24"/>
        </w:rPr>
        <w:tab/>
        <w:t xml:space="preserve">The purpose of the objections is to set the issues for hearing in a contested case.  </w:t>
      </w:r>
    </w:p>
    <w:p w:rsidR="00542F72" w:rsidRDefault="00542F72" w:rsidP="00CF2017">
      <w:pPr>
        <w:spacing w:after="240" w:line="240" w:lineRule="auto"/>
        <w:ind w:left="720" w:right="720"/>
        <w:jc w:val="both"/>
        <w:rPr>
          <w:rFonts w:ascii="Arial" w:hAnsi="Arial" w:cs="Arial"/>
          <w:color w:val="000000"/>
          <w:sz w:val="24"/>
          <w:szCs w:val="24"/>
        </w:rPr>
      </w:pPr>
      <w:r w:rsidRPr="003F0D0F">
        <w:rPr>
          <w:rFonts w:ascii="Arial" w:hAnsi="Arial" w:cs="Arial"/>
          <w:color w:val="000000"/>
          <w:sz w:val="24"/>
          <w:szCs w:val="24"/>
        </w:rPr>
        <w:t>The objections to the report</w:t>
      </w:r>
      <w:r w:rsidR="00957A7C">
        <w:rPr>
          <w:rFonts w:ascii="Arial" w:hAnsi="Arial" w:cs="Arial"/>
          <w:color w:val="000000"/>
          <w:sz w:val="24"/>
          <w:szCs w:val="24"/>
        </w:rPr>
        <w:t xml:space="preserve"> </w:t>
      </w:r>
      <w:r w:rsidR="0085257A" w:rsidRPr="003F0D0F">
        <w:rPr>
          <w:rFonts w:ascii="Arial" w:hAnsi="Arial" w:cs="Arial"/>
          <w:color w:val="000000"/>
          <w:sz w:val="24"/>
          <w:szCs w:val="24"/>
        </w:rPr>
        <w:t>…</w:t>
      </w:r>
      <w:r w:rsidRPr="003F0D0F">
        <w:rPr>
          <w:rFonts w:ascii="Arial" w:hAnsi="Arial" w:cs="Arial"/>
          <w:color w:val="000000"/>
          <w:sz w:val="24"/>
          <w:szCs w:val="24"/>
        </w:rPr>
        <w:t xml:space="preserve"> shall frame the issues in the proceeding, although the commission, the legal director, the deputy legal director, or the attorney examiner may designate additional issues or areas of inquiry.  Unless otherwise ordered by the commission, the legal director, the deputy legal director, or the attorney examiner, all material findings and conclusions set forth in the report to which no objection has been filed shall be deemed admitted for purposes of the proceeding.</w:t>
      </w:r>
    </w:p>
    <w:p w:rsidR="00AB6F34" w:rsidRDefault="00A360B6" w:rsidP="00151473">
      <w:pPr>
        <w:spacing w:after="0" w:line="480" w:lineRule="auto"/>
        <w:jc w:val="both"/>
        <w:rPr>
          <w:rFonts w:ascii="Arial" w:hAnsi="Arial" w:cs="Arial"/>
          <w:color w:val="000000"/>
          <w:sz w:val="24"/>
          <w:szCs w:val="24"/>
        </w:rPr>
      </w:pPr>
      <w:r w:rsidRPr="00CF2017">
        <w:rPr>
          <w:rFonts w:ascii="Arial" w:hAnsi="Arial" w:cs="Arial"/>
          <w:sz w:val="24"/>
          <w:szCs w:val="24"/>
        </w:rPr>
        <w:lastRenderedPageBreak/>
        <w:t>Rule 4901-1-28(C), OAC.</w:t>
      </w:r>
      <w:r w:rsidR="00CF2017">
        <w:rPr>
          <w:rFonts w:ascii="Arial" w:hAnsi="Arial" w:cs="Arial"/>
          <w:color w:val="000000"/>
          <w:sz w:val="24"/>
          <w:szCs w:val="24"/>
        </w:rPr>
        <w:t xml:space="preserve">  </w:t>
      </w:r>
    </w:p>
    <w:p w:rsidR="00542F72" w:rsidRPr="003F0D0F" w:rsidRDefault="00542F72" w:rsidP="00AB6F34">
      <w:pPr>
        <w:spacing w:after="0" w:line="480" w:lineRule="auto"/>
        <w:ind w:firstLine="720"/>
        <w:jc w:val="both"/>
        <w:rPr>
          <w:rFonts w:ascii="Arial" w:hAnsi="Arial" w:cs="Arial"/>
          <w:color w:val="000000"/>
          <w:sz w:val="24"/>
          <w:szCs w:val="24"/>
        </w:rPr>
      </w:pPr>
      <w:r w:rsidRPr="003F0D0F">
        <w:rPr>
          <w:rFonts w:ascii="Arial" w:hAnsi="Arial" w:cs="Arial"/>
          <w:color w:val="000000"/>
          <w:sz w:val="24"/>
          <w:szCs w:val="24"/>
        </w:rPr>
        <w:t>To afford parties adequate notice of the issues that will be addressed in the hearing, Rule 4901-1-28(</w:t>
      </w:r>
      <w:r w:rsidR="00D40E77">
        <w:rPr>
          <w:rFonts w:ascii="Arial" w:hAnsi="Arial" w:cs="Arial"/>
          <w:color w:val="000000"/>
          <w:sz w:val="24"/>
          <w:szCs w:val="24"/>
        </w:rPr>
        <w:t>B</w:t>
      </w:r>
      <w:r w:rsidRPr="003F0D0F">
        <w:rPr>
          <w:rFonts w:ascii="Arial" w:hAnsi="Arial" w:cs="Arial"/>
          <w:color w:val="000000"/>
          <w:sz w:val="24"/>
          <w:szCs w:val="24"/>
        </w:rPr>
        <w:t>) further provides, “All objections must be specific.</w:t>
      </w:r>
      <w:r w:rsidR="004C1415">
        <w:rPr>
          <w:rFonts w:ascii="Arial" w:hAnsi="Arial" w:cs="Arial"/>
          <w:color w:val="000000"/>
          <w:sz w:val="24"/>
          <w:szCs w:val="24"/>
        </w:rPr>
        <w:t xml:space="preserve"> </w:t>
      </w:r>
      <w:r w:rsidRPr="003F0D0F">
        <w:rPr>
          <w:rFonts w:ascii="Arial" w:hAnsi="Arial" w:cs="Arial"/>
          <w:color w:val="000000"/>
          <w:sz w:val="24"/>
          <w:szCs w:val="24"/>
        </w:rPr>
        <w:t xml:space="preserve"> Any objections that fail to meet this requirement may be stricken upon motion of any party or the commission staff or upon motion of the commission, the legal director, the deputy legal director, or the attorney examiner.”  The requirement that objections be specific is “to convey what is actually being placed at issue.”  Entry at 2 (Dec. 1, 2017).  To that end, “[t]he specificity requirement in Rule 4901-1-28 O.A.C. does necessitate that the party filing the objections inform the staff and other parties of the precise area of disagreement with the position taken in the staff report.”  </w:t>
      </w:r>
      <w:r w:rsidRPr="003F0D0F">
        <w:rPr>
          <w:rFonts w:ascii="Arial" w:hAnsi="Arial" w:cs="Arial"/>
          <w:i/>
          <w:color w:val="000000"/>
          <w:sz w:val="24"/>
          <w:szCs w:val="24"/>
        </w:rPr>
        <w:t>In the Matter of the Application of Ohio-American Water Company for Authority to Increase its Rates for Water Service Provided to its Entire Service Area</w:t>
      </w:r>
      <w:r w:rsidRPr="003F0D0F">
        <w:rPr>
          <w:rFonts w:ascii="Arial" w:hAnsi="Arial" w:cs="Arial"/>
          <w:color w:val="000000"/>
          <w:sz w:val="24"/>
          <w:szCs w:val="24"/>
        </w:rPr>
        <w:t>, Case No. 01-626-WW-AIR, Entry ¶ 7 (Jan. 4, 2002) (“</w:t>
      </w:r>
      <w:r w:rsidRPr="003F0D0F">
        <w:rPr>
          <w:rFonts w:ascii="Arial" w:hAnsi="Arial" w:cs="Arial"/>
          <w:i/>
          <w:color w:val="000000"/>
          <w:sz w:val="24"/>
          <w:szCs w:val="24"/>
        </w:rPr>
        <w:t>Ohio-American Water</w:t>
      </w:r>
      <w:r w:rsidRPr="003F0D0F">
        <w:rPr>
          <w:rFonts w:ascii="Arial" w:hAnsi="Arial" w:cs="Arial"/>
          <w:color w:val="000000"/>
          <w:sz w:val="24"/>
          <w:szCs w:val="24"/>
        </w:rPr>
        <w:t>”).</w:t>
      </w:r>
    </w:p>
    <w:p w:rsidR="00542F72" w:rsidRPr="003F0D0F" w:rsidRDefault="00AB6F34" w:rsidP="004C1415">
      <w:pPr>
        <w:spacing w:after="0" w:line="480" w:lineRule="auto"/>
        <w:ind w:firstLine="720"/>
        <w:jc w:val="both"/>
        <w:rPr>
          <w:rFonts w:ascii="Arial" w:hAnsi="Arial" w:cs="Arial"/>
          <w:color w:val="000000"/>
          <w:sz w:val="24"/>
          <w:szCs w:val="24"/>
        </w:rPr>
      </w:pPr>
      <w:r>
        <w:rPr>
          <w:rFonts w:ascii="Arial" w:hAnsi="Arial" w:cs="Arial"/>
          <w:color w:val="000000"/>
          <w:sz w:val="24"/>
          <w:szCs w:val="24"/>
        </w:rPr>
        <w:t xml:space="preserve">In its second objection, </w:t>
      </w:r>
      <w:r w:rsidR="00542F72" w:rsidRPr="003F0D0F">
        <w:rPr>
          <w:rFonts w:ascii="Arial" w:hAnsi="Arial" w:cs="Arial"/>
          <w:color w:val="000000"/>
          <w:sz w:val="24"/>
          <w:szCs w:val="24"/>
        </w:rPr>
        <w:t>OCC asserts that “using the 100% equity capital structure is flawed,</w:t>
      </w:r>
      <w:r w:rsidR="004C1415">
        <w:rPr>
          <w:rFonts w:ascii="Arial" w:hAnsi="Arial" w:cs="Arial"/>
          <w:color w:val="000000"/>
          <w:sz w:val="24"/>
          <w:szCs w:val="24"/>
        </w:rPr>
        <w:t>”</w:t>
      </w:r>
      <w:r w:rsidR="00542F72" w:rsidRPr="003F0D0F">
        <w:rPr>
          <w:rFonts w:ascii="Arial" w:hAnsi="Arial" w:cs="Arial"/>
          <w:color w:val="000000"/>
          <w:sz w:val="24"/>
          <w:szCs w:val="24"/>
        </w:rPr>
        <w:t xml:space="preserve"> but provides no explanation of the supposed “flaw” contained in the report.  The objection’s “bare statement” of a flaw “does not sufficiently inform the parties as to the area of disagreement.”  </w:t>
      </w:r>
      <w:r w:rsidR="00542F72" w:rsidRPr="003F0D0F">
        <w:rPr>
          <w:rFonts w:ascii="Arial" w:hAnsi="Arial" w:cs="Arial"/>
          <w:i/>
          <w:color w:val="000000"/>
          <w:sz w:val="24"/>
          <w:szCs w:val="24"/>
        </w:rPr>
        <w:t xml:space="preserve">Ohio-American Water </w:t>
      </w:r>
      <w:r w:rsidR="00542F72" w:rsidRPr="003F0D0F">
        <w:rPr>
          <w:rFonts w:ascii="Arial" w:hAnsi="Arial" w:cs="Arial"/>
          <w:color w:val="000000"/>
          <w:sz w:val="24"/>
          <w:szCs w:val="24"/>
        </w:rPr>
        <w:t xml:space="preserve">¶ 7.  </w:t>
      </w:r>
    </w:p>
    <w:p w:rsidR="00542F72" w:rsidRPr="003F0D0F" w:rsidRDefault="00542F72" w:rsidP="003F0D0F">
      <w:pPr>
        <w:spacing w:after="0" w:line="480" w:lineRule="auto"/>
        <w:ind w:firstLine="720"/>
        <w:jc w:val="both"/>
        <w:rPr>
          <w:rFonts w:ascii="Arial" w:hAnsi="Arial" w:cs="Arial"/>
          <w:color w:val="000000"/>
          <w:sz w:val="24"/>
          <w:szCs w:val="24"/>
        </w:rPr>
      </w:pPr>
      <w:r w:rsidRPr="003F0D0F">
        <w:rPr>
          <w:rFonts w:ascii="Arial" w:hAnsi="Arial" w:cs="Arial"/>
          <w:color w:val="000000"/>
          <w:sz w:val="24"/>
          <w:szCs w:val="24"/>
        </w:rPr>
        <w:t xml:space="preserve">Moreover, the supposed flaw cannot be the capital structure itself because the Commission cannot approve rates without applying a 100% equity capital structure in this case.  When the Commission sets rates under R.C. 4909.15(E)(2), the Commission must account for the “actual cost of debt” in setting a reasonable rate of return.  Under this ratemaking provision, the Commission cannot approve a “hypothetical capital structure.”  </w:t>
      </w:r>
      <w:r w:rsidRPr="003F0D0F">
        <w:rPr>
          <w:rFonts w:ascii="Arial" w:hAnsi="Arial" w:cs="Arial"/>
          <w:i/>
          <w:color w:val="000000"/>
          <w:sz w:val="24"/>
          <w:szCs w:val="24"/>
        </w:rPr>
        <w:t xml:space="preserve">General Tel. Co. of Ohio v. Pub. </w:t>
      </w:r>
      <w:proofErr w:type="spellStart"/>
      <w:r w:rsidRPr="003F0D0F">
        <w:rPr>
          <w:rFonts w:ascii="Arial" w:hAnsi="Arial" w:cs="Arial"/>
          <w:i/>
          <w:color w:val="000000"/>
          <w:sz w:val="24"/>
          <w:szCs w:val="24"/>
        </w:rPr>
        <w:t>Utils</w:t>
      </w:r>
      <w:proofErr w:type="spellEnd"/>
      <w:r w:rsidRPr="003F0D0F">
        <w:rPr>
          <w:rFonts w:ascii="Arial" w:hAnsi="Arial" w:cs="Arial"/>
          <w:i/>
          <w:color w:val="000000"/>
          <w:sz w:val="24"/>
          <w:szCs w:val="24"/>
        </w:rPr>
        <w:t>. Comm’n of Ohio</w:t>
      </w:r>
      <w:r w:rsidRPr="003F0D0F">
        <w:rPr>
          <w:rFonts w:ascii="Arial" w:hAnsi="Arial" w:cs="Arial"/>
          <w:color w:val="000000"/>
          <w:sz w:val="24"/>
          <w:szCs w:val="24"/>
        </w:rPr>
        <w:t xml:space="preserve">, 174 Ohio St. 525 (1963); </w:t>
      </w:r>
      <w:r w:rsidRPr="003F0D0F">
        <w:rPr>
          <w:rFonts w:ascii="Arial" w:hAnsi="Arial" w:cs="Arial"/>
          <w:i/>
          <w:color w:val="000000"/>
          <w:sz w:val="24"/>
          <w:szCs w:val="24"/>
        </w:rPr>
        <w:t xml:space="preserve">In the </w:t>
      </w:r>
      <w:r w:rsidRPr="003F0D0F">
        <w:rPr>
          <w:rFonts w:ascii="Arial" w:hAnsi="Arial" w:cs="Arial"/>
          <w:i/>
          <w:color w:val="000000"/>
          <w:sz w:val="24"/>
          <w:szCs w:val="24"/>
        </w:rPr>
        <w:lastRenderedPageBreak/>
        <w:t>Mat</w:t>
      </w:r>
      <w:r w:rsidR="009711D1">
        <w:rPr>
          <w:rFonts w:ascii="Arial" w:hAnsi="Arial" w:cs="Arial"/>
          <w:i/>
          <w:color w:val="000000"/>
          <w:sz w:val="24"/>
          <w:szCs w:val="24"/>
        </w:rPr>
        <w:t>t</w:t>
      </w:r>
      <w:r w:rsidRPr="003F0D0F">
        <w:rPr>
          <w:rFonts w:ascii="Arial" w:hAnsi="Arial" w:cs="Arial"/>
          <w:i/>
          <w:color w:val="000000"/>
          <w:sz w:val="24"/>
          <w:szCs w:val="24"/>
        </w:rPr>
        <w:t>er of the Application of The Cincinnati Gas and Elec. Co. for Authority to Increase its Rates for Electric Service to all Jurisdictional Customers</w:t>
      </w:r>
      <w:r w:rsidRPr="003F0D0F">
        <w:rPr>
          <w:rFonts w:ascii="Arial" w:hAnsi="Arial" w:cs="Arial"/>
          <w:color w:val="000000"/>
          <w:sz w:val="24"/>
          <w:szCs w:val="24"/>
        </w:rPr>
        <w:t xml:space="preserve">, Case Nos. 83-1528-EL-AIR, </w:t>
      </w:r>
      <w:r w:rsidRPr="003F0D0F">
        <w:rPr>
          <w:rFonts w:ascii="Arial" w:hAnsi="Arial" w:cs="Arial"/>
          <w:i/>
          <w:color w:val="000000"/>
          <w:sz w:val="24"/>
          <w:szCs w:val="24"/>
        </w:rPr>
        <w:t>et al.</w:t>
      </w:r>
      <w:r w:rsidRPr="003F0D0F">
        <w:rPr>
          <w:rFonts w:ascii="Arial" w:hAnsi="Arial" w:cs="Arial"/>
          <w:color w:val="000000"/>
          <w:sz w:val="24"/>
          <w:szCs w:val="24"/>
        </w:rPr>
        <w:t>, Opinion and Order (Nov. 20, 1984).  As the Application of Ohio Gas demonstrates, it has no long term debt</w:t>
      </w:r>
      <w:r w:rsidR="00CF2017">
        <w:rPr>
          <w:rFonts w:ascii="Arial" w:hAnsi="Arial" w:cs="Arial"/>
          <w:color w:val="000000"/>
          <w:sz w:val="24"/>
          <w:szCs w:val="24"/>
        </w:rPr>
        <w:t xml:space="preserve"> or preferred stock</w:t>
      </w:r>
      <w:r w:rsidRPr="003F0D0F">
        <w:rPr>
          <w:rFonts w:ascii="Arial" w:hAnsi="Arial" w:cs="Arial"/>
          <w:color w:val="000000"/>
          <w:sz w:val="24"/>
          <w:szCs w:val="24"/>
        </w:rPr>
        <w:t xml:space="preserve">. </w:t>
      </w:r>
      <w:r w:rsidR="00CF2017">
        <w:rPr>
          <w:rFonts w:ascii="Arial" w:hAnsi="Arial" w:cs="Arial"/>
          <w:color w:val="000000"/>
          <w:sz w:val="24"/>
          <w:szCs w:val="24"/>
        </w:rPr>
        <w:t xml:space="preserve"> </w:t>
      </w:r>
      <w:r w:rsidRPr="003F0D0F">
        <w:rPr>
          <w:rFonts w:ascii="Arial" w:hAnsi="Arial" w:cs="Arial"/>
          <w:color w:val="000000"/>
          <w:sz w:val="24"/>
          <w:szCs w:val="24"/>
        </w:rPr>
        <w:t>Application, Schedule D-1.  Thus, the only capital structure permitted by Ohio law in setting rates for Ohio Gas is one that is based on 100% equity.  Accordingly, there is no “flaw” in the Staff Report’s use of a 100% equity capital to determine the just and reasonable rates of Ohio Gas.</w:t>
      </w:r>
    </w:p>
    <w:p w:rsidR="00542F72" w:rsidRPr="003F0D0F" w:rsidRDefault="00542F72" w:rsidP="003F0D0F">
      <w:pPr>
        <w:pStyle w:val="ListParagraph"/>
        <w:numPr>
          <w:ilvl w:val="0"/>
          <w:numId w:val="1"/>
        </w:numPr>
        <w:spacing w:line="480" w:lineRule="auto"/>
        <w:ind w:hanging="720"/>
        <w:jc w:val="both"/>
        <w:rPr>
          <w:rFonts w:ascii="Arial Bold" w:hAnsi="Arial Bold" w:cs="Arial"/>
          <w:b/>
          <w:caps/>
        </w:rPr>
      </w:pPr>
      <w:r w:rsidRPr="003F0D0F">
        <w:rPr>
          <w:rFonts w:ascii="Arial Bold" w:hAnsi="Arial Bold" w:cs="Arial"/>
          <w:b/>
          <w:caps/>
        </w:rPr>
        <w:t>Conclusion</w:t>
      </w:r>
    </w:p>
    <w:p w:rsidR="00542F72" w:rsidRPr="00EC5916" w:rsidRDefault="00542F72" w:rsidP="009711D1">
      <w:pPr>
        <w:spacing w:after="0" w:line="480" w:lineRule="auto"/>
        <w:ind w:firstLine="720"/>
        <w:jc w:val="both"/>
        <w:rPr>
          <w:rFonts w:ascii="Arial" w:hAnsi="Arial" w:cs="Arial"/>
          <w:color w:val="000000"/>
          <w:sz w:val="24"/>
          <w:szCs w:val="24"/>
        </w:rPr>
      </w:pPr>
      <w:r w:rsidRPr="003F0D0F">
        <w:rPr>
          <w:rFonts w:ascii="Arial" w:hAnsi="Arial" w:cs="Arial"/>
          <w:color w:val="000000"/>
          <w:sz w:val="24"/>
          <w:szCs w:val="24"/>
        </w:rPr>
        <w:t xml:space="preserve">OCC’s second objection fails to satisfy the requirement that objections must be “specific.”  Because it fails to state why it believes the Staff Report’s use of a 100% equity capital structure is “flawed,” the Commission should grant this motion to strike the objection.  </w:t>
      </w:r>
    </w:p>
    <w:p w:rsidR="009711D1" w:rsidRPr="00EC5916" w:rsidRDefault="009711D1" w:rsidP="00542F72">
      <w:pPr>
        <w:pStyle w:val="Title"/>
        <w:tabs>
          <w:tab w:val="decimal" w:pos="9360"/>
        </w:tabs>
        <w:ind w:left="4680"/>
        <w:jc w:val="left"/>
        <w:rPr>
          <w:b w:val="0"/>
          <w:smallCaps w:val="0"/>
          <w:sz w:val="24"/>
        </w:rPr>
      </w:pPr>
    </w:p>
    <w:p w:rsidR="00B30EEA" w:rsidRPr="00EC5916" w:rsidRDefault="00B30EEA" w:rsidP="00542F72">
      <w:pPr>
        <w:pStyle w:val="Title"/>
        <w:tabs>
          <w:tab w:val="decimal" w:pos="9360"/>
        </w:tabs>
        <w:ind w:left="4680"/>
        <w:jc w:val="left"/>
        <w:rPr>
          <w:b w:val="0"/>
          <w:smallCaps w:val="0"/>
          <w:sz w:val="24"/>
        </w:rPr>
      </w:pPr>
      <w:r w:rsidRPr="00EC5916">
        <w:rPr>
          <w:b w:val="0"/>
          <w:smallCaps w:val="0"/>
          <w:sz w:val="24"/>
        </w:rPr>
        <w:t>Respectfully submitted,</w:t>
      </w:r>
    </w:p>
    <w:p w:rsidR="00B30EEA" w:rsidRPr="00EC5916" w:rsidRDefault="00B30EEA" w:rsidP="00542F72">
      <w:pPr>
        <w:pStyle w:val="Title"/>
        <w:tabs>
          <w:tab w:val="decimal" w:pos="9360"/>
        </w:tabs>
        <w:ind w:left="4680"/>
        <w:jc w:val="left"/>
        <w:rPr>
          <w:b w:val="0"/>
          <w:smallCaps w:val="0"/>
          <w:sz w:val="24"/>
        </w:rPr>
      </w:pPr>
    </w:p>
    <w:p w:rsidR="00B30EEA" w:rsidRPr="00EC5916" w:rsidRDefault="00B30EEA" w:rsidP="00542F72">
      <w:pPr>
        <w:pStyle w:val="Title"/>
        <w:tabs>
          <w:tab w:val="decimal" w:pos="9360"/>
        </w:tabs>
        <w:ind w:left="4680"/>
        <w:jc w:val="left"/>
        <w:rPr>
          <w:b w:val="0"/>
          <w:i/>
          <w:smallCaps w:val="0"/>
          <w:sz w:val="24"/>
          <w:u w:val="single"/>
        </w:rPr>
      </w:pPr>
      <w:r w:rsidRPr="00EC5916">
        <w:rPr>
          <w:b w:val="0"/>
          <w:i/>
          <w:smallCaps w:val="0"/>
          <w:sz w:val="24"/>
          <w:u w:val="single"/>
        </w:rPr>
        <w:t>/s/ Frank P. Darr</w:t>
      </w:r>
      <w:r w:rsidRPr="00EC5916">
        <w:rPr>
          <w:b w:val="0"/>
          <w:i/>
          <w:smallCaps w:val="0"/>
          <w:sz w:val="24"/>
          <w:u w:val="single"/>
        </w:rPr>
        <w:tab/>
      </w:r>
    </w:p>
    <w:p w:rsidR="00B30EEA" w:rsidRPr="00EC5916" w:rsidRDefault="00B30EEA" w:rsidP="00542F72">
      <w:pPr>
        <w:widowControl w:val="0"/>
        <w:tabs>
          <w:tab w:val="decimal" w:pos="9360"/>
        </w:tabs>
        <w:spacing w:after="0" w:line="240" w:lineRule="auto"/>
        <w:ind w:left="4680"/>
        <w:rPr>
          <w:rFonts w:ascii="Arial" w:eastAsia="Calibri" w:hAnsi="Arial" w:cs="Arial"/>
          <w:bCs/>
          <w:sz w:val="24"/>
          <w:szCs w:val="24"/>
        </w:rPr>
      </w:pPr>
      <w:r w:rsidRPr="00EC5916">
        <w:rPr>
          <w:rFonts w:ascii="Arial" w:eastAsia="Calibri" w:hAnsi="Arial" w:cs="Arial"/>
          <w:b/>
          <w:bCs/>
          <w:sz w:val="24"/>
          <w:szCs w:val="24"/>
        </w:rPr>
        <w:t>Frank P. Darr</w:t>
      </w:r>
      <w:r w:rsidRPr="00EC5916">
        <w:rPr>
          <w:rFonts w:ascii="Arial" w:eastAsia="Calibri" w:hAnsi="Arial" w:cs="Arial"/>
          <w:bCs/>
          <w:sz w:val="24"/>
          <w:szCs w:val="24"/>
        </w:rPr>
        <w:t xml:space="preserve"> (Reg. No. 0025469)</w:t>
      </w:r>
    </w:p>
    <w:p w:rsidR="00B30EEA" w:rsidRPr="00EC5916" w:rsidRDefault="00B30EEA" w:rsidP="00542F72">
      <w:pPr>
        <w:widowControl w:val="0"/>
        <w:tabs>
          <w:tab w:val="decimal" w:pos="9360"/>
        </w:tabs>
        <w:spacing w:after="0" w:line="240" w:lineRule="auto"/>
        <w:ind w:left="4680"/>
        <w:rPr>
          <w:rFonts w:ascii="Arial" w:eastAsia="Calibri" w:hAnsi="Arial" w:cs="Arial"/>
          <w:bCs/>
          <w:sz w:val="24"/>
          <w:szCs w:val="24"/>
        </w:rPr>
      </w:pPr>
      <w:r w:rsidRPr="00EC5916">
        <w:rPr>
          <w:rFonts w:ascii="Arial" w:eastAsia="Calibri" w:hAnsi="Arial" w:cs="Arial"/>
          <w:bCs/>
          <w:sz w:val="24"/>
          <w:szCs w:val="24"/>
        </w:rPr>
        <w:t xml:space="preserve"> (Counsel of Record)</w:t>
      </w:r>
    </w:p>
    <w:p w:rsidR="00B30EEA" w:rsidRPr="00EC5916" w:rsidRDefault="00B30EEA" w:rsidP="00542F72">
      <w:pPr>
        <w:widowControl w:val="0"/>
        <w:tabs>
          <w:tab w:val="decimal" w:pos="9360"/>
        </w:tabs>
        <w:spacing w:after="0" w:line="240" w:lineRule="auto"/>
        <w:ind w:left="4680"/>
        <w:rPr>
          <w:rFonts w:ascii="Arial" w:eastAsia="Calibri" w:hAnsi="Arial" w:cs="Arial"/>
          <w:b/>
          <w:bCs/>
          <w:sz w:val="24"/>
          <w:szCs w:val="24"/>
        </w:rPr>
      </w:pPr>
      <w:r w:rsidRPr="00EC5916">
        <w:rPr>
          <w:rFonts w:ascii="Arial" w:eastAsia="Calibri" w:hAnsi="Arial" w:cs="Arial"/>
          <w:b/>
          <w:bCs/>
          <w:sz w:val="24"/>
          <w:szCs w:val="24"/>
        </w:rPr>
        <w:t xml:space="preserve">Matthew R. Pritchard </w:t>
      </w:r>
      <w:r w:rsidRPr="00EC5916">
        <w:rPr>
          <w:rFonts w:ascii="Arial" w:eastAsia="Calibri" w:hAnsi="Arial" w:cs="Arial"/>
          <w:bCs/>
          <w:sz w:val="24"/>
          <w:szCs w:val="24"/>
        </w:rPr>
        <w:t>(Reg. No. 0088070)</w:t>
      </w:r>
    </w:p>
    <w:p w:rsidR="00B30EEA" w:rsidRPr="00EC5916" w:rsidRDefault="00B30EEA" w:rsidP="00542F72">
      <w:pPr>
        <w:widowControl w:val="0"/>
        <w:tabs>
          <w:tab w:val="decimal" w:pos="9360"/>
        </w:tabs>
        <w:spacing w:after="0" w:line="240" w:lineRule="auto"/>
        <w:ind w:left="4680"/>
        <w:rPr>
          <w:rFonts w:ascii="Arial" w:eastAsia="Calibri" w:hAnsi="Arial" w:cs="Arial"/>
          <w:b/>
          <w:bCs/>
          <w:smallCaps/>
          <w:sz w:val="24"/>
          <w:szCs w:val="24"/>
        </w:rPr>
      </w:pPr>
      <w:r w:rsidRPr="00EC5916">
        <w:rPr>
          <w:rFonts w:ascii="Arial" w:eastAsia="Calibri" w:hAnsi="Arial" w:cs="Arial"/>
          <w:bCs/>
          <w:smallCaps/>
          <w:sz w:val="24"/>
          <w:szCs w:val="24"/>
        </w:rPr>
        <w:t xml:space="preserve">McNees Wallace &amp; </w:t>
      </w:r>
      <w:proofErr w:type="spellStart"/>
      <w:r w:rsidRPr="00EC5916">
        <w:rPr>
          <w:rFonts w:ascii="Arial" w:eastAsia="Calibri" w:hAnsi="Arial" w:cs="Arial"/>
          <w:bCs/>
          <w:smallCaps/>
          <w:sz w:val="24"/>
          <w:szCs w:val="24"/>
        </w:rPr>
        <w:t>Nurick</w:t>
      </w:r>
      <w:proofErr w:type="spellEnd"/>
      <w:r w:rsidRPr="00EC5916">
        <w:rPr>
          <w:rFonts w:ascii="Arial" w:eastAsia="Calibri" w:hAnsi="Arial" w:cs="Arial"/>
          <w:bCs/>
          <w:smallCaps/>
          <w:sz w:val="24"/>
          <w:szCs w:val="24"/>
        </w:rPr>
        <w:t xml:space="preserve"> LLC</w:t>
      </w:r>
    </w:p>
    <w:p w:rsidR="00B30EEA" w:rsidRPr="00EC5916" w:rsidRDefault="00B30EEA" w:rsidP="00542F72">
      <w:pPr>
        <w:widowControl w:val="0"/>
        <w:tabs>
          <w:tab w:val="decimal" w:pos="9360"/>
        </w:tabs>
        <w:spacing w:after="0" w:line="240" w:lineRule="auto"/>
        <w:ind w:left="4680"/>
        <w:rPr>
          <w:rFonts w:ascii="Arial" w:eastAsia="Calibri" w:hAnsi="Arial" w:cs="Arial"/>
          <w:b/>
          <w:bCs/>
          <w:sz w:val="24"/>
          <w:szCs w:val="24"/>
        </w:rPr>
      </w:pPr>
      <w:r w:rsidRPr="00EC5916">
        <w:rPr>
          <w:rFonts w:ascii="Arial" w:eastAsia="Calibri" w:hAnsi="Arial" w:cs="Arial"/>
          <w:bCs/>
          <w:sz w:val="24"/>
          <w:szCs w:val="24"/>
        </w:rPr>
        <w:t>21 East State Street, 17</w:t>
      </w:r>
      <w:r w:rsidRPr="00EC5916">
        <w:rPr>
          <w:rFonts w:ascii="Arial" w:eastAsia="Calibri" w:hAnsi="Arial" w:cs="Arial"/>
          <w:bCs/>
          <w:sz w:val="24"/>
          <w:szCs w:val="24"/>
          <w:vertAlign w:val="superscript"/>
        </w:rPr>
        <w:t>TH</w:t>
      </w:r>
      <w:r w:rsidRPr="00EC5916">
        <w:rPr>
          <w:rFonts w:ascii="Arial" w:eastAsia="Calibri" w:hAnsi="Arial" w:cs="Arial"/>
          <w:bCs/>
          <w:sz w:val="24"/>
          <w:szCs w:val="24"/>
        </w:rPr>
        <w:t xml:space="preserve"> Floor</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sz w:val="24"/>
          <w:szCs w:val="24"/>
        </w:rPr>
      </w:pPr>
      <w:r w:rsidRPr="00EC5916">
        <w:rPr>
          <w:rFonts w:ascii="Arial" w:eastAsia="Calibri" w:hAnsi="Arial" w:cs="Arial"/>
          <w:sz w:val="24"/>
          <w:szCs w:val="24"/>
        </w:rPr>
        <w:t>Columbus, OH  43215</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sz w:val="24"/>
          <w:szCs w:val="24"/>
        </w:rPr>
      </w:pPr>
      <w:r w:rsidRPr="00EC5916">
        <w:rPr>
          <w:rFonts w:ascii="Arial" w:eastAsia="Calibri" w:hAnsi="Arial" w:cs="Arial"/>
          <w:sz w:val="24"/>
          <w:szCs w:val="24"/>
        </w:rPr>
        <w:t>Telephone:  (614) 469-8000</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sz w:val="24"/>
          <w:szCs w:val="24"/>
        </w:rPr>
      </w:pPr>
      <w:r w:rsidRPr="00EC5916">
        <w:rPr>
          <w:rFonts w:ascii="Arial" w:eastAsia="Calibri" w:hAnsi="Arial" w:cs="Arial"/>
          <w:sz w:val="24"/>
          <w:szCs w:val="24"/>
        </w:rPr>
        <w:t>Telecopier:  (614) 469-4653</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color w:val="000000"/>
          <w:sz w:val="24"/>
          <w:szCs w:val="24"/>
        </w:rPr>
      </w:pPr>
      <w:r w:rsidRPr="00EC5916">
        <w:rPr>
          <w:rFonts w:ascii="Arial" w:eastAsia="Calibri" w:hAnsi="Arial" w:cs="Arial"/>
          <w:sz w:val="24"/>
          <w:szCs w:val="24"/>
        </w:rPr>
        <w:t>fdarr@mwncmh.com</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color w:val="000000"/>
          <w:sz w:val="24"/>
          <w:szCs w:val="24"/>
        </w:rPr>
      </w:pPr>
      <w:r w:rsidRPr="00EC5916">
        <w:rPr>
          <w:rFonts w:ascii="Arial" w:eastAsia="Calibri" w:hAnsi="Arial" w:cs="Arial"/>
          <w:color w:val="000000"/>
          <w:sz w:val="24"/>
          <w:szCs w:val="24"/>
        </w:rPr>
        <w:t>(willing to accept service by e-mail)</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smallCaps/>
          <w:color w:val="000000"/>
          <w:sz w:val="24"/>
          <w:szCs w:val="24"/>
        </w:rPr>
      </w:pPr>
      <w:r w:rsidRPr="00EC5916">
        <w:rPr>
          <w:rFonts w:ascii="Arial" w:eastAsia="Calibri" w:hAnsi="Arial" w:cs="Arial"/>
          <w:color w:val="000000"/>
          <w:sz w:val="24"/>
          <w:szCs w:val="24"/>
        </w:rPr>
        <w:t>mpritchard@mwncmh.com</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color w:val="000000"/>
          <w:sz w:val="24"/>
          <w:szCs w:val="24"/>
        </w:rPr>
      </w:pPr>
      <w:r w:rsidRPr="00EC5916">
        <w:rPr>
          <w:rFonts w:ascii="Arial" w:eastAsia="Calibri" w:hAnsi="Arial" w:cs="Arial"/>
          <w:color w:val="000000"/>
          <w:sz w:val="24"/>
          <w:szCs w:val="24"/>
        </w:rPr>
        <w:t>(willing to accept service by e-mail)</w:t>
      </w:r>
    </w:p>
    <w:p w:rsidR="00B30EEA" w:rsidRPr="00EC5916" w:rsidRDefault="00B30EEA" w:rsidP="00542F72">
      <w:pPr>
        <w:tabs>
          <w:tab w:val="left" w:pos="-1440"/>
          <w:tab w:val="left" w:pos="-720"/>
          <w:tab w:val="left" w:pos="5040"/>
          <w:tab w:val="center" w:pos="7200"/>
          <w:tab w:val="decimal" w:pos="9360"/>
        </w:tabs>
        <w:overflowPunct w:val="0"/>
        <w:autoSpaceDE w:val="0"/>
        <w:autoSpaceDN w:val="0"/>
        <w:adjustRightInd w:val="0"/>
        <w:spacing w:after="0" w:line="240" w:lineRule="auto"/>
        <w:ind w:left="4680"/>
        <w:rPr>
          <w:rFonts w:ascii="Arial" w:eastAsia="Calibri" w:hAnsi="Arial" w:cs="Arial"/>
          <w:b/>
          <w:smallCaps/>
          <w:sz w:val="24"/>
          <w:szCs w:val="24"/>
        </w:rPr>
      </w:pPr>
    </w:p>
    <w:p w:rsidR="00B30EEA" w:rsidRPr="00EC5916" w:rsidRDefault="00B30EEA" w:rsidP="00542F72">
      <w:pPr>
        <w:pStyle w:val="Title"/>
        <w:tabs>
          <w:tab w:val="decimal" w:pos="9360"/>
        </w:tabs>
        <w:ind w:left="4680"/>
        <w:jc w:val="left"/>
        <w:rPr>
          <w:b w:val="0"/>
          <w:sz w:val="24"/>
        </w:rPr>
      </w:pPr>
      <w:r w:rsidRPr="00EC5916">
        <w:rPr>
          <w:rFonts w:eastAsia="Calibri"/>
          <w:sz w:val="24"/>
        </w:rPr>
        <w:t>Attorneys for Ohio Gas Company</w:t>
      </w:r>
    </w:p>
    <w:p w:rsidR="00B30EEA" w:rsidRPr="00542F72" w:rsidRDefault="00B30EEA" w:rsidP="00542F72">
      <w:pPr>
        <w:pStyle w:val="ListParagraph"/>
        <w:rPr>
          <w:rFonts w:cs="Arial"/>
        </w:rPr>
      </w:pPr>
    </w:p>
    <w:p w:rsidR="00B30EEA" w:rsidRDefault="00B30EEA" w:rsidP="00B30EEA">
      <w:pPr>
        <w:tabs>
          <w:tab w:val="left" w:pos="2160"/>
          <w:tab w:val="left" w:pos="2280"/>
        </w:tabs>
        <w:jc w:val="center"/>
        <w:rPr>
          <w:rFonts w:ascii="Arial Bold" w:hAnsi="Arial Bold" w:cs="Arial"/>
          <w:b/>
          <w:smallCaps/>
          <w:sz w:val="28"/>
          <w:u w:val="single"/>
        </w:rPr>
        <w:sectPr w:rsidR="00B30EEA" w:rsidSect="00973419">
          <w:pgSz w:w="12240" w:h="15840" w:code="1"/>
          <w:pgMar w:top="1440" w:right="1440" w:bottom="1440" w:left="1440" w:header="720" w:footer="720" w:gutter="0"/>
          <w:pgNumType w:start="1"/>
          <w:cols w:space="720"/>
          <w:titlePg/>
          <w:docGrid w:linePitch="360"/>
        </w:sectPr>
      </w:pPr>
    </w:p>
    <w:p w:rsidR="00B30EEA" w:rsidRDefault="00B30EEA" w:rsidP="00B30EEA">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B30EEA" w:rsidRPr="009711D1" w:rsidRDefault="00B30EEA" w:rsidP="009711D1">
      <w:pPr>
        <w:spacing w:line="480" w:lineRule="auto"/>
        <w:ind w:firstLine="720"/>
        <w:jc w:val="both"/>
        <w:rPr>
          <w:rFonts w:ascii="Arial" w:hAnsi="Arial" w:cs="Arial"/>
          <w:b/>
          <w:i/>
          <w:sz w:val="24"/>
          <w:szCs w:val="24"/>
        </w:rPr>
      </w:pPr>
      <w:r w:rsidRPr="003F0D0F">
        <w:rPr>
          <w:rFonts w:ascii="Arial" w:hAnsi="Arial" w:cs="Arial"/>
          <w:sz w:val="24"/>
          <w:szCs w:val="24"/>
        </w:rPr>
        <w:t>In accordance with Rule 4901-1-05, Ohio Administrative Code, the PUCO</w:t>
      </w:r>
      <w:r w:rsidR="009711D1">
        <w:rPr>
          <w:rFonts w:ascii="Arial" w:hAnsi="Arial" w:cs="Arial"/>
          <w:sz w:val="24"/>
          <w:szCs w:val="24"/>
        </w:rPr>
        <w:t>’</w:t>
      </w:r>
      <w:r w:rsidRPr="003F0D0F">
        <w:rPr>
          <w:rFonts w:ascii="Arial" w:hAnsi="Arial" w:cs="Arial"/>
          <w:sz w:val="24"/>
          <w:szCs w:val="24"/>
        </w:rPr>
        <w:t xml:space="preserve">s e-filing system will electronically serve notice of the filing of this document upon the following parties.  In addition, I hereby certify that a service copy of the foregoing </w:t>
      </w:r>
      <w:r w:rsidR="009711D1" w:rsidRPr="009711D1">
        <w:rPr>
          <w:rFonts w:ascii="Arial" w:hAnsi="Arial" w:cs="Arial"/>
          <w:i/>
          <w:sz w:val="24"/>
          <w:szCs w:val="24"/>
        </w:rPr>
        <w:t>Motion of Ohio Gas Company to Strike Objection 2 of the Objections to the PUCO Staff’s Report of Investigation by the Office of the Ohio Consumers’ Counsel</w:t>
      </w:r>
      <w:r w:rsidRPr="003F0D0F">
        <w:rPr>
          <w:rFonts w:ascii="Arial" w:hAnsi="Arial" w:cs="Arial"/>
          <w:sz w:val="24"/>
          <w:szCs w:val="24"/>
        </w:rPr>
        <w:t xml:space="preserve">, as sent by, or on behalf of, the undersigned counsel for Ohio Gas to the following parties of record this </w:t>
      </w:r>
      <w:r w:rsidR="009F642D">
        <w:rPr>
          <w:rFonts w:ascii="Arial" w:hAnsi="Arial" w:cs="Arial"/>
          <w:sz w:val="24"/>
          <w:szCs w:val="24"/>
        </w:rPr>
        <w:t>29th</w:t>
      </w:r>
      <w:r w:rsidRPr="003F0D0F">
        <w:rPr>
          <w:rFonts w:ascii="Arial" w:hAnsi="Arial" w:cs="Arial"/>
          <w:sz w:val="24"/>
          <w:szCs w:val="24"/>
        </w:rPr>
        <w:t xml:space="preserve"> day of </w:t>
      </w:r>
      <w:r w:rsidR="009F642D">
        <w:rPr>
          <w:rFonts w:ascii="Arial" w:hAnsi="Arial" w:cs="Arial"/>
          <w:sz w:val="24"/>
          <w:szCs w:val="24"/>
        </w:rPr>
        <w:t>December</w:t>
      </w:r>
      <w:r w:rsidRPr="003F0D0F">
        <w:rPr>
          <w:rFonts w:ascii="Arial" w:hAnsi="Arial" w:cs="Arial"/>
          <w:sz w:val="24"/>
          <w:szCs w:val="24"/>
        </w:rPr>
        <w:t xml:space="preserve"> 2017, </w:t>
      </w:r>
      <w:r w:rsidRPr="003F0D0F">
        <w:rPr>
          <w:rFonts w:ascii="Arial" w:hAnsi="Arial" w:cs="Arial"/>
          <w:i/>
          <w:sz w:val="24"/>
          <w:szCs w:val="24"/>
        </w:rPr>
        <w:t>via</w:t>
      </w:r>
      <w:r w:rsidRPr="003F0D0F">
        <w:rPr>
          <w:rFonts w:ascii="Arial" w:hAnsi="Arial" w:cs="Arial"/>
          <w:sz w:val="24"/>
          <w:szCs w:val="24"/>
        </w:rPr>
        <w:t xml:space="preserve"> electronic transmission.</w:t>
      </w:r>
    </w:p>
    <w:p w:rsidR="00B30EEA" w:rsidRPr="003F0D0F" w:rsidRDefault="00B30EEA" w:rsidP="003B254B">
      <w:pPr>
        <w:tabs>
          <w:tab w:val="center" w:pos="7200"/>
          <w:tab w:val="right" w:pos="9360"/>
        </w:tabs>
        <w:spacing w:after="0" w:line="240" w:lineRule="auto"/>
        <w:ind w:left="5040"/>
        <w:rPr>
          <w:rFonts w:ascii="Arial" w:hAnsi="Arial" w:cs="Arial"/>
          <w:i/>
          <w:sz w:val="24"/>
          <w:szCs w:val="24"/>
          <w:u w:val="single"/>
        </w:rPr>
      </w:pPr>
      <w:r w:rsidRPr="003F0D0F">
        <w:rPr>
          <w:rFonts w:ascii="Arial" w:hAnsi="Arial" w:cs="Arial"/>
          <w:i/>
          <w:sz w:val="24"/>
          <w:szCs w:val="24"/>
          <w:u w:val="single"/>
        </w:rPr>
        <w:t xml:space="preserve">/s/ </w:t>
      </w:r>
      <w:r w:rsidR="003B254B">
        <w:rPr>
          <w:rFonts w:ascii="Arial" w:hAnsi="Arial" w:cs="Arial"/>
          <w:i/>
          <w:sz w:val="24"/>
          <w:szCs w:val="24"/>
          <w:u w:val="single"/>
        </w:rPr>
        <w:t>Frank P. Darr</w:t>
      </w:r>
      <w:r w:rsidR="003B254B">
        <w:rPr>
          <w:rFonts w:ascii="Arial" w:hAnsi="Arial" w:cs="Arial"/>
          <w:i/>
          <w:sz w:val="24"/>
          <w:szCs w:val="24"/>
          <w:u w:val="single"/>
        </w:rPr>
        <w:tab/>
      </w:r>
      <w:r w:rsidRPr="003F0D0F">
        <w:rPr>
          <w:rFonts w:ascii="Arial" w:hAnsi="Arial" w:cs="Arial"/>
          <w:i/>
          <w:sz w:val="24"/>
          <w:szCs w:val="24"/>
          <w:u w:val="single"/>
        </w:rPr>
        <w:tab/>
      </w:r>
    </w:p>
    <w:p w:rsidR="00CE71DB" w:rsidRDefault="003B254B" w:rsidP="003B254B">
      <w:pPr>
        <w:tabs>
          <w:tab w:val="center" w:pos="7200"/>
          <w:tab w:val="right" w:pos="9360"/>
        </w:tabs>
        <w:spacing w:after="0" w:line="240" w:lineRule="auto"/>
        <w:ind w:left="5760"/>
        <w:rPr>
          <w:rFonts w:ascii="Arial" w:hAnsi="Arial" w:cs="Arial"/>
          <w:sz w:val="24"/>
          <w:szCs w:val="24"/>
        </w:rPr>
        <w:sectPr w:rsidR="00CE71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Pr>
          <w:rFonts w:ascii="Arial" w:hAnsi="Arial" w:cs="Arial"/>
          <w:sz w:val="24"/>
          <w:szCs w:val="24"/>
        </w:rPr>
        <w:t>Frank P. Darr</w:t>
      </w:r>
    </w:p>
    <w:p w:rsidR="00B30EEA" w:rsidRPr="003F0D0F" w:rsidRDefault="00B30EEA" w:rsidP="003B254B">
      <w:pPr>
        <w:tabs>
          <w:tab w:val="center" w:pos="7200"/>
          <w:tab w:val="right" w:pos="9360"/>
        </w:tabs>
        <w:spacing w:after="0" w:line="240" w:lineRule="auto"/>
        <w:ind w:left="5760"/>
        <w:rPr>
          <w:rFonts w:ascii="Arial" w:hAnsi="Arial" w:cs="Arial"/>
          <w:sz w:val="24"/>
          <w:szCs w:val="24"/>
          <w:u w:val="single"/>
        </w:rPr>
      </w:pPr>
    </w:p>
    <w:p w:rsidR="00CE71DB" w:rsidRDefault="00CE71DB" w:rsidP="00CE71DB">
      <w:pPr>
        <w:tabs>
          <w:tab w:val="left" w:pos="2160"/>
          <w:tab w:val="left" w:pos="2280"/>
        </w:tabs>
        <w:spacing w:after="0" w:line="240" w:lineRule="auto"/>
        <w:rPr>
          <w:rFonts w:ascii="Arial" w:hAnsi="Arial" w:cs="Arial"/>
          <w:sz w:val="24"/>
        </w:rPr>
      </w:pP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b/>
          <w:sz w:val="20"/>
        </w:rPr>
        <w:t>Kevin F. Moore</w:t>
      </w:r>
      <w:r w:rsidRPr="00544D9D">
        <w:rPr>
          <w:rFonts w:ascii="Arial" w:hAnsi="Arial" w:cs="Arial"/>
          <w:sz w:val="20"/>
        </w:rPr>
        <w:t xml:space="preserve"> (Reg. No. 0089228)</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(Counsel of Record)</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Assistant Consumers’ Counsel</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Office of the Ohio Consumers’ Counsel</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65 East State Street, 7</w:t>
      </w:r>
      <w:r w:rsidRPr="00544D9D">
        <w:rPr>
          <w:rFonts w:ascii="Arial" w:hAnsi="Arial" w:cs="Arial"/>
          <w:sz w:val="20"/>
          <w:vertAlign w:val="superscript"/>
        </w:rPr>
        <w:t>th</w:t>
      </w:r>
      <w:r w:rsidRPr="00544D9D">
        <w:rPr>
          <w:rFonts w:ascii="Arial" w:hAnsi="Arial" w:cs="Arial"/>
          <w:sz w:val="20"/>
        </w:rPr>
        <w:t xml:space="preserve"> Floor</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Columbus, OH  43215-4203</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Kevin.moore@occ.ohio.gov</w:t>
      </w:r>
    </w:p>
    <w:p w:rsidR="00B30EEA" w:rsidRPr="00544D9D" w:rsidRDefault="00B30EEA" w:rsidP="00CE71DB">
      <w:pPr>
        <w:tabs>
          <w:tab w:val="left" w:pos="2160"/>
          <w:tab w:val="left" w:pos="2280"/>
        </w:tabs>
        <w:spacing w:after="0" w:line="240" w:lineRule="auto"/>
        <w:rPr>
          <w:rFonts w:ascii="Arial" w:hAnsi="Arial" w:cs="Arial"/>
          <w:sz w:val="20"/>
        </w:rPr>
      </w:pPr>
    </w:p>
    <w:p w:rsidR="00B30EEA" w:rsidRPr="00544D9D" w:rsidRDefault="00B30EEA" w:rsidP="00CE71DB">
      <w:pPr>
        <w:tabs>
          <w:tab w:val="left" w:pos="2160"/>
          <w:tab w:val="left" w:pos="2280"/>
        </w:tabs>
        <w:spacing w:after="0" w:line="240" w:lineRule="auto"/>
        <w:rPr>
          <w:rFonts w:ascii="Arial" w:hAnsi="Arial" w:cs="Arial"/>
          <w:b/>
          <w:smallCaps/>
          <w:sz w:val="20"/>
        </w:rPr>
      </w:pPr>
      <w:r w:rsidRPr="00544D9D">
        <w:rPr>
          <w:rFonts w:ascii="Arial" w:hAnsi="Arial" w:cs="Arial"/>
          <w:b/>
          <w:smallCaps/>
          <w:sz w:val="20"/>
        </w:rPr>
        <w:t>On Behalf of the Office of the Ohio Consumers’ Counsel</w:t>
      </w:r>
    </w:p>
    <w:p w:rsidR="00B30EEA" w:rsidRPr="00544D9D" w:rsidRDefault="00B30EEA" w:rsidP="00CE71DB">
      <w:pPr>
        <w:tabs>
          <w:tab w:val="left" w:pos="2160"/>
          <w:tab w:val="left" w:pos="2280"/>
        </w:tabs>
        <w:spacing w:after="0" w:line="240" w:lineRule="auto"/>
        <w:rPr>
          <w:rFonts w:ascii="Arial" w:hAnsi="Arial" w:cs="Arial"/>
          <w:sz w:val="20"/>
        </w:rPr>
      </w:pP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b/>
          <w:sz w:val="20"/>
        </w:rPr>
        <w:t>Jodi Bair</w:t>
      </w:r>
      <w:r w:rsidRPr="00544D9D">
        <w:rPr>
          <w:rFonts w:ascii="Arial" w:hAnsi="Arial" w:cs="Arial"/>
          <w:sz w:val="20"/>
        </w:rPr>
        <w:t xml:space="preserve"> (Reg. No. 0062921)</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b/>
          <w:sz w:val="20"/>
        </w:rPr>
        <w:t>Robert Eubanks</w:t>
      </w:r>
      <w:r w:rsidRPr="00544D9D">
        <w:rPr>
          <w:rFonts w:ascii="Arial" w:hAnsi="Arial" w:cs="Arial"/>
          <w:sz w:val="20"/>
        </w:rPr>
        <w:t xml:space="preserve"> (Reg. No. 0073386)</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Assistant Attorneys General</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Office of the Ohio Attorney General</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30 East Broad Street, 16</w:t>
      </w:r>
      <w:r w:rsidRPr="00544D9D">
        <w:rPr>
          <w:rFonts w:ascii="Arial" w:hAnsi="Arial" w:cs="Arial"/>
          <w:sz w:val="20"/>
          <w:vertAlign w:val="superscript"/>
        </w:rPr>
        <w:t>th</w:t>
      </w:r>
      <w:r w:rsidRPr="00544D9D">
        <w:rPr>
          <w:rFonts w:ascii="Arial" w:hAnsi="Arial" w:cs="Arial"/>
          <w:sz w:val="20"/>
        </w:rPr>
        <w:t xml:space="preserve"> Floor</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Columbus, OH  43215</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jodi.bair@ohioattorneygeneral.gov</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Robert.eubanks@ohioattorneygeneral.gov</w:t>
      </w:r>
    </w:p>
    <w:p w:rsidR="00B30EEA" w:rsidRPr="00544D9D" w:rsidRDefault="00B30EEA" w:rsidP="00CE71DB">
      <w:pPr>
        <w:tabs>
          <w:tab w:val="left" w:pos="2160"/>
          <w:tab w:val="left" w:pos="2280"/>
        </w:tabs>
        <w:spacing w:after="0" w:line="240" w:lineRule="auto"/>
        <w:rPr>
          <w:rFonts w:ascii="Arial" w:hAnsi="Arial" w:cs="Arial"/>
          <w:sz w:val="20"/>
        </w:rPr>
      </w:pPr>
    </w:p>
    <w:p w:rsidR="00B30EEA" w:rsidRPr="00544D9D" w:rsidRDefault="00B30EEA" w:rsidP="00CE71DB">
      <w:pPr>
        <w:tabs>
          <w:tab w:val="left" w:pos="2160"/>
          <w:tab w:val="left" w:pos="2280"/>
        </w:tabs>
        <w:spacing w:after="0" w:line="240" w:lineRule="auto"/>
        <w:rPr>
          <w:rFonts w:ascii="Arial" w:hAnsi="Arial" w:cs="Arial"/>
          <w:b/>
          <w:smallCaps/>
          <w:sz w:val="20"/>
        </w:rPr>
      </w:pPr>
      <w:r w:rsidRPr="00544D9D">
        <w:rPr>
          <w:rFonts w:ascii="Arial" w:hAnsi="Arial" w:cs="Arial"/>
          <w:b/>
          <w:smallCaps/>
          <w:sz w:val="20"/>
        </w:rPr>
        <w:t>On Behalf of the Staff of the Public Utilities Commission of Ohio</w:t>
      </w:r>
    </w:p>
    <w:p w:rsidR="00CE71DB" w:rsidRDefault="00CE71DB" w:rsidP="00CE71DB">
      <w:pPr>
        <w:tabs>
          <w:tab w:val="left" w:pos="2160"/>
          <w:tab w:val="left" w:pos="2280"/>
        </w:tabs>
        <w:spacing w:after="0" w:line="240" w:lineRule="auto"/>
        <w:rPr>
          <w:rFonts w:ascii="Arial" w:hAnsi="Arial" w:cs="Arial"/>
          <w:sz w:val="24"/>
        </w:rPr>
      </w:pPr>
    </w:p>
    <w:p w:rsidR="00CE71DB" w:rsidRDefault="00CE71DB" w:rsidP="00CE71DB">
      <w:pPr>
        <w:tabs>
          <w:tab w:val="left" w:pos="2160"/>
          <w:tab w:val="left" w:pos="2280"/>
        </w:tabs>
        <w:spacing w:after="0" w:line="240" w:lineRule="auto"/>
        <w:rPr>
          <w:rFonts w:ascii="Arial" w:hAnsi="Arial" w:cs="Arial"/>
          <w:sz w:val="24"/>
        </w:rPr>
      </w:pPr>
    </w:p>
    <w:p w:rsidR="00CE71DB" w:rsidRDefault="00CE71DB" w:rsidP="00CE71DB">
      <w:pPr>
        <w:tabs>
          <w:tab w:val="left" w:pos="2160"/>
          <w:tab w:val="left" w:pos="2280"/>
        </w:tabs>
        <w:spacing w:after="0" w:line="240" w:lineRule="auto"/>
        <w:rPr>
          <w:rFonts w:ascii="Arial" w:hAnsi="Arial" w:cs="Arial"/>
          <w:sz w:val="24"/>
        </w:rPr>
      </w:pPr>
    </w:p>
    <w:p w:rsidR="00CE71DB" w:rsidRDefault="00CE71DB" w:rsidP="00CE71DB">
      <w:pPr>
        <w:tabs>
          <w:tab w:val="left" w:pos="2160"/>
          <w:tab w:val="left" w:pos="2280"/>
        </w:tabs>
        <w:spacing w:after="0" w:line="240" w:lineRule="auto"/>
        <w:rPr>
          <w:rFonts w:ascii="Arial" w:hAnsi="Arial" w:cs="Arial"/>
          <w:sz w:val="24"/>
        </w:rPr>
      </w:pPr>
    </w:p>
    <w:p w:rsidR="00CE71DB" w:rsidRDefault="00CE71DB" w:rsidP="00CE71DB">
      <w:pPr>
        <w:tabs>
          <w:tab w:val="left" w:pos="2160"/>
          <w:tab w:val="left" w:pos="2280"/>
        </w:tabs>
        <w:spacing w:after="0" w:line="240" w:lineRule="auto"/>
        <w:rPr>
          <w:rFonts w:ascii="Arial" w:hAnsi="Arial" w:cs="Arial"/>
          <w:sz w:val="24"/>
        </w:rPr>
      </w:pPr>
    </w:p>
    <w:p w:rsidR="00CE71DB" w:rsidRDefault="00CE71DB" w:rsidP="00CE71DB">
      <w:pPr>
        <w:tabs>
          <w:tab w:val="left" w:pos="2160"/>
          <w:tab w:val="left" w:pos="2280"/>
        </w:tabs>
        <w:spacing w:after="0" w:line="240" w:lineRule="auto"/>
        <w:rPr>
          <w:rFonts w:ascii="Arial" w:hAnsi="Arial" w:cs="Arial"/>
          <w:sz w:val="24"/>
        </w:rPr>
      </w:pPr>
    </w:p>
    <w:p w:rsidR="00CE71DB" w:rsidRDefault="00CE71DB" w:rsidP="00CE71DB">
      <w:pPr>
        <w:tabs>
          <w:tab w:val="left" w:pos="2160"/>
          <w:tab w:val="left" w:pos="2280"/>
        </w:tabs>
        <w:spacing w:after="0" w:line="240" w:lineRule="auto"/>
        <w:rPr>
          <w:rFonts w:ascii="Arial" w:hAnsi="Arial" w:cs="Arial"/>
          <w:sz w:val="24"/>
        </w:rPr>
      </w:pPr>
    </w:p>
    <w:p w:rsidR="00544D9D" w:rsidRDefault="00544D9D" w:rsidP="00CE71DB">
      <w:pPr>
        <w:tabs>
          <w:tab w:val="left" w:pos="2160"/>
          <w:tab w:val="left" w:pos="2280"/>
        </w:tabs>
        <w:spacing w:after="0" w:line="240" w:lineRule="auto"/>
        <w:rPr>
          <w:rFonts w:ascii="Arial" w:hAnsi="Arial" w:cs="Arial"/>
          <w:sz w:val="20"/>
        </w:rPr>
      </w:pPr>
    </w:p>
    <w:p w:rsidR="00544D9D" w:rsidRDefault="00544D9D" w:rsidP="00CE71DB">
      <w:pPr>
        <w:tabs>
          <w:tab w:val="left" w:pos="2160"/>
          <w:tab w:val="left" w:pos="2280"/>
        </w:tabs>
        <w:spacing w:after="0" w:line="240" w:lineRule="auto"/>
        <w:rPr>
          <w:rFonts w:ascii="Arial" w:hAnsi="Arial" w:cs="Arial"/>
          <w:sz w:val="20"/>
        </w:rPr>
      </w:pPr>
    </w:p>
    <w:p w:rsidR="00544D9D" w:rsidRDefault="00544D9D" w:rsidP="00CE71DB">
      <w:pPr>
        <w:tabs>
          <w:tab w:val="left" w:pos="2160"/>
          <w:tab w:val="left" w:pos="2280"/>
        </w:tabs>
        <w:spacing w:after="0" w:line="240" w:lineRule="auto"/>
        <w:rPr>
          <w:rFonts w:ascii="Arial" w:hAnsi="Arial" w:cs="Arial"/>
          <w:sz w:val="20"/>
        </w:rPr>
      </w:pPr>
    </w:p>
    <w:p w:rsidR="00544D9D" w:rsidRPr="006A7C59" w:rsidRDefault="00544D9D" w:rsidP="00CE71DB">
      <w:pPr>
        <w:tabs>
          <w:tab w:val="left" w:pos="2160"/>
          <w:tab w:val="left" w:pos="2280"/>
        </w:tabs>
        <w:spacing w:after="0" w:line="240" w:lineRule="auto"/>
        <w:rPr>
          <w:rFonts w:ascii="Arial" w:hAnsi="Arial" w:cs="Arial"/>
          <w:b/>
          <w:sz w:val="20"/>
        </w:rPr>
      </w:pPr>
      <w:r w:rsidRPr="006A7C59">
        <w:rPr>
          <w:rFonts w:ascii="Arial" w:hAnsi="Arial" w:cs="Arial"/>
          <w:b/>
          <w:sz w:val="20"/>
        </w:rPr>
        <w:t>Sarah Parrot</w:t>
      </w:r>
    </w:p>
    <w:p w:rsidR="00B30EEA" w:rsidRPr="006A7C59" w:rsidRDefault="00B30EEA" w:rsidP="00CE71DB">
      <w:pPr>
        <w:tabs>
          <w:tab w:val="left" w:pos="2160"/>
          <w:tab w:val="left" w:pos="2280"/>
        </w:tabs>
        <w:spacing w:after="0" w:line="240" w:lineRule="auto"/>
        <w:rPr>
          <w:rFonts w:ascii="Arial" w:hAnsi="Arial" w:cs="Arial"/>
          <w:b/>
          <w:sz w:val="20"/>
        </w:rPr>
      </w:pPr>
      <w:r w:rsidRPr="006A7C59">
        <w:rPr>
          <w:rFonts w:ascii="Arial" w:hAnsi="Arial" w:cs="Arial"/>
          <w:b/>
          <w:sz w:val="20"/>
        </w:rPr>
        <w:t xml:space="preserve">Patricia </w:t>
      </w:r>
      <w:proofErr w:type="spellStart"/>
      <w:r w:rsidRPr="006A7C59">
        <w:rPr>
          <w:rFonts w:ascii="Arial" w:hAnsi="Arial" w:cs="Arial"/>
          <w:b/>
          <w:sz w:val="20"/>
        </w:rPr>
        <w:t>Schabo</w:t>
      </w:r>
      <w:proofErr w:type="spellEnd"/>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Legal Department</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Public Utilities Commission of Ohio</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180 East Broad Street, 12</w:t>
      </w:r>
      <w:r w:rsidRPr="00544D9D">
        <w:rPr>
          <w:rFonts w:ascii="Arial" w:hAnsi="Arial" w:cs="Arial"/>
          <w:sz w:val="20"/>
          <w:vertAlign w:val="superscript"/>
        </w:rPr>
        <w:t>th</w:t>
      </w:r>
      <w:r w:rsidRPr="00544D9D">
        <w:rPr>
          <w:rFonts w:ascii="Arial" w:hAnsi="Arial" w:cs="Arial"/>
          <w:sz w:val="20"/>
        </w:rPr>
        <w:t xml:space="preserve"> Floor</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Columbus, OH  43215</w:t>
      </w:r>
    </w:p>
    <w:p w:rsidR="00B30EEA" w:rsidRPr="00544D9D" w:rsidRDefault="00B30EEA" w:rsidP="00CE71DB">
      <w:pPr>
        <w:tabs>
          <w:tab w:val="left" w:pos="2160"/>
          <w:tab w:val="left" w:pos="2280"/>
        </w:tabs>
        <w:spacing w:after="0" w:line="240" w:lineRule="auto"/>
        <w:rPr>
          <w:rFonts w:ascii="Arial" w:hAnsi="Arial" w:cs="Arial"/>
          <w:sz w:val="20"/>
        </w:rPr>
      </w:pPr>
      <w:r w:rsidRPr="00544D9D">
        <w:rPr>
          <w:rFonts w:ascii="Arial" w:hAnsi="Arial" w:cs="Arial"/>
          <w:sz w:val="20"/>
        </w:rPr>
        <w:t>sarah.parrot@puc.state.oh.us</w:t>
      </w:r>
    </w:p>
    <w:p w:rsidR="00B30EEA" w:rsidRPr="00544D9D" w:rsidRDefault="00B30EEA" w:rsidP="00CE71DB">
      <w:pPr>
        <w:spacing w:after="0" w:line="240" w:lineRule="auto"/>
        <w:rPr>
          <w:rFonts w:ascii="Arial" w:hAnsi="Arial" w:cs="Arial"/>
          <w:color w:val="000000"/>
          <w:sz w:val="20"/>
        </w:rPr>
      </w:pPr>
      <w:r w:rsidRPr="00544D9D">
        <w:rPr>
          <w:rFonts w:ascii="Arial" w:hAnsi="Arial" w:cs="Arial"/>
          <w:color w:val="000000"/>
          <w:sz w:val="20"/>
        </w:rPr>
        <w:t>Patricia.schabo@puc.state.oh.us</w:t>
      </w:r>
    </w:p>
    <w:p w:rsidR="00B30EEA" w:rsidRPr="00544D9D" w:rsidRDefault="00B30EEA" w:rsidP="00CE71DB">
      <w:pPr>
        <w:tabs>
          <w:tab w:val="left" w:pos="2160"/>
          <w:tab w:val="left" w:pos="2280"/>
        </w:tabs>
        <w:spacing w:after="0" w:line="240" w:lineRule="auto"/>
        <w:rPr>
          <w:rFonts w:ascii="Arial" w:hAnsi="Arial" w:cs="Arial"/>
          <w:b/>
          <w:smallCaps/>
          <w:sz w:val="20"/>
        </w:rPr>
      </w:pPr>
    </w:p>
    <w:p w:rsidR="00B30EEA" w:rsidRPr="00544D9D" w:rsidRDefault="00B30EEA" w:rsidP="00CE71DB">
      <w:pPr>
        <w:tabs>
          <w:tab w:val="left" w:pos="2160"/>
          <w:tab w:val="left" w:pos="2280"/>
        </w:tabs>
        <w:spacing w:after="0" w:line="240" w:lineRule="auto"/>
        <w:rPr>
          <w:rFonts w:ascii="Arial" w:hAnsi="Arial" w:cs="Arial"/>
          <w:b/>
          <w:smallCaps/>
          <w:sz w:val="20"/>
        </w:rPr>
      </w:pPr>
      <w:r w:rsidRPr="00544D9D">
        <w:rPr>
          <w:rFonts w:ascii="Arial" w:hAnsi="Arial" w:cs="Arial"/>
          <w:b/>
          <w:smallCaps/>
          <w:sz w:val="20"/>
        </w:rPr>
        <w:t>Attorney Examiners</w:t>
      </w:r>
    </w:p>
    <w:p w:rsidR="006E2E8D" w:rsidRDefault="006E2E8D"/>
    <w:sectPr w:rsidR="006E2E8D" w:rsidSect="00CE71D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CDA" w:rsidRDefault="00C50CDA" w:rsidP="00B06409">
      <w:pPr>
        <w:spacing w:after="0" w:line="240" w:lineRule="auto"/>
      </w:pPr>
      <w:r>
        <w:separator/>
      </w:r>
    </w:p>
  </w:endnote>
  <w:endnote w:type="continuationSeparator" w:id="0">
    <w:p w:rsidR="00C50CDA" w:rsidRDefault="00C50CDA" w:rsidP="00B0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E3" w:rsidRDefault="00A9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EA" w:rsidRPr="00DC3502" w:rsidRDefault="00D84C84" w:rsidP="003B135E">
    <w:pPr>
      <w:pStyle w:val="Footer"/>
      <w:rPr>
        <w:rFonts w:ascii="Arial" w:hAnsi="Arial" w:cs="Arial"/>
        <w:sz w:val="20"/>
        <w:szCs w:val="20"/>
      </w:rPr>
    </w:pPr>
    <w:r w:rsidRPr="00D84C84">
      <w:rPr>
        <w:rFonts w:ascii="Arial" w:hAnsi="Arial" w:cs="Arial"/>
        <w:noProof/>
        <w:sz w:val="16"/>
        <w:szCs w:val="20"/>
      </w:rPr>
      <w:t>C0107433:2</w:t>
    </w:r>
    <w:r w:rsidR="00B30EEA" w:rsidRPr="00DC3502">
      <w:rPr>
        <w:rFonts w:ascii="Arial" w:hAnsi="Arial" w:cs="Arial"/>
        <w:sz w:val="20"/>
        <w:szCs w:val="20"/>
      </w:rPr>
      <w:tab/>
    </w:r>
    <w:r w:rsidR="00B30EEA" w:rsidRPr="00DC3502">
      <w:rPr>
        <w:rFonts w:ascii="Arial" w:hAnsi="Arial" w:cs="Arial"/>
        <w:sz w:val="24"/>
        <w:szCs w:val="20"/>
      </w:rPr>
      <w:fldChar w:fldCharType="begin"/>
    </w:r>
    <w:r w:rsidR="00B30EEA" w:rsidRPr="00DC3502">
      <w:rPr>
        <w:rFonts w:ascii="Arial" w:hAnsi="Arial" w:cs="Arial"/>
        <w:sz w:val="24"/>
        <w:szCs w:val="20"/>
      </w:rPr>
      <w:instrText xml:space="preserve"> PAGE   \* MERGEFORMAT </w:instrText>
    </w:r>
    <w:r w:rsidR="00B30EEA" w:rsidRPr="00DC3502">
      <w:rPr>
        <w:rFonts w:ascii="Arial" w:hAnsi="Arial" w:cs="Arial"/>
        <w:sz w:val="24"/>
        <w:szCs w:val="20"/>
      </w:rPr>
      <w:fldChar w:fldCharType="separate"/>
    </w:r>
    <w:r w:rsidR="00A954E3">
      <w:rPr>
        <w:rFonts w:ascii="Arial" w:hAnsi="Arial" w:cs="Arial"/>
        <w:noProof/>
        <w:sz w:val="24"/>
        <w:szCs w:val="20"/>
      </w:rPr>
      <w:t>4</w:t>
    </w:r>
    <w:r w:rsidR="00B30EEA" w:rsidRPr="00DC3502">
      <w:rPr>
        <w:rFonts w:ascii="Arial" w:hAnsi="Arial" w:cs="Arial"/>
        <w:noProo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EA" w:rsidRPr="00DC3502" w:rsidRDefault="00D84C84" w:rsidP="002F26BA">
    <w:pPr>
      <w:pStyle w:val="Footer"/>
      <w:rPr>
        <w:rFonts w:ascii="Arial" w:hAnsi="Arial" w:cs="Arial"/>
        <w:sz w:val="20"/>
        <w:szCs w:val="20"/>
      </w:rPr>
    </w:pPr>
    <w:r w:rsidRPr="00D84C84">
      <w:rPr>
        <w:rFonts w:ascii="Arial" w:hAnsi="Arial" w:cs="Arial"/>
        <w:noProof/>
        <w:sz w:val="16"/>
        <w:szCs w:val="20"/>
      </w:rPr>
      <w:t>C0107433:2</w:t>
    </w:r>
    <w:r w:rsidR="00B30EEA" w:rsidRPr="00DC3502">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09" w:rsidRDefault="00B064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09" w:rsidRPr="00B06409" w:rsidRDefault="00D84C84" w:rsidP="00B06409">
    <w:pPr>
      <w:pStyle w:val="Footer"/>
    </w:pPr>
    <w:r w:rsidRPr="00D84C84">
      <w:rPr>
        <w:noProof/>
        <w:sz w:val="16"/>
      </w:rPr>
      <w:t>C0107433:2</w:t>
    </w:r>
    <w:r w:rsidR="00B06409">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09" w:rsidRDefault="00B0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CDA" w:rsidRDefault="00C50CDA" w:rsidP="00B06409">
      <w:pPr>
        <w:spacing w:after="0" w:line="240" w:lineRule="auto"/>
        <w:rPr>
          <w:noProof/>
        </w:rPr>
      </w:pPr>
      <w:r>
        <w:rPr>
          <w:noProof/>
        </w:rPr>
        <w:separator/>
      </w:r>
    </w:p>
  </w:footnote>
  <w:footnote w:type="continuationSeparator" w:id="0">
    <w:p w:rsidR="00C50CDA" w:rsidRDefault="00C50CDA" w:rsidP="00B0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E3" w:rsidRDefault="00A95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E3" w:rsidRDefault="00A95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E3" w:rsidRDefault="00A95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09" w:rsidRDefault="00B064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09" w:rsidRDefault="00B064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09" w:rsidRDefault="00B0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F6268"/>
    <w:multiLevelType w:val="hybridMultilevel"/>
    <w:tmpl w:val="06BA5348"/>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C5"/>
    <w:rsid w:val="000B4EBE"/>
    <w:rsid w:val="000C0DCD"/>
    <w:rsid w:val="00151473"/>
    <w:rsid w:val="001B383C"/>
    <w:rsid w:val="002867EC"/>
    <w:rsid w:val="002E7D7C"/>
    <w:rsid w:val="00393D55"/>
    <w:rsid w:val="003B254B"/>
    <w:rsid w:val="003B7AC5"/>
    <w:rsid w:val="003F0D0F"/>
    <w:rsid w:val="00452E47"/>
    <w:rsid w:val="0047400F"/>
    <w:rsid w:val="004C1415"/>
    <w:rsid w:val="00542F72"/>
    <w:rsid w:val="00544D9D"/>
    <w:rsid w:val="00590A6F"/>
    <w:rsid w:val="00602E5E"/>
    <w:rsid w:val="00644B91"/>
    <w:rsid w:val="00662DF1"/>
    <w:rsid w:val="006A7C59"/>
    <w:rsid w:val="006D371C"/>
    <w:rsid w:val="006E2E8D"/>
    <w:rsid w:val="00751848"/>
    <w:rsid w:val="007618E4"/>
    <w:rsid w:val="00795D3A"/>
    <w:rsid w:val="007C07F3"/>
    <w:rsid w:val="00820D92"/>
    <w:rsid w:val="0085257A"/>
    <w:rsid w:val="00856802"/>
    <w:rsid w:val="008A0590"/>
    <w:rsid w:val="008B70DF"/>
    <w:rsid w:val="008F15A4"/>
    <w:rsid w:val="00941D12"/>
    <w:rsid w:val="00957A7C"/>
    <w:rsid w:val="009711D1"/>
    <w:rsid w:val="009F642D"/>
    <w:rsid w:val="00A360B6"/>
    <w:rsid w:val="00A954E3"/>
    <w:rsid w:val="00AB6F34"/>
    <w:rsid w:val="00B06409"/>
    <w:rsid w:val="00B30EEA"/>
    <w:rsid w:val="00B33990"/>
    <w:rsid w:val="00BC698A"/>
    <w:rsid w:val="00BF7908"/>
    <w:rsid w:val="00C50CDA"/>
    <w:rsid w:val="00CE1927"/>
    <w:rsid w:val="00CE71DB"/>
    <w:rsid w:val="00CF2017"/>
    <w:rsid w:val="00CF3278"/>
    <w:rsid w:val="00D1481B"/>
    <w:rsid w:val="00D36BA2"/>
    <w:rsid w:val="00D40E77"/>
    <w:rsid w:val="00D5366D"/>
    <w:rsid w:val="00D56479"/>
    <w:rsid w:val="00D81668"/>
    <w:rsid w:val="00D84C84"/>
    <w:rsid w:val="00D867C8"/>
    <w:rsid w:val="00DC3502"/>
    <w:rsid w:val="00E67852"/>
    <w:rsid w:val="00EA4695"/>
    <w:rsid w:val="00EC5916"/>
    <w:rsid w:val="00F1722D"/>
    <w:rsid w:val="00F5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D2C952-A739-41D1-BB31-F4BFE345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0EEA"/>
    <w:pPr>
      <w:keepNext/>
      <w:spacing w:after="0" w:line="240" w:lineRule="auto"/>
      <w:ind w:left="2160" w:right="2160"/>
      <w:outlineLvl w:val="0"/>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409"/>
    <w:pPr>
      <w:tabs>
        <w:tab w:val="center" w:pos="4680"/>
        <w:tab w:val="right" w:pos="9360"/>
      </w:tabs>
      <w:spacing w:after="0" w:line="240" w:lineRule="auto"/>
    </w:pPr>
  </w:style>
  <w:style w:type="character" w:customStyle="1" w:styleId="HeaderChar">
    <w:name w:val="Header Char"/>
    <w:basedOn w:val="DefaultParagraphFont"/>
    <w:link w:val="Header"/>
    <w:rsid w:val="00B06409"/>
  </w:style>
  <w:style w:type="paragraph" w:styleId="Footer">
    <w:name w:val="footer"/>
    <w:basedOn w:val="Normal"/>
    <w:link w:val="FooterChar"/>
    <w:uiPriority w:val="99"/>
    <w:unhideWhenUsed/>
    <w:rsid w:val="00B0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09"/>
  </w:style>
  <w:style w:type="character" w:customStyle="1" w:styleId="Heading1Char">
    <w:name w:val="Heading 1 Char"/>
    <w:basedOn w:val="DefaultParagraphFont"/>
    <w:link w:val="Heading1"/>
    <w:rsid w:val="00B30EEA"/>
    <w:rPr>
      <w:rFonts w:ascii="Arial" w:eastAsia="Times New Roman" w:hAnsi="Arial" w:cs="Arial"/>
      <w:b/>
      <w:sz w:val="28"/>
      <w:szCs w:val="24"/>
    </w:rPr>
  </w:style>
  <w:style w:type="paragraph" w:styleId="BodyText">
    <w:name w:val="Body Text"/>
    <w:basedOn w:val="Normal"/>
    <w:link w:val="BodyTextChar"/>
    <w:rsid w:val="00B30EE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B30EEA"/>
    <w:rPr>
      <w:rFonts w:ascii="Arial" w:eastAsia="Times New Roman" w:hAnsi="Arial" w:cs="Arial"/>
      <w:sz w:val="24"/>
      <w:szCs w:val="24"/>
    </w:rPr>
  </w:style>
  <w:style w:type="paragraph" w:styleId="Title">
    <w:name w:val="Title"/>
    <w:basedOn w:val="Normal"/>
    <w:link w:val="TitleChar"/>
    <w:qFormat/>
    <w:rsid w:val="00B30EEA"/>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sid w:val="00B30EEA"/>
    <w:rPr>
      <w:rFonts w:ascii="Arial" w:eastAsia="Times New Roman" w:hAnsi="Arial" w:cs="Arial"/>
      <w:b/>
      <w:smallCaps/>
      <w:sz w:val="32"/>
      <w:szCs w:val="24"/>
    </w:rPr>
  </w:style>
  <w:style w:type="paragraph" w:styleId="ListParagraph">
    <w:name w:val="List Paragraph"/>
    <w:basedOn w:val="Normal"/>
    <w:uiPriority w:val="34"/>
    <w:qFormat/>
    <w:rsid w:val="00B30EEA"/>
    <w:pPr>
      <w:spacing w:after="0" w:line="240" w:lineRule="auto"/>
      <w:ind w:left="720"/>
      <w:contextualSpacing/>
    </w:pPr>
    <w:rPr>
      <w:rFonts w:ascii="Arial" w:hAnsi="Arial"/>
      <w:sz w:val="24"/>
      <w:szCs w:val="24"/>
    </w:rPr>
  </w:style>
  <w:style w:type="paragraph" w:styleId="BalloonText">
    <w:name w:val="Balloon Text"/>
    <w:basedOn w:val="Normal"/>
    <w:link w:val="BalloonTextChar"/>
    <w:uiPriority w:val="99"/>
    <w:semiHidden/>
    <w:unhideWhenUsed/>
    <w:rsid w:val="00590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1658</Words>
  <Characters>8743</Characters>
  <Application>Microsoft Office Word</Application>
  <DocSecurity>0</DocSecurity>
  <PresentationFormat/>
  <Lines>323</Lines>
  <Paragraphs>170</Paragraphs>
  <ScaleCrop>false</ScaleCrop>
  <HeadingPairs>
    <vt:vector size="2" baseType="variant">
      <vt:variant>
        <vt:lpstr>Title</vt:lpstr>
      </vt:variant>
      <vt:variant>
        <vt:i4>1</vt:i4>
      </vt:variant>
    </vt:vector>
  </HeadingPairs>
  <TitlesOfParts>
    <vt:vector size="1" baseType="lpstr">
      <vt:lpstr>motion to strike OCC objection 2 (C0107433-2).DOCX</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McDaniel, Jessica</cp:lastModifiedBy>
  <cp:revision>4</cp:revision>
  <cp:lastPrinted>2017-12-27T14:25:00Z</cp:lastPrinted>
  <dcterms:created xsi:type="dcterms:W3CDTF">2017-12-29T14:47:00Z</dcterms:created>
  <dcterms:modified xsi:type="dcterms:W3CDTF">2017-12-29T14:48:00Z</dcterms:modified>
</cp:coreProperties>
</file>