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3C4010" w:rsidP="003C4010" w14:paraId="0C178134" w14:textId="7B3173A7">
      <w:pPr>
        <w:jc w:val="center"/>
        <w:rPr>
          <w:b/>
        </w:rPr>
      </w:pPr>
      <w:bookmarkStart w:id="0" w:name="_GoBack"/>
      <w:bookmarkEnd w:id="0"/>
      <w:r>
        <w:rPr>
          <w:b/>
        </w:rPr>
        <w:t xml:space="preserve">BEFORE </w:t>
      </w:r>
    </w:p>
    <w:p w:rsidR="003C4010" w:rsidP="003C4010" w14:paraId="7CC451C6" w14:textId="77777777">
      <w:pPr>
        <w:jc w:val="center"/>
        <w:rPr>
          <w:b/>
        </w:rPr>
      </w:pPr>
      <w:r>
        <w:rPr>
          <w:b/>
        </w:rPr>
        <w:t>THE PUBLIC UTILITIES COMMISSION OF OHIO</w:t>
      </w:r>
    </w:p>
    <w:p w:rsidR="003C4010" w:rsidP="003C4010" w14:paraId="12820761" w14:textId="77777777">
      <w:pPr>
        <w:jc w:val="center"/>
        <w:rPr>
          <w:b/>
        </w:rPr>
      </w:pPr>
    </w:p>
    <w:tbl>
      <w:tblPr>
        <w:tblW w:w="9216" w:type="dxa"/>
        <w:tblLook w:val="04A0"/>
      </w:tblPr>
      <w:tblGrid>
        <w:gridCol w:w="3629"/>
        <w:gridCol w:w="961"/>
        <w:gridCol w:w="4626"/>
      </w:tblGrid>
      <w:tr w14:paraId="74C72912" w14:textId="77777777" w:rsidTr="00A06DFE">
        <w:tblPrEx>
          <w:tblW w:w="9216" w:type="dxa"/>
          <w:tblLook w:val="04A0"/>
        </w:tblPrEx>
        <w:trPr>
          <w:trHeight w:val="1150"/>
        </w:trPr>
        <w:tc>
          <w:tcPr>
            <w:tcW w:w="3629" w:type="dxa"/>
          </w:tcPr>
          <w:p w:rsidR="003C4010" w:rsidRPr="00072AED" w:rsidP="003C4010" w14:paraId="2161BDD3" w14:textId="77777777">
            <w:pPr>
              <w:autoSpaceDE w:val="0"/>
              <w:autoSpaceDN w:val="0"/>
              <w:adjustRightInd w:val="0"/>
            </w:pPr>
            <w:r w:rsidRPr="00072AED">
              <w:t xml:space="preserve">In </w:t>
            </w:r>
            <w:r w:rsidR="00A06DFE">
              <w:t>the Matter of the Motion to Modify the Exemption Granted to the East Ohio Gas Company d/b/a Dominion Energy Ohio.</w:t>
            </w:r>
          </w:p>
        </w:tc>
        <w:tc>
          <w:tcPr>
            <w:tcW w:w="961" w:type="dxa"/>
          </w:tcPr>
          <w:p w:rsidR="003C4010" w:rsidP="00A06DFE" w14:paraId="3DBC1A39" w14:textId="77777777">
            <w:pPr>
              <w:contextualSpacing/>
              <w:jc w:val="center"/>
            </w:pPr>
            <w:r>
              <w:t>)</w:t>
            </w:r>
          </w:p>
          <w:p w:rsidR="003C4010" w:rsidP="00A06DFE" w14:paraId="7446DCFD" w14:textId="77777777">
            <w:pPr>
              <w:contextualSpacing/>
              <w:jc w:val="center"/>
            </w:pPr>
            <w:r>
              <w:t>)</w:t>
            </w:r>
          </w:p>
          <w:p w:rsidR="003C4010" w:rsidP="00A06DFE" w14:paraId="5D98BF68" w14:textId="77777777">
            <w:pPr>
              <w:contextualSpacing/>
              <w:jc w:val="center"/>
            </w:pPr>
            <w:r>
              <w:t>)</w:t>
            </w:r>
          </w:p>
          <w:p w:rsidR="003C4010" w:rsidP="00A06DFE" w14:paraId="47F3EF64" w14:textId="77777777">
            <w:pPr>
              <w:contextualSpacing/>
              <w:jc w:val="center"/>
            </w:pPr>
            <w:r>
              <w:t>)</w:t>
            </w:r>
          </w:p>
        </w:tc>
        <w:tc>
          <w:tcPr>
            <w:tcW w:w="4626" w:type="dxa"/>
          </w:tcPr>
          <w:p w:rsidR="003C4010" w:rsidP="003C4010" w14:paraId="7433BDC5" w14:textId="77777777">
            <w:pPr>
              <w:ind w:left="382"/>
              <w:contextualSpacing/>
            </w:pPr>
          </w:p>
          <w:p w:rsidR="003C4010" w:rsidP="0013304B" w14:paraId="000424BC" w14:textId="77777777">
            <w:pPr>
              <w:ind w:left="374" w:hanging="259"/>
              <w:contextualSpacing/>
            </w:pPr>
            <w:r>
              <w:t>Case No. 1</w:t>
            </w:r>
            <w:r w:rsidR="00A06DFE">
              <w:t>8</w:t>
            </w:r>
            <w:r>
              <w:t>-14</w:t>
            </w:r>
            <w:r w:rsidR="00A06DFE">
              <w:t>19</w:t>
            </w:r>
            <w:r>
              <w:t>-GA-EXM</w:t>
            </w:r>
          </w:p>
          <w:p w:rsidR="003C4010" w:rsidP="003C4010" w14:paraId="3A01DEA5" w14:textId="77777777">
            <w:pPr>
              <w:ind w:left="382"/>
              <w:contextualSpacing/>
            </w:pPr>
          </w:p>
        </w:tc>
      </w:tr>
    </w:tbl>
    <w:p w:rsidR="003C4010" w:rsidP="003C4010" w14:paraId="177F8A08" w14:textId="77777777">
      <w:pPr>
        <w:pBdr>
          <w:bottom w:val="single" w:sz="12" w:space="1" w:color="auto"/>
        </w:pBdr>
      </w:pPr>
    </w:p>
    <w:p w:rsidR="003C4010" w:rsidP="00BD5F1F" w14:paraId="12DF1D5D" w14:textId="77777777">
      <w:pPr>
        <w:jc w:val="center"/>
        <w:rPr>
          <w:b/>
        </w:rPr>
      </w:pPr>
    </w:p>
    <w:p w:rsidR="003C4010" w:rsidRPr="00BD5F1F" w:rsidP="00BD5F1F" w14:paraId="18444D35" w14:textId="2E1B2749">
      <w:pPr>
        <w:jc w:val="center"/>
        <w:rPr>
          <w:b/>
        </w:rPr>
      </w:pPr>
      <w:r>
        <w:rPr>
          <w:b/>
        </w:rPr>
        <w:t>MEMORANDUM CONTRA MARKETERS</w:t>
      </w:r>
      <w:r w:rsidR="00B90E77">
        <w:rPr>
          <w:b/>
        </w:rPr>
        <w:t>’</w:t>
      </w:r>
      <w:r>
        <w:rPr>
          <w:b/>
        </w:rPr>
        <w:t xml:space="preserve"> MOTION FOR CONTINUANCE</w:t>
      </w:r>
    </w:p>
    <w:p w:rsidR="003C4010" w:rsidRPr="00BD5F1F" w:rsidP="00BD5F1F" w14:paraId="0F52AE4B" w14:textId="77777777">
      <w:pPr>
        <w:jc w:val="center"/>
        <w:rPr>
          <w:b/>
        </w:rPr>
      </w:pPr>
      <w:r w:rsidRPr="00BD5F1F">
        <w:rPr>
          <w:b/>
        </w:rPr>
        <w:t>BY</w:t>
      </w:r>
    </w:p>
    <w:p w:rsidR="003C4010" w:rsidRPr="00BD5F1F" w:rsidP="00BD5F1F" w14:paraId="71F52406" w14:textId="4FB8800C">
      <w:pPr>
        <w:jc w:val="center"/>
        <w:rPr>
          <w:b/>
        </w:rPr>
      </w:pPr>
      <w:r>
        <w:rPr>
          <w:b/>
        </w:rPr>
        <w:t xml:space="preserve">THE </w:t>
      </w:r>
      <w:r w:rsidRPr="00BD5F1F" w:rsidR="004F70C6">
        <w:rPr>
          <w:b/>
        </w:rPr>
        <w:t>OFFICE OF THE OHIO CONSUMERS</w:t>
      </w:r>
      <w:r w:rsidR="00B90E77">
        <w:rPr>
          <w:b/>
        </w:rPr>
        <w:t>’</w:t>
      </w:r>
      <w:r w:rsidRPr="00BD5F1F" w:rsidR="004F70C6">
        <w:rPr>
          <w:b/>
        </w:rPr>
        <w:t xml:space="preserve"> COUNSEL</w:t>
      </w:r>
    </w:p>
    <w:p w:rsidR="00AE590B" w:rsidP="00AE590B" w14:paraId="30989BAB" w14:textId="77777777">
      <w:pPr>
        <w:pBdr>
          <w:bottom w:val="single" w:sz="12" w:space="1" w:color="auto"/>
        </w:pBdr>
      </w:pPr>
    </w:p>
    <w:p w:rsidR="003C4010" w:rsidP="003C4010" w14:paraId="4C06A537" w14:textId="77777777">
      <w:pPr>
        <w:jc w:val="center"/>
        <w:rPr>
          <w:b/>
        </w:rPr>
      </w:pPr>
    </w:p>
    <w:p w:rsidR="007C6969" w:rsidP="003C4010" w14:paraId="33756E9F" w14:textId="4EE489BC">
      <w:pPr>
        <w:spacing w:line="480" w:lineRule="auto"/>
        <w:ind w:firstLine="720"/>
      </w:pPr>
      <w:r>
        <w:rPr>
          <w:rStyle w:val="dttext"/>
        </w:rPr>
        <w:t>This case involves a program that randomly assigns customers to gas marketers without the customers</w:t>
      </w:r>
      <w:r w:rsidR="00B90E77">
        <w:rPr>
          <w:rStyle w:val="dttext"/>
        </w:rPr>
        <w:t>’</w:t>
      </w:r>
      <w:r>
        <w:rPr>
          <w:rStyle w:val="dttext"/>
        </w:rPr>
        <w:t xml:space="preserve"> consent and usually at prices that are significantly above market rates.</w:t>
      </w:r>
      <w:r w:rsidR="00B90E77">
        <w:rPr>
          <w:rStyle w:val="dttext"/>
        </w:rPr>
        <w:t xml:space="preserve"> </w:t>
      </w:r>
      <w:r w:rsidR="0056246B">
        <w:t>The Office of the Ohio Consumers</w:t>
      </w:r>
      <w:r w:rsidR="00B90E77">
        <w:t>’</w:t>
      </w:r>
      <w:r w:rsidR="0056246B">
        <w:t xml:space="preserve"> Counsel</w:t>
      </w:r>
      <w:r w:rsidR="00AB2ECA">
        <w:t xml:space="preserve">, on </w:t>
      </w:r>
      <w:r w:rsidR="00CF6D6B">
        <w:t xml:space="preserve">March 9, </w:t>
      </w:r>
      <w:r w:rsidR="00AB2ECA">
        <w:t xml:space="preserve">2018 and then again on </w:t>
      </w:r>
      <w:r w:rsidR="00CF6D6B">
        <w:t>August 15</w:t>
      </w:r>
      <w:r w:rsidR="00AB2ECA">
        <w:t>, 2019,</w:t>
      </w:r>
      <w:r w:rsidR="0056246B">
        <w:t xml:space="preserve"> </w:t>
      </w:r>
      <w:r w:rsidR="00AB2ECA">
        <w:t xml:space="preserve">requested </w:t>
      </w:r>
      <w:r w:rsidR="0056246B">
        <w:rPr>
          <w:rStyle w:val="dttext"/>
        </w:rPr>
        <w:t>t</w:t>
      </w:r>
      <w:r>
        <w:t xml:space="preserve">he Public Utilities Commission of Ohio (“PUCO”) </w:t>
      </w:r>
      <w:r w:rsidR="00AB2ECA">
        <w:t>to recognize the program as a failed experiment and to cut consumers</w:t>
      </w:r>
      <w:r w:rsidR="00B90E77">
        <w:t>’</w:t>
      </w:r>
      <w:r w:rsidR="00AB2ECA">
        <w:t xml:space="preserve"> losses by ending it.</w:t>
      </w:r>
      <w:r w:rsidR="00B90E77">
        <w:t xml:space="preserve"> </w:t>
      </w:r>
      <w:r w:rsidR="00AB2ECA">
        <w:t xml:space="preserve">Accordingly, the PUCO should </w:t>
      </w:r>
      <w:r>
        <w:t>protect consumers by eliminating the</w:t>
      </w:r>
      <w:r w:rsidR="003A6133">
        <w:rPr>
          <w:rStyle w:val="dttext"/>
        </w:rPr>
        <w:t xml:space="preserve"> “Monthly Variable Rate” program for residential customers in the </w:t>
      </w:r>
      <w:r w:rsidR="003A6133">
        <w:t>Dominion Energy Ohio (“Dominion”) service territory</w:t>
      </w:r>
      <w:r w:rsidR="006B689A">
        <w:t>.</w:t>
      </w:r>
      <w:r w:rsidR="00B90E77">
        <w:t xml:space="preserve"> </w:t>
      </w:r>
    </w:p>
    <w:p w:rsidR="0079082F" w:rsidP="003C4010" w14:paraId="5805C7D5" w14:textId="77777777">
      <w:pPr>
        <w:spacing w:line="480" w:lineRule="auto"/>
        <w:ind w:firstLine="720"/>
        <w:sectPr w:rsidSect="0079082F">
          <w:pgSz w:w="12240" w:h="15840"/>
          <w:pgMar w:top="1440" w:right="1800" w:bottom="1440" w:left="1800" w:header="720" w:footer="720" w:gutter="0"/>
          <w:pgNumType w:start="3"/>
          <w:cols w:space="720"/>
          <w:docGrid w:linePitch="360"/>
        </w:sectPr>
      </w:pPr>
      <w:r>
        <w:t>Yesterday, two days before comments and memoranda contra are due,</w:t>
      </w:r>
      <w:r>
        <w:rPr>
          <w:rStyle w:val="FootnoteReference"/>
        </w:rPr>
        <w:footnoteReference w:id="2"/>
      </w:r>
      <w:r>
        <w:t xml:space="preserve"> five parties representing natural gas marketing interests (“Marketers”)</w:t>
      </w:r>
      <w:r w:rsidR="005C7098">
        <w:t xml:space="preserve"> that support the program</w:t>
      </w:r>
      <w:r>
        <w:t xml:space="preserve"> filed a </w:t>
      </w:r>
      <w:r w:rsidR="002B380F">
        <w:t>Joint M</w:t>
      </w:r>
      <w:r>
        <w:t>otion</w:t>
      </w:r>
      <w:r w:rsidR="002B380F">
        <w:t xml:space="preserve"> for a Continuance</w:t>
      </w:r>
      <w:r w:rsidR="006C3BA3">
        <w:t>. They</w:t>
      </w:r>
      <w:r>
        <w:t xml:space="preserve"> seek a 30-day continuance of the procedural schedule.</w:t>
      </w:r>
      <w:r>
        <w:rPr>
          <w:rStyle w:val="FootnoteReference"/>
        </w:rPr>
        <w:footnoteReference w:id="3"/>
      </w:r>
      <w:r w:rsidR="00B90E77">
        <w:t xml:space="preserve"> </w:t>
      </w:r>
      <w:r>
        <w:t xml:space="preserve">They also seek </w:t>
      </w:r>
      <w:r w:rsidR="00BA5A0D">
        <w:t>an expedited ruling on their motion.</w:t>
      </w:r>
    </w:p>
    <w:p w:rsidR="007E7F11" w:rsidP="003C4010" w14:paraId="78C4D24F" w14:textId="0BABB054">
      <w:pPr>
        <w:spacing w:line="480" w:lineRule="auto"/>
        <w:ind w:firstLine="720"/>
      </w:pPr>
      <w:r>
        <w:t xml:space="preserve">A </w:t>
      </w:r>
      <w:r w:rsidR="00BA5A0D">
        <w:t xml:space="preserve">30-day extension of the procedural schedule is not warranted. </w:t>
      </w:r>
      <w:r>
        <w:t>After years of subjecting consumers to this program, it</w:t>
      </w:r>
      <w:r w:rsidR="00B90E77">
        <w:t>’</w:t>
      </w:r>
      <w:r>
        <w:t xml:space="preserve">s time to move on. </w:t>
      </w:r>
      <w:r w:rsidR="00BA5A0D">
        <w:t>The</w:t>
      </w:r>
      <w:r>
        <w:t xml:space="preserve"> existing</w:t>
      </w:r>
      <w:r w:rsidR="00BA5A0D">
        <w:t xml:space="preserve"> deadlines should remain</w:t>
      </w:r>
      <w:r w:rsidR="00711FA1">
        <w:t>, as Marketers have not shown good cause</w:t>
      </w:r>
      <w:r w:rsidR="00BA5A0D">
        <w:t>.</w:t>
      </w:r>
      <w:r w:rsidR="006C3BA3">
        <w:t xml:space="preserve"> </w:t>
      </w:r>
      <w:r w:rsidR="00711FA1">
        <w:t>A</w:t>
      </w:r>
      <w:r w:rsidR="002B380F">
        <w:t xml:space="preserve">t most, </w:t>
      </w:r>
      <w:r w:rsidR="00601C72">
        <w:t xml:space="preserve">a continuance of five calendar days </w:t>
      </w:r>
      <w:r w:rsidR="00711FA1">
        <w:t xml:space="preserve">should be considered. </w:t>
      </w:r>
      <w:r w:rsidR="006C3BA3">
        <w:t>In any event, the</w:t>
      </w:r>
      <w:r w:rsidRPr="006C3BA3" w:rsidR="006C3BA3">
        <w:t xml:space="preserve"> current schedule would allow time for settlement negotiations, as needed.</w:t>
      </w:r>
      <w:r w:rsidR="00B90E77">
        <w:t xml:space="preserve"> </w:t>
      </w:r>
      <w:r w:rsidR="0002160E">
        <w:t xml:space="preserve">We note recent precedent where </w:t>
      </w:r>
      <w:r w:rsidR="00CF6D6B">
        <w:t>the Consumers</w:t>
      </w:r>
      <w:r w:rsidR="00B90E77">
        <w:t>’</w:t>
      </w:r>
      <w:r w:rsidR="00CF6D6B">
        <w:t xml:space="preserve"> Counsel</w:t>
      </w:r>
      <w:r w:rsidR="0002160E">
        <w:t xml:space="preserve"> sought and was denied an extension in a case involving a marketer</w:t>
      </w:r>
      <w:r w:rsidR="00B90E77">
        <w:t>’</w:t>
      </w:r>
      <w:r w:rsidR="0002160E">
        <w:t>s abuse of Ohio consumers.</w:t>
      </w:r>
      <w:r>
        <w:rPr>
          <w:rStyle w:val="FootnoteReference"/>
        </w:rPr>
        <w:footnoteReference w:id="4"/>
      </w:r>
      <w:r w:rsidR="0002160E">
        <w:t xml:space="preserve"> </w:t>
      </w:r>
    </w:p>
    <w:p w:rsidR="00BA5A0D" w:rsidP="003C4010" w14:paraId="702F920F" w14:textId="7692FE8D">
      <w:pPr>
        <w:spacing w:line="480" w:lineRule="auto"/>
        <w:ind w:firstLine="720"/>
      </w:pPr>
      <w:r>
        <w:t>The PUCO should adopt the Consumers</w:t>
      </w:r>
      <w:r w:rsidR="00B90E77">
        <w:t>’</w:t>
      </w:r>
      <w:r>
        <w:t xml:space="preserve"> Counsel</w:t>
      </w:r>
      <w:r w:rsidR="00B90E77">
        <w:t>’</w:t>
      </w:r>
      <w:r>
        <w:t>s recommendations instead of the Marketers</w:t>
      </w:r>
      <w:r w:rsidR="00B90E77">
        <w:t>’</w:t>
      </w:r>
      <w:r>
        <w:t xml:space="preserve"> proposal.</w:t>
      </w:r>
    </w:p>
    <w:p w:rsidR="005C1DF8" w:rsidRPr="00111435" w:rsidP="00872AC0" w14:paraId="053A8F52" w14:textId="77777777">
      <w:pPr>
        <w:spacing w:line="480" w:lineRule="auto"/>
        <w:ind w:firstLine="4320"/>
      </w:pPr>
      <w:r w:rsidRPr="00111435">
        <w:t>Respectfully submitted,</w:t>
      </w:r>
    </w:p>
    <w:p w:rsidR="005C1DF8" w:rsidRPr="00111435" w:rsidP="005C1DF8" w14:paraId="3298DF68" w14:textId="7887B564">
      <w:pPr>
        <w:ind w:firstLine="4320"/>
      </w:pPr>
      <w:r w:rsidRPr="00111435">
        <w:t>Bruce Weston (0016973)</w:t>
      </w:r>
    </w:p>
    <w:p w:rsidR="005C1DF8" w:rsidRPr="00111435" w:rsidP="005C1DF8" w14:paraId="2DBF6F7A" w14:textId="25649449">
      <w:pPr>
        <w:ind w:firstLine="4320"/>
      </w:pPr>
      <w:r w:rsidRPr="00111435">
        <w:t>Consumers</w:t>
      </w:r>
      <w:r w:rsidR="00B90E77">
        <w:t>’</w:t>
      </w:r>
      <w:r w:rsidRPr="00111435">
        <w:t xml:space="preserve"> Counsel</w:t>
      </w:r>
    </w:p>
    <w:p w:rsidR="005C1DF8" w:rsidRPr="00111435" w:rsidP="005C1DF8" w14:paraId="242454DE" w14:textId="77777777">
      <w:pPr>
        <w:ind w:firstLine="4320"/>
        <w:rPr>
          <w:b/>
          <w:sz w:val="18"/>
          <w:szCs w:val="18"/>
        </w:rPr>
      </w:pPr>
    </w:p>
    <w:p w:rsidR="00A06DFE" w:rsidRPr="00111435" w:rsidP="00A06DFE" w14:paraId="20D88F4F" w14:textId="62655BD5">
      <w:pPr>
        <w:ind w:firstLine="4320"/>
        <w:rPr>
          <w:i/>
          <w:u w:val="single"/>
        </w:rPr>
      </w:pPr>
      <w:r w:rsidRPr="00111435">
        <w:rPr>
          <w:i/>
          <w:u w:val="single"/>
        </w:rPr>
        <w:t xml:space="preserve">/s/ </w:t>
      </w:r>
      <w:r w:rsidR="002F5571">
        <w:rPr>
          <w:i/>
          <w:u w:val="single"/>
        </w:rPr>
        <w:t>Terry L. Etter</w:t>
      </w:r>
      <w:r>
        <w:rPr>
          <w:i/>
          <w:u w:val="single"/>
        </w:rPr>
        <w:tab/>
      </w:r>
      <w:r w:rsidRPr="00111435">
        <w:rPr>
          <w:i/>
          <w:u w:val="single"/>
        </w:rPr>
        <w:tab/>
      </w:r>
      <w:r w:rsidRPr="00111435">
        <w:rPr>
          <w:i/>
          <w:u w:val="single"/>
        </w:rPr>
        <w:tab/>
      </w:r>
    </w:p>
    <w:p w:rsidR="00B90E77" w:rsidP="00A06DFE" w14:paraId="3879885A" w14:textId="77777777">
      <w:pPr>
        <w:tabs>
          <w:tab w:val="left" w:pos="4320"/>
        </w:tabs>
        <w:ind w:right="-144"/>
      </w:pPr>
      <w:r w:rsidRPr="00432112">
        <w:tab/>
      </w:r>
      <w:r w:rsidRPr="00111435" w:rsidR="002F5571">
        <w:t xml:space="preserve">Terry </w:t>
      </w:r>
      <w:r w:rsidR="002F5571">
        <w:t xml:space="preserve">L. </w:t>
      </w:r>
      <w:r w:rsidRPr="00111435" w:rsidR="002F5571">
        <w:t>Etter (0067445)</w:t>
      </w:r>
    </w:p>
    <w:p w:rsidR="00A06DFE" w:rsidP="00A06DFE" w14:paraId="2EFE8831" w14:textId="33D31492">
      <w:pPr>
        <w:tabs>
          <w:tab w:val="left" w:pos="4320"/>
        </w:tabs>
        <w:ind w:right="-144"/>
      </w:pPr>
      <w:r>
        <w:tab/>
        <w:t>Counsel of Record</w:t>
      </w:r>
    </w:p>
    <w:p w:rsidR="00A06DFE" w:rsidRPr="00111435" w:rsidP="00A06DFE" w14:paraId="3610DC22" w14:textId="7F9911C9">
      <w:pPr>
        <w:ind w:firstLine="4320"/>
      </w:pPr>
      <w:r w:rsidRPr="00111435">
        <w:t>Assistant Consumers</w:t>
      </w:r>
      <w:r w:rsidR="00B90E77">
        <w:t>’</w:t>
      </w:r>
      <w:r w:rsidRPr="00111435">
        <w:t xml:space="preserve"> Counsel</w:t>
      </w:r>
    </w:p>
    <w:p w:rsidR="00A06DFE" w:rsidRPr="00111435" w:rsidP="00A06DFE" w14:paraId="3FD9E349" w14:textId="3E126F87">
      <w:pPr>
        <w:spacing w:before="120"/>
        <w:ind w:firstLine="4320"/>
        <w:rPr>
          <w:b/>
        </w:rPr>
      </w:pPr>
      <w:r w:rsidRPr="00111435">
        <w:rPr>
          <w:b/>
        </w:rPr>
        <w:t>Office of the Ohio Consumers</w:t>
      </w:r>
      <w:r w:rsidR="00B90E77">
        <w:rPr>
          <w:b/>
        </w:rPr>
        <w:t>’</w:t>
      </w:r>
      <w:r w:rsidRPr="00111435">
        <w:rPr>
          <w:b/>
        </w:rPr>
        <w:t xml:space="preserve"> Counsel</w:t>
      </w:r>
    </w:p>
    <w:p w:rsidR="00A06DFE" w:rsidRPr="00111435" w:rsidP="00A06DFE" w14:paraId="24F146AE" w14:textId="77777777">
      <w:pPr>
        <w:ind w:firstLine="4320"/>
      </w:pPr>
      <w:r w:rsidRPr="00111435">
        <w:t>65 East State Street, 7</w:t>
      </w:r>
      <w:r w:rsidRPr="00BB7F9D">
        <w:t>th</w:t>
      </w:r>
      <w:r w:rsidRPr="00111435">
        <w:t xml:space="preserve"> Floor</w:t>
      </w:r>
    </w:p>
    <w:p w:rsidR="00A06DFE" w:rsidRPr="00111435" w:rsidP="00A06DFE" w14:paraId="57314EE9" w14:textId="77777777">
      <w:pPr>
        <w:ind w:firstLine="4320"/>
      </w:pPr>
      <w:r w:rsidRPr="00111435">
        <w:t>Columbus, Ohio 43215-4213</w:t>
      </w:r>
    </w:p>
    <w:p w:rsidR="00A06DFE" w:rsidRPr="00111435" w:rsidP="00A06DFE" w14:paraId="22F1A0CC" w14:textId="77777777">
      <w:pPr>
        <w:autoSpaceDE w:val="0"/>
        <w:autoSpaceDN w:val="0"/>
        <w:adjustRightInd w:val="0"/>
        <w:ind w:left="3600" w:firstLine="720"/>
      </w:pPr>
      <w:r w:rsidRPr="00111435">
        <w:t>Telephone [Etter]</w:t>
      </w:r>
      <w:r w:rsidR="00872AC0">
        <w:t>:</w:t>
      </w:r>
      <w:r w:rsidRPr="00111435">
        <w:t xml:space="preserve"> (614) 466-7964</w:t>
      </w:r>
    </w:p>
    <w:p w:rsidR="00A06DFE" w:rsidRPr="00B90E77" w:rsidP="00DA490D" w14:paraId="19999589" w14:textId="77777777">
      <w:pPr>
        <w:ind w:left="4320"/>
        <w:rPr>
          <w:color w:val="0000FF" w:themeColor="hyperlink"/>
          <w:u w:val="single"/>
        </w:rPr>
      </w:pPr>
      <w:r w:rsidRPr="00B90E77">
        <w:rPr>
          <w:color w:val="0000FF" w:themeColor="hyperlink"/>
          <w:u w:val="single"/>
        </w:rPr>
        <w:t>terry.etter@occ.ohio.gov</w:t>
      </w:r>
    </w:p>
    <w:p w:rsidR="00A06DFE" w:rsidP="00A06DFE" w14:paraId="340A7533" w14:textId="04848034">
      <w:pPr>
        <w:widowControl w:val="0"/>
        <w:tabs>
          <w:tab w:val="left" w:pos="4320"/>
          <w:tab w:val="center" w:pos="4680"/>
          <w:tab w:val="right" w:pos="9360"/>
        </w:tabs>
        <w:ind w:left="4320"/>
      </w:pPr>
      <w:r w:rsidRPr="008C0455">
        <w:t>(</w:t>
      </w:r>
      <w:r>
        <w:t>will</w:t>
      </w:r>
      <w:r w:rsidR="00BB7F9D">
        <w:t>ing to</w:t>
      </w:r>
      <w:r>
        <w:t xml:space="preserve"> accept service </w:t>
      </w:r>
      <w:r w:rsidR="00BB7F9D">
        <w:t>by</w:t>
      </w:r>
      <w:r>
        <w:t xml:space="preserve"> e</w:t>
      </w:r>
      <w:r w:rsidR="00BB7F9D">
        <w:t>-</w:t>
      </w:r>
      <w:r>
        <w:t>mail</w:t>
      </w:r>
      <w:r w:rsidRPr="008C0455">
        <w:t>)</w:t>
      </w:r>
    </w:p>
    <w:p w:rsidR="0042037A" w:rsidRPr="00550700" w:rsidP="00A06DFE" w14:paraId="14A23445" w14:textId="77777777">
      <w:pPr>
        <w:widowControl w:val="0"/>
        <w:tabs>
          <w:tab w:val="center" w:pos="4680"/>
          <w:tab w:val="right" w:pos="9360"/>
        </w:tabs>
        <w:ind w:firstLine="4320"/>
        <w:rPr>
          <w:i/>
        </w:rPr>
      </w:pPr>
    </w:p>
    <w:p w:rsidR="0042037A" w:rsidRPr="00025A4A" w:rsidP="0042037A" w14:paraId="09254047" w14:textId="77777777">
      <w:pPr>
        <w:widowControl w:val="0"/>
        <w:tabs>
          <w:tab w:val="center" w:pos="4680"/>
          <w:tab w:val="right" w:pos="9360"/>
        </w:tabs>
        <w:ind w:left="4320"/>
      </w:pPr>
      <w:r w:rsidRPr="00025A4A">
        <w:t>Kimberly W. Bojko (0069402)</w:t>
      </w:r>
    </w:p>
    <w:p w:rsidR="0042037A" w:rsidRPr="00025A4A" w:rsidP="0042037A" w14:paraId="751F9192" w14:textId="77777777">
      <w:pPr>
        <w:widowControl w:val="0"/>
        <w:tabs>
          <w:tab w:val="center" w:pos="4680"/>
          <w:tab w:val="right" w:pos="9360"/>
        </w:tabs>
        <w:ind w:left="4320"/>
      </w:pPr>
      <w:r w:rsidRPr="00025A4A">
        <w:t>Carpenter Lipps &amp; Leland LLP</w:t>
      </w:r>
    </w:p>
    <w:p w:rsidR="0042037A" w:rsidRPr="00025A4A" w:rsidP="0042037A" w14:paraId="57208D91" w14:textId="77777777">
      <w:pPr>
        <w:widowControl w:val="0"/>
        <w:tabs>
          <w:tab w:val="center" w:pos="4680"/>
          <w:tab w:val="right" w:pos="9360"/>
        </w:tabs>
        <w:ind w:left="4320"/>
      </w:pPr>
      <w:r w:rsidRPr="00025A4A">
        <w:t>280 North High Street, Suite 1300</w:t>
      </w:r>
    </w:p>
    <w:p w:rsidR="0042037A" w:rsidRPr="00025A4A" w:rsidP="0042037A" w14:paraId="16E3D383" w14:textId="77777777">
      <w:pPr>
        <w:widowControl w:val="0"/>
        <w:tabs>
          <w:tab w:val="center" w:pos="4680"/>
          <w:tab w:val="right" w:pos="9360"/>
        </w:tabs>
        <w:ind w:left="4320"/>
      </w:pPr>
      <w:r w:rsidRPr="00025A4A">
        <w:t>Columbus, Ohio 43215</w:t>
      </w:r>
    </w:p>
    <w:p w:rsidR="0042037A" w:rsidRPr="00025A4A" w:rsidP="0042037A" w14:paraId="3D360848" w14:textId="77777777">
      <w:pPr>
        <w:widowControl w:val="0"/>
        <w:tabs>
          <w:tab w:val="center" w:pos="4680"/>
          <w:tab w:val="right" w:pos="9360"/>
        </w:tabs>
        <w:ind w:left="4320"/>
      </w:pPr>
      <w:r w:rsidRPr="00025A4A">
        <w:t>Telephone: (614) 365-4100</w:t>
      </w:r>
    </w:p>
    <w:p w:rsidR="0042037A" w:rsidRPr="00025A4A" w:rsidP="0042037A" w14:paraId="5CE874C4" w14:textId="77777777">
      <w:pPr>
        <w:widowControl w:val="0"/>
        <w:tabs>
          <w:tab w:val="center" w:pos="4680"/>
          <w:tab w:val="right" w:pos="9360"/>
        </w:tabs>
        <w:ind w:left="4320"/>
      </w:pPr>
      <w:hyperlink r:id="rId6" w:history="1">
        <w:r w:rsidRPr="00025A4A" w:rsidR="0079082F">
          <w:rPr>
            <w:color w:val="0000FF" w:themeColor="hyperlink"/>
            <w:u w:val="single"/>
          </w:rPr>
          <w:t>bojko@carpenterlipps.com</w:t>
        </w:r>
      </w:hyperlink>
    </w:p>
    <w:p w:rsidR="0042037A" w:rsidRPr="00025A4A" w:rsidP="0042037A" w14:paraId="5CD46F66" w14:textId="77777777">
      <w:pPr>
        <w:widowControl w:val="0"/>
        <w:tabs>
          <w:tab w:val="center" w:pos="4680"/>
          <w:tab w:val="right" w:pos="9360"/>
        </w:tabs>
        <w:ind w:left="4320"/>
      </w:pPr>
      <w:r w:rsidRPr="00025A4A">
        <w:t>(willing to accept service by e-mail)</w:t>
      </w:r>
    </w:p>
    <w:p w:rsidR="0042037A" w:rsidRPr="00025A4A" w:rsidP="0042037A" w14:paraId="5CC280FB" w14:textId="77777777">
      <w:pPr>
        <w:widowControl w:val="0"/>
        <w:tabs>
          <w:tab w:val="center" w:pos="4680"/>
          <w:tab w:val="right" w:pos="9360"/>
        </w:tabs>
        <w:ind w:firstLine="4320"/>
      </w:pPr>
    </w:p>
    <w:p w:rsidR="0042037A" w:rsidRPr="00025A4A" w:rsidP="0042037A" w14:paraId="2CDB10B9" w14:textId="77777777">
      <w:pPr>
        <w:widowControl w:val="0"/>
        <w:tabs>
          <w:tab w:val="center" w:pos="4680"/>
          <w:tab w:val="right" w:pos="9360"/>
        </w:tabs>
        <w:ind w:left="4320"/>
        <w:rPr>
          <w:i/>
        </w:rPr>
      </w:pPr>
      <w:r>
        <w:rPr>
          <w:i/>
        </w:rPr>
        <w:t>Special</w:t>
      </w:r>
      <w:r w:rsidRPr="00025A4A">
        <w:rPr>
          <w:i/>
        </w:rPr>
        <w:t xml:space="preserve"> Counsel for the</w:t>
      </w:r>
    </w:p>
    <w:p w:rsidR="00C9152D" w:rsidP="0031502F" w14:paraId="734B76E5" w14:textId="09D62C6C">
      <w:pPr>
        <w:ind w:left="4320"/>
      </w:pPr>
      <w:r w:rsidRPr="00025A4A">
        <w:rPr>
          <w:i/>
        </w:rPr>
        <w:t>Office of the Ohio Consumers</w:t>
      </w:r>
      <w:r w:rsidR="00B90E77">
        <w:rPr>
          <w:i/>
        </w:rPr>
        <w:t>’</w:t>
      </w:r>
      <w:r w:rsidRPr="00025A4A">
        <w:rPr>
          <w:i/>
        </w:rPr>
        <w:t xml:space="preserve"> Counsel</w:t>
      </w:r>
    </w:p>
    <w:p w:rsidR="005C1DF8" w:rsidRPr="005C1DF8" w:rsidP="00E16E73" w14:paraId="48ACFC0F" w14:textId="77777777">
      <w:pPr>
        <w:autoSpaceDE w:val="0"/>
        <w:autoSpaceDN w:val="0"/>
        <w:adjustRightInd w:val="0"/>
        <w:spacing w:line="480" w:lineRule="auto"/>
        <w:jc w:val="center"/>
        <w:rPr>
          <w:b/>
          <w:u w:val="single"/>
        </w:rPr>
      </w:pPr>
      <w:r>
        <w:rPr>
          <w:b/>
          <w:u w:val="single"/>
        </w:rPr>
        <w:t>CERTIFICATE OF SERVICE</w:t>
      </w:r>
    </w:p>
    <w:p w:rsidR="005C1DF8" w:rsidRPr="005C1DF8" w:rsidP="00111435" w14:paraId="2F4E9A6D" w14:textId="28738DF6">
      <w:pPr>
        <w:spacing w:line="480" w:lineRule="auto"/>
        <w:ind w:firstLine="720"/>
      </w:pPr>
      <w:r w:rsidRPr="005C1DF8">
        <w:t xml:space="preserve">I hereby certify that a copy of the foregoing </w:t>
      </w:r>
      <w:r w:rsidR="0071548F">
        <w:t>Memorandum Contra</w:t>
      </w:r>
      <w:r>
        <w:t xml:space="preserve"> </w:t>
      </w:r>
      <w:r w:rsidRPr="005C1DF8">
        <w:t xml:space="preserve">was served via electronic transmission upon the parties this </w:t>
      </w:r>
      <w:r w:rsidR="00CF6D6B">
        <w:t>3</w:t>
      </w:r>
      <w:r w:rsidRPr="00CF6D6B" w:rsidR="00CF6D6B">
        <w:rPr>
          <w:vertAlign w:val="superscript"/>
        </w:rPr>
        <w:t>rd</w:t>
      </w:r>
      <w:r w:rsidR="00CF6D6B">
        <w:t xml:space="preserve"> </w:t>
      </w:r>
      <w:r w:rsidRPr="005C1DF8">
        <w:t xml:space="preserve">day of </w:t>
      </w:r>
      <w:r w:rsidR="0031502F">
        <w:t xml:space="preserve">October </w:t>
      </w:r>
      <w:r w:rsidRPr="005C1DF8">
        <w:t>201</w:t>
      </w:r>
      <w:r w:rsidR="006407B1">
        <w:t>9</w:t>
      </w:r>
      <w:r w:rsidRPr="005C1DF8">
        <w:t xml:space="preserve">. </w:t>
      </w:r>
    </w:p>
    <w:p w:rsidR="005C1DF8" w:rsidP="005C1DF8" w14:paraId="75870C4E" w14:textId="77777777"/>
    <w:p w:rsidR="002F5571" w:rsidRPr="00111435" w:rsidP="002F5571" w14:paraId="2009FA49" w14:textId="77777777">
      <w:pPr>
        <w:ind w:firstLine="4320"/>
        <w:rPr>
          <w:i/>
          <w:u w:val="single"/>
        </w:rPr>
      </w:pPr>
      <w:r w:rsidRPr="00111435">
        <w:rPr>
          <w:i/>
          <w:u w:val="single"/>
        </w:rPr>
        <w:t xml:space="preserve">/s/ </w:t>
      </w:r>
      <w:r>
        <w:rPr>
          <w:i/>
          <w:u w:val="single"/>
        </w:rPr>
        <w:t>Terry L. Etter</w:t>
      </w:r>
      <w:r>
        <w:rPr>
          <w:i/>
          <w:u w:val="single"/>
        </w:rPr>
        <w:tab/>
      </w:r>
      <w:r w:rsidRPr="00111435">
        <w:rPr>
          <w:i/>
          <w:u w:val="single"/>
        </w:rPr>
        <w:tab/>
      </w:r>
      <w:r w:rsidRPr="00111435">
        <w:rPr>
          <w:i/>
          <w:u w:val="single"/>
        </w:rPr>
        <w:tab/>
      </w:r>
    </w:p>
    <w:p w:rsidR="002F5571" w:rsidP="002F5571" w14:paraId="53166E10" w14:textId="77777777">
      <w:pPr>
        <w:tabs>
          <w:tab w:val="left" w:pos="4320"/>
        </w:tabs>
      </w:pPr>
      <w:r w:rsidRPr="00432112">
        <w:tab/>
      </w:r>
      <w:r w:rsidRPr="00111435">
        <w:t xml:space="preserve">Terry </w:t>
      </w:r>
      <w:r>
        <w:t xml:space="preserve">L. </w:t>
      </w:r>
      <w:r w:rsidRPr="00111435">
        <w:t>Etter</w:t>
      </w:r>
    </w:p>
    <w:p w:rsidR="005C1DF8" w:rsidP="002F5571" w14:paraId="6130099B" w14:textId="186A550C">
      <w:pPr>
        <w:tabs>
          <w:tab w:val="left" w:pos="4320"/>
        </w:tabs>
      </w:pPr>
      <w:r>
        <w:tab/>
        <w:t>Assistant Consumers</w:t>
      </w:r>
      <w:r w:rsidR="00B90E77">
        <w:t>’</w:t>
      </w:r>
      <w:r>
        <w:t xml:space="preserve"> Counsel</w:t>
      </w:r>
    </w:p>
    <w:p w:rsidR="00105005" w:rsidP="002F5571" w14:paraId="424D61CF" w14:textId="2DAE21BC">
      <w:pPr>
        <w:tabs>
          <w:tab w:val="left" w:pos="4320"/>
        </w:tabs>
      </w:pPr>
    </w:p>
    <w:p w:rsidR="00105005" w:rsidP="00105005" w14:paraId="1899626B" w14:textId="77777777">
      <w:r>
        <w:t>The PUCO’s e-filing system will electronically serve notice of the filing of this document on the following parties:</w:t>
      </w:r>
    </w:p>
    <w:p w:rsidR="00105005" w:rsidP="002F5571" w14:paraId="0C50F37B" w14:textId="77777777">
      <w:pPr>
        <w:tabs>
          <w:tab w:val="left" w:pos="4320"/>
        </w:tabs>
      </w:pPr>
    </w:p>
    <w:p w:rsidR="005C1DF8" w:rsidP="005C1DF8" w14:paraId="0AED6D15" w14:textId="77777777">
      <w:pPr>
        <w:pStyle w:val="CommentText"/>
        <w:rPr>
          <w:b/>
          <w:u w:val="single"/>
        </w:rPr>
      </w:pPr>
    </w:p>
    <w:p w:rsidR="005C1DF8" w:rsidRPr="005C1DF8" w:rsidP="00E16E73" w14:paraId="517E7613" w14:textId="77777777">
      <w:pPr>
        <w:pStyle w:val="CommentText"/>
        <w:spacing w:line="480" w:lineRule="auto"/>
        <w:jc w:val="center"/>
        <w:rPr>
          <w:b/>
          <w:sz w:val="24"/>
          <w:u w:val="single"/>
        </w:rPr>
      </w:pPr>
      <w:r w:rsidRPr="005C1DF8">
        <w:rPr>
          <w:b/>
          <w:sz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0"/>
        <w:gridCol w:w="4330"/>
      </w:tblGrid>
      <w:tr w14:paraId="63F5B25F" w14:textId="77777777" w:rsidTr="005C1DF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shd w:val="clear" w:color="auto" w:fill="auto"/>
          </w:tcPr>
          <w:p w:rsidR="00FE5293" w:rsidP="00FE5293" w14:paraId="13050C40" w14:textId="77777777">
            <w:pPr>
              <w:autoSpaceDE w:val="0"/>
              <w:autoSpaceDN w:val="0"/>
              <w:adjustRightInd w:val="0"/>
            </w:pPr>
            <w:hyperlink r:id="rId7" w:history="1">
              <w:r w:rsidR="0079082F">
                <w:rPr>
                  <w:rStyle w:val="Hyperlink"/>
                </w:rPr>
                <w:t>werner.margard@ohioattorneygeneral.gov</w:t>
              </w:r>
            </w:hyperlink>
          </w:p>
          <w:p w:rsidR="00FE5293" w:rsidP="00FE5293" w14:paraId="43B3AFDE" w14:textId="77777777"/>
          <w:p w:rsidR="00FE5293" w:rsidP="00FE5293" w14:paraId="5F6EAF76" w14:textId="77777777">
            <w:r>
              <w:t>Attorney Examiner:</w:t>
            </w:r>
          </w:p>
          <w:p w:rsidR="00FE5293" w:rsidP="00FE5293" w14:paraId="344E3D93" w14:textId="77777777"/>
          <w:p w:rsidR="00FE5293" w:rsidP="00FE5293" w14:paraId="389D05F9" w14:textId="77777777">
            <w:hyperlink r:id="rId8" w:history="1">
              <w:r w:rsidR="0079082F">
                <w:rPr>
                  <w:rStyle w:val="Hyperlink"/>
                </w:rPr>
                <w:t>Sarah.parrot@puco.ohio.gov</w:t>
              </w:r>
            </w:hyperlink>
          </w:p>
          <w:p w:rsidR="00FE5293" w:rsidP="00FE5293" w14:paraId="7AFAE590" w14:textId="77777777">
            <w:hyperlink r:id="rId9" w:history="1">
              <w:r w:rsidR="0079082F">
                <w:rPr>
                  <w:rStyle w:val="Hyperlink"/>
                </w:rPr>
                <w:t>Lauren.Augostini@puco.ohio.gov</w:t>
              </w:r>
            </w:hyperlink>
          </w:p>
          <w:p w:rsidR="005C1DF8" w:rsidRPr="005C1DF8" w:rsidP="00AF1E3A" w14:paraId="6E4A19D2" w14:textId="544C6D2C"/>
        </w:tc>
        <w:tc>
          <w:tcPr>
            <w:tcW w:w="4675" w:type="dxa"/>
            <w:shd w:val="clear" w:color="auto" w:fill="auto"/>
          </w:tcPr>
          <w:p w:rsidR="00FE5293" w:rsidP="00FE5293" w14:paraId="55E4CD0B" w14:textId="77777777">
            <w:pPr>
              <w:autoSpaceDE w:val="0"/>
              <w:autoSpaceDN w:val="0"/>
              <w:adjustRightInd w:val="0"/>
            </w:pPr>
            <w:hyperlink r:id="rId10" w:history="1">
              <w:r w:rsidR="0079082F">
                <w:rPr>
                  <w:rStyle w:val="Hyperlink"/>
                </w:rPr>
                <w:t>cmooney@opae.org</w:t>
              </w:r>
            </w:hyperlink>
          </w:p>
          <w:p w:rsidR="00FE5293" w:rsidP="00FE5293" w14:paraId="459AFFE1" w14:textId="77777777">
            <w:hyperlink r:id="rId11" w:history="1">
              <w:r w:rsidR="0079082F">
                <w:rPr>
                  <w:rStyle w:val="Hyperlink"/>
                </w:rPr>
                <w:t>mjsettineri@vorys.com</w:t>
              </w:r>
            </w:hyperlink>
          </w:p>
          <w:p w:rsidR="00FE5293" w:rsidP="00FE5293" w14:paraId="66572F41" w14:textId="77777777">
            <w:hyperlink r:id="rId12" w:history="1">
              <w:r w:rsidR="0079082F">
                <w:rPr>
                  <w:rStyle w:val="Hyperlink"/>
                </w:rPr>
                <w:t>kennedy@whitt-sturtevant.com</w:t>
              </w:r>
            </w:hyperlink>
          </w:p>
          <w:p w:rsidR="00FE5293" w:rsidP="00FE5293" w14:paraId="39BCCC9F" w14:textId="77777777">
            <w:hyperlink r:id="rId13" w:history="1">
              <w:r w:rsidR="0079082F">
                <w:rPr>
                  <w:rStyle w:val="Hyperlink"/>
                </w:rPr>
                <w:t>glpetrucci@vorys.com</w:t>
              </w:r>
            </w:hyperlink>
          </w:p>
          <w:p w:rsidR="00FE5293" w:rsidRPr="00CE158A" w:rsidP="00FE5293" w14:paraId="1B02BAD8" w14:textId="77777777">
            <w:pPr>
              <w:rPr>
                <w:rStyle w:val="Hyperlink"/>
              </w:rPr>
            </w:pPr>
            <w:r w:rsidRPr="00CE158A">
              <w:rPr>
                <w:rStyle w:val="Hyperlink"/>
              </w:rPr>
              <w:t>Andrew.j.campbell@dominionenergy.com</w:t>
            </w:r>
          </w:p>
          <w:p w:rsidR="00FE5293" w:rsidP="00FE5293" w14:paraId="52C6A418" w14:textId="77777777">
            <w:pPr>
              <w:rPr>
                <w:rStyle w:val="Hyperlink"/>
              </w:rPr>
            </w:pPr>
            <w:r>
              <w:rPr>
                <w:rStyle w:val="Hyperlink"/>
              </w:rPr>
              <w:t>Joe.oliker@igs.com</w:t>
            </w:r>
          </w:p>
          <w:p w:rsidR="00FE5293" w:rsidP="00FE5293" w14:paraId="29920C54" w14:textId="77777777">
            <w:pPr>
              <w:rPr>
                <w:rStyle w:val="Hyperlink"/>
              </w:rPr>
            </w:pPr>
            <w:r>
              <w:rPr>
                <w:rStyle w:val="Hyperlink"/>
              </w:rPr>
              <w:t>Michael.nugent@igs.com</w:t>
            </w:r>
          </w:p>
          <w:p w:rsidR="00FE5293" w:rsidP="00FE5293" w14:paraId="62EFC3A9" w14:textId="77777777">
            <w:pPr>
              <w:rPr>
                <w:rStyle w:val="Hyperlink"/>
              </w:rPr>
            </w:pPr>
            <w:r>
              <w:rPr>
                <w:rStyle w:val="Hyperlink"/>
              </w:rPr>
              <w:t>Bethany.allen@igs.com</w:t>
            </w:r>
          </w:p>
          <w:p w:rsidR="00FE5293" w:rsidP="00FE5293" w14:paraId="23321FBC" w14:textId="77F6A9B0">
            <w:pPr>
              <w:rPr>
                <w:rStyle w:val="Hyperlink"/>
              </w:rPr>
            </w:pPr>
            <w:r>
              <w:rPr>
                <w:rStyle w:val="Hyperlink"/>
              </w:rPr>
              <w:t>BarthRoyer@aol.com</w:t>
            </w:r>
          </w:p>
          <w:p w:rsidR="00864140" w:rsidRPr="00864140" w:rsidP="00864140" w14:paraId="16C5D49E" w14:textId="77777777">
            <w:pPr>
              <w:autoSpaceDE w:val="0"/>
              <w:autoSpaceDN w:val="0"/>
              <w:adjustRightInd w:val="0"/>
              <w:rPr>
                <w:rStyle w:val="Hyperlink"/>
              </w:rPr>
            </w:pPr>
            <w:r w:rsidRPr="00864140">
              <w:rPr>
                <w:rStyle w:val="Hyperlink"/>
              </w:rPr>
              <w:t>sdismukes@eckertseamans.com</w:t>
            </w:r>
          </w:p>
          <w:p w:rsidR="00864140" w:rsidRPr="00864140" w:rsidP="00864140" w14:paraId="3E7A61CD" w14:textId="77777777">
            <w:pPr>
              <w:autoSpaceDE w:val="0"/>
              <w:autoSpaceDN w:val="0"/>
              <w:adjustRightInd w:val="0"/>
              <w:rPr>
                <w:rStyle w:val="Hyperlink"/>
              </w:rPr>
            </w:pPr>
            <w:r w:rsidRPr="00864140">
              <w:rPr>
                <w:rStyle w:val="Hyperlink"/>
              </w:rPr>
              <w:t>dclearfield@eckertseamans.com</w:t>
            </w:r>
          </w:p>
          <w:p w:rsidR="00864140" w:rsidRPr="00CE158A" w:rsidP="00864140" w14:paraId="4CD8B568" w14:textId="7806DC59">
            <w:pPr>
              <w:rPr>
                <w:rStyle w:val="Hyperlink"/>
              </w:rPr>
            </w:pPr>
            <w:r w:rsidRPr="00864140">
              <w:rPr>
                <w:rStyle w:val="Hyperlink"/>
              </w:rPr>
              <w:t>sstoner@eckertseamans.com</w:t>
            </w:r>
          </w:p>
          <w:p w:rsidR="005C1DF8" w:rsidRPr="005C1DF8" w:rsidP="00AF1E3A" w14:paraId="026125D9" w14:textId="3C95B245"/>
        </w:tc>
      </w:tr>
    </w:tbl>
    <w:p w:rsidR="00633A80" w:rsidP="005C1DF8" w14:paraId="63C8DDB9" w14:textId="202C8DD1">
      <w:pPr>
        <w:spacing w:line="480" w:lineRule="auto"/>
      </w:pPr>
    </w:p>
    <w:p w:rsidR="00633A80" w:rsidP="0013304B" w14:paraId="2CA0FDC4" w14:textId="0B4DD3EC">
      <w:pPr>
        <w:spacing w:after="200" w:line="276" w:lineRule="auto"/>
      </w:pPr>
    </w:p>
    <w:sectPr w:rsidSect="0079082F">
      <w:footerReference w:type="default" r:id="rId14"/>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9630069"/>
      <w:docPartObj>
        <w:docPartGallery w:val="Page Numbers (Bottom of Page)"/>
        <w:docPartUnique/>
      </w:docPartObj>
    </w:sdtPr>
    <w:sdtEndPr>
      <w:rPr>
        <w:noProof/>
      </w:rPr>
    </w:sdtEndPr>
    <w:sdtContent>
      <w:p w:rsidR="0079082F" w14:paraId="66650121" w14:textId="4CC44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51FD" w:rsidP="003C4010" w14:paraId="1A3614D0" w14:textId="77777777">
      <w:r>
        <w:separator/>
      </w:r>
    </w:p>
  </w:footnote>
  <w:footnote w:type="continuationSeparator" w:id="1">
    <w:p w:rsidR="001251FD" w:rsidP="003C4010" w14:paraId="6E799874" w14:textId="77777777">
      <w:r>
        <w:continuationSeparator/>
      </w:r>
    </w:p>
  </w:footnote>
  <w:footnote w:id="2">
    <w:p w:rsidR="00CF6D6B" w14:paraId="5390D30D" w14:textId="658CCFD1">
      <w:pPr>
        <w:pStyle w:val="FootnoteText"/>
      </w:pPr>
      <w:r>
        <w:rPr>
          <w:rStyle w:val="FootnoteReference"/>
        </w:rPr>
        <w:footnoteRef/>
      </w:r>
      <w:r>
        <w:t xml:space="preserve"> As background, o</w:t>
      </w:r>
      <w:r w:rsidRPr="005C7098">
        <w:t>n August 16, 2019, the PUCO established a procedural schedule for this case.</w:t>
      </w:r>
      <w:r w:rsidR="00B90E77">
        <w:t xml:space="preserve"> </w:t>
      </w:r>
      <w:r w:rsidRPr="005C7098">
        <w:t>Comments and memoranda contra the motions initiating this case are due October 4, 2019, reply comments and replies to memoranda contra are due on October 18, 2019, direct testimony is due October 25, 2019, and the hearing is scheduled for November 5, 2019.</w:t>
      </w:r>
      <w:r w:rsidR="00B90E77">
        <w:t xml:space="preserve"> </w:t>
      </w:r>
      <w:r>
        <w:t>Entry (August 16, 2019), ¶15.</w:t>
      </w:r>
    </w:p>
  </w:footnote>
  <w:footnote w:id="3">
    <w:p w:rsidR="00576D53" w14:paraId="4A91B6D9" w14:textId="142A32AD">
      <w:pPr>
        <w:pStyle w:val="FootnoteText"/>
      </w:pPr>
      <w:r>
        <w:rPr>
          <w:rStyle w:val="FootnoteReference"/>
        </w:rPr>
        <w:footnoteRef/>
      </w:r>
      <w:r>
        <w:t xml:space="preserve"> The Marketers are the Retail Energy Supply Association, </w:t>
      </w:r>
      <w:r w:rsidRPr="00223B92">
        <w:t>Direct Energy Business Marketing, LLC, Direct Energy Services, LLC, Interstate Gas Supply, Inc. and Dominion Energy Solutions, Inc.</w:t>
      </w:r>
    </w:p>
  </w:footnote>
  <w:footnote w:id="4">
    <w:p w:rsidR="0002160E" w:rsidRPr="00CF6D6B" w14:paraId="446BC3FD" w14:textId="3A13A643">
      <w:pPr>
        <w:pStyle w:val="FootnoteText"/>
      </w:pPr>
      <w:r>
        <w:rPr>
          <w:rStyle w:val="FootnoteReference"/>
        </w:rPr>
        <w:footnoteRef/>
      </w:r>
      <w:r>
        <w:t xml:space="preserve"> </w:t>
      </w:r>
      <w:r w:rsidR="00CF6D6B">
        <w:rPr>
          <w:i/>
          <w:iCs/>
        </w:rPr>
        <w:t>See</w:t>
      </w:r>
      <w:r w:rsidR="00CF6D6B">
        <w:t xml:space="preserve"> Case No. 19-957-GE-COI, Entry (September 3,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663225"/>
    <w:multiLevelType w:val="hybridMultilevel"/>
    <w:tmpl w:val="7556FB04"/>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C74485D"/>
    <w:multiLevelType w:val="hybridMultilevel"/>
    <w:tmpl w:val="988CCA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77CF14FB"/>
    <w:multiLevelType w:val="hybridMultilevel"/>
    <w:tmpl w:val="5AB08EAE"/>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Letter"/>
      <w:lvlText w:val="%3."/>
      <w:lvlJc w:val="left"/>
      <w:pPr>
        <w:ind w:left="2160" w:hanging="180"/>
      </w:pPr>
      <w:rPr>
        <w:rFonts w:ascii="Times New Roman" w:hAnsi="Times New Roman" w:eastAsiaTheme="minorHAnsi" w:cs="Times New Roman"/>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B257D40"/>
    <w:multiLevelType w:val="hybridMultilevel"/>
    <w:tmpl w:val="8A740D3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8"/>
    <w:rsid w:val="0002160E"/>
    <w:rsid w:val="00025A4A"/>
    <w:rsid w:val="0006023F"/>
    <w:rsid w:val="000625D1"/>
    <w:rsid w:val="00072AED"/>
    <w:rsid w:val="000A6C74"/>
    <w:rsid w:val="000B2E81"/>
    <w:rsid w:val="000E4DFE"/>
    <w:rsid w:val="00105005"/>
    <w:rsid w:val="00111435"/>
    <w:rsid w:val="001251FD"/>
    <w:rsid w:val="0013304B"/>
    <w:rsid w:val="00134EF3"/>
    <w:rsid w:val="001509A6"/>
    <w:rsid w:val="001708EE"/>
    <w:rsid w:val="001C5FD2"/>
    <w:rsid w:val="001F02CF"/>
    <w:rsid w:val="00200DDF"/>
    <w:rsid w:val="002137B6"/>
    <w:rsid w:val="002229C2"/>
    <w:rsid w:val="002236F6"/>
    <w:rsid w:val="00223B92"/>
    <w:rsid w:val="0023727A"/>
    <w:rsid w:val="00237F6C"/>
    <w:rsid w:val="0024001D"/>
    <w:rsid w:val="002456EB"/>
    <w:rsid w:val="002825B6"/>
    <w:rsid w:val="002915F4"/>
    <w:rsid w:val="002A6B99"/>
    <w:rsid w:val="002B380F"/>
    <w:rsid w:val="002D4D9C"/>
    <w:rsid w:val="002F534F"/>
    <w:rsid w:val="002F5571"/>
    <w:rsid w:val="002F6952"/>
    <w:rsid w:val="00303981"/>
    <w:rsid w:val="0031502F"/>
    <w:rsid w:val="003233F3"/>
    <w:rsid w:val="00361F2F"/>
    <w:rsid w:val="00362C00"/>
    <w:rsid w:val="003677FC"/>
    <w:rsid w:val="003716AD"/>
    <w:rsid w:val="00374E1F"/>
    <w:rsid w:val="003764E9"/>
    <w:rsid w:val="00381A90"/>
    <w:rsid w:val="003832B9"/>
    <w:rsid w:val="00386C71"/>
    <w:rsid w:val="003909E9"/>
    <w:rsid w:val="003A6133"/>
    <w:rsid w:val="003C4010"/>
    <w:rsid w:val="003C463F"/>
    <w:rsid w:val="003C5394"/>
    <w:rsid w:val="003C61CC"/>
    <w:rsid w:val="004060F0"/>
    <w:rsid w:val="00412E3C"/>
    <w:rsid w:val="0042037A"/>
    <w:rsid w:val="00432112"/>
    <w:rsid w:val="00434EB7"/>
    <w:rsid w:val="00460E64"/>
    <w:rsid w:val="004809A0"/>
    <w:rsid w:val="00497A42"/>
    <w:rsid w:val="004A13D0"/>
    <w:rsid w:val="004A20A8"/>
    <w:rsid w:val="004C7D8B"/>
    <w:rsid w:val="004F70C6"/>
    <w:rsid w:val="00503394"/>
    <w:rsid w:val="00527EEB"/>
    <w:rsid w:val="005319A3"/>
    <w:rsid w:val="00540304"/>
    <w:rsid w:val="0054101F"/>
    <w:rsid w:val="00544638"/>
    <w:rsid w:val="00544ECE"/>
    <w:rsid w:val="00547D75"/>
    <w:rsid w:val="00550700"/>
    <w:rsid w:val="00551542"/>
    <w:rsid w:val="005560B2"/>
    <w:rsid w:val="0056246B"/>
    <w:rsid w:val="00570413"/>
    <w:rsid w:val="00576D53"/>
    <w:rsid w:val="00591BA3"/>
    <w:rsid w:val="005A61B3"/>
    <w:rsid w:val="005B425D"/>
    <w:rsid w:val="005B448E"/>
    <w:rsid w:val="005C1DF8"/>
    <w:rsid w:val="005C4B4F"/>
    <w:rsid w:val="005C661C"/>
    <w:rsid w:val="005C7098"/>
    <w:rsid w:val="005D58E8"/>
    <w:rsid w:val="005E3E22"/>
    <w:rsid w:val="00601C72"/>
    <w:rsid w:val="006048FB"/>
    <w:rsid w:val="006072CB"/>
    <w:rsid w:val="00630DFA"/>
    <w:rsid w:val="00633A80"/>
    <w:rsid w:val="006407B1"/>
    <w:rsid w:val="00666EF8"/>
    <w:rsid w:val="00681068"/>
    <w:rsid w:val="00695E3B"/>
    <w:rsid w:val="006B3D9B"/>
    <w:rsid w:val="006B635B"/>
    <w:rsid w:val="006B689A"/>
    <w:rsid w:val="006C3BA3"/>
    <w:rsid w:val="006C44C1"/>
    <w:rsid w:val="006C72A3"/>
    <w:rsid w:val="006D06A6"/>
    <w:rsid w:val="00711FA1"/>
    <w:rsid w:val="0071548F"/>
    <w:rsid w:val="00721624"/>
    <w:rsid w:val="007607DC"/>
    <w:rsid w:val="00763A7A"/>
    <w:rsid w:val="00775E87"/>
    <w:rsid w:val="0079082F"/>
    <w:rsid w:val="00790AEB"/>
    <w:rsid w:val="007927C3"/>
    <w:rsid w:val="00793BDD"/>
    <w:rsid w:val="007C2EEE"/>
    <w:rsid w:val="007C6969"/>
    <w:rsid w:val="007D507A"/>
    <w:rsid w:val="007E1672"/>
    <w:rsid w:val="007E619D"/>
    <w:rsid w:val="007E7F11"/>
    <w:rsid w:val="00804759"/>
    <w:rsid w:val="00831E40"/>
    <w:rsid w:val="008343B4"/>
    <w:rsid w:val="00835B91"/>
    <w:rsid w:val="00852CB0"/>
    <w:rsid w:val="00864140"/>
    <w:rsid w:val="00866A18"/>
    <w:rsid w:val="00872846"/>
    <w:rsid w:val="00872AC0"/>
    <w:rsid w:val="008C0455"/>
    <w:rsid w:val="008D5527"/>
    <w:rsid w:val="008E4903"/>
    <w:rsid w:val="008F225B"/>
    <w:rsid w:val="009015D6"/>
    <w:rsid w:val="00905C75"/>
    <w:rsid w:val="00915A58"/>
    <w:rsid w:val="0092570A"/>
    <w:rsid w:val="00925BE0"/>
    <w:rsid w:val="009B565F"/>
    <w:rsid w:val="009B5913"/>
    <w:rsid w:val="009D3096"/>
    <w:rsid w:val="009F7EF2"/>
    <w:rsid w:val="00A0141C"/>
    <w:rsid w:val="00A055BA"/>
    <w:rsid w:val="00A06DFE"/>
    <w:rsid w:val="00A27ED3"/>
    <w:rsid w:val="00A55F66"/>
    <w:rsid w:val="00A611D5"/>
    <w:rsid w:val="00A918A1"/>
    <w:rsid w:val="00A9355E"/>
    <w:rsid w:val="00A96CAD"/>
    <w:rsid w:val="00AA483D"/>
    <w:rsid w:val="00AB2ECA"/>
    <w:rsid w:val="00AB64E8"/>
    <w:rsid w:val="00AB6545"/>
    <w:rsid w:val="00AB7D43"/>
    <w:rsid w:val="00AC677C"/>
    <w:rsid w:val="00AD7431"/>
    <w:rsid w:val="00AE590B"/>
    <w:rsid w:val="00AE6E7E"/>
    <w:rsid w:val="00AF1E3A"/>
    <w:rsid w:val="00B00289"/>
    <w:rsid w:val="00B0349A"/>
    <w:rsid w:val="00B07119"/>
    <w:rsid w:val="00B13170"/>
    <w:rsid w:val="00B14478"/>
    <w:rsid w:val="00B17198"/>
    <w:rsid w:val="00B33DEE"/>
    <w:rsid w:val="00B36674"/>
    <w:rsid w:val="00B90E77"/>
    <w:rsid w:val="00B96F7E"/>
    <w:rsid w:val="00BA5A0D"/>
    <w:rsid w:val="00BA5AF7"/>
    <w:rsid w:val="00BB7F9D"/>
    <w:rsid w:val="00BC401C"/>
    <w:rsid w:val="00BD5F1F"/>
    <w:rsid w:val="00BE5823"/>
    <w:rsid w:val="00C122C1"/>
    <w:rsid w:val="00C14717"/>
    <w:rsid w:val="00C408F2"/>
    <w:rsid w:val="00C458A7"/>
    <w:rsid w:val="00C9152D"/>
    <w:rsid w:val="00C948EB"/>
    <w:rsid w:val="00CB07FB"/>
    <w:rsid w:val="00CB2837"/>
    <w:rsid w:val="00CB36D5"/>
    <w:rsid w:val="00CE158A"/>
    <w:rsid w:val="00CF6D6B"/>
    <w:rsid w:val="00D03463"/>
    <w:rsid w:val="00D113A2"/>
    <w:rsid w:val="00D239E9"/>
    <w:rsid w:val="00D35F9E"/>
    <w:rsid w:val="00D5245A"/>
    <w:rsid w:val="00D52DAB"/>
    <w:rsid w:val="00DA490D"/>
    <w:rsid w:val="00DB4A05"/>
    <w:rsid w:val="00DD29A6"/>
    <w:rsid w:val="00E15ACA"/>
    <w:rsid w:val="00E16E73"/>
    <w:rsid w:val="00E6704D"/>
    <w:rsid w:val="00E67CB3"/>
    <w:rsid w:val="00E74ECE"/>
    <w:rsid w:val="00E77FFB"/>
    <w:rsid w:val="00E83F70"/>
    <w:rsid w:val="00E8662D"/>
    <w:rsid w:val="00EB5A6E"/>
    <w:rsid w:val="00EC61A3"/>
    <w:rsid w:val="00ED47AF"/>
    <w:rsid w:val="00EE244E"/>
    <w:rsid w:val="00EF2C57"/>
    <w:rsid w:val="00F221BB"/>
    <w:rsid w:val="00F427C5"/>
    <w:rsid w:val="00F5263B"/>
    <w:rsid w:val="00F62118"/>
    <w:rsid w:val="00FA7CCE"/>
    <w:rsid w:val="00FC0609"/>
    <w:rsid w:val="00FC3A8E"/>
    <w:rsid w:val="00FE5293"/>
    <w:rsid w:val="00FE53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DFE"/>
    <w:pPr>
      <w:spacing w:after="0" w:line="240" w:lineRule="auto"/>
    </w:pPr>
  </w:style>
  <w:style w:type="paragraph" w:styleId="Heading1">
    <w:name w:val="heading 1"/>
    <w:basedOn w:val="Normal"/>
    <w:next w:val="Normal"/>
    <w:link w:val="Heading1Char"/>
    <w:autoRedefine/>
    <w:qFormat/>
    <w:rsid w:val="005B448E"/>
    <w:pPr>
      <w:keepNext/>
      <w:spacing w:before="240" w:after="240"/>
      <w:ind w:left="720" w:right="720" w:hanging="720"/>
      <w:outlineLvl w:val="0"/>
    </w:pPr>
    <w:rPr>
      <w:rFonts w:ascii="Times New Roman Bold" w:eastAsia="Times New Roman" w:hAnsi="Times New Roman Bold"/>
      <w:b/>
      <w:bCs/>
      <w:caps/>
    </w:rPr>
  </w:style>
  <w:style w:type="paragraph" w:styleId="Heading2">
    <w:name w:val="heading 2"/>
    <w:basedOn w:val="Normal"/>
    <w:next w:val="Normal"/>
    <w:link w:val="Heading2Char"/>
    <w:autoRedefine/>
    <w:uiPriority w:val="9"/>
    <w:unhideWhenUsed/>
    <w:qFormat/>
    <w:rsid w:val="00831E40"/>
    <w:pPr>
      <w:keepNext/>
      <w:keepLines/>
      <w:spacing w:after="240"/>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rsid w:val="00111435"/>
    <w:pPr>
      <w:keepNext/>
      <w:keepLines/>
      <w:ind w:left="1440" w:right="720" w:hanging="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36D5"/>
    <w:pPr>
      <w:spacing w:after="120"/>
    </w:pPr>
    <w:rPr>
      <w:sz w:val="20"/>
      <w:szCs w:val="20"/>
    </w:rPr>
  </w:style>
  <w:style w:type="character" w:customStyle="1" w:styleId="FootnoteTextChar">
    <w:name w:val="Footnote Text Char"/>
    <w:basedOn w:val="DefaultParagraphFont"/>
    <w:link w:val="FootnoteText"/>
    <w:uiPriority w:val="99"/>
    <w:rsid w:val="00CB36D5"/>
    <w:rPr>
      <w:sz w:val="20"/>
      <w:szCs w:val="20"/>
    </w:rPr>
  </w:style>
  <w:style w:type="character" w:styleId="FootnoteReference">
    <w:name w:val="footnote reference"/>
    <w:basedOn w:val="DefaultParagraphFont"/>
    <w:uiPriority w:val="99"/>
    <w:semiHidden/>
    <w:unhideWhenUsed/>
    <w:rsid w:val="00F369EF"/>
    <w:rPr>
      <w:vertAlign w:val="superscript"/>
    </w:rPr>
  </w:style>
  <w:style w:type="paragraph" w:styleId="ListParagraph">
    <w:name w:val="List Paragraph"/>
    <w:basedOn w:val="Normal"/>
    <w:uiPriority w:val="34"/>
    <w:qFormat/>
    <w:rsid w:val="0096021A"/>
    <w:pPr>
      <w:ind w:left="720"/>
      <w:contextualSpacing/>
    </w:pPr>
  </w:style>
  <w:style w:type="character" w:styleId="Hyperlink">
    <w:name w:val="Hyperlink"/>
    <w:basedOn w:val="DefaultParagraphFont"/>
    <w:uiPriority w:val="99"/>
    <w:unhideWhenUsed/>
    <w:rsid w:val="00363458"/>
    <w:rPr>
      <w:color w:val="0000FF"/>
      <w:u w:val="single"/>
    </w:rPr>
  </w:style>
  <w:style w:type="paragraph" w:styleId="Header">
    <w:name w:val="header"/>
    <w:basedOn w:val="Normal"/>
    <w:link w:val="HeaderChar"/>
    <w:uiPriority w:val="99"/>
    <w:unhideWhenUsed/>
    <w:rsid w:val="00D96D5E"/>
    <w:pPr>
      <w:tabs>
        <w:tab w:val="center" w:pos="4680"/>
        <w:tab w:val="right" w:pos="9360"/>
      </w:tabs>
    </w:pPr>
  </w:style>
  <w:style w:type="character" w:customStyle="1" w:styleId="HeaderChar">
    <w:name w:val="Header Char"/>
    <w:basedOn w:val="DefaultParagraphFont"/>
    <w:link w:val="Header"/>
    <w:uiPriority w:val="99"/>
    <w:rsid w:val="00D96D5E"/>
  </w:style>
  <w:style w:type="paragraph" w:styleId="Footer">
    <w:name w:val="footer"/>
    <w:basedOn w:val="Normal"/>
    <w:link w:val="FooterChar"/>
    <w:uiPriority w:val="99"/>
    <w:unhideWhenUsed/>
    <w:rsid w:val="00D96D5E"/>
    <w:pPr>
      <w:tabs>
        <w:tab w:val="center" w:pos="4680"/>
        <w:tab w:val="right" w:pos="9360"/>
      </w:tabs>
    </w:pPr>
  </w:style>
  <w:style w:type="character" w:customStyle="1" w:styleId="FooterChar">
    <w:name w:val="Footer Char"/>
    <w:basedOn w:val="DefaultParagraphFont"/>
    <w:link w:val="Footer"/>
    <w:uiPriority w:val="99"/>
    <w:rsid w:val="00D96D5E"/>
  </w:style>
  <w:style w:type="paragraph" w:styleId="EndnoteText">
    <w:name w:val="endnote text"/>
    <w:basedOn w:val="Normal"/>
    <w:link w:val="EndnoteTextChar"/>
    <w:uiPriority w:val="99"/>
    <w:semiHidden/>
    <w:unhideWhenUsed/>
    <w:rsid w:val="000B0073"/>
    <w:rPr>
      <w:sz w:val="20"/>
      <w:szCs w:val="20"/>
    </w:rPr>
  </w:style>
  <w:style w:type="character" w:customStyle="1" w:styleId="EndnoteTextChar">
    <w:name w:val="Endnote Text Char"/>
    <w:basedOn w:val="DefaultParagraphFont"/>
    <w:link w:val="EndnoteText"/>
    <w:uiPriority w:val="99"/>
    <w:semiHidden/>
    <w:rsid w:val="000B0073"/>
    <w:rPr>
      <w:sz w:val="20"/>
      <w:szCs w:val="20"/>
    </w:rPr>
  </w:style>
  <w:style w:type="character" w:styleId="EndnoteReference">
    <w:name w:val="endnote reference"/>
    <w:basedOn w:val="DefaultParagraphFont"/>
    <w:uiPriority w:val="99"/>
    <w:semiHidden/>
    <w:unhideWhenUsed/>
    <w:rsid w:val="000B0073"/>
    <w:rPr>
      <w:vertAlign w:val="superscript"/>
    </w:rPr>
  </w:style>
  <w:style w:type="character" w:customStyle="1" w:styleId="Heading1Char">
    <w:name w:val="Heading 1 Char"/>
    <w:basedOn w:val="DefaultParagraphFont"/>
    <w:link w:val="Heading1"/>
    <w:rsid w:val="005B448E"/>
    <w:rPr>
      <w:rFonts w:ascii="Times New Roman Bold" w:eastAsia="Times New Roman" w:hAnsi="Times New Roman Bold"/>
      <w:b/>
      <w:bCs/>
      <w:caps/>
    </w:rPr>
  </w:style>
  <w:style w:type="character" w:styleId="CommentReference">
    <w:name w:val="annotation reference"/>
    <w:basedOn w:val="DefaultParagraphFont"/>
    <w:uiPriority w:val="99"/>
    <w:semiHidden/>
    <w:unhideWhenUsed/>
    <w:rsid w:val="00052244"/>
    <w:rPr>
      <w:sz w:val="16"/>
      <w:szCs w:val="16"/>
    </w:rPr>
  </w:style>
  <w:style w:type="paragraph" w:styleId="CommentText">
    <w:name w:val="annotation text"/>
    <w:basedOn w:val="Normal"/>
    <w:link w:val="CommentTextChar"/>
    <w:unhideWhenUsed/>
    <w:rsid w:val="00052244"/>
    <w:rPr>
      <w:sz w:val="20"/>
      <w:szCs w:val="20"/>
    </w:rPr>
  </w:style>
  <w:style w:type="character" w:customStyle="1" w:styleId="CommentTextChar">
    <w:name w:val="Comment Text Char"/>
    <w:basedOn w:val="DefaultParagraphFont"/>
    <w:link w:val="CommentText"/>
    <w:rsid w:val="00052244"/>
    <w:rPr>
      <w:sz w:val="20"/>
      <w:szCs w:val="20"/>
    </w:rPr>
  </w:style>
  <w:style w:type="paragraph" w:styleId="CommentSubject">
    <w:name w:val="annotation subject"/>
    <w:basedOn w:val="CommentText"/>
    <w:next w:val="CommentText"/>
    <w:link w:val="CommentSubjectChar"/>
    <w:uiPriority w:val="99"/>
    <w:semiHidden/>
    <w:unhideWhenUsed/>
    <w:rsid w:val="00052244"/>
    <w:rPr>
      <w:b/>
      <w:bCs/>
    </w:rPr>
  </w:style>
  <w:style w:type="character" w:customStyle="1" w:styleId="CommentSubjectChar">
    <w:name w:val="Comment Subject Char"/>
    <w:basedOn w:val="CommentTextChar"/>
    <w:link w:val="CommentSubject"/>
    <w:uiPriority w:val="99"/>
    <w:semiHidden/>
    <w:rsid w:val="00052244"/>
    <w:rPr>
      <w:b/>
      <w:bCs/>
      <w:sz w:val="20"/>
      <w:szCs w:val="20"/>
    </w:rPr>
  </w:style>
  <w:style w:type="paragraph" w:styleId="BalloonText">
    <w:name w:val="Balloon Text"/>
    <w:basedOn w:val="Normal"/>
    <w:link w:val="BalloonTextChar"/>
    <w:uiPriority w:val="99"/>
    <w:semiHidden/>
    <w:unhideWhenUsed/>
    <w:rsid w:val="00052244"/>
    <w:rPr>
      <w:rFonts w:ascii="Tahoma" w:hAnsi="Tahoma" w:cs="Tahoma"/>
      <w:sz w:val="16"/>
      <w:szCs w:val="16"/>
    </w:rPr>
  </w:style>
  <w:style w:type="character" w:customStyle="1" w:styleId="BalloonTextChar">
    <w:name w:val="Balloon Text Char"/>
    <w:basedOn w:val="DefaultParagraphFont"/>
    <w:link w:val="BalloonText"/>
    <w:uiPriority w:val="99"/>
    <w:semiHidden/>
    <w:rsid w:val="00052244"/>
    <w:rPr>
      <w:rFonts w:ascii="Tahoma" w:hAnsi="Tahoma" w:cs="Tahoma"/>
      <w:sz w:val="16"/>
      <w:szCs w:val="16"/>
    </w:rPr>
  </w:style>
  <w:style w:type="paragraph" w:styleId="Revision">
    <w:name w:val="Revision"/>
    <w:hidden/>
    <w:uiPriority w:val="99"/>
    <w:semiHidden/>
    <w:rsid w:val="00BD0907"/>
    <w:pPr>
      <w:spacing w:after="0" w:line="240" w:lineRule="auto"/>
    </w:pPr>
  </w:style>
  <w:style w:type="character" w:customStyle="1" w:styleId="Heading2Char">
    <w:name w:val="Heading 2 Char"/>
    <w:basedOn w:val="DefaultParagraphFont"/>
    <w:link w:val="Heading2"/>
    <w:uiPriority w:val="9"/>
    <w:rsid w:val="00831E40"/>
    <w:rPr>
      <w:rFonts w:ascii="Times New Roman Bold" w:hAnsi="Times New Roman Bold" w:eastAsiaTheme="majorEastAsia" w:cstheme="majorBidi"/>
      <w:b/>
      <w:bCs/>
      <w:szCs w:val="26"/>
    </w:rPr>
  </w:style>
  <w:style w:type="character" w:customStyle="1" w:styleId="Heading3Char">
    <w:name w:val="Heading 3 Char"/>
    <w:basedOn w:val="DefaultParagraphFont"/>
    <w:link w:val="Heading3"/>
    <w:uiPriority w:val="9"/>
    <w:rsid w:val="00111435"/>
    <w:rPr>
      <w:rFonts w:eastAsiaTheme="majorEastAsia"/>
      <w:b/>
      <w:bCs/>
    </w:rPr>
  </w:style>
  <w:style w:type="paragraph" w:styleId="NormalWeb">
    <w:name w:val="Normal (Web)"/>
    <w:basedOn w:val="Normal"/>
    <w:uiPriority w:val="99"/>
    <w:semiHidden/>
    <w:unhideWhenUsed/>
    <w:rsid w:val="002F655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E336A4"/>
    <w:rPr>
      <w:color w:val="800080" w:themeColor="followedHyperlink"/>
      <w:u w:val="single"/>
    </w:rPr>
  </w:style>
  <w:style w:type="paragraph" w:styleId="BodyText">
    <w:name w:val="Body Text"/>
    <w:basedOn w:val="Normal"/>
    <w:link w:val="BodyTextChar"/>
    <w:rsid w:val="005C1DF8"/>
    <w:pPr>
      <w:spacing w:after="120"/>
    </w:pPr>
    <w:rPr>
      <w:rFonts w:eastAsia="Times New Roman"/>
      <w:sz w:val="20"/>
      <w:szCs w:val="20"/>
    </w:rPr>
  </w:style>
  <w:style w:type="character" w:customStyle="1" w:styleId="BodyTextChar">
    <w:name w:val="Body Text Char"/>
    <w:basedOn w:val="DefaultParagraphFont"/>
    <w:link w:val="BodyText"/>
    <w:rsid w:val="005C1DF8"/>
    <w:rPr>
      <w:rFonts w:eastAsia="Times New Roman"/>
      <w:sz w:val="20"/>
      <w:szCs w:val="20"/>
    </w:rPr>
  </w:style>
  <w:style w:type="table" w:styleId="TableGrid">
    <w:name w:val="Table Grid"/>
    <w:basedOn w:val="TableNormal"/>
    <w:uiPriority w:val="39"/>
    <w:unhideWhenUsed/>
    <w:rsid w:val="005C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C1D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1DF8"/>
    <w:rPr>
      <w:sz w:val="16"/>
      <w:szCs w:val="16"/>
    </w:rPr>
  </w:style>
  <w:style w:type="character" w:customStyle="1" w:styleId="UnresolvedMention1">
    <w:name w:val="Unresolved Mention1"/>
    <w:basedOn w:val="DefaultParagraphFont"/>
    <w:uiPriority w:val="99"/>
    <w:semiHidden/>
    <w:unhideWhenUsed/>
    <w:rsid w:val="00C9152D"/>
    <w:rPr>
      <w:color w:val="808080"/>
      <w:shd w:val="clear" w:color="auto" w:fill="E6E6E6"/>
    </w:rPr>
  </w:style>
  <w:style w:type="character" w:customStyle="1" w:styleId="UnresolvedMention2">
    <w:name w:val="Unresolved Mention2"/>
    <w:basedOn w:val="DefaultParagraphFont"/>
    <w:uiPriority w:val="99"/>
    <w:semiHidden/>
    <w:unhideWhenUsed/>
    <w:rsid w:val="00111435"/>
    <w:rPr>
      <w:color w:val="808080"/>
      <w:shd w:val="clear" w:color="auto" w:fill="E6E6E6"/>
    </w:rPr>
  </w:style>
  <w:style w:type="paragraph" w:styleId="TOC1">
    <w:name w:val="toc 1"/>
    <w:basedOn w:val="Normal"/>
    <w:next w:val="Normal"/>
    <w:autoRedefine/>
    <w:uiPriority w:val="39"/>
    <w:unhideWhenUsed/>
    <w:rsid w:val="00695E3B"/>
    <w:pPr>
      <w:tabs>
        <w:tab w:val="left" w:pos="720"/>
        <w:tab w:val="decimal" w:leader="dot" w:pos="8640"/>
      </w:tabs>
      <w:spacing w:after="240"/>
      <w:ind w:left="720" w:right="720" w:hanging="720"/>
    </w:pPr>
  </w:style>
  <w:style w:type="paragraph" w:styleId="TOC2">
    <w:name w:val="toc 2"/>
    <w:basedOn w:val="Normal"/>
    <w:next w:val="Normal"/>
    <w:autoRedefine/>
    <w:uiPriority w:val="39"/>
    <w:unhideWhenUsed/>
    <w:rsid w:val="00695E3B"/>
    <w:pPr>
      <w:tabs>
        <w:tab w:val="left" w:pos="720"/>
        <w:tab w:val="decimal" w:leader="dot" w:pos="8640"/>
      </w:tabs>
      <w:spacing w:after="240"/>
      <w:ind w:left="1440" w:hanging="720"/>
    </w:pPr>
  </w:style>
  <w:style w:type="character" w:customStyle="1" w:styleId="dttext">
    <w:name w:val="dttext"/>
    <w:basedOn w:val="DefaultParagraphFont"/>
    <w:rsid w:val="003A6133"/>
  </w:style>
  <w:style w:type="character" w:customStyle="1" w:styleId="UnresolvedMention3">
    <w:name w:val="Unresolved Mention3"/>
    <w:basedOn w:val="DefaultParagraphFont"/>
    <w:uiPriority w:val="99"/>
    <w:semiHidden/>
    <w:unhideWhenUsed/>
    <w:rsid w:val="003A6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mooney@ohiopartners.org" TargetMode="External" /><Relationship Id="rId11" Type="http://schemas.openxmlformats.org/officeDocument/2006/relationships/hyperlink" Target="mailto:mjsettineri@vorys.com" TargetMode="External" /><Relationship Id="rId12" Type="http://schemas.openxmlformats.org/officeDocument/2006/relationships/hyperlink" Target="mailto:kennedy@whitt-sturtevant.com" TargetMode="External" /><Relationship Id="rId13" Type="http://schemas.openxmlformats.org/officeDocument/2006/relationships/hyperlink" Target="mailto:glpetrucci@vorys.com"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bojko@carpenterlipps.com" TargetMode="External" /><Relationship Id="rId7" Type="http://schemas.openxmlformats.org/officeDocument/2006/relationships/hyperlink" Target="mailto:werner.margard@ohioattorneygeneral.gov" TargetMode="External" /><Relationship Id="rId8" Type="http://schemas.openxmlformats.org/officeDocument/2006/relationships/hyperlink" Target="mailto:Sarah.parrot@puco.ohio.gov" TargetMode="External" /><Relationship Id="rId9" Type="http://schemas.openxmlformats.org/officeDocument/2006/relationships/hyperlink" Target="mailto:Lauren.Augostini@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BA28-316E-424F-A9F6-7BCDA91E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MC Motion for Continuance (18-1419).docx</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2019-10-03T20:11:48Z</dcterms:created>
  <dcterms:modified xsi:type="dcterms:W3CDTF">2019-10-03T20:11:48Z</dcterms:modified>
</cp:coreProperties>
</file>