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859C" w14:textId="77777777" w:rsidR="00905A5F" w:rsidRDefault="00B53396" w:rsidP="00B53396">
      <w:pPr>
        <w:jc w:val="center"/>
        <w:rPr>
          <w:b/>
        </w:rPr>
      </w:pPr>
      <w:r>
        <w:rPr>
          <w:b/>
        </w:rPr>
        <w:t>BEFORE</w:t>
      </w:r>
    </w:p>
    <w:p w14:paraId="62EA7734" w14:textId="77777777" w:rsidR="00B53396" w:rsidRDefault="00B53396" w:rsidP="00B53396">
      <w:pPr>
        <w:jc w:val="center"/>
        <w:rPr>
          <w:u w:val="single"/>
        </w:rPr>
      </w:pPr>
      <w:r>
        <w:rPr>
          <w:b/>
        </w:rPr>
        <w:t>THE PUBLIC UTILITIES COMMISSION OF OHIO</w:t>
      </w:r>
    </w:p>
    <w:p w14:paraId="57EBF54F" w14:textId="77777777" w:rsidR="00B53396" w:rsidRPr="00B53396" w:rsidRDefault="00B53396" w:rsidP="00B53396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B53396" w14:paraId="1C76C6AD" w14:textId="77777777" w:rsidTr="00B53396">
        <w:tc>
          <w:tcPr>
            <w:tcW w:w="4608" w:type="dxa"/>
          </w:tcPr>
          <w:p w14:paraId="122EB55D" w14:textId="77777777" w:rsidR="00B53396" w:rsidRPr="00B53396" w:rsidRDefault="00B53396" w:rsidP="00B53396">
            <w:r>
              <w:t>In the Matter of the Commission Review of Capacity Charges of Ohio Power and Columbus Southern Power Company.</w:t>
            </w:r>
          </w:p>
        </w:tc>
        <w:tc>
          <w:tcPr>
            <w:tcW w:w="360" w:type="dxa"/>
          </w:tcPr>
          <w:p w14:paraId="24F06636" w14:textId="77777777" w:rsidR="00B53396" w:rsidRDefault="00B53396" w:rsidP="00B53396">
            <w:pPr>
              <w:jc w:val="center"/>
            </w:pPr>
            <w:r>
              <w:t>)</w:t>
            </w:r>
          </w:p>
          <w:p w14:paraId="358DECA6" w14:textId="77777777" w:rsidR="00B53396" w:rsidRDefault="00B53396" w:rsidP="00B53396">
            <w:pPr>
              <w:jc w:val="center"/>
            </w:pPr>
            <w:r>
              <w:t>)</w:t>
            </w:r>
          </w:p>
          <w:p w14:paraId="20BC7DA4" w14:textId="77777777" w:rsidR="00B53396" w:rsidRPr="00B53396" w:rsidRDefault="00B53396" w:rsidP="00B53396">
            <w:pPr>
              <w:jc w:val="center"/>
            </w:pPr>
            <w:r>
              <w:t>)</w:t>
            </w:r>
          </w:p>
        </w:tc>
        <w:tc>
          <w:tcPr>
            <w:tcW w:w="4608" w:type="dxa"/>
          </w:tcPr>
          <w:p w14:paraId="7A2CAE2D" w14:textId="77777777" w:rsidR="00B53396" w:rsidRDefault="00B53396" w:rsidP="00B53396">
            <w:pPr>
              <w:ind w:firstLine="612"/>
            </w:pPr>
          </w:p>
          <w:p w14:paraId="1F22FDFE" w14:textId="77777777" w:rsidR="00B53396" w:rsidRPr="00B53396" w:rsidRDefault="00B53396" w:rsidP="00B53396">
            <w:pPr>
              <w:ind w:firstLine="612"/>
            </w:pPr>
            <w:r>
              <w:t>Case No. 10-2929-EL-UNC</w:t>
            </w:r>
          </w:p>
        </w:tc>
      </w:tr>
    </w:tbl>
    <w:p w14:paraId="13B0A6AE" w14:textId="77777777" w:rsidR="00B53396" w:rsidRDefault="00B53396" w:rsidP="00B53396">
      <w:pPr>
        <w:jc w:val="center"/>
        <w:rPr>
          <w:u w:val="single"/>
        </w:rPr>
      </w:pPr>
    </w:p>
    <w:p w14:paraId="7AF70DCA" w14:textId="77777777" w:rsidR="00B53396" w:rsidRDefault="00B53396" w:rsidP="00B53396">
      <w:pPr>
        <w:jc w:val="center"/>
        <w:rPr>
          <w:b/>
        </w:rPr>
      </w:pPr>
      <w:r w:rsidRPr="00B53396">
        <w:rPr>
          <w:b/>
        </w:rPr>
        <w:t>MEMORANDUM CONTRA</w:t>
      </w:r>
      <w:r>
        <w:rPr>
          <w:b/>
        </w:rPr>
        <w:t xml:space="preserve"> </w:t>
      </w:r>
      <w:proofErr w:type="gramStart"/>
      <w:r>
        <w:rPr>
          <w:b/>
        </w:rPr>
        <w:t>OF</w:t>
      </w:r>
      <w:proofErr w:type="gramEnd"/>
    </w:p>
    <w:p w14:paraId="72D90181" w14:textId="77777777" w:rsidR="00B53396" w:rsidRPr="00B53396" w:rsidRDefault="00B53396" w:rsidP="00B53396">
      <w:pPr>
        <w:jc w:val="center"/>
        <w:rPr>
          <w:b/>
        </w:rPr>
      </w:pPr>
      <w:r>
        <w:rPr>
          <w:b/>
        </w:rPr>
        <w:t>INTERSTATE GAS SUPPLY, INC. TO</w:t>
      </w:r>
    </w:p>
    <w:p w14:paraId="0A1BAD46" w14:textId="77777777" w:rsidR="00B53396" w:rsidRDefault="00B53396" w:rsidP="00B53396">
      <w:pPr>
        <w:jc w:val="center"/>
        <w:rPr>
          <w:b/>
          <w:u w:val="single"/>
        </w:rPr>
      </w:pPr>
      <w:r>
        <w:rPr>
          <w:b/>
          <w:u w:val="single"/>
        </w:rPr>
        <w:t>OHIO POWER COMPANY’S MOTION TO STRIKE</w:t>
      </w:r>
    </w:p>
    <w:p w14:paraId="62D31033" w14:textId="77777777" w:rsidR="00B53396" w:rsidRDefault="00B53396" w:rsidP="00B53396">
      <w:pPr>
        <w:jc w:val="center"/>
        <w:rPr>
          <w:b/>
          <w:u w:val="single"/>
        </w:rPr>
      </w:pPr>
    </w:p>
    <w:p w14:paraId="6E0CF338" w14:textId="57442BDD" w:rsidR="00975DB0" w:rsidRDefault="00B53396" w:rsidP="00DB12E8">
      <w:pPr>
        <w:spacing w:line="480" w:lineRule="auto"/>
      </w:pPr>
      <w:r>
        <w:tab/>
      </w:r>
      <w:r w:rsidR="00DB12E8">
        <w:t xml:space="preserve">Pursuant to the </w:t>
      </w:r>
      <w:r w:rsidR="00E300A8">
        <w:t>A</w:t>
      </w:r>
      <w:r w:rsidR="00DB12E8">
        <w:t xml:space="preserve">ttorney </w:t>
      </w:r>
      <w:r w:rsidR="00E300A8">
        <w:t>E</w:t>
      </w:r>
      <w:r w:rsidR="00DB12E8">
        <w:t xml:space="preserve">xaminer’s March 14, 2012 Entry and Ohio Adm. Code 4901-1-12(B)(1), Interstate Gas Supply, Inc. (“IGS”) responds to Ohio Power Company d/b/a AEP Ohio’s (“AEP Ohio”) motion to strike the Direct Testimony of Vincent </w:t>
      </w:r>
      <w:proofErr w:type="spellStart"/>
      <w:r w:rsidR="00DB12E8">
        <w:t>Parisi</w:t>
      </w:r>
      <w:proofErr w:type="spellEnd"/>
      <w:r w:rsidR="00DB12E8">
        <w:t xml:space="preserve">. </w:t>
      </w:r>
    </w:p>
    <w:p w14:paraId="56215017" w14:textId="11CC24C1" w:rsidR="00B53396" w:rsidRDefault="00DB12E8" w:rsidP="00975DB0">
      <w:pPr>
        <w:spacing w:line="480" w:lineRule="auto"/>
        <w:ind w:firstLine="720"/>
      </w:pPr>
      <w:r>
        <w:t>AEP Ohio argue</w:t>
      </w:r>
      <w:r w:rsidR="00074709">
        <w:t>s</w:t>
      </w:r>
      <w:r>
        <w:t xml:space="preserve"> that Mr. Parisi’s testimony </w:t>
      </w:r>
      <w:r w:rsidR="00074709">
        <w:t xml:space="preserve">is </w:t>
      </w:r>
      <w:r w:rsidR="00836DCD">
        <w:t xml:space="preserve">irrelevant and </w:t>
      </w:r>
      <w:r>
        <w:t>outside the limited scope of th</w:t>
      </w:r>
      <w:r w:rsidR="00F96632">
        <w:t>is</w:t>
      </w:r>
      <w:r>
        <w:t xml:space="preserve"> proceeding</w:t>
      </w:r>
      <w:r w:rsidR="00AD4304">
        <w:t xml:space="preserve">.  (Mot. </w:t>
      </w:r>
      <w:r>
        <w:t xml:space="preserve">to Strike </w:t>
      </w:r>
      <w:r w:rsidR="00AF7DB1">
        <w:t xml:space="preserve">at </w:t>
      </w:r>
      <w:r>
        <w:t xml:space="preserve">1.)  </w:t>
      </w:r>
      <w:r w:rsidR="00975DB0">
        <w:t xml:space="preserve">According to </w:t>
      </w:r>
      <w:r>
        <w:t>AEP Ohio</w:t>
      </w:r>
      <w:r w:rsidR="00975DB0">
        <w:t>, the</w:t>
      </w:r>
      <w:r>
        <w:t xml:space="preserve"> testimony</w:t>
      </w:r>
      <w:r w:rsidR="00A87420">
        <w:t xml:space="preserve"> </w:t>
      </w:r>
      <w:r w:rsidR="00074709">
        <w:t xml:space="preserve">does </w:t>
      </w:r>
      <w:r w:rsidR="00A87420">
        <w:t xml:space="preserve">not address the proposed capacity </w:t>
      </w:r>
      <w:r w:rsidR="00975DB0">
        <w:t xml:space="preserve">pricing </w:t>
      </w:r>
      <w:r w:rsidR="00A87420">
        <w:t>mechanism</w:t>
      </w:r>
      <w:r w:rsidR="00975DB0">
        <w:t>, but instead raises</w:t>
      </w:r>
      <w:r w:rsidR="00A87420">
        <w:t xml:space="preserve"> </w:t>
      </w:r>
      <w:r w:rsidR="00AF7DB1">
        <w:t xml:space="preserve">the issue of collection risk, which </w:t>
      </w:r>
      <w:r w:rsidR="00975DB0">
        <w:t>AEP Ohio deems is beyond the scope of this case</w:t>
      </w:r>
      <w:r w:rsidR="00AF7DB1">
        <w:t>. (Mot. to Strike at 7.)</w:t>
      </w:r>
    </w:p>
    <w:p w14:paraId="570A5AD8" w14:textId="4234F442" w:rsidR="005F4626" w:rsidRDefault="001E6B09" w:rsidP="00DB12E8">
      <w:pPr>
        <w:spacing w:line="480" w:lineRule="auto"/>
      </w:pPr>
      <w:r>
        <w:tab/>
        <w:t>AEP Ohio</w:t>
      </w:r>
      <w:r w:rsidR="00F96632">
        <w:t xml:space="preserve"> ignores the</w:t>
      </w:r>
      <w:r>
        <w:t xml:space="preserve"> history </w:t>
      </w:r>
      <w:r w:rsidR="00975DB0">
        <w:t>of</w:t>
      </w:r>
      <w:r>
        <w:t xml:space="preserve"> this proceeding</w:t>
      </w:r>
      <w:r w:rsidR="005F4626">
        <w:t xml:space="preserve">.  The Commission opened this docket to determine the impact of </w:t>
      </w:r>
      <w:r w:rsidR="00053464">
        <w:t xml:space="preserve">AEP Ohio’s </w:t>
      </w:r>
      <w:r w:rsidR="005F4626">
        <w:t xml:space="preserve">proposed change to </w:t>
      </w:r>
      <w:r w:rsidR="00053464">
        <w:t>its</w:t>
      </w:r>
      <w:r w:rsidR="005F4626">
        <w:t xml:space="preserve"> capacity charges. </w:t>
      </w:r>
      <w:r w:rsidR="00F96632">
        <w:t xml:space="preserve"> </w:t>
      </w:r>
      <w:proofErr w:type="gramStart"/>
      <w:r w:rsidR="00053464">
        <w:t>Entry (Dec. 8, 2010) at Finding (5).</w:t>
      </w:r>
      <w:proofErr w:type="gramEnd"/>
      <w:r w:rsidR="00053464">
        <w:t xml:space="preserve"> </w:t>
      </w:r>
      <w:r w:rsidR="005F4626">
        <w:t xml:space="preserve"> </w:t>
      </w:r>
      <w:r w:rsidR="00074709">
        <w:t xml:space="preserve">It specifically sought </w:t>
      </w:r>
      <w:r w:rsidR="005F4626">
        <w:t xml:space="preserve">comments to determine “the impact of AEP-Ohio’s capacity charges upon CRES providers and retail competition in Ohio.” </w:t>
      </w:r>
      <w:r w:rsidR="00074709">
        <w:t xml:space="preserve"> </w:t>
      </w:r>
      <w:r w:rsidR="00053464">
        <w:rPr>
          <w:i/>
        </w:rPr>
        <w:t>Id.</w:t>
      </w:r>
      <w:r w:rsidR="00053464">
        <w:t xml:space="preserve">  </w:t>
      </w:r>
      <w:r w:rsidR="00074709">
        <w:t xml:space="preserve">After the comment period, </w:t>
      </w:r>
      <w:r w:rsidR="005F4626">
        <w:t xml:space="preserve">the attorney examiner requested </w:t>
      </w:r>
      <w:r w:rsidR="00074709">
        <w:t xml:space="preserve">the </w:t>
      </w:r>
      <w:r w:rsidR="005F4626">
        <w:t xml:space="preserve">parties </w:t>
      </w:r>
      <w:r w:rsidR="00074709">
        <w:t>“</w:t>
      </w:r>
      <w:r w:rsidR="00074709" w:rsidRPr="00074709">
        <w:t>to develop an evidentiary record on</w:t>
      </w:r>
      <w:r w:rsidR="00074709">
        <w:t xml:space="preserve"> a state compensation mechanism,” including “</w:t>
      </w:r>
      <w:r w:rsidR="00074709" w:rsidRPr="00074709">
        <w:t>appropriate components of any proposed capacity cost recovery mechanism.</w:t>
      </w:r>
      <w:r w:rsidR="00074709">
        <w:t>”</w:t>
      </w:r>
      <w:r w:rsidR="005F4626">
        <w:t xml:space="preserve">  </w:t>
      </w:r>
      <w:proofErr w:type="gramStart"/>
      <w:r w:rsidR="005F4626">
        <w:t>Entry (Aug. 11, 2011)</w:t>
      </w:r>
      <w:r>
        <w:t xml:space="preserve"> at Finding (6); Entry (Mar. 14, 2012) at Finding (8).</w:t>
      </w:r>
      <w:proofErr w:type="gramEnd"/>
      <w:r>
        <w:t xml:space="preserve">  </w:t>
      </w:r>
    </w:p>
    <w:p w14:paraId="434BFE2A" w14:textId="6D5393AD" w:rsidR="001E6B09" w:rsidRDefault="001E6B09" w:rsidP="00DB12E8">
      <w:pPr>
        <w:spacing w:line="480" w:lineRule="auto"/>
      </w:pPr>
      <w:r>
        <w:tab/>
      </w:r>
      <w:r w:rsidR="00074709">
        <w:t xml:space="preserve">The issues raised in Mr. Parisi’s testimony </w:t>
      </w:r>
      <w:r w:rsidR="00975DB0">
        <w:t>are</w:t>
      </w:r>
      <w:r w:rsidR="00074709">
        <w:t xml:space="preserve"> within the scope of this proceeding.  </w:t>
      </w:r>
      <w:r w:rsidR="00975DB0">
        <w:t xml:space="preserve">Mr. </w:t>
      </w:r>
      <w:proofErr w:type="spellStart"/>
      <w:r w:rsidR="00975DB0">
        <w:t>Paris</w:t>
      </w:r>
      <w:r w:rsidR="00E300A8">
        <w:t>i</w:t>
      </w:r>
      <w:proofErr w:type="spellEnd"/>
      <w:r w:rsidR="00975DB0">
        <w:t xml:space="preserve"> explains why </w:t>
      </w:r>
      <w:r w:rsidR="00074709">
        <w:t xml:space="preserve">an “appropriate </w:t>
      </w:r>
      <w:proofErr w:type="gramStart"/>
      <w:r w:rsidR="00074709">
        <w:t>component[</w:t>
      </w:r>
      <w:proofErr w:type="gramEnd"/>
      <w:r w:rsidR="00074709">
        <w:t xml:space="preserve">] </w:t>
      </w:r>
      <w:r w:rsidR="00074709" w:rsidRPr="00074709">
        <w:t>of any proposed capacity cost recovery mechanism</w:t>
      </w:r>
      <w:r w:rsidR="00074709">
        <w:t xml:space="preserve">,” </w:t>
      </w:r>
      <w:r w:rsidR="00074709">
        <w:rPr>
          <w:i/>
        </w:rPr>
        <w:t>id</w:t>
      </w:r>
      <w:r w:rsidR="00074709">
        <w:t xml:space="preserve">., is a </w:t>
      </w:r>
      <w:r w:rsidR="00D63427">
        <w:t>purchase of receivables (“</w:t>
      </w:r>
      <w:r w:rsidR="00074709">
        <w:t>POR</w:t>
      </w:r>
      <w:r w:rsidR="00D63427">
        <w:t>”)</w:t>
      </w:r>
      <w:r w:rsidR="00074709">
        <w:t xml:space="preserve"> program.  </w:t>
      </w:r>
      <w:r w:rsidR="00975DB0">
        <w:t>(</w:t>
      </w:r>
      <w:proofErr w:type="spellStart"/>
      <w:r w:rsidR="00975DB0">
        <w:t>Parisi</w:t>
      </w:r>
      <w:proofErr w:type="spellEnd"/>
      <w:r w:rsidR="00975DB0">
        <w:t xml:space="preserve"> Test. 4:1-22.)  </w:t>
      </w:r>
      <w:r w:rsidR="00053464">
        <w:t xml:space="preserve">The </w:t>
      </w:r>
      <w:r w:rsidR="00053464">
        <w:lastRenderedPageBreak/>
        <w:t xml:space="preserve">impact of </w:t>
      </w:r>
      <w:r w:rsidR="00A87420">
        <w:t xml:space="preserve">increasing </w:t>
      </w:r>
      <w:r w:rsidR="00053464">
        <w:t>capacity charge</w:t>
      </w:r>
      <w:r w:rsidR="00AF7DB1">
        <w:t>s</w:t>
      </w:r>
      <w:r w:rsidR="00053464">
        <w:t xml:space="preserve"> </w:t>
      </w:r>
      <w:r w:rsidR="00A87420">
        <w:t>directly correlates to an increased</w:t>
      </w:r>
      <w:r w:rsidR="00053464">
        <w:t xml:space="preserve"> risk of CRES custome</w:t>
      </w:r>
      <w:r w:rsidR="00A87420">
        <w:t>rs not paying their bills</w:t>
      </w:r>
      <w:r w:rsidR="00D63427">
        <w:t>, resulting</w:t>
      </w:r>
      <w:r w:rsidR="00A87420">
        <w:t xml:space="preserve"> in a greater collection risk to CRES providers.  (Parisi Test. 4:4-8.)  </w:t>
      </w:r>
      <w:r w:rsidR="00D63427">
        <w:t>H</w:t>
      </w:r>
      <w:r w:rsidR="00A87420">
        <w:t xml:space="preserve">ow CRES providers deal with this increased risk is relevant.  </w:t>
      </w:r>
      <w:r>
        <w:t xml:space="preserve">As Mr. Parisi explains, “A POR program would mitigate some of the </w:t>
      </w:r>
      <w:r w:rsidRPr="00053464">
        <w:t>adverse impact</w:t>
      </w:r>
      <w:r>
        <w:t xml:space="preserve"> that AEP’s proposed rate increases will have on CRES suppliers and their customers.”  (Parisi Test. 4:8-9.)  </w:t>
      </w:r>
      <w:r w:rsidR="00C66810">
        <w:t>A POR program</w:t>
      </w:r>
      <w:r w:rsidR="00074709">
        <w:t xml:space="preserve"> would </w:t>
      </w:r>
      <w:r w:rsidR="00D63427">
        <w:t xml:space="preserve">also </w:t>
      </w:r>
      <w:r w:rsidR="00C66810">
        <w:t xml:space="preserve">mitigate increases in capacity charges and lower </w:t>
      </w:r>
      <w:r w:rsidR="00074709">
        <w:t>the bottom-</w:t>
      </w:r>
      <w:r w:rsidR="00C66810">
        <w:t>line cost</w:t>
      </w:r>
      <w:r w:rsidR="00074709">
        <w:t xml:space="preserve"> of shopping</w:t>
      </w:r>
      <w:r w:rsidR="00C66810">
        <w:t>, which also makes it appropriate to consider in this proceeding</w:t>
      </w:r>
      <w:r w:rsidR="00074709">
        <w:t xml:space="preserve">.  </w:t>
      </w:r>
      <w:r w:rsidR="00D63427">
        <w:t>(</w:t>
      </w:r>
      <w:r w:rsidR="00D63427">
        <w:rPr>
          <w:i/>
        </w:rPr>
        <w:t xml:space="preserve">Id. </w:t>
      </w:r>
      <w:r w:rsidR="00D63427">
        <w:t>at 3, 5–7.)</w:t>
      </w:r>
    </w:p>
    <w:p w14:paraId="55626819" w14:textId="4A20F46B" w:rsidR="00A87420" w:rsidRDefault="00A87420" w:rsidP="00DB12E8">
      <w:pPr>
        <w:spacing w:line="480" w:lineRule="auto"/>
      </w:pPr>
      <w:r>
        <w:tab/>
      </w:r>
      <w:r w:rsidR="00D63427">
        <w:t>As Mr. Parisi explains, in a non-POR market, suppliers must utilize credit standards that are often more stringent than those of the utility.  (</w:t>
      </w:r>
      <w:proofErr w:type="spellStart"/>
      <w:r w:rsidR="00D63427">
        <w:t>Parisi</w:t>
      </w:r>
      <w:proofErr w:type="spellEnd"/>
      <w:r w:rsidR="00D63427">
        <w:t xml:space="preserve"> Test. 6:4-5.)  With the increase in AEP’s capacity charges, suppliers will likely need to reevaluate these credit standards.  Thus, a</w:t>
      </w:r>
      <w:r w:rsidR="00C66810">
        <w:t xml:space="preserve"> </w:t>
      </w:r>
      <w:r w:rsidR="00AF7DB1">
        <w:t xml:space="preserve">POR program </w:t>
      </w:r>
      <w:r w:rsidR="00D63427">
        <w:t>would advance</w:t>
      </w:r>
      <w:r w:rsidR="00AF7DB1">
        <w:t xml:space="preserve"> the policy in R.C. 4928.02(H) of ensuring “effective competition in the provision of retail electric service by avoiding anticompetitive subsidies</w:t>
      </w:r>
      <w:r w:rsidR="00D63427">
        <w:t>,</w:t>
      </w:r>
      <w:r w:rsidR="00AF7DB1">
        <w:t>”</w:t>
      </w:r>
      <w:r w:rsidR="00D63427">
        <w:t xml:space="preserve"> as well as promote</w:t>
      </w:r>
      <w:r w:rsidR="004F0AE3">
        <w:t xml:space="preserve"> the “availability of unbundled and comparable retail electric service that provides consumers with the supplier, price, terms, conditions, and quality options they elect</w:t>
      </w:r>
      <w:r w:rsidR="00D63427">
        <w:t xml:space="preserve"> to meet their respective needs.</w:t>
      </w:r>
      <w:r w:rsidR="004F0AE3">
        <w:t xml:space="preserve">” </w:t>
      </w:r>
      <w:r w:rsidR="00CB6B33">
        <w:t xml:space="preserve"> </w:t>
      </w:r>
      <w:proofErr w:type="gramStart"/>
      <w:r w:rsidR="00AD4304">
        <w:t>R.C. 4928.02(B)</w:t>
      </w:r>
      <w:r w:rsidR="004F0AE3">
        <w:t>.</w:t>
      </w:r>
      <w:proofErr w:type="gramEnd"/>
      <w:r w:rsidR="004F0AE3">
        <w:t xml:space="preserve"> </w:t>
      </w:r>
    </w:p>
    <w:p w14:paraId="11262A7D" w14:textId="0B05EA6D" w:rsidR="00074709" w:rsidRDefault="00074709" w:rsidP="00DB12E8">
      <w:pPr>
        <w:spacing w:line="480" w:lineRule="auto"/>
      </w:pPr>
      <w:r>
        <w:tab/>
        <w:t>For these reasons</w:t>
      </w:r>
      <w:r w:rsidR="00D63427">
        <w:t xml:space="preserve">, </w:t>
      </w:r>
      <w:r w:rsidR="00C66810">
        <w:t xml:space="preserve">a POR program would be an appropriate, mitigating component of any </w:t>
      </w:r>
      <w:r w:rsidR="00D63427">
        <w:t xml:space="preserve">capacity </w:t>
      </w:r>
      <w:r w:rsidR="00C66810">
        <w:t>cost mechanism</w:t>
      </w:r>
      <w:r>
        <w:t xml:space="preserve">.  In the event, however, that the Commission </w:t>
      </w:r>
      <w:r w:rsidR="00C66810">
        <w:t xml:space="preserve">determines that </w:t>
      </w:r>
      <w:r w:rsidR="00D63427">
        <w:t>the POR</w:t>
      </w:r>
      <w:r>
        <w:t xml:space="preserve"> issue is best considered elsewhere, </w:t>
      </w:r>
      <w:r w:rsidR="00D63427">
        <w:t>the Commission should acknowledge IGS’s</w:t>
      </w:r>
      <w:r>
        <w:t xml:space="preserve"> right to p</w:t>
      </w:r>
      <w:r w:rsidR="00D63427">
        <w:t>ursue</w:t>
      </w:r>
      <w:r>
        <w:t xml:space="preserve"> this issue in another proceeding</w:t>
      </w:r>
      <w:r w:rsidR="00D63427">
        <w:t xml:space="preserve">, including AEP Ohio’s electric security </w:t>
      </w:r>
      <w:r>
        <w:t xml:space="preserve">plan case.  </w:t>
      </w:r>
    </w:p>
    <w:p w14:paraId="3B4074ED" w14:textId="05A67015" w:rsidR="00053464" w:rsidRDefault="00053464" w:rsidP="00DB12E8">
      <w:pPr>
        <w:spacing w:line="480" w:lineRule="auto"/>
      </w:pPr>
      <w:r>
        <w:tab/>
      </w:r>
      <w:r w:rsidR="00D63427">
        <w:t>F</w:t>
      </w:r>
      <w:r w:rsidR="004F0AE3">
        <w:t xml:space="preserve">or the reasons </w:t>
      </w:r>
      <w:r w:rsidR="00D63427">
        <w:t>explain</w:t>
      </w:r>
      <w:r w:rsidR="004F0AE3">
        <w:t xml:space="preserve">ed above, </w:t>
      </w:r>
      <w:r w:rsidR="00AF7DB1">
        <w:t xml:space="preserve">the Commission </w:t>
      </w:r>
      <w:proofErr w:type="gramStart"/>
      <w:r w:rsidR="00D63427">
        <w:t>overrule</w:t>
      </w:r>
      <w:proofErr w:type="gramEnd"/>
      <w:r w:rsidR="00D63427">
        <w:t xml:space="preserve"> </w:t>
      </w:r>
      <w:r w:rsidR="00AF7DB1">
        <w:t>AEP Ohio’s motion to strike and permit Mr. Parisi to testify.</w:t>
      </w:r>
      <w:r w:rsidR="00C51CC2">
        <w:t xml:space="preserve">  </w:t>
      </w:r>
    </w:p>
    <w:p w14:paraId="58C251D1" w14:textId="77777777" w:rsidR="00D63427" w:rsidRDefault="00D63427">
      <w:pPr>
        <w:rPr>
          <w:rFonts w:cs="Times New Roman"/>
        </w:rPr>
      </w:pPr>
      <w:r>
        <w:rPr>
          <w:rFonts w:cs="Times New Roman"/>
        </w:rPr>
        <w:br w:type="page"/>
      </w:r>
    </w:p>
    <w:p w14:paraId="32D28CE1" w14:textId="27112B99" w:rsidR="00AF7DB1" w:rsidRDefault="00AF7DB1" w:rsidP="00AF7DB1">
      <w:pPr>
        <w:tabs>
          <w:tab w:val="left" w:pos="5040"/>
        </w:tabs>
        <w:spacing w:line="480" w:lineRule="auto"/>
        <w:rPr>
          <w:rFonts w:cs="Times New Roman"/>
        </w:rPr>
      </w:pPr>
      <w:r>
        <w:rPr>
          <w:rFonts w:cs="Times New Roman"/>
        </w:rPr>
        <w:t>Dated:  April 16, 2012</w:t>
      </w:r>
      <w:r>
        <w:rPr>
          <w:rFonts w:cs="Times New Roman"/>
        </w:rPr>
        <w:tab/>
      </w:r>
      <w:proofErr w:type="gramStart"/>
      <w:r w:rsidR="00AD4304">
        <w:rPr>
          <w:rFonts w:cs="Times New Roman"/>
        </w:rPr>
        <w:t>Respectfully</w:t>
      </w:r>
      <w:proofErr w:type="gramEnd"/>
      <w:r w:rsidR="00AD4304">
        <w:rPr>
          <w:rFonts w:cs="Times New Roman"/>
        </w:rPr>
        <w:t xml:space="preserve"> submitted</w:t>
      </w:r>
      <w:r>
        <w:rPr>
          <w:rFonts w:cs="Times New Roman"/>
        </w:rPr>
        <w:t>,</w:t>
      </w:r>
    </w:p>
    <w:p w14:paraId="527352FA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 w:rsidRPr="00AF7A81">
        <w:rPr>
          <w:rFonts w:cs="Times New Roman"/>
          <w:u w:val="single"/>
        </w:rPr>
        <w:t>/s/</w:t>
      </w:r>
      <w:r>
        <w:rPr>
          <w:rFonts w:cs="Times New Roman"/>
          <w:i/>
          <w:u w:val="single"/>
        </w:rPr>
        <w:t xml:space="preserve"> </w:t>
      </w:r>
      <w:r>
        <w:rPr>
          <w:rFonts w:cs="Times New Roman"/>
          <w:u w:val="single"/>
        </w:rPr>
        <w:t>Mark A. Whitt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br/>
      </w:r>
      <w:r>
        <w:rPr>
          <w:rFonts w:cs="Times New Roman"/>
        </w:rPr>
        <w:t>Mark A. Whitt (Counsel of Record)</w:t>
      </w:r>
    </w:p>
    <w:p w14:paraId="2D43265A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Melissa L. Thompson</w:t>
      </w:r>
    </w:p>
    <w:p w14:paraId="042302E5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WHITT STURTEVANT LLP</w:t>
      </w:r>
    </w:p>
    <w:p w14:paraId="4E32C782" w14:textId="77777777" w:rsidR="00AF7DB1" w:rsidRDefault="00AF7DB1" w:rsidP="00AF7DB1">
      <w:pPr>
        <w:tabs>
          <w:tab w:val="left" w:pos="5040"/>
        </w:tabs>
        <w:ind w:left="5040"/>
        <w:outlineLvl w:val="0"/>
        <w:rPr>
          <w:rFonts w:cs="Times New Roman"/>
        </w:rPr>
      </w:pPr>
      <w:r>
        <w:rPr>
          <w:rFonts w:cs="Times New Roman"/>
        </w:rPr>
        <w:t>PNC Plaza, Suite 2020</w:t>
      </w:r>
    </w:p>
    <w:p w14:paraId="0D1CA889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155 East Broad Street</w:t>
      </w:r>
    </w:p>
    <w:p w14:paraId="1F7A4F3C" w14:textId="77777777" w:rsidR="00AF7DB1" w:rsidRDefault="00AF7DB1" w:rsidP="00AF7DB1">
      <w:pPr>
        <w:tabs>
          <w:tab w:val="left" w:pos="5040"/>
        </w:tabs>
        <w:ind w:left="5040"/>
        <w:outlineLvl w:val="0"/>
        <w:rPr>
          <w:rFonts w:cs="Times New Roman"/>
        </w:rPr>
      </w:pPr>
      <w:r>
        <w:rPr>
          <w:rFonts w:cs="Times New Roman"/>
        </w:rPr>
        <w:t>Columbus, Ohio 43215</w:t>
      </w:r>
    </w:p>
    <w:p w14:paraId="323E84DE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Telephone:  (614) 224-3911</w:t>
      </w:r>
    </w:p>
    <w:p w14:paraId="237C0AD9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Facsimile:   (614) 224-3960</w:t>
      </w:r>
    </w:p>
    <w:p w14:paraId="68B8E445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whitt@whitt-sturtevant.com</w:t>
      </w:r>
    </w:p>
    <w:p w14:paraId="181A292C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thompson@whitt-sturtevant.com</w:t>
      </w:r>
    </w:p>
    <w:p w14:paraId="3EAA4B5C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</w:p>
    <w:p w14:paraId="2619E21D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</w:p>
    <w:p w14:paraId="4A043645" w14:textId="77777777" w:rsidR="00AF7DB1" w:rsidRDefault="00AF7DB1" w:rsidP="00AF7DB1">
      <w:pPr>
        <w:tabs>
          <w:tab w:val="left" w:pos="5040"/>
        </w:tabs>
        <w:ind w:left="5040"/>
        <w:outlineLvl w:val="0"/>
        <w:rPr>
          <w:rFonts w:cs="Times New Roman"/>
        </w:rPr>
      </w:pPr>
      <w:r>
        <w:rPr>
          <w:rFonts w:cs="Times New Roman"/>
        </w:rPr>
        <w:t>Vincent Parisi</w:t>
      </w:r>
    </w:p>
    <w:p w14:paraId="1EA2D6B3" w14:textId="77777777" w:rsidR="00AF7DB1" w:rsidRDefault="00AF7DB1" w:rsidP="00AF7DB1">
      <w:pPr>
        <w:tabs>
          <w:tab w:val="left" w:pos="5040"/>
        </w:tabs>
        <w:ind w:left="5040"/>
        <w:outlineLvl w:val="0"/>
        <w:rPr>
          <w:rFonts w:cs="Times New Roman"/>
        </w:rPr>
      </w:pPr>
      <w:r>
        <w:rPr>
          <w:rFonts w:cs="Times New Roman"/>
        </w:rPr>
        <w:t>Matthew White</w:t>
      </w:r>
    </w:p>
    <w:p w14:paraId="68135E80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Interstate Gas Supply, Inc.</w:t>
      </w:r>
    </w:p>
    <w:p w14:paraId="4A1D4DA9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6100 Emerald Parkway</w:t>
      </w:r>
    </w:p>
    <w:p w14:paraId="61391B38" w14:textId="77777777" w:rsidR="00AF7DB1" w:rsidRDefault="00AF7DB1" w:rsidP="00AF7DB1">
      <w:pPr>
        <w:tabs>
          <w:tab w:val="left" w:pos="5040"/>
        </w:tabs>
        <w:ind w:left="5040"/>
        <w:outlineLvl w:val="0"/>
        <w:rPr>
          <w:rFonts w:cs="Times New Roman"/>
        </w:rPr>
      </w:pPr>
      <w:r>
        <w:rPr>
          <w:rFonts w:cs="Times New Roman"/>
        </w:rPr>
        <w:t>Dublin, Ohio 43016</w:t>
      </w:r>
    </w:p>
    <w:p w14:paraId="66D6107A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Telephone:  (614) 659-5000</w:t>
      </w:r>
    </w:p>
    <w:p w14:paraId="3D43100E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Facsimile:   (614) 659-5073</w:t>
      </w:r>
    </w:p>
    <w:p w14:paraId="50CBCCF7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vparisi@igsenergy.com</w:t>
      </w:r>
    </w:p>
    <w:p w14:paraId="3582FE71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mswhite@igsenergy.com</w:t>
      </w:r>
    </w:p>
    <w:p w14:paraId="7D67FF4D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</w:p>
    <w:p w14:paraId="19BA2D67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</w:rPr>
        <w:t>ATTORNEYS FOR INTERSTATE GAS SUPPLY, INC.</w:t>
      </w:r>
    </w:p>
    <w:p w14:paraId="166C88C9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  <w:sectPr w:rsidR="00AF7DB1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C83B9E" w14:textId="77777777" w:rsidR="00AF7DB1" w:rsidRDefault="00AF7DB1" w:rsidP="00AF7DB1">
      <w:pPr>
        <w:jc w:val="center"/>
        <w:outlineLvl w:val="0"/>
        <w:rPr>
          <w:rFonts w:cs="Times New Roman"/>
        </w:rPr>
      </w:pPr>
      <w:r>
        <w:rPr>
          <w:rFonts w:cs="Times New Roman"/>
          <w:b/>
          <w:u w:val="single"/>
        </w:rPr>
        <w:t>CERTIFICATE OF SERVICE</w:t>
      </w:r>
    </w:p>
    <w:p w14:paraId="08A409DF" w14:textId="77777777" w:rsidR="00AF7DB1" w:rsidRDefault="00AF7DB1" w:rsidP="00AF7DB1">
      <w:pPr>
        <w:jc w:val="center"/>
        <w:rPr>
          <w:rFonts w:cs="Times New Roman"/>
        </w:rPr>
      </w:pPr>
    </w:p>
    <w:p w14:paraId="181B71F4" w14:textId="77777777" w:rsidR="00AF7DB1" w:rsidRDefault="00AF7DB1" w:rsidP="00AF7DB1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>I hereby certify tha</w:t>
      </w:r>
      <w:r w:rsidR="004F0AE3">
        <w:rPr>
          <w:rFonts w:cs="Times New Roman"/>
        </w:rPr>
        <w:t>t a copy of the Memoran</w:t>
      </w:r>
      <w:r>
        <w:rPr>
          <w:rFonts w:cs="Times New Roman"/>
        </w:rPr>
        <w:t xml:space="preserve">dum Contra of Interstate Gas Supply, Inc. to Ohio Power Company’s Motion to </w:t>
      </w:r>
      <w:proofErr w:type="gramStart"/>
      <w:r>
        <w:rPr>
          <w:rFonts w:cs="Times New Roman"/>
        </w:rPr>
        <w:t>Strike</w:t>
      </w:r>
      <w:proofErr w:type="gramEnd"/>
      <w:r>
        <w:rPr>
          <w:rFonts w:cs="Times New Roman"/>
        </w:rPr>
        <w:t xml:space="preserve"> was served by electronic mail to the following persons this 16th day of April, 2012: </w:t>
      </w:r>
    </w:p>
    <w:p w14:paraId="74C7A5BF" w14:textId="77777777" w:rsidR="0005047A" w:rsidRDefault="0005047A" w:rsidP="0005047A">
      <w:pPr>
        <w:rPr>
          <w:rFonts w:cs="Times New Roman"/>
        </w:rPr>
      </w:pPr>
      <w:proofErr w:type="gramStart"/>
      <w:r w:rsidRPr="0005047A">
        <w:rPr>
          <w:rFonts w:cs="Times New Roman"/>
        </w:rPr>
        <w:t>greta.see@puc.state.oh.us</w:t>
      </w:r>
      <w:proofErr w:type="gramEnd"/>
    </w:p>
    <w:p w14:paraId="4269A890" w14:textId="456D5C9C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Sarah.Parrot@puc.state.oh.us</w:t>
      </w:r>
    </w:p>
    <w:p w14:paraId="5BCE6B12" w14:textId="46199D95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aehaedt@jonesday.com</w:t>
      </w:r>
    </w:p>
    <w:p w14:paraId="0CEDC1AC" w14:textId="4F713C0D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Amy.Spiller@duke-energy.com</w:t>
      </w:r>
    </w:p>
    <w:p w14:paraId="5DC95054" w14:textId="4D263FFA" w:rsidR="0005047A" w:rsidRDefault="0005047A" w:rsidP="0005047A">
      <w:pPr>
        <w:rPr>
          <w:rFonts w:cs="Times New Roman"/>
        </w:rPr>
      </w:pPr>
      <w:proofErr w:type="gramStart"/>
      <w:r w:rsidRPr="0005047A">
        <w:rPr>
          <w:rFonts w:cs="Times New Roman"/>
        </w:rPr>
        <w:t>asim.haque@icemiller.com</w:t>
      </w:r>
      <w:proofErr w:type="gramEnd"/>
    </w:p>
    <w:p w14:paraId="2DE6EB6C" w14:textId="5872F4CD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BarthRoyer@aol.com</w:t>
      </w:r>
    </w:p>
    <w:p w14:paraId="1A7563FB" w14:textId="0D32299C" w:rsidR="0005047A" w:rsidRDefault="0005047A" w:rsidP="0005047A">
      <w:pPr>
        <w:rPr>
          <w:rFonts w:cs="Times New Roman"/>
        </w:rPr>
      </w:pPr>
      <w:proofErr w:type="gramStart"/>
      <w:r w:rsidRPr="0005047A">
        <w:rPr>
          <w:rFonts w:cs="Times New Roman"/>
        </w:rPr>
        <w:t>teven.beeler@puc.state.oh.us</w:t>
      </w:r>
      <w:proofErr w:type="gramEnd"/>
    </w:p>
    <w:p w14:paraId="41B16E84" w14:textId="79069940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dboehm@BKLlawfirm.com</w:t>
      </w:r>
    </w:p>
    <w:p w14:paraId="70B66C55" w14:textId="650E84B9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bpbarger@bcslawyers.com</w:t>
      </w:r>
    </w:p>
    <w:p w14:paraId="03BC8B6B" w14:textId="146AECE3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cendsley@ofbf.org</w:t>
      </w:r>
    </w:p>
    <w:p w14:paraId="0ED2BA3E" w14:textId="68B21F62" w:rsidR="0005047A" w:rsidRDefault="0005047A" w:rsidP="0005047A">
      <w:pPr>
        <w:rPr>
          <w:rFonts w:cs="Times New Roman"/>
        </w:rPr>
      </w:pPr>
      <w:proofErr w:type="gramStart"/>
      <w:r w:rsidRPr="0005047A">
        <w:rPr>
          <w:rFonts w:cs="Times New Roman"/>
        </w:rPr>
        <w:t>christopher.miller@icemiller.com</w:t>
      </w:r>
      <w:proofErr w:type="gramEnd"/>
    </w:p>
    <w:p w14:paraId="0F86B400" w14:textId="2FA4FFED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Dan.Johnson@puc.state.oh.us</w:t>
      </w:r>
    </w:p>
    <w:p w14:paraId="43BB750C" w14:textId="6592B8E5" w:rsidR="0005047A" w:rsidRDefault="0005047A" w:rsidP="0005047A">
      <w:pPr>
        <w:rPr>
          <w:rFonts w:cs="Times New Roman"/>
        </w:rPr>
      </w:pPr>
      <w:proofErr w:type="gramStart"/>
      <w:r w:rsidRPr="0005047A">
        <w:rPr>
          <w:rFonts w:cs="Times New Roman"/>
        </w:rPr>
        <w:t>dane.stinson@baileycavalieri.com</w:t>
      </w:r>
      <w:proofErr w:type="gramEnd"/>
    </w:p>
    <w:p w14:paraId="7D386310" w14:textId="1319F32D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dakutik@jonesday.com</w:t>
      </w:r>
    </w:p>
    <w:p w14:paraId="07E9D6FF" w14:textId="22222609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dryan@mwncmh.com</w:t>
      </w:r>
    </w:p>
    <w:p w14:paraId="2E5C839D" w14:textId="447D9DF9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 xml:space="preserve">Dorothy.Corbett@duke-energy.com </w:t>
      </w:r>
    </w:p>
    <w:p w14:paraId="765416C9" w14:textId="759220A2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etter@occ.state.oh.us</w:t>
      </w:r>
    </w:p>
    <w:p w14:paraId="67FAEF54" w14:textId="72064501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fdarr@mwncmh.com</w:t>
      </w:r>
    </w:p>
    <w:p w14:paraId="73060526" w14:textId="5248F851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gwgarber@jonesday.com</w:t>
      </w:r>
    </w:p>
    <w:p w14:paraId="2F3988E4" w14:textId="546B1B42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Gary.A.Jeffries@dom.com</w:t>
      </w:r>
    </w:p>
    <w:p w14:paraId="7B63CDEB" w14:textId="2C019908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GRADY@occ.state.oh.us</w:t>
      </w:r>
    </w:p>
    <w:p w14:paraId="2712A2BD" w14:textId="54588A84" w:rsidR="0005047A" w:rsidRDefault="0005047A" w:rsidP="0005047A">
      <w:pPr>
        <w:rPr>
          <w:rFonts w:cs="Times New Roman"/>
        </w:rPr>
      </w:pPr>
      <w:proofErr w:type="gramStart"/>
      <w:r w:rsidRPr="0005047A">
        <w:rPr>
          <w:rFonts w:cs="Times New Roman"/>
        </w:rPr>
        <w:t>gregory.dunn@icemiller.com</w:t>
      </w:r>
      <w:proofErr w:type="gramEnd"/>
    </w:p>
    <w:p w14:paraId="6142E068" w14:textId="63C6D626" w:rsidR="0005047A" w:rsidRDefault="0005047A" w:rsidP="0005047A">
      <w:pPr>
        <w:rPr>
          <w:rFonts w:cs="Times New Roman"/>
        </w:rPr>
      </w:pPr>
      <w:proofErr w:type="gramStart"/>
      <w:r w:rsidRPr="0005047A">
        <w:rPr>
          <w:rFonts w:cs="Times New Roman"/>
        </w:rPr>
        <w:t>emma.hand@snrdenton.com</w:t>
      </w:r>
      <w:proofErr w:type="gramEnd"/>
    </w:p>
    <w:p w14:paraId="0A9B2F83" w14:textId="5E1254BB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haydenm@firstenergycorp.com</w:t>
      </w:r>
    </w:p>
    <w:p w14:paraId="3C471FB2" w14:textId="00497D7A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Hisham.Choueiki@puc.state.oh.us</w:t>
      </w:r>
    </w:p>
    <w:p w14:paraId="4ED4D79E" w14:textId="1E5F683F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smhoward@vorys.com</w:t>
      </w:r>
    </w:p>
    <w:p w14:paraId="56CC3258" w14:textId="4D2EF1D5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jlang@calfee.com</w:t>
      </w:r>
    </w:p>
    <w:p w14:paraId="090E7D07" w14:textId="1D006268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Jeanne.Kingery@duke-energy.com</w:t>
      </w:r>
    </w:p>
    <w:p w14:paraId="09808A26" w14:textId="32CBE415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bowser@mwncmh.com</w:t>
      </w:r>
    </w:p>
    <w:p w14:paraId="7F6451E0" w14:textId="52F9CB3A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joliker@mwncmh.com</w:t>
      </w:r>
    </w:p>
    <w:p w14:paraId="66C2E0ED" w14:textId="2361A6A4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 xml:space="preserve">John.Estes@skadden.com </w:t>
      </w:r>
    </w:p>
    <w:p w14:paraId="5D5ED365" w14:textId="2961AE1F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kbowman@mwncmh.com</w:t>
      </w:r>
    </w:p>
    <w:p w14:paraId="5A86C339" w14:textId="7442B113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murraykm@mwncmh.com</w:t>
      </w:r>
    </w:p>
    <w:p w14:paraId="2F374801" w14:textId="3D901B64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Kim.Wissman@puc.state.oh.us</w:t>
      </w:r>
    </w:p>
    <w:p w14:paraId="7609F3D2" w14:textId="5C779DF9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lmcbride@calfee.com</w:t>
      </w:r>
    </w:p>
    <w:p w14:paraId="655FACC3" w14:textId="73F440B5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lkalepsclark@vorys.com</w:t>
      </w:r>
    </w:p>
    <w:p w14:paraId="49EFCFF2" w14:textId="7C634521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whitt@whitt-sturtevant.com</w:t>
      </w:r>
    </w:p>
    <w:p w14:paraId="075FFA0E" w14:textId="01A7CAF4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myurick@taftlaw.com</w:t>
      </w:r>
    </w:p>
    <w:p w14:paraId="4B95A48E" w14:textId="10C571B4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jmaskovyak@ohiopovertylaw.org</w:t>
      </w:r>
    </w:p>
    <w:p w14:paraId="38454DE3" w14:textId="782A7B34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mjsatterwhite@aep.com</w:t>
      </w:r>
    </w:p>
    <w:p w14:paraId="3BC2D818" w14:textId="729FD139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mpritchard@mwncmh.com</w:t>
      </w:r>
    </w:p>
    <w:p w14:paraId="4DF147D4" w14:textId="73F755B4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mswhite@igsenergy.com</w:t>
      </w:r>
    </w:p>
    <w:p w14:paraId="67877EA9" w14:textId="2AD62287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lmcalister@bricker.com</w:t>
      </w:r>
    </w:p>
    <w:p w14:paraId="764393E1" w14:textId="23E1DC88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mkurtz@bkllawfirm.com</w:t>
      </w:r>
    </w:p>
    <w:p w14:paraId="54FD1FE7" w14:textId="6948AB55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talexander@calfee.com</w:t>
      </w:r>
    </w:p>
    <w:p w14:paraId="4292D792" w14:textId="79666BF6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stnourse@aep.com</w:t>
      </w:r>
    </w:p>
    <w:p w14:paraId="3667FF29" w14:textId="4E2B97AB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Paul.Wight@skadden.com</w:t>
      </w:r>
    </w:p>
    <w:p w14:paraId="009F72A4" w14:textId="2DC7343B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mhpetricoff@vorys.com</w:t>
      </w:r>
    </w:p>
    <w:p w14:paraId="4075EF2B" w14:textId="085E8955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ricks@ohanet.org</w:t>
      </w:r>
    </w:p>
    <w:p w14:paraId="4BC77820" w14:textId="50EF5361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drinebolt@ohiopartners.org</w:t>
      </w:r>
    </w:p>
    <w:p w14:paraId="5DAA6854" w14:textId="3E2C9F7D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rsugarman@keglerbrown.com</w:t>
      </w:r>
    </w:p>
    <w:p w14:paraId="2C3844F9" w14:textId="1F23DEF2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sam@mwncmh.com</w:t>
      </w:r>
    </w:p>
    <w:p w14:paraId="6A53F948" w14:textId="04BB43C7" w:rsidR="0005047A" w:rsidRDefault="0005047A" w:rsidP="0005047A">
      <w:pPr>
        <w:rPr>
          <w:rFonts w:cs="Times New Roman"/>
        </w:rPr>
      </w:pPr>
      <w:proofErr w:type="gramStart"/>
      <w:r w:rsidRPr="0005047A">
        <w:rPr>
          <w:rFonts w:cs="Times New Roman"/>
        </w:rPr>
        <w:t>sandy.grace@exeloncorp.com</w:t>
      </w:r>
      <w:proofErr w:type="gramEnd"/>
    </w:p>
    <w:p w14:paraId="3BFA440B" w14:textId="4209958E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selisar@mwncmh.com</w:t>
      </w:r>
    </w:p>
    <w:p w14:paraId="2D96EF12" w14:textId="409227B1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small@occ.state.oh.us</w:t>
      </w:r>
    </w:p>
    <w:p w14:paraId="7D14FF31" w14:textId="6BDBB725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msmalz@ohiopovertylaw.org</w:t>
      </w:r>
    </w:p>
    <w:p w14:paraId="670DF316" w14:textId="28041B25" w:rsidR="0005047A" w:rsidRDefault="0005047A" w:rsidP="0005047A">
      <w:pPr>
        <w:rPr>
          <w:rFonts w:cs="Times New Roman"/>
        </w:rPr>
      </w:pPr>
      <w:proofErr w:type="gramStart"/>
      <w:r w:rsidRPr="0005047A">
        <w:rPr>
          <w:rFonts w:cs="Times New Roman"/>
        </w:rPr>
        <w:t>tobrien@bricker.com</w:t>
      </w:r>
      <w:proofErr w:type="gramEnd"/>
      <w:r w:rsidRPr="0005047A">
        <w:rPr>
          <w:rFonts w:cs="Times New Roman"/>
        </w:rPr>
        <w:t xml:space="preserve">&gt;; </w:t>
      </w:r>
    </w:p>
    <w:p w14:paraId="5B165FB4" w14:textId="70E54E92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VLeach-Payne@mwncmh.com</w:t>
      </w:r>
    </w:p>
    <w:p w14:paraId="4B312B81" w14:textId="0895AB9D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zkravitz@taftlaw.com</w:t>
      </w:r>
    </w:p>
    <w:p w14:paraId="25F55BDC" w14:textId="75F30F0F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Werner.Margard@puc.state.oh.us</w:t>
      </w:r>
    </w:p>
    <w:p w14:paraId="1D3E3ACF" w14:textId="0BD1428F" w:rsidR="0005047A" w:rsidRDefault="0005047A" w:rsidP="0005047A">
      <w:pPr>
        <w:rPr>
          <w:rFonts w:cs="Times New Roman"/>
        </w:rPr>
      </w:pPr>
      <w:r w:rsidRPr="0005047A">
        <w:rPr>
          <w:rFonts w:cs="Times New Roman"/>
        </w:rPr>
        <w:t>John.Jones@puc.state.oh.us</w:t>
      </w:r>
    </w:p>
    <w:p w14:paraId="58A7108E" w14:textId="27087DDD" w:rsidR="00AF7DB1" w:rsidRDefault="0005047A" w:rsidP="0005047A">
      <w:pPr>
        <w:rPr>
          <w:rFonts w:cs="Times New Roman"/>
        </w:rPr>
      </w:pPr>
      <w:r w:rsidRPr="0005047A">
        <w:rPr>
          <w:rFonts w:cs="Times New Roman"/>
        </w:rPr>
        <w:t>dconway@porterwright.com</w:t>
      </w:r>
    </w:p>
    <w:p w14:paraId="1D21ADD6" w14:textId="4EF4CE07" w:rsidR="0005047A" w:rsidRDefault="0005047A" w:rsidP="0005047A">
      <w:pPr>
        <w:rPr>
          <w:rFonts w:cs="Times New Roman"/>
        </w:rPr>
      </w:pPr>
      <w:r>
        <w:rPr>
          <w:rFonts w:cs="Times New Roman"/>
        </w:rPr>
        <w:t>cmoore@porterwright.com</w:t>
      </w:r>
    </w:p>
    <w:p w14:paraId="2090D004" w14:textId="4AFE6D0F" w:rsidR="0005047A" w:rsidRDefault="0005047A" w:rsidP="0005047A">
      <w:pPr>
        <w:rPr>
          <w:rFonts w:cs="Times New Roman"/>
        </w:rPr>
      </w:pPr>
      <w:r>
        <w:rPr>
          <w:rFonts w:cs="Times New Roman"/>
        </w:rPr>
        <w:t>yalami@aep.com</w:t>
      </w:r>
      <w:bookmarkStart w:id="0" w:name="_GoBack"/>
      <w:bookmarkEnd w:id="0"/>
    </w:p>
    <w:p w14:paraId="1C32EBCF" w14:textId="77777777" w:rsidR="00AF7DB1" w:rsidRPr="00DA1C78" w:rsidRDefault="00AF7DB1" w:rsidP="00AF7DB1">
      <w:pPr>
        <w:spacing w:line="480" w:lineRule="auto"/>
        <w:rPr>
          <w:rFonts w:cs="Times New Roman"/>
        </w:rPr>
      </w:pPr>
    </w:p>
    <w:p w14:paraId="688D1DF7" w14:textId="77777777" w:rsidR="00AF7DB1" w:rsidRDefault="00AF7DB1" w:rsidP="00AF7DB1">
      <w:pPr>
        <w:tabs>
          <w:tab w:val="left" w:pos="5040"/>
        </w:tabs>
        <w:ind w:left="5040"/>
        <w:rPr>
          <w:rFonts w:cs="Times New Roman"/>
        </w:rPr>
      </w:pPr>
      <w:r>
        <w:rPr>
          <w:rFonts w:cs="Times New Roman"/>
          <w:u w:val="single"/>
        </w:rPr>
        <w:t>/s/ Mark A. Whitt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08C38EA9" w14:textId="77777777" w:rsidR="00AF7DB1" w:rsidRPr="00855D31" w:rsidRDefault="00AF7DB1" w:rsidP="00AF7DB1">
      <w:pPr>
        <w:tabs>
          <w:tab w:val="left" w:pos="5040"/>
        </w:tabs>
        <w:ind w:left="5040"/>
        <w:rPr>
          <w:rFonts w:cs="Times New Roman"/>
        </w:rPr>
      </w:pPr>
      <w:proofErr w:type="gramStart"/>
      <w:r>
        <w:rPr>
          <w:rFonts w:cs="Times New Roman"/>
        </w:rPr>
        <w:t>One of the Attorneys for Interstate Gas Supply, Inc.</w:t>
      </w:r>
      <w:proofErr w:type="gramEnd"/>
    </w:p>
    <w:p w14:paraId="51449B85" w14:textId="77777777" w:rsidR="00AF7DB1" w:rsidRPr="00DA1C78" w:rsidRDefault="00AF7DB1" w:rsidP="00AF7DB1">
      <w:pPr>
        <w:tabs>
          <w:tab w:val="left" w:pos="5040"/>
        </w:tabs>
        <w:spacing w:line="480" w:lineRule="auto"/>
        <w:rPr>
          <w:rFonts w:cs="Times New Roman"/>
        </w:rPr>
      </w:pPr>
    </w:p>
    <w:p w14:paraId="500F2B03" w14:textId="77777777" w:rsidR="00AF7DB1" w:rsidRPr="00B53396" w:rsidRDefault="00AF7DB1" w:rsidP="00DB12E8">
      <w:pPr>
        <w:spacing w:line="480" w:lineRule="auto"/>
      </w:pPr>
    </w:p>
    <w:sectPr w:rsidR="00AF7DB1" w:rsidRPr="00B53396" w:rsidSect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96"/>
    <w:rsid w:val="0005047A"/>
    <w:rsid w:val="00053464"/>
    <w:rsid w:val="00074709"/>
    <w:rsid w:val="00112780"/>
    <w:rsid w:val="001E6B09"/>
    <w:rsid w:val="00471CC5"/>
    <w:rsid w:val="004F0AE3"/>
    <w:rsid w:val="005F4626"/>
    <w:rsid w:val="00836DCD"/>
    <w:rsid w:val="00905A5F"/>
    <w:rsid w:val="00975DB0"/>
    <w:rsid w:val="00A11350"/>
    <w:rsid w:val="00A87420"/>
    <w:rsid w:val="00AD4304"/>
    <w:rsid w:val="00AF7DB1"/>
    <w:rsid w:val="00B53396"/>
    <w:rsid w:val="00C07D65"/>
    <w:rsid w:val="00C51CC2"/>
    <w:rsid w:val="00C66810"/>
    <w:rsid w:val="00CB6B33"/>
    <w:rsid w:val="00D63427"/>
    <w:rsid w:val="00DB12E8"/>
    <w:rsid w:val="00DB1A30"/>
    <w:rsid w:val="00E300A8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1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5055</Characters>
  <Application>Microsoft Macintosh Word</Application>
  <DocSecurity>0</DocSecurity>
  <Lines>123</Lines>
  <Paragraphs>45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2012-04-16T18:41:00Z</cp:lastPrinted>
  <dcterms:created xsi:type="dcterms:W3CDTF">2012-04-16T19:46:00Z</dcterms:created>
  <dcterms:modified xsi:type="dcterms:W3CDTF">2012-04-16T19:46:00Z</dcterms:modified>
</cp:coreProperties>
</file>