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A86EC" w14:textId="77777777" w:rsidR="00DD6CFF" w:rsidRPr="00A35DB3" w:rsidRDefault="00DD6CFF" w:rsidP="00DD6CFF">
      <w:pPr>
        <w:jc w:val="center"/>
      </w:pPr>
      <w:r w:rsidRPr="00A35DB3">
        <w:t xml:space="preserve">BEFORE </w:t>
      </w:r>
    </w:p>
    <w:p w14:paraId="2CC6E367" w14:textId="77777777" w:rsidR="00DD6CFF" w:rsidRPr="00A35DB3" w:rsidRDefault="00DD6CFF" w:rsidP="00DD6CFF">
      <w:pPr>
        <w:jc w:val="center"/>
      </w:pPr>
      <w:r w:rsidRPr="00A35DB3">
        <w:t>THE PUBLIC UTILITIES COMMISSION OF OHIO</w:t>
      </w:r>
    </w:p>
    <w:p w14:paraId="650EADD3" w14:textId="77777777" w:rsidR="00DD6CFF" w:rsidRPr="00A35DB3" w:rsidRDefault="00DD6CFF" w:rsidP="00DD6CFF"/>
    <w:p w14:paraId="7F2F5576" w14:textId="77777777" w:rsidR="00DD6CFF" w:rsidRDefault="00A07F2C" w:rsidP="00DD6CFF">
      <w:r>
        <w:t>In the Matter of the Complaint of</w:t>
      </w:r>
      <w:r w:rsidR="00863EF3">
        <w:tab/>
      </w:r>
      <w:r w:rsidR="00490FA1">
        <w:tab/>
      </w:r>
      <w:r w:rsidR="00DD6CFF" w:rsidRPr="00A35DB3">
        <w:t>)</w:t>
      </w:r>
    </w:p>
    <w:p w14:paraId="55EE7997" w14:textId="77777777" w:rsidR="00E130CF" w:rsidRPr="00A35DB3" w:rsidRDefault="00A07F2C" w:rsidP="00DD6CFF">
      <w:r>
        <w:t>Jeffrey Pitzer,</w:t>
      </w:r>
      <w:r w:rsidR="00E130CF">
        <w:tab/>
      </w:r>
      <w:r w:rsidR="00490FA1">
        <w:tab/>
      </w:r>
      <w:r w:rsidR="00490FA1">
        <w:tab/>
      </w:r>
      <w:r w:rsidR="00490FA1">
        <w:tab/>
      </w:r>
      <w:r w:rsidR="00490FA1">
        <w:tab/>
      </w:r>
      <w:r w:rsidR="00E130CF">
        <w:t>)</w:t>
      </w:r>
    </w:p>
    <w:p w14:paraId="38BB7B16" w14:textId="77777777" w:rsidR="00DD6CFF" w:rsidRPr="00A35DB3" w:rsidRDefault="00A75D68" w:rsidP="00DD6CFF">
      <w:r>
        <w:tab/>
      </w:r>
      <w:r w:rsidR="00DD6CFF" w:rsidRPr="00A35DB3">
        <w:tab/>
      </w:r>
      <w:r w:rsidR="00DD6CFF" w:rsidRPr="00A35DB3">
        <w:tab/>
      </w:r>
      <w:r w:rsidR="00155145">
        <w:tab/>
      </w:r>
      <w:r w:rsidR="00490FA1">
        <w:tab/>
      </w:r>
      <w:r w:rsidR="00490FA1">
        <w:tab/>
      </w:r>
      <w:r w:rsidR="00DD6CFF" w:rsidRPr="00A35DB3">
        <w:t>)</w:t>
      </w:r>
    </w:p>
    <w:p w14:paraId="0B6DBDAF" w14:textId="77777777" w:rsidR="00462E6D" w:rsidRDefault="00A75D68" w:rsidP="00DD6CFF">
      <w:r>
        <w:tab/>
      </w:r>
      <w:r w:rsidR="00462E6D">
        <w:tab/>
      </w:r>
      <w:r w:rsidR="00462E6D">
        <w:tab/>
      </w:r>
      <w:r w:rsidR="00462E6D">
        <w:tab/>
      </w:r>
      <w:r w:rsidR="00490FA1">
        <w:tab/>
      </w:r>
      <w:r w:rsidR="00490FA1">
        <w:tab/>
      </w:r>
      <w:r w:rsidR="00462E6D">
        <w:t>)</w:t>
      </w:r>
    </w:p>
    <w:p w14:paraId="0C128904" w14:textId="77777777" w:rsidR="00DD6CFF" w:rsidRPr="00A35DB3" w:rsidRDefault="00E40C13" w:rsidP="00DD6CFF">
      <w:r>
        <w:tab/>
      </w:r>
      <w:r w:rsidR="00DD6CFF" w:rsidRPr="00A35DB3">
        <w:tab/>
      </w:r>
      <w:r w:rsidR="00DD6CFF" w:rsidRPr="00A35DB3">
        <w:tab/>
      </w:r>
      <w:r w:rsidR="00462E6D">
        <w:tab/>
      </w:r>
      <w:r w:rsidR="00462E6D">
        <w:tab/>
      </w:r>
      <w:r w:rsidR="00462E6D">
        <w:tab/>
      </w:r>
      <w:r w:rsidR="00DD6CFF" w:rsidRPr="00A35DB3">
        <w:t>)</w:t>
      </w:r>
    </w:p>
    <w:p w14:paraId="3E1F18E6" w14:textId="77777777" w:rsidR="00DD6CFF" w:rsidRPr="00A35DB3" w:rsidRDefault="00DD6CFF" w:rsidP="00DD6CFF">
      <w:r w:rsidRPr="00A35DB3">
        <w:t xml:space="preserve">           Complainant,</w:t>
      </w:r>
      <w:r w:rsidRPr="00A35DB3">
        <w:tab/>
      </w:r>
      <w:r w:rsidRPr="00A35DB3">
        <w:tab/>
      </w:r>
      <w:r w:rsidRPr="00A35DB3">
        <w:tab/>
      </w:r>
      <w:r w:rsidRPr="00A35DB3">
        <w:tab/>
        <w:t>)</w:t>
      </w:r>
      <w:r w:rsidRPr="00A35DB3">
        <w:tab/>
        <w:t xml:space="preserve">Case No. </w:t>
      </w:r>
      <w:r w:rsidR="00620FBF">
        <w:t>15-298-GE-CSS</w:t>
      </w:r>
    </w:p>
    <w:p w14:paraId="4A0AFD1B" w14:textId="77777777" w:rsidR="00DD6CFF" w:rsidRPr="00A35DB3" w:rsidRDefault="00DD6CFF" w:rsidP="00DD6CFF">
      <w:r w:rsidRPr="00A35DB3">
        <w:tab/>
      </w:r>
      <w:r w:rsidRPr="00A35DB3">
        <w:tab/>
      </w:r>
      <w:r w:rsidRPr="00A35DB3">
        <w:tab/>
      </w:r>
      <w:r w:rsidRPr="00A35DB3">
        <w:tab/>
      </w:r>
      <w:r w:rsidRPr="00A35DB3">
        <w:tab/>
      </w:r>
      <w:r w:rsidRPr="00A35DB3">
        <w:tab/>
        <w:t>)</w:t>
      </w:r>
    </w:p>
    <w:p w14:paraId="229CCE93" w14:textId="77777777" w:rsidR="00DD6CFF" w:rsidRPr="00A35DB3" w:rsidRDefault="00DD6CFF" w:rsidP="00DD6CFF">
      <w:r w:rsidRPr="00A35DB3">
        <w:tab/>
        <w:t>v.</w:t>
      </w:r>
      <w:r w:rsidRPr="00A35DB3">
        <w:tab/>
      </w:r>
      <w:r w:rsidRPr="00A35DB3">
        <w:tab/>
      </w:r>
      <w:r w:rsidRPr="00A35DB3">
        <w:tab/>
      </w:r>
      <w:r w:rsidRPr="00A35DB3">
        <w:tab/>
      </w:r>
      <w:r w:rsidRPr="00A35DB3">
        <w:tab/>
        <w:t>)</w:t>
      </w:r>
      <w:r w:rsidRPr="00A35DB3">
        <w:tab/>
      </w:r>
      <w:r w:rsidRPr="00A35DB3">
        <w:tab/>
      </w:r>
      <w:r w:rsidRPr="00A35DB3">
        <w:tab/>
      </w:r>
      <w:r w:rsidRPr="00A35DB3">
        <w:tab/>
      </w:r>
      <w:r w:rsidRPr="00A35DB3">
        <w:tab/>
      </w:r>
      <w:r w:rsidRPr="00A35DB3">
        <w:tab/>
      </w:r>
      <w:r w:rsidRPr="00A35DB3">
        <w:tab/>
      </w:r>
      <w:r>
        <w:tab/>
      </w:r>
      <w:r>
        <w:tab/>
      </w:r>
      <w:r>
        <w:tab/>
      </w:r>
      <w:r>
        <w:tab/>
      </w:r>
      <w:r>
        <w:tab/>
      </w:r>
      <w:r>
        <w:tab/>
      </w:r>
      <w:r w:rsidRPr="00A35DB3">
        <w:t>)</w:t>
      </w:r>
    </w:p>
    <w:p w14:paraId="74ADA81A" w14:textId="77777777" w:rsidR="00DD6CFF" w:rsidRPr="00A35DB3" w:rsidRDefault="00DD6CFF" w:rsidP="00DD6CFF">
      <w:r w:rsidRPr="00A35DB3">
        <w:t>Duke Energy Ohio</w:t>
      </w:r>
      <w:r w:rsidR="00A61F49">
        <w:t>, Inc.</w:t>
      </w:r>
      <w:r w:rsidRPr="00A35DB3">
        <w:tab/>
      </w:r>
      <w:r w:rsidRPr="00A35DB3">
        <w:tab/>
      </w:r>
      <w:r w:rsidRPr="00A35DB3">
        <w:tab/>
        <w:t>)</w:t>
      </w:r>
    </w:p>
    <w:p w14:paraId="4516F152" w14:textId="77777777" w:rsidR="00DD6CFF" w:rsidRPr="00A35DB3" w:rsidRDefault="00DD6CFF" w:rsidP="00DD6CFF">
      <w:r w:rsidRPr="00A35DB3">
        <w:tab/>
      </w:r>
      <w:r w:rsidRPr="00A35DB3">
        <w:tab/>
      </w:r>
      <w:r w:rsidRPr="00A35DB3">
        <w:tab/>
      </w:r>
      <w:r w:rsidRPr="00A35DB3">
        <w:tab/>
      </w:r>
      <w:r w:rsidRPr="00A35DB3">
        <w:tab/>
      </w:r>
      <w:r w:rsidRPr="00A35DB3">
        <w:tab/>
        <w:t>)</w:t>
      </w:r>
    </w:p>
    <w:p w14:paraId="1C34A4A4" w14:textId="77777777" w:rsidR="00DD6CFF" w:rsidRPr="00A35DB3" w:rsidRDefault="00DD6CFF" w:rsidP="00DD6CFF">
      <w:r w:rsidRPr="00A35DB3">
        <w:tab/>
        <w:t>Respondent</w:t>
      </w:r>
      <w:r w:rsidR="00A61F49">
        <w:t>.</w:t>
      </w:r>
      <w:r w:rsidRPr="00A35DB3">
        <w:tab/>
      </w:r>
      <w:r w:rsidRPr="00A35DB3">
        <w:tab/>
      </w:r>
      <w:r w:rsidRPr="00A35DB3">
        <w:tab/>
      </w:r>
      <w:r w:rsidRPr="00A35DB3">
        <w:tab/>
        <w:t>)</w:t>
      </w:r>
    </w:p>
    <w:p w14:paraId="2A9CF6DB" w14:textId="77777777" w:rsidR="00DD6CFF" w:rsidRPr="00A35DB3" w:rsidRDefault="00DD6CFF" w:rsidP="00DD6CFF">
      <w:pPr>
        <w:pBdr>
          <w:bottom w:val="single" w:sz="12" w:space="1" w:color="auto"/>
        </w:pBdr>
      </w:pPr>
    </w:p>
    <w:p w14:paraId="62B6E9C7" w14:textId="77777777" w:rsidR="00D804CB" w:rsidRDefault="00D804CB" w:rsidP="00D804CB"/>
    <w:p w14:paraId="1E33564E" w14:textId="77777777" w:rsidR="00D804CB" w:rsidRDefault="00943B9A" w:rsidP="00D804CB">
      <w:pPr>
        <w:pBdr>
          <w:bottom w:val="single" w:sz="12" w:space="1" w:color="auto"/>
        </w:pBdr>
        <w:jc w:val="center"/>
        <w:rPr>
          <w:b/>
        </w:rPr>
      </w:pPr>
      <w:r>
        <w:rPr>
          <w:b/>
        </w:rPr>
        <w:t xml:space="preserve">RESPONDENT </w:t>
      </w:r>
      <w:r w:rsidR="00D804CB" w:rsidRPr="003E6FFE">
        <w:rPr>
          <w:b/>
        </w:rPr>
        <w:t>DUKE ENERGY OHIO</w:t>
      </w:r>
      <w:r w:rsidR="00E40C13">
        <w:rPr>
          <w:b/>
        </w:rPr>
        <w:t>, INC.</w:t>
      </w:r>
      <w:r>
        <w:rPr>
          <w:b/>
        </w:rPr>
        <w:t>’S</w:t>
      </w:r>
    </w:p>
    <w:p w14:paraId="3282AE1A" w14:textId="77777777" w:rsidR="00943B9A" w:rsidRPr="003E6FFE" w:rsidRDefault="00943B9A" w:rsidP="00D804CB">
      <w:pPr>
        <w:pBdr>
          <w:bottom w:val="single" w:sz="12" w:space="1" w:color="auto"/>
        </w:pBdr>
        <w:jc w:val="center"/>
        <w:rPr>
          <w:b/>
        </w:rPr>
      </w:pPr>
      <w:r>
        <w:rPr>
          <w:b/>
        </w:rPr>
        <w:t>ANSWER TO JEFFREY PITZER’S AMENDED COMPLAINT</w:t>
      </w:r>
    </w:p>
    <w:p w14:paraId="5A5DE506" w14:textId="77777777" w:rsidR="00D804CB" w:rsidRDefault="00D804CB" w:rsidP="00D804CB">
      <w:pPr>
        <w:pBdr>
          <w:bottom w:val="single" w:sz="12" w:space="1" w:color="auto"/>
        </w:pBdr>
        <w:jc w:val="center"/>
      </w:pPr>
    </w:p>
    <w:p w14:paraId="5F27FF41" w14:textId="77777777" w:rsidR="00D804CB" w:rsidRDefault="00D804CB" w:rsidP="00D804CB"/>
    <w:p w14:paraId="1C7845EB" w14:textId="77777777" w:rsidR="00D804CB" w:rsidRDefault="00D804CB" w:rsidP="00CE6EC6">
      <w:pPr>
        <w:spacing w:line="480" w:lineRule="auto"/>
        <w:ind w:firstLine="720"/>
        <w:jc w:val="both"/>
      </w:pPr>
      <w:r>
        <w:t xml:space="preserve">For its Answer to the </w:t>
      </w:r>
      <w:r w:rsidR="00943B9A">
        <w:t xml:space="preserve">Amended </w:t>
      </w:r>
      <w:r>
        <w:t xml:space="preserve">Complaint of </w:t>
      </w:r>
      <w:r w:rsidR="00943B9A">
        <w:t xml:space="preserve">Jeffrey Pitzer </w:t>
      </w:r>
      <w:r>
        <w:t>(Complainant),</w:t>
      </w:r>
      <w:r w:rsidR="00E130CF">
        <w:t xml:space="preserve"> Respondent </w:t>
      </w:r>
      <w:r>
        <w:t>Duke Energy Ohio</w:t>
      </w:r>
      <w:r w:rsidR="000B5C05">
        <w:t>, Inc.</w:t>
      </w:r>
      <w:r w:rsidR="00A07F2C">
        <w:t>,</w:t>
      </w:r>
      <w:r>
        <w:t xml:space="preserve"> (</w:t>
      </w:r>
      <w:r w:rsidR="00A07F2C">
        <w:t>Duke Energy Ohio</w:t>
      </w:r>
      <w:r w:rsidR="00E130CF">
        <w:t xml:space="preserve"> </w:t>
      </w:r>
      <w:r>
        <w:t>or Company) states as follows:</w:t>
      </w:r>
    </w:p>
    <w:p w14:paraId="4D1F1206" w14:textId="77777777" w:rsidR="00E130CF" w:rsidRDefault="00A07F2C" w:rsidP="00E130CF">
      <w:pPr>
        <w:numPr>
          <w:ilvl w:val="0"/>
          <w:numId w:val="4"/>
        </w:numPr>
        <w:spacing w:line="480" w:lineRule="auto"/>
        <w:jc w:val="both"/>
      </w:pPr>
      <w:r>
        <w:t>Duke Energy Ohio</w:t>
      </w:r>
      <w:r w:rsidR="00E130CF">
        <w:t xml:space="preserve"> </w:t>
      </w:r>
      <w:r w:rsidR="00943B9A">
        <w:t>admits the allegations of paragraph 1 of the Amended Complaint.</w:t>
      </w:r>
    </w:p>
    <w:p w14:paraId="3C035F39" w14:textId="77777777" w:rsidR="007F1417" w:rsidRDefault="00A07F2C" w:rsidP="005C58C5">
      <w:pPr>
        <w:numPr>
          <w:ilvl w:val="0"/>
          <w:numId w:val="4"/>
        </w:numPr>
        <w:spacing w:line="480" w:lineRule="auto"/>
        <w:jc w:val="both"/>
      </w:pPr>
      <w:r>
        <w:t>Duke Energy Ohio</w:t>
      </w:r>
      <w:r w:rsidR="00E130CF">
        <w:t xml:space="preserve"> </w:t>
      </w:r>
      <w:r w:rsidR="00943B9A">
        <w:t xml:space="preserve">denies that Dorothy Easterling </w:t>
      </w:r>
      <w:r w:rsidR="00436327">
        <w:t xml:space="preserve">ever </w:t>
      </w:r>
      <w:r w:rsidR="00943B9A">
        <w:t xml:space="preserve">was the Company’s customer on </w:t>
      </w:r>
      <w:r w:rsidR="00436327">
        <w:t xml:space="preserve">any </w:t>
      </w:r>
      <w:r w:rsidR="00E130CF">
        <w:t xml:space="preserve">gas and electric </w:t>
      </w:r>
      <w:r w:rsidR="00943B9A">
        <w:t xml:space="preserve">account </w:t>
      </w:r>
      <w:r w:rsidR="00E130CF">
        <w:t>at the property located at 11312 Orchard Street, Cincinnati</w:t>
      </w:r>
      <w:r w:rsidR="00943B9A">
        <w:t>, Ohio 45241 (Property</w:t>
      </w:r>
      <w:r w:rsidR="00436327">
        <w:t xml:space="preserve">), including but not limited to, the account in the name of Estill Easterling and assigned Account #0120-0420-20-5 (Account).  </w:t>
      </w:r>
      <w:r>
        <w:t>Duke Energy Ohio</w:t>
      </w:r>
      <w:r w:rsidR="00943B9A">
        <w:t xml:space="preserve"> further denies that the Company </w:t>
      </w:r>
      <w:r w:rsidR="00436327">
        <w:t xml:space="preserve">ever </w:t>
      </w:r>
      <w:r w:rsidR="00943B9A">
        <w:t xml:space="preserve">had a contract of any kind with Dorothy Easterling.  </w:t>
      </w:r>
      <w:r>
        <w:t>Duke Energy Ohio</w:t>
      </w:r>
      <w:r w:rsidR="00943B9A">
        <w:t xml:space="preserve"> lacks </w:t>
      </w:r>
      <w:r w:rsidR="007F1417">
        <w:t>sufficient information to form a belief as to the truth of the remaining allegations of paragraph 2 of the Amended Complaint and, therefore, denies such allegations.</w:t>
      </w:r>
    </w:p>
    <w:p w14:paraId="6868EEE3" w14:textId="77777777" w:rsidR="007F1417" w:rsidRDefault="00A07F2C" w:rsidP="00B1020F">
      <w:pPr>
        <w:numPr>
          <w:ilvl w:val="0"/>
          <w:numId w:val="4"/>
        </w:numPr>
        <w:spacing w:line="480" w:lineRule="auto"/>
        <w:jc w:val="both"/>
      </w:pPr>
      <w:r>
        <w:lastRenderedPageBreak/>
        <w:t>Duke Energy Ohio</w:t>
      </w:r>
      <w:r w:rsidR="00E620DD">
        <w:t xml:space="preserve"> lacks sufficient information to form a belief as to the truth of the allegations of paragraph 3 of the Amended Complaint and, therefore, denies such allegations.</w:t>
      </w:r>
      <w:bookmarkStart w:id="0" w:name="_GoBack"/>
      <w:bookmarkEnd w:id="0"/>
    </w:p>
    <w:p w14:paraId="1CA16ADC" w14:textId="77777777" w:rsidR="00E620DD" w:rsidRDefault="00A07F2C" w:rsidP="00B1020F">
      <w:pPr>
        <w:numPr>
          <w:ilvl w:val="0"/>
          <w:numId w:val="4"/>
        </w:numPr>
        <w:spacing w:line="480" w:lineRule="auto"/>
        <w:jc w:val="both"/>
      </w:pPr>
      <w:r>
        <w:t>Duke Energy Ohio</w:t>
      </w:r>
      <w:r w:rsidR="00866D3A">
        <w:t xml:space="preserve"> lacks sufficient information to form a belief as to the truth of the allegations of paragraph 4 of the Amended Complaint and, therefore, denies such allegations.</w:t>
      </w:r>
    </w:p>
    <w:p w14:paraId="778D3F14" w14:textId="77777777" w:rsidR="00866D3A" w:rsidRDefault="00A07F2C" w:rsidP="00B1020F">
      <w:pPr>
        <w:numPr>
          <w:ilvl w:val="0"/>
          <w:numId w:val="4"/>
        </w:numPr>
        <w:spacing w:line="480" w:lineRule="auto"/>
        <w:jc w:val="both"/>
      </w:pPr>
      <w:r>
        <w:t>Duke Energy Ohio</w:t>
      </w:r>
      <w:r w:rsidR="00436327">
        <w:t xml:space="preserve"> admits that the Company properly disconnected the electric service at the Property on November 4, 2011, after </w:t>
      </w:r>
      <w:r>
        <w:t xml:space="preserve">timely </w:t>
      </w:r>
      <w:r w:rsidR="00436327">
        <w:t xml:space="preserve">providing all required notices.  </w:t>
      </w:r>
      <w:r>
        <w:t>Duke Energy Ohio</w:t>
      </w:r>
      <w:r w:rsidR="00436327">
        <w:t xml:space="preserve"> denies the remaining allegations of paragraph 5 of the Amended Complaint.</w:t>
      </w:r>
    </w:p>
    <w:p w14:paraId="00B9D536" w14:textId="77777777" w:rsidR="002006C6" w:rsidRDefault="00A07F2C" w:rsidP="00AD3581">
      <w:pPr>
        <w:numPr>
          <w:ilvl w:val="0"/>
          <w:numId w:val="4"/>
        </w:numPr>
        <w:spacing w:line="480" w:lineRule="auto"/>
        <w:jc w:val="both"/>
      </w:pPr>
      <w:r>
        <w:t>Duke Energy Ohio</w:t>
      </w:r>
      <w:r w:rsidR="002006C6">
        <w:t xml:space="preserve"> admits that, on September 14, 2011, the Commission entered a Finding and Order for the 2011-2012 winter heating season in </w:t>
      </w:r>
      <w:r w:rsidR="002006C6" w:rsidRPr="002006C6">
        <w:rPr>
          <w:i/>
        </w:rPr>
        <w:t>In the Matter of the Commission’s Consideration of Solutions Concerning the Disconnection of Gas and Electric Service in Winter Emergencies for 2011-2012 Winter Heating Season</w:t>
      </w:r>
      <w:r w:rsidR="002006C6">
        <w:t xml:space="preserve">, Case No. 11-4913-GE-UNC (2011 Winter Reconnect Order).  </w:t>
      </w:r>
      <w:r>
        <w:t>Duke Energy Ohio</w:t>
      </w:r>
      <w:r w:rsidR="002006C6">
        <w:t xml:space="preserve"> further admits that the 2011 Winter Reconnect Order applied to the Company.  </w:t>
      </w:r>
      <w:r>
        <w:t>Duke Energy Ohio</w:t>
      </w:r>
      <w:r w:rsidR="002006C6">
        <w:t xml:space="preserve"> denies the remaining allegations of paragraph 6 of the Amended Complaint.</w:t>
      </w:r>
    </w:p>
    <w:p w14:paraId="74351E4E" w14:textId="77777777" w:rsidR="002006C6" w:rsidRDefault="00A07F2C" w:rsidP="00B1020F">
      <w:pPr>
        <w:numPr>
          <w:ilvl w:val="0"/>
          <w:numId w:val="4"/>
        </w:numPr>
        <w:spacing w:line="480" w:lineRule="auto"/>
        <w:jc w:val="both"/>
      </w:pPr>
      <w:r>
        <w:t>Duke Energy Ohio</w:t>
      </w:r>
      <w:r w:rsidR="003D15B6">
        <w:t xml:space="preserve"> admits that the Company properly disconnected the electric service at the Property on November 4, 2011, after </w:t>
      </w:r>
      <w:r>
        <w:t xml:space="preserve">timely </w:t>
      </w:r>
      <w:r w:rsidR="003D15B6">
        <w:t xml:space="preserve">providing all required notices.  </w:t>
      </w:r>
      <w:r>
        <w:t>Duke Energy Ohio</w:t>
      </w:r>
      <w:r w:rsidR="003D15B6">
        <w:t xml:space="preserve"> denies the remaining allegations of paragraph 7 of the Amended Complaint.</w:t>
      </w:r>
    </w:p>
    <w:p w14:paraId="34D87E30" w14:textId="77777777" w:rsidR="003D15B6" w:rsidRDefault="00A07F2C" w:rsidP="00B1020F">
      <w:pPr>
        <w:numPr>
          <w:ilvl w:val="0"/>
          <w:numId w:val="4"/>
        </w:numPr>
        <w:spacing w:line="480" w:lineRule="auto"/>
        <w:jc w:val="both"/>
      </w:pPr>
      <w:r>
        <w:t>Duke Energy Ohio</w:t>
      </w:r>
      <w:r w:rsidR="004D0F40">
        <w:t xml:space="preserve"> denies the allegations of paragraph 8 of the Amended Complaint.</w:t>
      </w:r>
    </w:p>
    <w:p w14:paraId="706DD35F" w14:textId="77777777" w:rsidR="004D0F40" w:rsidRDefault="00A07F2C" w:rsidP="00B1020F">
      <w:pPr>
        <w:numPr>
          <w:ilvl w:val="0"/>
          <w:numId w:val="4"/>
        </w:numPr>
        <w:spacing w:line="480" w:lineRule="auto"/>
        <w:jc w:val="both"/>
      </w:pPr>
      <w:r>
        <w:t>Duke Energy Ohio</w:t>
      </w:r>
      <w:r w:rsidR="0060669E">
        <w:t xml:space="preserve"> lacks sufficient information to form a belief as to the truth of the allegations of paragraph 9 of the Amended Complaint and, therefore, denies such allegations.</w:t>
      </w:r>
    </w:p>
    <w:p w14:paraId="4052DED8" w14:textId="77777777" w:rsidR="005A47F0" w:rsidRDefault="00A07F2C" w:rsidP="006A0DF2">
      <w:pPr>
        <w:numPr>
          <w:ilvl w:val="0"/>
          <w:numId w:val="4"/>
        </w:numPr>
        <w:spacing w:line="480" w:lineRule="auto"/>
        <w:jc w:val="both"/>
      </w:pPr>
      <w:r>
        <w:lastRenderedPageBreak/>
        <w:t>Duke Energy Ohio</w:t>
      </w:r>
      <w:r w:rsidR="006A0DF2">
        <w:t xml:space="preserve"> </w:t>
      </w:r>
      <w:r w:rsidR="005A47F0">
        <w:t xml:space="preserve">denies </w:t>
      </w:r>
      <w:r w:rsidR="00155145">
        <w:t xml:space="preserve">all allegations of the </w:t>
      </w:r>
      <w:r w:rsidR="0060669E">
        <w:t xml:space="preserve">Amended </w:t>
      </w:r>
      <w:r w:rsidR="00155145">
        <w:t>Complaint not expressly admitted herein</w:t>
      </w:r>
      <w:r w:rsidR="005A47F0">
        <w:t xml:space="preserve">.  </w:t>
      </w:r>
    </w:p>
    <w:p w14:paraId="463BDDB5" w14:textId="77777777" w:rsidR="00480222" w:rsidRPr="006D6061" w:rsidRDefault="00480222" w:rsidP="00AB0547">
      <w:pPr>
        <w:spacing w:line="480" w:lineRule="auto"/>
        <w:ind w:left="3600"/>
        <w:rPr>
          <w:b/>
          <w:u w:val="single"/>
        </w:rPr>
      </w:pPr>
      <w:r w:rsidRPr="006D6061">
        <w:rPr>
          <w:b/>
          <w:u w:val="single"/>
        </w:rPr>
        <w:t>AFFIRMATIVE DEFENSES</w:t>
      </w:r>
    </w:p>
    <w:p w14:paraId="01B54F69" w14:textId="77777777" w:rsidR="00CA611F" w:rsidRDefault="00CA611F" w:rsidP="006A0DF2">
      <w:pPr>
        <w:numPr>
          <w:ilvl w:val="0"/>
          <w:numId w:val="4"/>
        </w:numPr>
        <w:spacing w:line="480" w:lineRule="auto"/>
        <w:jc w:val="both"/>
      </w:pPr>
      <w:r>
        <w:t xml:space="preserve">The </w:t>
      </w:r>
      <w:r w:rsidR="006658D3">
        <w:t xml:space="preserve">Amended </w:t>
      </w:r>
      <w:r>
        <w:t xml:space="preserve">Complaint fails to state a claim against </w:t>
      </w:r>
      <w:r w:rsidR="00A07F2C">
        <w:t>Duke Energy Ohio</w:t>
      </w:r>
      <w:r w:rsidR="00A13503">
        <w:t xml:space="preserve"> </w:t>
      </w:r>
      <w:r>
        <w:t>upon which relief may be granted.</w:t>
      </w:r>
    </w:p>
    <w:p w14:paraId="23B41CC7" w14:textId="77777777" w:rsidR="00D15A39" w:rsidRDefault="008E5B9A" w:rsidP="006A0DF2">
      <w:pPr>
        <w:numPr>
          <w:ilvl w:val="0"/>
          <w:numId w:val="4"/>
        </w:numPr>
        <w:spacing w:line="480" w:lineRule="auto"/>
        <w:jc w:val="both"/>
      </w:pPr>
      <w:r>
        <w:t xml:space="preserve">The </w:t>
      </w:r>
      <w:r w:rsidR="006658D3">
        <w:t xml:space="preserve">Amended </w:t>
      </w:r>
      <w:r>
        <w:t xml:space="preserve">Complaint does not assert any allegations of fact that would give rise to a cognizable claim against </w:t>
      </w:r>
      <w:r w:rsidR="00A07F2C">
        <w:t>Duke Energy Ohio</w:t>
      </w:r>
      <w:r>
        <w:t xml:space="preserve">.  </w:t>
      </w:r>
    </w:p>
    <w:p w14:paraId="4FC0C986" w14:textId="77777777" w:rsidR="00480222" w:rsidRDefault="00A07F2C" w:rsidP="006A0DF2">
      <w:pPr>
        <w:numPr>
          <w:ilvl w:val="0"/>
          <w:numId w:val="4"/>
        </w:numPr>
        <w:spacing w:line="480" w:lineRule="auto"/>
        <w:jc w:val="both"/>
      </w:pPr>
      <w:r>
        <w:t>Duke Energy Ohio</w:t>
      </w:r>
      <w:r w:rsidR="00707B1A">
        <w:t xml:space="preserve"> </w:t>
      </w:r>
      <w:r w:rsidR="00480222" w:rsidRPr="00690076">
        <w:t>asserts as an aff</w:t>
      </w:r>
      <w:r w:rsidR="00480222">
        <w:t>irmative defense that pursuant to R.C. 4905.26 and O.A.C. 4901-9-01-(</w:t>
      </w:r>
      <w:r w:rsidR="00BE65AB">
        <w:t>C</w:t>
      </w:r>
      <w:r w:rsidR="00480222">
        <w:t>)(3), Complainant has failed to set forth reasonable grounds for complaint.</w:t>
      </w:r>
    </w:p>
    <w:p w14:paraId="31FFF23F" w14:textId="77777777" w:rsidR="00480222" w:rsidRDefault="00A07F2C" w:rsidP="006A0DF2">
      <w:pPr>
        <w:numPr>
          <w:ilvl w:val="0"/>
          <w:numId w:val="4"/>
        </w:numPr>
        <w:spacing w:line="480" w:lineRule="auto"/>
        <w:jc w:val="both"/>
      </w:pPr>
      <w:r>
        <w:t>Duke Energy Ohio</w:t>
      </w:r>
      <w:r w:rsidR="00707B1A">
        <w:t xml:space="preserve"> </w:t>
      </w:r>
      <w:r w:rsidR="00480222" w:rsidRPr="00690076">
        <w:t>asserts as an aff</w:t>
      </w:r>
      <w:r w:rsidR="00480222">
        <w:t xml:space="preserve">irmative defense that at all times relevant to Complainant’s claims, </w:t>
      </w:r>
      <w:r w:rsidR="00707B1A">
        <w:t xml:space="preserve">the Company </w:t>
      </w:r>
      <w:r w:rsidR="00480222">
        <w:t xml:space="preserve">has provided reasonable and adequate service and billed </w:t>
      </w:r>
      <w:r w:rsidR="00707B1A">
        <w:t xml:space="preserve">its customer Estill Easterling </w:t>
      </w:r>
      <w:r w:rsidR="00480222">
        <w:t xml:space="preserve">according to all applicable provisions of Title 49 of the Ohio Revised Code and regulations promulgated thereunder, and in accordance with all of </w:t>
      </w:r>
      <w:r>
        <w:t>Duke Energy Ohio</w:t>
      </w:r>
      <w:r w:rsidR="00707B1A">
        <w:t xml:space="preserve">’s </w:t>
      </w:r>
      <w:r w:rsidR="00480222">
        <w:t>filed tariffs.</w:t>
      </w:r>
    </w:p>
    <w:p w14:paraId="42FD2930" w14:textId="77777777" w:rsidR="007224AE" w:rsidRDefault="00A07F2C" w:rsidP="006A0DF2">
      <w:pPr>
        <w:numPr>
          <w:ilvl w:val="0"/>
          <w:numId w:val="4"/>
        </w:numPr>
        <w:spacing w:line="480" w:lineRule="auto"/>
        <w:jc w:val="both"/>
      </w:pPr>
      <w:r>
        <w:t>Duke Energy Ohio</w:t>
      </w:r>
      <w:r w:rsidR="00707B1A">
        <w:t xml:space="preserve"> </w:t>
      </w:r>
      <w:r w:rsidR="00480222">
        <w:t xml:space="preserve">asserts as an affirmative defense that at all times relevant to Complainant’s claims, the Company </w:t>
      </w:r>
      <w:r w:rsidR="00552D1D">
        <w:t xml:space="preserve">acted </w:t>
      </w:r>
      <w:r w:rsidR="00480222">
        <w:t xml:space="preserve">in conformance with O.A.C. </w:t>
      </w:r>
      <w:r w:rsidR="00C07C22" w:rsidRPr="00F15AD8">
        <w:t>4901:1-10-</w:t>
      </w:r>
      <w:r w:rsidR="00C07C22">
        <w:t xml:space="preserve">22-23 </w:t>
      </w:r>
      <w:r w:rsidR="00480222" w:rsidRPr="00F15AD8">
        <w:t>and R.C. 49</w:t>
      </w:r>
      <w:r w:rsidR="00480222">
        <w:t>33.</w:t>
      </w:r>
      <w:r w:rsidR="00480222" w:rsidRPr="00F15AD8">
        <w:t>28</w:t>
      </w:r>
      <w:r w:rsidR="00C07C22">
        <w:t xml:space="preserve"> with respect to the Company’s billings to Complainant.</w:t>
      </w:r>
    </w:p>
    <w:p w14:paraId="0521E92A" w14:textId="77777777" w:rsidR="006C528A" w:rsidRDefault="00A07F2C" w:rsidP="006A0DF2">
      <w:pPr>
        <w:numPr>
          <w:ilvl w:val="0"/>
          <w:numId w:val="4"/>
        </w:numPr>
        <w:spacing w:line="480" w:lineRule="auto"/>
        <w:jc w:val="both"/>
      </w:pPr>
      <w:r>
        <w:t>Duke Energy Ohio</w:t>
      </w:r>
      <w:r w:rsidR="00707B1A">
        <w:t xml:space="preserve"> </w:t>
      </w:r>
      <w:r w:rsidR="006C528A">
        <w:t xml:space="preserve">asserts as an affirmative defense that at all times relevant to Complainant’s claims, the Company acted in conformance with O.A.C. </w:t>
      </w:r>
      <w:r w:rsidR="006C528A" w:rsidRPr="00F15AD8">
        <w:t>4901:1-1</w:t>
      </w:r>
      <w:r w:rsidR="00707B1A">
        <w:t xml:space="preserve">0 and 4901:1-18 </w:t>
      </w:r>
      <w:r w:rsidR="006C528A">
        <w:t xml:space="preserve">with respect to </w:t>
      </w:r>
      <w:r w:rsidR="006D06EB">
        <w:t xml:space="preserve">the </w:t>
      </w:r>
      <w:r w:rsidR="00707B1A">
        <w:t>disconnection of the e</w:t>
      </w:r>
      <w:r w:rsidR="006D06EB">
        <w:t>lectric service at the Property for non-payment.</w:t>
      </w:r>
    </w:p>
    <w:p w14:paraId="00FA91C1" w14:textId="77777777" w:rsidR="00C07C22" w:rsidRDefault="00A07F2C" w:rsidP="006A0DF2">
      <w:pPr>
        <w:numPr>
          <w:ilvl w:val="0"/>
          <w:numId w:val="4"/>
        </w:numPr>
        <w:spacing w:line="480" w:lineRule="auto"/>
        <w:jc w:val="both"/>
      </w:pPr>
      <w:r>
        <w:lastRenderedPageBreak/>
        <w:t>Duke Energy Ohio</w:t>
      </w:r>
      <w:r w:rsidR="00BF6CA0">
        <w:t xml:space="preserve"> asserts as an affirmative defense that at all times relevant to Complainant’s claims, the Company acted in conformance with its filed tariffs with respect to the disconnection of the electric service at the Property for non-payment.</w:t>
      </w:r>
    </w:p>
    <w:p w14:paraId="27B65402" w14:textId="77777777" w:rsidR="00035DCC" w:rsidRDefault="00A07F2C" w:rsidP="006A0DF2">
      <w:pPr>
        <w:numPr>
          <w:ilvl w:val="0"/>
          <w:numId w:val="4"/>
        </w:numPr>
        <w:spacing w:line="480" w:lineRule="auto"/>
        <w:jc w:val="both"/>
      </w:pPr>
      <w:r>
        <w:t>Duke Energy Ohio</w:t>
      </w:r>
      <w:r w:rsidR="009255D9">
        <w:t xml:space="preserve"> asserts as an affirmative defense that at all times relevant to Complainant’s claims, the Company timely provided written notice to its customer Estill Easterling </w:t>
      </w:r>
      <w:r w:rsidR="00E6292B">
        <w:t xml:space="preserve">and any consumers living at the Property </w:t>
      </w:r>
      <w:r w:rsidR="009255D9">
        <w:t xml:space="preserve">that the electric services at the Property were subject to disconnection for non-payment, as follows: </w:t>
      </w:r>
    </w:p>
    <w:p w14:paraId="18C1A1BA" w14:textId="77777777" w:rsidR="009255D9" w:rsidRDefault="00A07F2C" w:rsidP="009255D9">
      <w:pPr>
        <w:numPr>
          <w:ilvl w:val="1"/>
          <w:numId w:val="4"/>
        </w:numPr>
        <w:spacing w:line="480" w:lineRule="auto"/>
        <w:jc w:val="both"/>
      </w:pPr>
      <w:r>
        <w:t>Duke Energy Ohio</w:t>
      </w:r>
      <w:r w:rsidR="00DC3869">
        <w:t xml:space="preserve"> included the 14-day </w:t>
      </w:r>
      <w:r w:rsidR="009255D9">
        <w:t xml:space="preserve">disconnection notice on the front page of the bill prepared by the Company on October 4, 2011, and also enclosed a bill insert disconnection notice with that bill; </w:t>
      </w:r>
    </w:p>
    <w:p w14:paraId="5766291C" w14:textId="77777777" w:rsidR="009255D9" w:rsidRDefault="00A07F2C" w:rsidP="009255D9">
      <w:pPr>
        <w:numPr>
          <w:ilvl w:val="1"/>
          <w:numId w:val="4"/>
        </w:numPr>
        <w:spacing w:line="480" w:lineRule="auto"/>
        <w:jc w:val="both"/>
      </w:pPr>
      <w:r>
        <w:t>Duke Energy Ohio</w:t>
      </w:r>
      <w:r w:rsidR="009255D9">
        <w:t xml:space="preserve"> mailed the final </w:t>
      </w:r>
      <w:r w:rsidR="00DC3869">
        <w:t xml:space="preserve">10-day </w:t>
      </w:r>
      <w:r w:rsidR="009255D9">
        <w:t>disconnection notice to Estill</w:t>
      </w:r>
      <w:r w:rsidR="00E95939">
        <w:t xml:space="preserve"> Easterling on October 19, 2011; and</w:t>
      </w:r>
    </w:p>
    <w:p w14:paraId="0543F2C7" w14:textId="77777777" w:rsidR="00E95939" w:rsidRDefault="00A07F2C" w:rsidP="009255D9">
      <w:pPr>
        <w:numPr>
          <w:ilvl w:val="1"/>
          <w:numId w:val="4"/>
        </w:numPr>
        <w:spacing w:line="480" w:lineRule="auto"/>
        <w:jc w:val="both"/>
      </w:pPr>
      <w:r>
        <w:t>Duke Energy Ohio</w:t>
      </w:r>
      <w:r w:rsidR="00E95939">
        <w:t xml:space="preserve"> posted a written notice to the Property on November 4, 2011, when the electric service was disconnected.</w:t>
      </w:r>
    </w:p>
    <w:p w14:paraId="1AC55EC3" w14:textId="77777777" w:rsidR="00B52767" w:rsidRDefault="00A07F2C" w:rsidP="00B52767">
      <w:pPr>
        <w:numPr>
          <w:ilvl w:val="0"/>
          <w:numId w:val="4"/>
        </w:numPr>
        <w:spacing w:line="480" w:lineRule="auto"/>
        <w:jc w:val="both"/>
      </w:pPr>
      <w:r>
        <w:t>Duke Energy Ohio</w:t>
      </w:r>
      <w:r w:rsidR="00DC3869">
        <w:t xml:space="preserve"> asserts as an affirmative defense that at all times relevant to Complainant’s claims, the Company disconnected the electric service at the Property</w:t>
      </w:r>
      <w:r w:rsidR="00FF6E67">
        <w:t xml:space="preserve"> </w:t>
      </w:r>
      <w:r w:rsidR="00DC3869">
        <w:t>after allowing for the running of the 10-day notice period and additional 3-day mailing period set forth in O</w:t>
      </w:r>
      <w:r w:rsidR="00C468DC">
        <w:t>.</w:t>
      </w:r>
      <w:r w:rsidR="00DC3869">
        <w:t>A</w:t>
      </w:r>
      <w:r w:rsidR="00C468DC">
        <w:t>.</w:t>
      </w:r>
      <w:r w:rsidR="00DC3869">
        <w:t>C</w:t>
      </w:r>
      <w:r w:rsidR="00C468DC">
        <w:t>.</w:t>
      </w:r>
      <w:r w:rsidR="00DC3869">
        <w:t xml:space="preserve"> 4901:1-18-06(B)(3).  </w:t>
      </w:r>
    </w:p>
    <w:p w14:paraId="20D12799" w14:textId="77777777" w:rsidR="00B52767" w:rsidRDefault="00A07F2C" w:rsidP="006A0DF2">
      <w:pPr>
        <w:numPr>
          <w:ilvl w:val="0"/>
          <w:numId w:val="4"/>
        </w:numPr>
        <w:spacing w:line="480" w:lineRule="auto"/>
        <w:jc w:val="both"/>
      </w:pPr>
      <w:r>
        <w:t>Duke Energy Ohio</w:t>
      </w:r>
      <w:r w:rsidR="00B52767">
        <w:t xml:space="preserve"> </w:t>
      </w:r>
      <w:r w:rsidR="00B52767" w:rsidRPr="00690076">
        <w:t>asserts as an aff</w:t>
      </w:r>
      <w:r w:rsidR="00B52767">
        <w:t xml:space="preserve">irmative defense that at all times relevant to Complainant’s claims, Estill Easterling failed to pay the minimum required prior to October 28, 2011, to avoid disconnection of the electric </w:t>
      </w:r>
      <w:r w:rsidR="00FF6E67">
        <w:t xml:space="preserve">service </w:t>
      </w:r>
      <w:r w:rsidR="00B52767">
        <w:t>at the Property despite the Company’s w</w:t>
      </w:r>
      <w:r w:rsidR="00FF6E67">
        <w:t xml:space="preserve">ritten notice that the service was </w:t>
      </w:r>
      <w:r w:rsidR="00B52767">
        <w:t xml:space="preserve">subject to disconnection for non-payment.  </w:t>
      </w:r>
    </w:p>
    <w:p w14:paraId="12E8DA5F" w14:textId="77777777" w:rsidR="008519B2" w:rsidRDefault="00A07F2C" w:rsidP="006A0DF2">
      <w:pPr>
        <w:numPr>
          <w:ilvl w:val="0"/>
          <w:numId w:val="4"/>
        </w:numPr>
        <w:spacing w:line="480" w:lineRule="auto"/>
        <w:jc w:val="both"/>
      </w:pPr>
      <w:r>
        <w:lastRenderedPageBreak/>
        <w:t>Duke Energy Ohio</w:t>
      </w:r>
      <w:r w:rsidR="008519B2">
        <w:t xml:space="preserve"> asserts as an affirmative defense that at all times relevant to Complainant’s claims, the Company fully complied with the 2011 Winter Reconnect Order with respect to the subject Account.</w:t>
      </w:r>
    </w:p>
    <w:p w14:paraId="0A0E346C" w14:textId="77777777" w:rsidR="00B52767" w:rsidRDefault="00A07F2C" w:rsidP="00B52767">
      <w:pPr>
        <w:numPr>
          <w:ilvl w:val="0"/>
          <w:numId w:val="4"/>
        </w:numPr>
        <w:spacing w:line="480" w:lineRule="auto"/>
        <w:jc w:val="both"/>
      </w:pPr>
      <w:r>
        <w:t>Duke Energy Ohio</w:t>
      </w:r>
      <w:r w:rsidR="00B52767">
        <w:t xml:space="preserve"> </w:t>
      </w:r>
      <w:r w:rsidR="00B52767" w:rsidRPr="00690076">
        <w:t>asserts as an aff</w:t>
      </w:r>
      <w:r w:rsidR="00B52767">
        <w:t xml:space="preserve">irmative defense that at all times relevant to Complainant’s claims, neither Estill Easterling, the Company’s customer, nor </w:t>
      </w:r>
      <w:r w:rsidR="00FF6E67">
        <w:t xml:space="preserve">anyone acting on his behalf or on behalf of any consumers living at the Property </w:t>
      </w:r>
      <w:r w:rsidR="00B52767">
        <w:t xml:space="preserve">contacted the Company in response to any of the disconnection notices provided by </w:t>
      </w:r>
      <w:r>
        <w:t>Duke Energy Ohio</w:t>
      </w:r>
      <w:r w:rsidR="00B52767">
        <w:t xml:space="preserve"> and either requested a payment plan or exercised any rights under O</w:t>
      </w:r>
      <w:r w:rsidR="00C468DC">
        <w:t>.</w:t>
      </w:r>
      <w:r w:rsidR="00B52767">
        <w:t>A</w:t>
      </w:r>
      <w:r w:rsidR="00C468DC">
        <w:t>.</w:t>
      </w:r>
      <w:r w:rsidR="00B52767">
        <w:t>C</w:t>
      </w:r>
      <w:r w:rsidR="00C468DC">
        <w:t>.</w:t>
      </w:r>
      <w:r w:rsidR="00B52767">
        <w:t xml:space="preserve"> 4901:1-18-06(B)(3) or the </w:t>
      </w:r>
      <w:r w:rsidR="00FF6E67">
        <w:t xml:space="preserve">2011 Winter Reconnect Order </w:t>
      </w:r>
      <w:r w:rsidR="00B52767">
        <w:t xml:space="preserve">with respect to the unpaid charges on the subject </w:t>
      </w:r>
      <w:r w:rsidR="00FF6E67">
        <w:t>A</w:t>
      </w:r>
      <w:r w:rsidR="00B52767">
        <w:t xml:space="preserve">ccount.  </w:t>
      </w:r>
    </w:p>
    <w:p w14:paraId="5DFDD8C4" w14:textId="77777777" w:rsidR="00B52767" w:rsidRDefault="00A07F2C" w:rsidP="00B52767">
      <w:pPr>
        <w:numPr>
          <w:ilvl w:val="0"/>
          <w:numId w:val="4"/>
        </w:numPr>
        <w:spacing w:line="480" w:lineRule="auto"/>
        <w:jc w:val="both"/>
      </w:pPr>
      <w:r>
        <w:t>Duke Energy Ohio</w:t>
      </w:r>
      <w:r w:rsidR="00B52767">
        <w:t xml:space="preserve"> </w:t>
      </w:r>
      <w:r w:rsidR="00B52767" w:rsidRPr="00690076">
        <w:t>asserts as an aff</w:t>
      </w:r>
      <w:r w:rsidR="00B52767">
        <w:t xml:space="preserve">irmative defense that at all times relevant to Complainant’s claims, neither Estill Easterling, the Company’s customer, </w:t>
      </w:r>
      <w:r w:rsidR="00667469">
        <w:t xml:space="preserve">nor anyone acting on his behalf or on behalf of any consumers living at the Property </w:t>
      </w:r>
      <w:r w:rsidR="00B52767">
        <w:t xml:space="preserve">contacted the Company at any time after </w:t>
      </w:r>
      <w:r>
        <w:t>Duke Energy Ohio</w:t>
      </w:r>
      <w:r w:rsidR="00B52767">
        <w:t xml:space="preserve"> disconnected the electric service at the Property on November 4, 2011, even though the Company posted a written notice of the disconnection at the Property.    </w:t>
      </w:r>
    </w:p>
    <w:p w14:paraId="6E71C69E" w14:textId="77777777" w:rsidR="00B549D2" w:rsidRDefault="00A07F2C" w:rsidP="00B549D2">
      <w:pPr>
        <w:numPr>
          <w:ilvl w:val="0"/>
          <w:numId w:val="4"/>
        </w:numPr>
        <w:spacing w:line="480" w:lineRule="auto"/>
        <w:jc w:val="both"/>
      </w:pPr>
      <w:r>
        <w:t>Duke Energy Ohio</w:t>
      </w:r>
      <w:r w:rsidR="00B549D2">
        <w:t xml:space="preserve"> asserts as an affirmative defense that Complainant lacks standing to assert any claims against the Company on behalf of Dorothy Easterling</w:t>
      </w:r>
      <w:r w:rsidR="00667469">
        <w:t xml:space="preserve"> and Estill Easterling</w:t>
      </w:r>
      <w:r w:rsidR="00E6292B">
        <w:t xml:space="preserve"> III</w:t>
      </w:r>
      <w:r w:rsidR="00B549D2">
        <w:t xml:space="preserve">, </w:t>
      </w:r>
      <w:r w:rsidR="00667469">
        <w:t xml:space="preserve">neither of whom </w:t>
      </w:r>
      <w:r w:rsidR="00B549D2">
        <w:t xml:space="preserve">was </w:t>
      </w:r>
      <w:r>
        <w:t>Duke Energy Ohio</w:t>
      </w:r>
      <w:r w:rsidR="00667469">
        <w:t>’s customer of record on the Account or any other account at the Property.</w:t>
      </w:r>
    </w:p>
    <w:p w14:paraId="1DDD9F6D" w14:textId="77777777" w:rsidR="00B91BFE" w:rsidRDefault="00A07F2C" w:rsidP="00B91BFE">
      <w:pPr>
        <w:numPr>
          <w:ilvl w:val="0"/>
          <w:numId w:val="4"/>
        </w:numPr>
        <w:spacing w:line="480" w:lineRule="auto"/>
        <w:jc w:val="both"/>
      </w:pPr>
      <w:r>
        <w:t>Duke Energy Ohio</w:t>
      </w:r>
      <w:r w:rsidR="00B91BFE">
        <w:t xml:space="preserve"> asserts as an affirmative defense that Complainant failed to file </w:t>
      </w:r>
      <w:r w:rsidR="00E6292B">
        <w:t xml:space="preserve">his </w:t>
      </w:r>
      <w:r w:rsidR="00B91BFE">
        <w:t xml:space="preserve">claims against </w:t>
      </w:r>
      <w:r>
        <w:t>Duke Energy Ohio</w:t>
      </w:r>
      <w:r w:rsidR="00B91BFE">
        <w:t xml:space="preserve"> within the applicable 2-year statute of limitations governing wrongful death claims under Ohio law. See, R</w:t>
      </w:r>
      <w:r w:rsidR="00C468DC">
        <w:t>.</w:t>
      </w:r>
      <w:r w:rsidR="00B91BFE">
        <w:t>C</w:t>
      </w:r>
      <w:r w:rsidR="00C468DC">
        <w:t>.</w:t>
      </w:r>
      <w:r w:rsidR="00B91BFE">
        <w:t xml:space="preserve"> 2125.01</w:t>
      </w:r>
      <w:r w:rsidR="00C468DC">
        <w:t>,</w:t>
      </w:r>
      <w:r w:rsidR="00B91BFE">
        <w:t xml:space="preserve"> </w:t>
      </w:r>
      <w:r w:rsidR="00B91BFE" w:rsidRPr="00B91BFE">
        <w:rPr>
          <w:i/>
        </w:rPr>
        <w:t>et seq</w:t>
      </w:r>
      <w:r w:rsidR="00B91BFE">
        <w:t>.</w:t>
      </w:r>
    </w:p>
    <w:p w14:paraId="5A39CE2C" w14:textId="77777777" w:rsidR="007D31D1" w:rsidRDefault="00A07F2C" w:rsidP="007D31D1">
      <w:pPr>
        <w:numPr>
          <w:ilvl w:val="0"/>
          <w:numId w:val="4"/>
        </w:numPr>
        <w:spacing w:line="480" w:lineRule="auto"/>
        <w:jc w:val="both"/>
      </w:pPr>
      <w:r>
        <w:lastRenderedPageBreak/>
        <w:t>Duke Energy Ohio</w:t>
      </w:r>
      <w:r w:rsidR="007D31D1">
        <w:t xml:space="preserve"> asserts as an affirmative defense that Complainant was not authorized by the </w:t>
      </w:r>
      <w:r w:rsidR="00E6292B">
        <w:t xml:space="preserve">Hamilton County, Ohio </w:t>
      </w:r>
      <w:r w:rsidR="007D31D1">
        <w:t xml:space="preserve">Probate Court to assert the claims at issue in these proceedings against </w:t>
      </w:r>
      <w:r>
        <w:t>Duke Energy Ohio</w:t>
      </w:r>
      <w:r w:rsidR="007D31D1">
        <w:t xml:space="preserve">, either on behalf of </w:t>
      </w:r>
      <w:r w:rsidR="00E6292B">
        <w:t xml:space="preserve">Dorothy Easterling or Estill Easterling III.  </w:t>
      </w:r>
    </w:p>
    <w:p w14:paraId="76A742F3" w14:textId="77777777" w:rsidR="00480222" w:rsidRDefault="005C3E62" w:rsidP="006A0DF2">
      <w:pPr>
        <w:numPr>
          <w:ilvl w:val="0"/>
          <w:numId w:val="4"/>
        </w:numPr>
        <w:spacing w:line="480" w:lineRule="auto"/>
        <w:jc w:val="both"/>
      </w:pPr>
      <w:r>
        <w:t>Duke Energy Ohio</w:t>
      </w:r>
      <w:r w:rsidR="00480222">
        <w:t xml:space="preserve"> asserts as an affirmative defense that Complainant has not stated any request</w:t>
      </w:r>
      <w:r w:rsidR="00E40C13">
        <w:t xml:space="preserve"> for relief, including relief which may </w:t>
      </w:r>
      <w:r w:rsidR="00480222">
        <w:t xml:space="preserve">be granted by this Commission. </w:t>
      </w:r>
    </w:p>
    <w:p w14:paraId="09C063BC" w14:textId="77777777" w:rsidR="00480222" w:rsidRDefault="005C3E62" w:rsidP="006A0DF2">
      <w:pPr>
        <w:numPr>
          <w:ilvl w:val="0"/>
          <w:numId w:val="4"/>
        </w:numPr>
        <w:spacing w:line="480" w:lineRule="auto"/>
        <w:jc w:val="both"/>
      </w:pPr>
      <w:r>
        <w:t>Duke Energy Ohio</w:t>
      </w:r>
      <w:r w:rsidR="00480222" w:rsidRPr="00690076">
        <w:t xml:space="preserve"> reserves the right to raise additional affirmative defenses or to withdraw any of the foregoing affirmative defenses as may become necessary during the investigation and discovery of this matter.</w:t>
      </w:r>
    </w:p>
    <w:p w14:paraId="34BED5BA" w14:textId="77777777" w:rsidR="00D804CB" w:rsidRPr="0068529F" w:rsidRDefault="00D804CB" w:rsidP="00D804CB">
      <w:pPr>
        <w:pStyle w:val="Heading2"/>
        <w:jc w:val="center"/>
        <w:rPr>
          <w:rFonts w:ascii="Times New Roman" w:hAnsi="Times New Roman"/>
        </w:rPr>
      </w:pPr>
      <w:r w:rsidRPr="0068529F">
        <w:rPr>
          <w:rFonts w:ascii="Times New Roman" w:hAnsi="Times New Roman"/>
        </w:rPr>
        <w:t>Conclusion</w:t>
      </w:r>
    </w:p>
    <w:p w14:paraId="1819FD6A" w14:textId="77777777" w:rsidR="007D389F" w:rsidRDefault="00D804CB" w:rsidP="00E52964">
      <w:pPr>
        <w:spacing w:line="480" w:lineRule="auto"/>
        <w:ind w:firstLine="720"/>
        <w:jc w:val="both"/>
      </w:pPr>
      <w:r>
        <w:t xml:space="preserve">WHEREFORE, having fully answered, </w:t>
      </w:r>
      <w:r w:rsidR="005C3E62">
        <w:t>Duke Energy Ohio</w:t>
      </w:r>
      <w:r w:rsidR="00E40C13">
        <w:t>, Inc.</w:t>
      </w:r>
      <w:r w:rsidR="00C468DC">
        <w:t>,</w:t>
      </w:r>
      <w:r>
        <w:t xml:space="preserve"> respectfully moves this Commission to dismiss </w:t>
      </w:r>
      <w:r w:rsidR="00284CB1">
        <w:t xml:space="preserve">Jeffrey Pitzer’s Amended </w:t>
      </w:r>
      <w:r>
        <w:t xml:space="preserve">Complaint for failure to set forth reasonable grounds for </w:t>
      </w:r>
      <w:r w:rsidR="00284CB1">
        <w:t>c</w:t>
      </w:r>
      <w:r>
        <w:t>omplaint and to deny Complainant's Request for Relief</w:t>
      </w:r>
      <w:r w:rsidR="00E40C13">
        <w:t>, if any.</w:t>
      </w:r>
      <w:r>
        <w:tab/>
      </w:r>
    </w:p>
    <w:p w14:paraId="381B91DE" w14:textId="77777777" w:rsidR="00D804CB" w:rsidRDefault="00D804CB" w:rsidP="005B0639">
      <w:pPr>
        <w:ind w:left="4320" w:firstLine="720"/>
      </w:pPr>
      <w:r>
        <w:t xml:space="preserve">Respectfully </w:t>
      </w:r>
      <w:r w:rsidR="00AE44AB">
        <w:t>s</w:t>
      </w:r>
      <w:r>
        <w:t>ubmitted,</w:t>
      </w:r>
    </w:p>
    <w:p w14:paraId="14B7BAA2" w14:textId="77777777" w:rsidR="00D804CB" w:rsidRDefault="00D804CB" w:rsidP="00D804CB">
      <w:pPr>
        <w:ind w:left="720"/>
      </w:pPr>
    </w:p>
    <w:p w14:paraId="677F892E" w14:textId="77777777" w:rsidR="00DE3B39" w:rsidRDefault="00DE3B39" w:rsidP="00D804CB">
      <w:pPr>
        <w:ind w:left="720"/>
      </w:pPr>
    </w:p>
    <w:p w14:paraId="22BE899F" w14:textId="77777777" w:rsidR="00E40C13" w:rsidRPr="00754A74" w:rsidRDefault="00E40C13" w:rsidP="00D804CB">
      <w:pPr>
        <w:ind w:left="720"/>
        <w:rPr>
          <w:u w:val="single"/>
        </w:rPr>
      </w:pPr>
      <w:r>
        <w:tab/>
      </w:r>
      <w:r>
        <w:tab/>
      </w:r>
      <w:r>
        <w:tab/>
      </w:r>
      <w:r>
        <w:tab/>
      </w:r>
      <w:r>
        <w:tab/>
      </w:r>
      <w:r>
        <w:tab/>
      </w:r>
      <w:r w:rsidR="00754A74" w:rsidRPr="00754A74">
        <w:rPr>
          <w:u w:val="single"/>
        </w:rPr>
        <w:t>/s/ Robert A. McMahon</w:t>
      </w:r>
      <w:r w:rsidR="00754A74">
        <w:rPr>
          <w:u w:val="single"/>
        </w:rPr>
        <w:tab/>
      </w:r>
      <w:r w:rsidR="00754A74">
        <w:rPr>
          <w:u w:val="single"/>
        </w:rPr>
        <w:tab/>
      </w:r>
    </w:p>
    <w:p w14:paraId="02B25F6C" w14:textId="77777777" w:rsidR="007224AE" w:rsidRDefault="00E40C13" w:rsidP="00D804CB">
      <w:pPr>
        <w:ind w:left="720"/>
      </w:pPr>
      <w:r>
        <w:tab/>
      </w:r>
      <w:r>
        <w:tab/>
      </w:r>
      <w:r>
        <w:tab/>
      </w:r>
      <w:r>
        <w:tab/>
      </w:r>
      <w:r>
        <w:tab/>
      </w:r>
      <w:r>
        <w:tab/>
        <w:t xml:space="preserve">Robert </w:t>
      </w:r>
      <w:r w:rsidR="007224AE">
        <w:t>A. McMahon (0064319)</w:t>
      </w:r>
    </w:p>
    <w:p w14:paraId="100370BA" w14:textId="77777777" w:rsidR="00E40C13" w:rsidRDefault="007224AE" w:rsidP="007224AE">
      <w:pPr>
        <w:ind w:left="5040" w:firstLine="720"/>
      </w:pPr>
      <w:r>
        <w:t>Counsel of Record</w:t>
      </w:r>
    </w:p>
    <w:p w14:paraId="6F0855C7" w14:textId="77777777" w:rsidR="00E40C13" w:rsidRDefault="00E40C13" w:rsidP="00D804CB">
      <w:pPr>
        <w:ind w:left="720"/>
      </w:pPr>
      <w:r>
        <w:tab/>
      </w:r>
      <w:r>
        <w:tab/>
      </w:r>
      <w:r>
        <w:tab/>
      </w:r>
      <w:r>
        <w:tab/>
      </w:r>
      <w:r>
        <w:tab/>
      </w:r>
      <w:r>
        <w:tab/>
        <w:t xml:space="preserve">Eberly McMahon </w:t>
      </w:r>
      <w:r w:rsidR="002A38AD">
        <w:t xml:space="preserve">Copetas </w:t>
      </w:r>
      <w:r>
        <w:t>LLC</w:t>
      </w:r>
    </w:p>
    <w:p w14:paraId="2DCFABB4" w14:textId="77777777" w:rsidR="00E40C13" w:rsidRDefault="00E40C13" w:rsidP="00D804CB">
      <w:pPr>
        <w:ind w:left="720"/>
      </w:pPr>
      <w:r>
        <w:tab/>
      </w:r>
      <w:r>
        <w:tab/>
      </w:r>
      <w:r>
        <w:tab/>
      </w:r>
      <w:r>
        <w:tab/>
      </w:r>
      <w:r>
        <w:tab/>
      </w:r>
      <w:r>
        <w:tab/>
        <w:t>2321 Kemper Lane, Suite 100</w:t>
      </w:r>
    </w:p>
    <w:p w14:paraId="12FAEE56" w14:textId="77777777" w:rsidR="00E40C13" w:rsidRDefault="00E40C13" w:rsidP="00D804CB">
      <w:pPr>
        <w:ind w:left="720"/>
      </w:pPr>
      <w:r>
        <w:tab/>
      </w:r>
      <w:r>
        <w:tab/>
      </w:r>
      <w:r>
        <w:tab/>
      </w:r>
      <w:r>
        <w:tab/>
      </w:r>
      <w:r>
        <w:tab/>
      </w:r>
      <w:r>
        <w:tab/>
        <w:t>Cincinnati, OH 45206</w:t>
      </w:r>
    </w:p>
    <w:p w14:paraId="3F9619D5" w14:textId="77777777" w:rsidR="00E40C13" w:rsidRDefault="00E40C13" w:rsidP="00D804CB">
      <w:pPr>
        <w:ind w:left="720"/>
      </w:pPr>
      <w:r>
        <w:tab/>
      </w:r>
      <w:r>
        <w:tab/>
      </w:r>
      <w:r>
        <w:tab/>
      </w:r>
      <w:r>
        <w:tab/>
      </w:r>
      <w:r>
        <w:tab/>
      </w:r>
      <w:r>
        <w:tab/>
      </w:r>
      <w:r w:rsidR="007A0CA1">
        <w:t>t</w:t>
      </w:r>
      <w:r>
        <w:t>el:</w:t>
      </w:r>
      <w:r>
        <w:tab/>
        <w:t>(513) 533-3441</w:t>
      </w:r>
    </w:p>
    <w:p w14:paraId="7C69C9E1" w14:textId="77777777" w:rsidR="00E40C13" w:rsidRDefault="00E40C13" w:rsidP="00D804CB">
      <w:pPr>
        <w:ind w:left="720"/>
      </w:pPr>
      <w:r>
        <w:tab/>
      </w:r>
      <w:r>
        <w:tab/>
      </w:r>
      <w:r>
        <w:tab/>
      </w:r>
      <w:r>
        <w:tab/>
      </w:r>
      <w:r>
        <w:tab/>
      </w:r>
      <w:r>
        <w:tab/>
      </w:r>
      <w:r w:rsidR="007A0CA1">
        <w:t>f</w:t>
      </w:r>
      <w:r>
        <w:t>ax:</w:t>
      </w:r>
      <w:r>
        <w:tab/>
        <w:t>(513) 533-3554</w:t>
      </w:r>
    </w:p>
    <w:p w14:paraId="0172C436" w14:textId="77777777" w:rsidR="00E40C13" w:rsidRDefault="00E40C13" w:rsidP="00D804CB">
      <w:pPr>
        <w:ind w:left="720"/>
      </w:pPr>
      <w:r>
        <w:tab/>
      </w:r>
      <w:r>
        <w:tab/>
      </w:r>
      <w:r>
        <w:tab/>
      </w:r>
      <w:r>
        <w:tab/>
      </w:r>
      <w:r>
        <w:tab/>
      </w:r>
      <w:r>
        <w:tab/>
      </w:r>
      <w:r w:rsidR="007A0CA1">
        <w:t>e</w:t>
      </w:r>
      <w:r>
        <w:t xml:space="preserve">mail: </w:t>
      </w:r>
      <w:r>
        <w:tab/>
      </w:r>
      <w:r w:rsidR="002A38AD" w:rsidRPr="00490FA1">
        <w:t>bmcmahon@emclawyers.com</w:t>
      </w:r>
    </w:p>
    <w:p w14:paraId="2ADE0EAE" w14:textId="77777777" w:rsidR="00F0518E" w:rsidRDefault="00CA611F" w:rsidP="00D804CB">
      <w:pPr>
        <w:ind w:left="720"/>
      </w:pPr>
      <w:r>
        <w:tab/>
      </w:r>
    </w:p>
    <w:p w14:paraId="23E5F27E" w14:textId="77777777" w:rsidR="00E40C13" w:rsidRDefault="00CA611F" w:rsidP="00F0518E">
      <w:r>
        <w:tab/>
      </w:r>
      <w:r>
        <w:tab/>
      </w:r>
      <w:r>
        <w:tab/>
      </w:r>
    </w:p>
    <w:p w14:paraId="4794A37A" w14:textId="77777777" w:rsidR="00B717BC" w:rsidRPr="00B717BC" w:rsidRDefault="00B717BC" w:rsidP="00B717BC">
      <w:pPr>
        <w:keepNext/>
        <w:keepLines/>
        <w:autoSpaceDE w:val="0"/>
        <w:autoSpaceDN w:val="0"/>
        <w:adjustRightInd w:val="0"/>
        <w:ind w:firstLine="5040"/>
        <w:jc w:val="both"/>
        <w:rPr>
          <w:rFonts w:eastAsia="Calibri"/>
          <w:color w:val="000000"/>
          <w:u w:val="single"/>
        </w:rPr>
      </w:pPr>
      <w:r w:rsidRPr="00B717BC">
        <w:rPr>
          <w:rFonts w:eastAsia="Calibri"/>
          <w:color w:val="000000"/>
          <w:u w:val="single"/>
        </w:rPr>
        <w:lastRenderedPageBreak/>
        <w:t>/s/ Amy B. Spiller</w:t>
      </w:r>
      <w:r>
        <w:rPr>
          <w:rFonts w:eastAsia="Calibri"/>
          <w:color w:val="000000"/>
          <w:u w:val="single"/>
        </w:rPr>
        <w:tab/>
      </w:r>
      <w:r>
        <w:rPr>
          <w:rFonts w:eastAsia="Calibri"/>
          <w:color w:val="000000"/>
          <w:u w:val="single"/>
        </w:rPr>
        <w:tab/>
      </w:r>
      <w:r>
        <w:rPr>
          <w:rFonts w:eastAsia="Calibri"/>
          <w:color w:val="000000"/>
          <w:u w:val="single"/>
        </w:rPr>
        <w:tab/>
      </w:r>
    </w:p>
    <w:p w14:paraId="2C505D65" w14:textId="77777777" w:rsidR="00B717BC" w:rsidRDefault="00B717BC" w:rsidP="00B717BC">
      <w:pPr>
        <w:keepNext/>
        <w:keepLines/>
        <w:autoSpaceDE w:val="0"/>
        <w:autoSpaceDN w:val="0"/>
        <w:adjustRightInd w:val="0"/>
        <w:ind w:firstLine="5040"/>
        <w:jc w:val="both"/>
        <w:rPr>
          <w:rFonts w:eastAsia="Calibri"/>
          <w:color w:val="000000"/>
        </w:rPr>
      </w:pPr>
      <w:r w:rsidRPr="00A73BB6">
        <w:rPr>
          <w:rFonts w:eastAsia="Calibri"/>
          <w:color w:val="000000"/>
        </w:rPr>
        <w:t>Amy B. Spiller (0047277)</w:t>
      </w:r>
    </w:p>
    <w:p w14:paraId="221BB439" w14:textId="77777777" w:rsidR="00B717BC" w:rsidRPr="00A73BB6" w:rsidRDefault="00B717BC" w:rsidP="00B717BC">
      <w:pPr>
        <w:keepNext/>
        <w:keepLines/>
        <w:autoSpaceDE w:val="0"/>
        <w:autoSpaceDN w:val="0"/>
        <w:adjustRightInd w:val="0"/>
        <w:ind w:firstLine="5040"/>
        <w:jc w:val="both"/>
        <w:rPr>
          <w:rFonts w:eastAsia="Calibri"/>
          <w:color w:val="000000"/>
        </w:rPr>
      </w:pPr>
      <w:r w:rsidRPr="00A73BB6">
        <w:rPr>
          <w:rFonts w:eastAsia="Calibri"/>
          <w:color w:val="000000"/>
        </w:rPr>
        <w:t xml:space="preserve">Deputy General Counsel </w:t>
      </w:r>
    </w:p>
    <w:p w14:paraId="1BDDC1F4" w14:textId="77777777" w:rsidR="00B717BC" w:rsidRPr="00A73BB6" w:rsidRDefault="00B717BC" w:rsidP="00B717BC">
      <w:pPr>
        <w:keepNext/>
        <w:keepLines/>
        <w:autoSpaceDE w:val="0"/>
        <w:autoSpaceDN w:val="0"/>
        <w:adjustRightInd w:val="0"/>
        <w:ind w:firstLine="5040"/>
        <w:jc w:val="both"/>
        <w:rPr>
          <w:rFonts w:eastAsia="Calibri"/>
          <w:color w:val="000000"/>
        </w:rPr>
      </w:pPr>
      <w:r w:rsidRPr="00A73BB6">
        <w:rPr>
          <w:rFonts w:eastAsia="Calibri"/>
          <w:color w:val="000000"/>
        </w:rPr>
        <w:t>Elizabeth H. Watts (0031092)</w:t>
      </w:r>
    </w:p>
    <w:p w14:paraId="25667FEA" w14:textId="77777777" w:rsidR="00B717BC" w:rsidRPr="00A73BB6" w:rsidRDefault="00B717BC" w:rsidP="00B717BC">
      <w:pPr>
        <w:keepNext/>
        <w:keepLines/>
        <w:autoSpaceDE w:val="0"/>
        <w:autoSpaceDN w:val="0"/>
        <w:adjustRightInd w:val="0"/>
        <w:ind w:right="-180" w:firstLine="5040"/>
        <w:jc w:val="both"/>
        <w:rPr>
          <w:rFonts w:eastAsia="Calibri"/>
          <w:color w:val="000000"/>
        </w:rPr>
      </w:pPr>
      <w:r w:rsidRPr="00A73BB6">
        <w:rPr>
          <w:rFonts w:eastAsia="Calibri"/>
          <w:color w:val="000000"/>
        </w:rPr>
        <w:t xml:space="preserve">Associate General Counsel </w:t>
      </w:r>
    </w:p>
    <w:p w14:paraId="6845F86A" w14:textId="77777777" w:rsidR="00B717BC" w:rsidRPr="00A73BB6" w:rsidRDefault="00B717BC" w:rsidP="00B717BC">
      <w:pPr>
        <w:keepNext/>
        <w:keepLines/>
        <w:autoSpaceDE w:val="0"/>
        <w:autoSpaceDN w:val="0"/>
        <w:adjustRightInd w:val="0"/>
        <w:ind w:firstLine="5040"/>
        <w:jc w:val="both"/>
        <w:rPr>
          <w:rFonts w:eastAsia="Calibri"/>
          <w:color w:val="000000"/>
        </w:rPr>
      </w:pPr>
      <w:r w:rsidRPr="00A73BB6">
        <w:rPr>
          <w:rFonts w:eastAsia="Calibri"/>
          <w:color w:val="000000"/>
        </w:rPr>
        <w:t>139 E. Fourth Street, 1303-Main</w:t>
      </w:r>
    </w:p>
    <w:p w14:paraId="5F57F47D" w14:textId="77777777" w:rsidR="00B717BC" w:rsidRPr="00A73BB6" w:rsidRDefault="00B717BC" w:rsidP="00B717BC">
      <w:pPr>
        <w:keepNext/>
        <w:keepLines/>
        <w:autoSpaceDE w:val="0"/>
        <w:autoSpaceDN w:val="0"/>
        <w:adjustRightInd w:val="0"/>
        <w:ind w:firstLine="5040"/>
        <w:jc w:val="both"/>
        <w:rPr>
          <w:rFonts w:eastAsia="Calibri"/>
          <w:color w:val="000000"/>
        </w:rPr>
      </w:pPr>
      <w:r w:rsidRPr="00A73BB6">
        <w:rPr>
          <w:rFonts w:eastAsia="Calibri"/>
          <w:color w:val="000000"/>
        </w:rPr>
        <w:t>P.O. Box 961</w:t>
      </w:r>
    </w:p>
    <w:p w14:paraId="4C4B5486" w14:textId="77777777" w:rsidR="00B717BC" w:rsidRDefault="00B717BC" w:rsidP="00B717BC">
      <w:pPr>
        <w:keepNext/>
        <w:keepLines/>
        <w:autoSpaceDE w:val="0"/>
        <w:autoSpaceDN w:val="0"/>
        <w:adjustRightInd w:val="0"/>
        <w:ind w:firstLine="5040"/>
        <w:jc w:val="both"/>
        <w:rPr>
          <w:rFonts w:eastAsia="Calibri"/>
          <w:color w:val="000000"/>
        </w:rPr>
      </w:pPr>
      <w:r w:rsidRPr="00A73BB6">
        <w:rPr>
          <w:rFonts w:eastAsia="Calibri"/>
          <w:color w:val="000000"/>
        </w:rPr>
        <w:t>Cincinnati, Ohio  45201-0960</w:t>
      </w:r>
      <w:r w:rsidRPr="00A73BB6">
        <w:rPr>
          <w:rFonts w:eastAsia="Calibri"/>
          <w:color w:val="000000"/>
        </w:rPr>
        <w:tab/>
      </w:r>
    </w:p>
    <w:p w14:paraId="00F66EDA" w14:textId="77777777" w:rsidR="00B717BC" w:rsidRPr="00A73BB6" w:rsidRDefault="00B717BC" w:rsidP="00B717BC">
      <w:pPr>
        <w:keepNext/>
        <w:keepLines/>
        <w:autoSpaceDE w:val="0"/>
        <w:autoSpaceDN w:val="0"/>
        <w:adjustRightInd w:val="0"/>
        <w:ind w:firstLine="5040"/>
        <w:jc w:val="both"/>
        <w:rPr>
          <w:rFonts w:eastAsia="Calibri"/>
          <w:color w:val="000000"/>
        </w:rPr>
      </w:pPr>
      <w:r w:rsidRPr="00A73BB6">
        <w:rPr>
          <w:rFonts w:eastAsia="Calibri"/>
          <w:color w:val="000000"/>
        </w:rPr>
        <w:t>(513) 287-4359 (telephone)</w:t>
      </w:r>
    </w:p>
    <w:p w14:paraId="09075054" w14:textId="77777777" w:rsidR="00B717BC" w:rsidRPr="00A73BB6" w:rsidRDefault="00B717BC" w:rsidP="00B717BC">
      <w:pPr>
        <w:keepNext/>
        <w:keepLines/>
        <w:autoSpaceDE w:val="0"/>
        <w:autoSpaceDN w:val="0"/>
        <w:adjustRightInd w:val="0"/>
        <w:ind w:firstLine="5040"/>
        <w:jc w:val="both"/>
        <w:rPr>
          <w:rFonts w:eastAsia="Calibri"/>
          <w:color w:val="000000"/>
        </w:rPr>
      </w:pPr>
      <w:r w:rsidRPr="00A73BB6">
        <w:rPr>
          <w:rFonts w:eastAsia="Calibri"/>
          <w:color w:val="000000"/>
        </w:rPr>
        <w:t>(513) 287-4385 (facsimile)</w:t>
      </w:r>
    </w:p>
    <w:p w14:paraId="78A163A8" w14:textId="77777777" w:rsidR="00B717BC" w:rsidRDefault="00B717BC" w:rsidP="00B717BC">
      <w:pPr>
        <w:ind w:firstLine="5040"/>
      </w:pPr>
      <w:r w:rsidRPr="00A73BB6">
        <w:rPr>
          <w:rFonts w:eastAsia="Calibri"/>
          <w:color w:val="0000FF"/>
          <w:u w:val="single"/>
        </w:rPr>
        <w:t>Amy.Spiller@duke-energy.com</w:t>
      </w:r>
      <w:r w:rsidRPr="00A73BB6">
        <w:rPr>
          <w:rFonts w:eastAsia="Calibri"/>
        </w:rPr>
        <w:t xml:space="preserve"> </w:t>
      </w:r>
      <w:r w:rsidRPr="00A73BB6">
        <w:rPr>
          <w:rFonts w:eastAsia="Calibri"/>
          <w:color w:val="000000"/>
        </w:rPr>
        <w:t>(e-mail)</w:t>
      </w:r>
    </w:p>
    <w:p w14:paraId="627911C3" w14:textId="77777777" w:rsidR="00D804CB" w:rsidRDefault="00D804CB" w:rsidP="00E40C13">
      <w:pPr>
        <w:ind w:left="720"/>
      </w:pPr>
    </w:p>
    <w:p w14:paraId="59AB5375" w14:textId="77777777" w:rsidR="007224AE" w:rsidRDefault="00D804CB" w:rsidP="007224AE">
      <w:pPr>
        <w:ind w:left="720"/>
      </w:pPr>
      <w:r>
        <w:tab/>
      </w:r>
      <w:r>
        <w:tab/>
      </w:r>
      <w:r>
        <w:tab/>
      </w:r>
      <w:r>
        <w:tab/>
      </w:r>
      <w:r w:rsidR="005B0639">
        <w:tab/>
      </w:r>
      <w:r w:rsidR="005B0639">
        <w:tab/>
      </w:r>
      <w:r w:rsidR="007224AE">
        <w:t>Attorneys for Duke Energy Ohio, Inc.</w:t>
      </w:r>
    </w:p>
    <w:p w14:paraId="1CADA5BE" w14:textId="77777777" w:rsidR="00490FA1" w:rsidRDefault="00490FA1" w:rsidP="00490FA1">
      <w:pPr>
        <w:rPr>
          <w:b/>
          <w:u w:val="single"/>
        </w:rPr>
      </w:pPr>
    </w:p>
    <w:p w14:paraId="4CBC35A0" w14:textId="77777777" w:rsidR="00490FA1" w:rsidRDefault="00490FA1" w:rsidP="00490FA1">
      <w:pPr>
        <w:rPr>
          <w:b/>
          <w:u w:val="single"/>
        </w:rPr>
      </w:pPr>
    </w:p>
    <w:p w14:paraId="6B621F87" w14:textId="77777777" w:rsidR="00490FA1" w:rsidRDefault="00490FA1" w:rsidP="00490FA1">
      <w:pPr>
        <w:rPr>
          <w:b/>
          <w:u w:val="single"/>
        </w:rPr>
      </w:pPr>
    </w:p>
    <w:p w14:paraId="2E60672B" w14:textId="77777777" w:rsidR="00490FA1" w:rsidRDefault="00490FA1" w:rsidP="00490FA1">
      <w:pPr>
        <w:jc w:val="center"/>
        <w:rPr>
          <w:b/>
          <w:u w:val="single"/>
        </w:rPr>
      </w:pPr>
      <w:r>
        <w:rPr>
          <w:b/>
          <w:u w:val="single"/>
        </w:rPr>
        <w:t>CERTIFICATE OF SERVICE</w:t>
      </w:r>
    </w:p>
    <w:p w14:paraId="4362B077" w14:textId="77777777" w:rsidR="00284CB1" w:rsidRPr="008435C3" w:rsidRDefault="00284CB1" w:rsidP="00284CB1">
      <w:pPr>
        <w:jc w:val="center"/>
        <w:rPr>
          <w:b/>
          <w:u w:val="single"/>
        </w:rPr>
      </w:pPr>
    </w:p>
    <w:p w14:paraId="3C18A8E3" w14:textId="77777777" w:rsidR="00284CB1" w:rsidRDefault="00284CB1" w:rsidP="00284CB1">
      <w:pPr>
        <w:ind w:firstLine="720"/>
        <w:jc w:val="both"/>
      </w:pPr>
      <w:r>
        <w:t xml:space="preserve">I hereby certify that a copy of the foregoing was served via email on this </w:t>
      </w:r>
      <w:r w:rsidR="00490FA1">
        <w:t>20</w:t>
      </w:r>
      <w:r w:rsidR="00490FA1" w:rsidRPr="00490FA1">
        <w:rPr>
          <w:vertAlign w:val="superscript"/>
        </w:rPr>
        <w:t>TH</w:t>
      </w:r>
      <w:r w:rsidR="00490FA1">
        <w:t xml:space="preserve"> </w:t>
      </w:r>
      <w:r>
        <w:t>day of November, 2015, upon the following counsel of record:</w:t>
      </w:r>
    </w:p>
    <w:p w14:paraId="1913D646" w14:textId="77777777" w:rsidR="00284CB1" w:rsidRDefault="00284CB1" w:rsidP="00284CB1">
      <w:pPr>
        <w:ind w:firstLine="7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84CB1" w14:paraId="5E58F69E" w14:textId="77777777" w:rsidTr="00572350">
        <w:tc>
          <w:tcPr>
            <w:tcW w:w="4675" w:type="dxa"/>
          </w:tcPr>
          <w:p w14:paraId="290FEBAF" w14:textId="77777777" w:rsidR="00284CB1" w:rsidRDefault="00284CB1" w:rsidP="00572350">
            <w:pPr>
              <w:jc w:val="both"/>
            </w:pPr>
            <w:r>
              <w:t>Donald A. Lane, Esq.</w:t>
            </w:r>
          </w:p>
          <w:p w14:paraId="62D17183" w14:textId="77777777" w:rsidR="00284CB1" w:rsidRDefault="00284CB1" w:rsidP="00572350">
            <w:pPr>
              <w:jc w:val="both"/>
            </w:pPr>
            <w:r>
              <w:t>Droder &amp; Miller Co., L.P.A.</w:t>
            </w:r>
          </w:p>
          <w:p w14:paraId="17FC9FBC" w14:textId="77777777" w:rsidR="00284CB1" w:rsidRDefault="00284CB1" w:rsidP="00572350">
            <w:pPr>
              <w:jc w:val="both"/>
            </w:pPr>
            <w:r>
              <w:t>125 W. Central Parkway</w:t>
            </w:r>
          </w:p>
          <w:p w14:paraId="5188AD69" w14:textId="77777777" w:rsidR="00284CB1" w:rsidRDefault="00284CB1" w:rsidP="00572350">
            <w:pPr>
              <w:jc w:val="both"/>
            </w:pPr>
            <w:r>
              <w:t>Cincinnati, OH 45202</w:t>
            </w:r>
          </w:p>
        </w:tc>
        <w:tc>
          <w:tcPr>
            <w:tcW w:w="4675" w:type="dxa"/>
          </w:tcPr>
          <w:p w14:paraId="0371853E" w14:textId="77777777" w:rsidR="00284CB1" w:rsidRDefault="00284CB1" w:rsidP="00572350">
            <w:pPr>
              <w:jc w:val="both"/>
            </w:pPr>
            <w:r>
              <w:t>Kimberly W. Bojko, Esq.</w:t>
            </w:r>
          </w:p>
          <w:p w14:paraId="351144CF" w14:textId="77777777" w:rsidR="00284CB1" w:rsidRDefault="00284CB1" w:rsidP="00572350">
            <w:pPr>
              <w:jc w:val="both"/>
            </w:pPr>
            <w:r>
              <w:t>Carpenter Lipps &amp; Leland LLP</w:t>
            </w:r>
          </w:p>
          <w:p w14:paraId="72899642" w14:textId="77777777" w:rsidR="00284CB1" w:rsidRDefault="00284CB1" w:rsidP="00572350">
            <w:pPr>
              <w:jc w:val="both"/>
            </w:pPr>
            <w:r>
              <w:t>280 Plaza, Suite 1300</w:t>
            </w:r>
          </w:p>
          <w:p w14:paraId="235652BF" w14:textId="77777777" w:rsidR="00284CB1" w:rsidRDefault="00284CB1" w:rsidP="00572350">
            <w:pPr>
              <w:jc w:val="both"/>
            </w:pPr>
            <w:r>
              <w:t>280 N. High Street</w:t>
            </w:r>
          </w:p>
          <w:p w14:paraId="41B12B19" w14:textId="77777777" w:rsidR="00284CB1" w:rsidRDefault="00284CB1" w:rsidP="00572350">
            <w:pPr>
              <w:jc w:val="both"/>
            </w:pPr>
            <w:r>
              <w:t>Columbus, OH 43215</w:t>
            </w:r>
          </w:p>
          <w:p w14:paraId="44CF4363" w14:textId="77777777" w:rsidR="00284CB1" w:rsidRDefault="00284CB1" w:rsidP="00572350">
            <w:pPr>
              <w:jc w:val="both"/>
            </w:pPr>
          </w:p>
        </w:tc>
      </w:tr>
      <w:tr w:rsidR="00284CB1" w14:paraId="0F8FF127" w14:textId="77777777" w:rsidTr="00572350">
        <w:tc>
          <w:tcPr>
            <w:tcW w:w="4675" w:type="dxa"/>
          </w:tcPr>
          <w:p w14:paraId="15F9FA72" w14:textId="77777777" w:rsidR="00284CB1" w:rsidRDefault="00284CB1" w:rsidP="00572350">
            <w:pPr>
              <w:jc w:val="both"/>
            </w:pPr>
            <w:r>
              <w:t>Terry L. Etter, Esq.</w:t>
            </w:r>
          </w:p>
          <w:p w14:paraId="3209A23C" w14:textId="77777777" w:rsidR="00284CB1" w:rsidRDefault="00284CB1" w:rsidP="00572350">
            <w:pPr>
              <w:jc w:val="both"/>
            </w:pPr>
            <w:r>
              <w:t>Office of the Ohio Consumers’ Counsel</w:t>
            </w:r>
          </w:p>
          <w:p w14:paraId="36A1A1D4" w14:textId="77777777" w:rsidR="00284CB1" w:rsidRDefault="00284CB1" w:rsidP="00572350">
            <w:pPr>
              <w:jc w:val="both"/>
            </w:pPr>
            <w:r>
              <w:t>10 West Broad Street, Suite 1800</w:t>
            </w:r>
          </w:p>
          <w:p w14:paraId="71CA072C" w14:textId="77777777" w:rsidR="00284CB1" w:rsidRDefault="00284CB1" w:rsidP="00572350">
            <w:pPr>
              <w:jc w:val="both"/>
            </w:pPr>
            <w:r>
              <w:t>Columbus, OH 43215-3485</w:t>
            </w:r>
          </w:p>
        </w:tc>
        <w:tc>
          <w:tcPr>
            <w:tcW w:w="4675" w:type="dxa"/>
          </w:tcPr>
          <w:p w14:paraId="6E8215EC" w14:textId="77777777" w:rsidR="00284CB1" w:rsidRDefault="00284CB1" w:rsidP="00572350">
            <w:pPr>
              <w:jc w:val="both"/>
            </w:pPr>
          </w:p>
        </w:tc>
      </w:tr>
    </w:tbl>
    <w:p w14:paraId="202326BC" w14:textId="77777777" w:rsidR="00284CB1" w:rsidRDefault="00284CB1" w:rsidP="00284CB1">
      <w:pPr>
        <w:jc w:val="both"/>
      </w:pPr>
    </w:p>
    <w:p w14:paraId="7F91AB4C" w14:textId="77777777" w:rsidR="00284CB1" w:rsidRPr="00754A74" w:rsidRDefault="00284CB1" w:rsidP="00284CB1">
      <w:pPr>
        <w:ind w:left="720"/>
        <w:rPr>
          <w:u w:val="single"/>
        </w:rPr>
      </w:pPr>
      <w:r>
        <w:tab/>
      </w:r>
      <w:r>
        <w:tab/>
      </w:r>
      <w:r>
        <w:tab/>
      </w:r>
      <w:r>
        <w:tab/>
      </w:r>
      <w:r>
        <w:tab/>
      </w:r>
      <w:r>
        <w:tab/>
      </w:r>
      <w:r w:rsidRPr="00754A74">
        <w:rPr>
          <w:u w:val="single"/>
        </w:rPr>
        <w:t>/s/ Robert A. McMahon</w:t>
      </w:r>
      <w:r>
        <w:rPr>
          <w:u w:val="single"/>
        </w:rPr>
        <w:tab/>
      </w:r>
      <w:r>
        <w:rPr>
          <w:u w:val="single"/>
        </w:rPr>
        <w:tab/>
      </w:r>
    </w:p>
    <w:p w14:paraId="12657ADF" w14:textId="77777777" w:rsidR="005A5456" w:rsidRDefault="005A5456">
      <w:pPr>
        <w:rPr>
          <w:b/>
          <w:u w:val="single"/>
        </w:rPr>
      </w:pPr>
    </w:p>
    <w:sectPr w:rsidR="005A5456" w:rsidSect="00A253F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637A4" w14:textId="77777777" w:rsidR="00E66AC3" w:rsidRDefault="00E66AC3">
      <w:r>
        <w:separator/>
      </w:r>
    </w:p>
  </w:endnote>
  <w:endnote w:type="continuationSeparator" w:id="0">
    <w:p w14:paraId="661EC8FE" w14:textId="77777777" w:rsidR="00E66AC3" w:rsidRDefault="00E66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65A1E" w14:textId="77777777" w:rsidR="00BE65AB" w:rsidRDefault="00BE65AB" w:rsidP="00DF40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0BEB7D" w14:textId="77777777" w:rsidR="00BE65AB" w:rsidRDefault="00BE65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707F0" w14:textId="77777777" w:rsidR="00BE65AB" w:rsidRDefault="0067176C" w:rsidP="00DF4096">
    <w:pPr>
      <w:pStyle w:val="Footer"/>
      <w:framePr w:wrap="around" w:vAnchor="text" w:hAnchor="margin" w:xAlign="center" w:y="1"/>
      <w:rPr>
        <w:rStyle w:val="PageNumber"/>
      </w:rPr>
    </w:pPr>
    <w:r>
      <w:rPr>
        <w:rStyle w:val="PageNumber"/>
        <w:noProof/>
      </w:rPr>
      <w:t>1</w:t>
    </w:r>
  </w:p>
  <w:p w14:paraId="014854B0" w14:textId="77777777" w:rsidR="00BE65AB" w:rsidRPr="006D6061" w:rsidRDefault="00BE65AB" w:rsidP="00E40C13">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39B76" w14:textId="77777777" w:rsidR="00CE6EC6" w:rsidRDefault="00CE6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3EC09" w14:textId="77777777" w:rsidR="00E66AC3" w:rsidRDefault="00E66AC3">
      <w:r>
        <w:separator/>
      </w:r>
    </w:p>
  </w:footnote>
  <w:footnote w:type="continuationSeparator" w:id="0">
    <w:p w14:paraId="52E1F3C1" w14:textId="77777777" w:rsidR="00E66AC3" w:rsidRDefault="00E66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047EC" w14:textId="77777777" w:rsidR="00CE6EC6" w:rsidRDefault="00CE6E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4816D" w14:textId="77777777" w:rsidR="00CE6EC6" w:rsidRDefault="00CE6E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A7016" w14:textId="77777777" w:rsidR="00CE6EC6" w:rsidRDefault="00CE6E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1E0C"/>
    <w:multiLevelType w:val="hybridMultilevel"/>
    <w:tmpl w:val="38D819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D71CEA"/>
    <w:multiLevelType w:val="hybridMultilevel"/>
    <w:tmpl w:val="83222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4A3725"/>
    <w:multiLevelType w:val="hybridMultilevel"/>
    <w:tmpl w:val="620A87CA"/>
    <w:lvl w:ilvl="0" w:tplc="96BC498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FCF4837"/>
    <w:multiLevelType w:val="hybridMultilevel"/>
    <w:tmpl w:val="8BA0F7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F14170A"/>
    <w:multiLevelType w:val="hybridMultilevel"/>
    <w:tmpl w:val="FF60C4FE"/>
    <w:lvl w:ilvl="0" w:tplc="C36A648E">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C863B28"/>
    <w:multiLevelType w:val="hybridMultilevel"/>
    <w:tmpl w:val="6024B230"/>
    <w:lvl w:ilvl="0" w:tplc="D09C9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D1627DE"/>
    <w:multiLevelType w:val="multilevel"/>
    <w:tmpl w:val="FF60C4F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4"/>
  </w:num>
  <w:num w:numId="2">
    <w:abstractNumId w:val="2"/>
  </w:num>
  <w:num w:numId="3">
    <w:abstractNumId w:val="6"/>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8D3"/>
    <w:rsid w:val="0000294A"/>
    <w:rsid w:val="00004413"/>
    <w:rsid w:val="00011FB4"/>
    <w:rsid w:val="00013D8A"/>
    <w:rsid w:val="0001600A"/>
    <w:rsid w:val="0001616D"/>
    <w:rsid w:val="00027C89"/>
    <w:rsid w:val="00032697"/>
    <w:rsid w:val="00035DCC"/>
    <w:rsid w:val="00046852"/>
    <w:rsid w:val="000548F3"/>
    <w:rsid w:val="00060132"/>
    <w:rsid w:val="00064E2A"/>
    <w:rsid w:val="000748B1"/>
    <w:rsid w:val="00084E85"/>
    <w:rsid w:val="00085CEB"/>
    <w:rsid w:val="00087214"/>
    <w:rsid w:val="00087A24"/>
    <w:rsid w:val="000958DD"/>
    <w:rsid w:val="0009602D"/>
    <w:rsid w:val="0009775B"/>
    <w:rsid w:val="00097F58"/>
    <w:rsid w:val="000B377F"/>
    <w:rsid w:val="000B56CD"/>
    <w:rsid w:val="000B57E0"/>
    <w:rsid w:val="000B5C05"/>
    <w:rsid w:val="000C0440"/>
    <w:rsid w:val="000C0CE5"/>
    <w:rsid w:val="000D7C0A"/>
    <w:rsid w:val="000E4F2C"/>
    <w:rsid w:val="000F504F"/>
    <w:rsid w:val="000F77E9"/>
    <w:rsid w:val="00104CFA"/>
    <w:rsid w:val="001106A7"/>
    <w:rsid w:val="00111677"/>
    <w:rsid w:val="001164B8"/>
    <w:rsid w:val="0012384A"/>
    <w:rsid w:val="001268BC"/>
    <w:rsid w:val="00133860"/>
    <w:rsid w:val="00135D09"/>
    <w:rsid w:val="00155124"/>
    <w:rsid w:val="00155145"/>
    <w:rsid w:val="00163F00"/>
    <w:rsid w:val="001651EA"/>
    <w:rsid w:val="0016545A"/>
    <w:rsid w:val="001668B3"/>
    <w:rsid w:val="0017537B"/>
    <w:rsid w:val="00183ED3"/>
    <w:rsid w:val="0018580D"/>
    <w:rsid w:val="001945A4"/>
    <w:rsid w:val="001950B5"/>
    <w:rsid w:val="00197CD2"/>
    <w:rsid w:val="001D1006"/>
    <w:rsid w:val="001D336D"/>
    <w:rsid w:val="001E69AF"/>
    <w:rsid w:val="001F106D"/>
    <w:rsid w:val="001F6730"/>
    <w:rsid w:val="001F74E5"/>
    <w:rsid w:val="002006C6"/>
    <w:rsid w:val="00205B57"/>
    <w:rsid w:val="00212918"/>
    <w:rsid w:val="002130A5"/>
    <w:rsid w:val="00214EC8"/>
    <w:rsid w:val="0021609E"/>
    <w:rsid w:val="00226C6C"/>
    <w:rsid w:val="002323A5"/>
    <w:rsid w:val="0023535A"/>
    <w:rsid w:val="00243230"/>
    <w:rsid w:val="00260998"/>
    <w:rsid w:val="0026321A"/>
    <w:rsid w:val="0026548E"/>
    <w:rsid w:val="00266A78"/>
    <w:rsid w:val="002718AB"/>
    <w:rsid w:val="00272999"/>
    <w:rsid w:val="00274C74"/>
    <w:rsid w:val="00282753"/>
    <w:rsid w:val="002831A9"/>
    <w:rsid w:val="00284CB1"/>
    <w:rsid w:val="002A38AD"/>
    <w:rsid w:val="002A50DA"/>
    <w:rsid w:val="002B0375"/>
    <w:rsid w:val="002B0526"/>
    <w:rsid w:val="002B3FD0"/>
    <w:rsid w:val="002D049E"/>
    <w:rsid w:val="002D2C1F"/>
    <w:rsid w:val="002D3062"/>
    <w:rsid w:val="002E03D0"/>
    <w:rsid w:val="002E5C4B"/>
    <w:rsid w:val="002E68DA"/>
    <w:rsid w:val="002E7024"/>
    <w:rsid w:val="002F0246"/>
    <w:rsid w:val="002F532F"/>
    <w:rsid w:val="003039B3"/>
    <w:rsid w:val="0030553C"/>
    <w:rsid w:val="00311DD6"/>
    <w:rsid w:val="00324AC2"/>
    <w:rsid w:val="00330294"/>
    <w:rsid w:val="0033087A"/>
    <w:rsid w:val="00341DE0"/>
    <w:rsid w:val="00346767"/>
    <w:rsid w:val="003467DB"/>
    <w:rsid w:val="00362668"/>
    <w:rsid w:val="003626A3"/>
    <w:rsid w:val="00367FDA"/>
    <w:rsid w:val="003807BD"/>
    <w:rsid w:val="00380D11"/>
    <w:rsid w:val="003875A7"/>
    <w:rsid w:val="00391A01"/>
    <w:rsid w:val="003A63BE"/>
    <w:rsid w:val="003D15B6"/>
    <w:rsid w:val="003D215B"/>
    <w:rsid w:val="003E0324"/>
    <w:rsid w:val="003E2035"/>
    <w:rsid w:val="003E26D1"/>
    <w:rsid w:val="003E6FFE"/>
    <w:rsid w:val="003E72C7"/>
    <w:rsid w:val="003F276B"/>
    <w:rsid w:val="003F7C46"/>
    <w:rsid w:val="004026CE"/>
    <w:rsid w:val="00403124"/>
    <w:rsid w:val="0040394E"/>
    <w:rsid w:val="0040648A"/>
    <w:rsid w:val="00411CCE"/>
    <w:rsid w:val="00415B81"/>
    <w:rsid w:val="00422AC2"/>
    <w:rsid w:val="004309EB"/>
    <w:rsid w:val="00431514"/>
    <w:rsid w:val="0043249D"/>
    <w:rsid w:val="00436327"/>
    <w:rsid w:val="0043712C"/>
    <w:rsid w:val="00440181"/>
    <w:rsid w:val="00444F73"/>
    <w:rsid w:val="00450924"/>
    <w:rsid w:val="0046220F"/>
    <w:rsid w:val="00462E6D"/>
    <w:rsid w:val="00477617"/>
    <w:rsid w:val="00480222"/>
    <w:rsid w:val="004823BC"/>
    <w:rsid w:val="00490FA1"/>
    <w:rsid w:val="00491947"/>
    <w:rsid w:val="0049330B"/>
    <w:rsid w:val="004A040F"/>
    <w:rsid w:val="004A171D"/>
    <w:rsid w:val="004A4422"/>
    <w:rsid w:val="004B09DA"/>
    <w:rsid w:val="004B6B76"/>
    <w:rsid w:val="004D0F40"/>
    <w:rsid w:val="004D47AC"/>
    <w:rsid w:val="004D4E32"/>
    <w:rsid w:val="004E66AA"/>
    <w:rsid w:val="004E7F5D"/>
    <w:rsid w:val="004F0058"/>
    <w:rsid w:val="004F2AEB"/>
    <w:rsid w:val="004F4B30"/>
    <w:rsid w:val="004F619E"/>
    <w:rsid w:val="00504A8B"/>
    <w:rsid w:val="00506019"/>
    <w:rsid w:val="00506C9E"/>
    <w:rsid w:val="00514EB1"/>
    <w:rsid w:val="00523BAB"/>
    <w:rsid w:val="005244C4"/>
    <w:rsid w:val="00524A3C"/>
    <w:rsid w:val="005268D3"/>
    <w:rsid w:val="00532976"/>
    <w:rsid w:val="00536A51"/>
    <w:rsid w:val="0054068A"/>
    <w:rsid w:val="0054171A"/>
    <w:rsid w:val="0055091D"/>
    <w:rsid w:val="00552D1D"/>
    <w:rsid w:val="005670C1"/>
    <w:rsid w:val="0057216F"/>
    <w:rsid w:val="00572C34"/>
    <w:rsid w:val="00574903"/>
    <w:rsid w:val="00586A89"/>
    <w:rsid w:val="005870C1"/>
    <w:rsid w:val="005951C9"/>
    <w:rsid w:val="0059751A"/>
    <w:rsid w:val="005A456B"/>
    <w:rsid w:val="005A47F0"/>
    <w:rsid w:val="005A5456"/>
    <w:rsid w:val="005B0529"/>
    <w:rsid w:val="005B0639"/>
    <w:rsid w:val="005B17BD"/>
    <w:rsid w:val="005B3BA7"/>
    <w:rsid w:val="005B659D"/>
    <w:rsid w:val="005C3E62"/>
    <w:rsid w:val="005C3EE5"/>
    <w:rsid w:val="005C5F99"/>
    <w:rsid w:val="005C7ED0"/>
    <w:rsid w:val="005D18AC"/>
    <w:rsid w:val="005D6E57"/>
    <w:rsid w:val="005E5770"/>
    <w:rsid w:val="005F2D45"/>
    <w:rsid w:val="005F3743"/>
    <w:rsid w:val="0060669E"/>
    <w:rsid w:val="00613D0C"/>
    <w:rsid w:val="006152C0"/>
    <w:rsid w:val="00620334"/>
    <w:rsid w:val="00620338"/>
    <w:rsid w:val="00620FBF"/>
    <w:rsid w:val="00621F18"/>
    <w:rsid w:val="00622367"/>
    <w:rsid w:val="006229D4"/>
    <w:rsid w:val="00624FB2"/>
    <w:rsid w:val="006345EA"/>
    <w:rsid w:val="00641B14"/>
    <w:rsid w:val="0064418F"/>
    <w:rsid w:val="00647E60"/>
    <w:rsid w:val="00654B31"/>
    <w:rsid w:val="00657386"/>
    <w:rsid w:val="00660395"/>
    <w:rsid w:val="006605A2"/>
    <w:rsid w:val="00660AB5"/>
    <w:rsid w:val="0066245B"/>
    <w:rsid w:val="006658D3"/>
    <w:rsid w:val="00665B32"/>
    <w:rsid w:val="00667469"/>
    <w:rsid w:val="00670ED7"/>
    <w:rsid w:val="0067176C"/>
    <w:rsid w:val="0068529F"/>
    <w:rsid w:val="00691C7B"/>
    <w:rsid w:val="006A0DF2"/>
    <w:rsid w:val="006A16D0"/>
    <w:rsid w:val="006B5590"/>
    <w:rsid w:val="006C018C"/>
    <w:rsid w:val="006C528A"/>
    <w:rsid w:val="006C61F8"/>
    <w:rsid w:val="006D06EB"/>
    <w:rsid w:val="006D4957"/>
    <w:rsid w:val="006D6061"/>
    <w:rsid w:val="006D7CAA"/>
    <w:rsid w:val="006E1B91"/>
    <w:rsid w:val="006E7A53"/>
    <w:rsid w:val="006F5BB0"/>
    <w:rsid w:val="00704FBB"/>
    <w:rsid w:val="0070520F"/>
    <w:rsid w:val="00707674"/>
    <w:rsid w:val="00707B1A"/>
    <w:rsid w:val="00710CE2"/>
    <w:rsid w:val="00716758"/>
    <w:rsid w:val="00717F13"/>
    <w:rsid w:val="007202EA"/>
    <w:rsid w:val="007224AE"/>
    <w:rsid w:val="00727173"/>
    <w:rsid w:val="007343B3"/>
    <w:rsid w:val="007420D0"/>
    <w:rsid w:val="00743768"/>
    <w:rsid w:val="0074665F"/>
    <w:rsid w:val="00754A74"/>
    <w:rsid w:val="00761952"/>
    <w:rsid w:val="007621F6"/>
    <w:rsid w:val="00764E5E"/>
    <w:rsid w:val="00770257"/>
    <w:rsid w:val="00771105"/>
    <w:rsid w:val="007725C5"/>
    <w:rsid w:val="007776EF"/>
    <w:rsid w:val="007805A6"/>
    <w:rsid w:val="0078295B"/>
    <w:rsid w:val="00790DAB"/>
    <w:rsid w:val="007A0CA1"/>
    <w:rsid w:val="007A18A4"/>
    <w:rsid w:val="007A1F28"/>
    <w:rsid w:val="007A434A"/>
    <w:rsid w:val="007B28FC"/>
    <w:rsid w:val="007B575C"/>
    <w:rsid w:val="007C0E77"/>
    <w:rsid w:val="007C3065"/>
    <w:rsid w:val="007D2423"/>
    <w:rsid w:val="007D31D1"/>
    <w:rsid w:val="007D389F"/>
    <w:rsid w:val="007D708D"/>
    <w:rsid w:val="007D7F76"/>
    <w:rsid w:val="007E040D"/>
    <w:rsid w:val="007E1E21"/>
    <w:rsid w:val="007E31FD"/>
    <w:rsid w:val="007F1417"/>
    <w:rsid w:val="007F69E5"/>
    <w:rsid w:val="008016D0"/>
    <w:rsid w:val="008045D3"/>
    <w:rsid w:val="00821AD5"/>
    <w:rsid w:val="008348C0"/>
    <w:rsid w:val="00846851"/>
    <w:rsid w:val="008519B2"/>
    <w:rsid w:val="00863EF3"/>
    <w:rsid w:val="00866D3A"/>
    <w:rsid w:val="00881C10"/>
    <w:rsid w:val="0088739F"/>
    <w:rsid w:val="00892993"/>
    <w:rsid w:val="00893000"/>
    <w:rsid w:val="00897E96"/>
    <w:rsid w:val="008C03CA"/>
    <w:rsid w:val="008C392A"/>
    <w:rsid w:val="008C61CF"/>
    <w:rsid w:val="008D239B"/>
    <w:rsid w:val="008E2C3E"/>
    <w:rsid w:val="008E5563"/>
    <w:rsid w:val="008E5B9A"/>
    <w:rsid w:val="008F0D42"/>
    <w:rsid w:val="008F32A4"/>
    <w:rsid w:val="008F3411"/>
    <w:rsid w:val="008F3DBC"/>
    <w:rsid w:val="008F6059"/>
    <w:rsid w:val="008F66F5"/>
    <w:rsid w:val="009035D0"/>
    <w:rsid w:val="00911379"/>
    <w:rsid w:val="00917891"/>
    <w:rsid w:val="00920832"/>
    <w:rsid w:val="009224E4"/>
    <w:rsid w:val="009255D9"/>
    <w:rsid w:val="0093096F"/>
    <w:rsid w:val="0093145C"/>
    <w:rsid w:val="00934D77"/>
    <w:rsid w:val="00937C78"/>
    <w:rsid w:val="00942FBD"/>
    <w:rsid w:val="00943569"/>
    <w:rsid w:val="00943B9A"/>
    <w:rsid w:val="0096644C"/>
    <w:rsid w:val="009801D7"/>
    <w:rsid w:val="009802D1"/>
    <w:rsid w:val="00992EE7"/>
    <w:rsid w:val="009949DD"/>
    <w:rsid w:val="00995A1D"/>
    <w:rsid w:val="009966CF"/>
    <w:rsid w:val="009A56BB"/>
    <w:rsid w:val="009A57C9"/>
    <w:rsid w:val="009A6556"/>
    <w:rsid w:val="009A69EA"/>
    <w:rsid w:val="009B0F1E"/>
    <w:rsid w:val="009B57D5"/>
    <w:rsid w:val="009B6129"/>
    <w:rsid w:val="009C14E3"/>
    <w:rsid w:val="009C309A"/>
    <w:rsid w:val="009C4F41"/>
    <w:rsid w:val="009D2D3E"/>
    <w:rsid w:val="009D74DA"/>
    <w:rsid w:val="009E0299"/>
    <w:rsid w:val="009E10C0"/>
    <w:rsid w:val="009F2B1D"/>
    <w:rsid w:val="009F6522"/>
    <w:rsid w:val="009F6B4B"/>
    <w:rsid w:val="00A07B54"/>
    <w:rsid w:val="00A07F2C"/>
    <w:rsid w:val="00A13503"/>
    <w:rsid w:val="00A230BE"/>
    <w:rsid w:val="00A253F3"/>
    <w:rsid w:val="00A26E02"/>
    <w:rsid w:val="00A36315"/>
    <w:rsid w:val="00A37326"/>
    <w:rsid w:val="00A423D2"/>
    <w:rsid w:val="00A51CD0"/>
    <w:rsid w:val="00A54B92"/>
    <w:rsid w:val="00A57810"/>
    <w:rsid w:val="00A61F49"/>
    <w:rsid w:val="00A75D68"/>
    <w:rsid w:val="00A75E53"/>
    <w:rsid w:val="00A80512"/>
    <w:rsid w:val="00A8356F"/>
    <w:rsid w:val="00A910B1"/>
    <w:rsid w:val="00A91350"/>
    <w:rsid w:val="00A9156D"/>
    <w:rsid w:val="00A91858"/>
    <w:rsid w:val="00A944A9"/>
    <w:rsid w:val="00A97C69"/>
    <w:rsid w:val="00AA10EE"/>
    <w:rsid w:val="00AA4AC1"/>
    <w:rsid w:val="00AA6006"/>
    <w:rsid w:val="00AA731A"/>
    <w:rsid w:val="00AB0547"/>
    <w:rsid w:val="00AB766F"/>
    <w:rsid w:val="00AC4D30"/>
    <w:rsid w:val="00AC4EEE"/>
    <w:rsid w:val="00AD05AE"/>
    <w:rsid w:val="00AD1A91"/>
    <w:rsid w:val="00AD435E"/>
    <w:rsid w:val="00AD684C"/>
    <w:rsid w:val="00AD6BA4"/>
    <w:rsid w:val="00AE44AB"/>
    <w:rsid w:val="00AF4BD8"/>
    <w:rsid w:val="00B0026F"/>
    <w:rsid w:val="00B01A7A"/>
    <w:rsid w:val="00B10E2E"/>
    <w:rsid w:val="00B14DAF"/>
    <w:rsid w:val="00B22C29"/>
    <w:rsid w:val="00B27AD5"/>
    <w:rsid w:val="00B32CC8"/>
    <w:rsid w:val="00B42740"/>
    <w:rsid w:val="00B43F43"/>
    <w:rsid w:val="00B460E1"/>
    <w:rsid w:val="00B479DD"/>
    <w:rsid w:val="00B52767"/>
    <w:rsid w:val="00B52B1C"/>
    <w:rsid w:val="00B533F6"/>
    <w:rsid w:val="00B549D2"/>
    <w:rsid w:val="00B62FC4"/>
    <w:rsid w:val="00B717BC"/>
    <w:rsid w:val="00B7726E"/>
    <w:rsid w:val="00B83BB0"/>
    <w:rsid w:val="00B83F77"/>
    <w:rsid w:val="00B85050"/>
    <w:rsid w:val="00B91BFE"/>
    <w:rsid w:val="00B92CF9"/>
    <w:rsid w:val="00B95EF3"/>
    <w:rsid w:val="00BB0D33"/>
    <w:rsid w:val="00BB3E2F"/>
    <w:rsid w:val="00BB7B06"/>
    <w:rsid w:val="00BC3BA3"/>
    <w:rsid w:val="00BD2D4A"/>
    <w:rsid w:val="00BD77A8"/>
    <w:rsid w:val="00BD7CCD"/>
    <w:rsid w:val="00BE3CE5"/>
    <w:rsid w:val="00BE4153"/>
    <w:rsid w:val="00BE65AB"/>
    <w:rsid w:val="00BE7147"/>
    <w:rsid w:val="00BF30FD"/>
    <w:rsid w:val="00BF6CA0"/>
    <w:rsid w:val="00C07C22"/>
    <w:rsid w:val="00C23C75"/>
    <w:rsid w:val="00C3002B"/>
    <w:rsid w:val="00C34146"/>
    <w:rsid w:val="00C468DC"/>
    <w:rsid w:val="00C52D50"/>
    <w:rsid w:val="00C54986"/>
    <w:rsid w:val="00C6042F"/>
    <w:rsid w:val="00C605AC"/>
    <w:rsid w:val="00C607D1"/>
    <w:rsid w:val="00C64667"/>
    <w:rsid w:val="00C668CF"/>
    <w:rsid w:val="00C9154E"/>
    <w:rsid w:val="00CA611F"/>
    <w:rsid w:val="00CB0837"/>
    <w:rsid w:val="00CB2E26"/>
    <w:rsid w:val="00CC5B69"/>
    <w:rsid w:val="00CD2689"/>
    <w:rsid w:val="00CD7E52"/>
    <w:rsid w:val="00CE1B02"/>
    <w:rsid w:val="00CE6EC6"/>
    <w:rsid w:val="00CF019D"/>
    <w:rsid w:val="00CF7A79"/>
    <w:rsid w:val="00D027B5"/>
    <w:rsid w:val="00D15A39"/>
    <w:rsid w:val="00D15CEB"/>
    <w:rsid w:val="00D15EC4"/>
    <w:rsid w:val="00D21DB0"/>
    <w:rsid w:val="00D227B7"/>
    <w:rsid w:val="00D36488"/>
    <w:rsid w:val="00D43C6A"/>
    <w:rsid w:val="00D56645"/>
    <w:rsid w:val="00D57C98"/>
    <w:rsid w:val="00D66C53"/>
    <w:rsid w:val="00D70609"/>
    <w:rsid w:val="00D74DD8"/>
    <w:rsid w:val="00D804CB"/>
    <w:rsid w:val="00D806E2"/>
    <w:rsid w:val="00DA12B1"/>
    <w:rsid w:val="00DA288F"/>
    <w:rsid w:val="00DA47B0"/>
    <w:rsid w:val="00DA74A6"/>
    <w:rsid w:val="00DB2CC6"/>
    <w:rsid w:val="00DB36A6"/>
    <w:rsid w:val="00DC3869"/>
    <w:rsid w:val="00DC46FE"/>
    <w:rsid w:val="00DD0E00"/>
    <w:rsid w:val="00DD3A14"/>
    <w:rsid w:val="00DD6CFF"/>
    <w:rsid w:val="00DE1CA0"/>
    <w:rsid w:val="00DE3B39"/>
    <w:rsid w:val="00DE4D3C"/>
    <w:rsid w:val="00DF4096"/>
    <w:rsid w:val="00DF42F0"/>
    <w:rsid w:val="00DF59D9"/>
    <w:rsid w:val="00E0156C"/>
    <w:rsid w:val="00E01B05"/>
    <w:rsid w:val="00E042C5"/>
    <w:rsid w:val="00E130CF"/>
    <w:rsid w:val="00E179D0"/>
    <w:rsid w:val="00E20207"/>
    <w:rsid w:val="00E302A3"/>
    <w:rsid w:val="00E30CF3"/>
    <w:rsid w:val="00E347C5"/>
    <w:rsid w:val="00E405AB"/>
    <w:rsid w:val="00E40C13"/>
    <w:rsid w:val="00E440EA"/>
    <w:rsid w:val="00E47BBD"/>
    <w:rsid w:val="00E47F04"/>
    <w:rsid w:val="00E52964"/>
    <w:rsid w:val="00E5346C"/>
    <w:rsid w:val="00E57454"/>
    <w:rsid w:val="00E620DD"/>
    <w:rsid w:val="00E6292B"/>
    <w:rsid w:val="00E6326F"/>
    <w:rsid w:val="00E66AC3"/>
    <w:rsid w:val="00E813EC"/>
    <w:rsid w:val="00E84A2E"/>
    <w:rsid w:val="00E85B76"/>
    <w:rsid w:val="00E85D0B"/>
    <w:rsid w:val="00E91BE6"/>
    <w:rsid w:val="00E95939"/>
    <w:rsid w:val="00E9696C"/>
    <w:rsid w:val="00E97804"/>
    <w:rsid w:val="00EB2366"/>
    <w:rsid w:val="00EC3BD8"/>
    <w:rsid w:val="00EC3F42"/>
    <w:rsid w:val="00ED7072"/>
    <w:rsid w:val="00EE05AE"/>
    <w:rsid w:val="00EF44C4"/>
    <w:rsid w:val="00EF53E2"/>
    <w:rsid w:val="00EF7B78"/>
    <w:rsid w:val="00F00BD3"/>
    <w:rsid w:val="00F05186"/>
    <w:rsid w:val="00F0518E"/>
    <w:rsid w:val="00F15AD8"/>
    <w:rsid w:val="00F26BF9"/>
    <w:rsid w:val="00F3076A"/>
    <w:rsid w:val="00F31BFC"/>
    <w:rsid w:val="00F33DDF"/>
    <w:rsid w:val="00F44A51"/>
    <w:rsid w:val="00F4770F"/>
    <w:rsid w:val="00F47807"/>
    <w:rsid w:val="00F52420"/>
    <w:rsid w:val="00F552F2"/>
    <w:rsid w:val="00F653EF"/>
    <w:rsid w:val="00F65F18"/>
    <w:rsid w:val="00F660A4"/>
    <w:rsid w:val="00F6682E"/>
    <w:rsid w:val="00F736A0"/>
    <w:rsid w:val="00F86299"/>
    <w:rsid w:val="00F93B71"/>
    <w:rsid w:val="00F97484"/>
    <w:rsid w:val="00F974D3"/>
    <w:rsid w:val="00FA0064"/>
    <w:rsid w:val="00FA03D3"/>
    <w:rsid w:val="00FA18DD"/>
    <w:rsid w:val="00FA28DF"/>
    <w:rsid w:val="00FB172E"/>
    <w:rsid w:val="00FB3211"/>
    <w:rsid w:val="00FB590A"/>
    <w:rsid w:val="00FB5BC4"/>
    <w:rsid w:val="00FC2BDD"/>
    <w:rsid w:val="00FC4966"/>
    <w:rsid w:val="00FD71B7"/>
    <w:rsid w:val="00FE4ED9"/>
    <w:rsid w:val="00FF3426"/>
    <w:rsid w:val="00FF394F"/>
    <w:rsid w:val="00FF6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4D1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B69"/>
    <w:rPr>
      <w:sz w:val="24"/>
      <w:szCs w:val="24"/>
    </w:rPr>
  </w:style>
  <w:style w:type="paragraph" w:styleId="Heading2">
    <w:name w:val="heading 2"/>
    <w:basedOn w:val="Normal"/>
    <w:next w:val="Normal"/>
    <w:qFormat/>
    <w:rsid w:val="0018580D"/>
    <w:pPr>
      <w:keepNext/>
      <w:spacing w:line="480" w:lineRule="auto"/>
      <w:outlineLvl w:val="1"/>
    </w:pPr>
    <w:rPr>
      <w:rFonts w:ascii="Garamond" w:hAnsi="Garamond"/>
      <w:b/>
      <w:cap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F4096"/>
    <w:pPr>
      <w:tabs>
        <w:tab w:val="center" w:pos="4320"/>
        <w:tab w:val="right" w:pos="8640"/>
      </w:tabs>
    </w:pPr>
  </w:style>
  <w:style w:type="character" w:styleId="PageNumber">
    <w:name w:val="page number"/>
    <w:basedOn w:val="DefaultParagraphFont"/>
    <w:rsid w:val="00DF4096"/>
  </w:style>
  <w:style w:type="paragraph" w:styleId="FootnoteText">
    <w:name w:val="footnote text"/>
    <w:basedOn w:val="Normal"/>
    <w:semiHidden/>
    <w:rsid w:val="003E6FFE"/>
    <w:rPr>
      <w:sz w:val="20"/>
      <w:szCs w:val="20"/>
    </w:rPr>
  </w:style>
  <w:style w:type="character" w:styleId="FootnoteReference">
    <w:name w:val="footnote reference"/>
    <w:basedOn w:val="DefaultParagraphFont"/>
    <w:semiHidden/>
    <w:rsid w:val="003E6FFE"/>
    <w:rPr>
      <w:vertAlign w:val="superscript"/>
    </w:rPr>
  </w:style>
  <w:style w:type="paragraph" w:styleId="BalloonText">
    <w:name w:val="Balloon Text"/>
    <w:basedOn w:val="Normal"/>
    <w:semiHidden/>
    <w:rsid w:val="00D15CEB"/>
    <w:rPr>
      <w:rFonts w:ascii="Tahoma" w:hAnsi="Tahoma" w:cs="Tahoma"/>
      <w:sz w:val="16"/>
      <w:szCs w:val="16"/>
    </w:rPr>
  </w:style>
  <w:style w:type="paragraph" w:styleId="Header">
    <w:name w:val="header"/>
    <w:basedOn w:val="Normal"/>
    <w:rsid w:val="00D15CEB"/>
    <w:pPr>
      <w:tabs>
        <w:tab w:val="center" w:pos="4320"/>
        <w:tab w:val="right" w:pos="8640"/>
      </w:tabs>
    </w:pPr>
  </w:style>
  <w:style w:type="character" w:styleId="CommentReference">
    <w:name w:val="annotation reference"/>
    <w:basedOn w:val="DefaultParagraphFont"/>
    <w:semiHidden/>
    <w:rsid w:val="00F33DDF"/>
    <w:rPr>
      <w:sz w:val="16"/>
      <w:szCs w:val="16"/>
    </w:rPr>
  </w:style>
  <w:style w:type="paragraph" w:styleId="CommentText">
    <w:name w:val="annotation text"/>
    <w:basedOn w:val="Normal"/>
    <w:semiHidden/>
    <w:rsid w:val="00F33DDF"/>
    <w:rPr>
      <w:sz w:val="20"/>
      <w:szCs w:val="20"/>
    </w:rPr>
  </w:style>
  <w:style w:type="paragraph" w:styleId="CommentSubject">
    <w:name w:val="annotation subject"/>
    <w:basedOn w:val="CommentText"/>
    <w:next w:val="CommentText"/>
    <w:semiHidden/>
    <w:rsid w:val="00F33DDF"/>
    <w:rPr>
      <w:b/>
      <w:bCs/>
    </w:rPr>
  </w:style>
  <w:style w:type="paragraph" w:customStyle="1" w:styleId="A1">
    <w:name w:val="A1"/>
    <w:next w:val="Normal"/>
    <w:rsid w:val="00CD2689"/>
    <w:pPr>
      <w:autoSpaceDE w:val="0"/>
      <w:autoSpaceDN w:val="0"/>
      <w:adjustRightInd w:val="0"/>
    </w:pPr>
    <w:rPr>
      <w:rFonts w:ascii="Arial" w:hAnsi="Arial"/>
      <w:sz w:val="24"/>
      <w:szCs w:val="24"/>
    </w:rPr>
  </w:style>
  <w:style w:type="character" w:styleId="Hyperlink">
    <w:name w:val="Hyperlink"/>
    <w:basedOn w:val="DefaultParagraphFont"/>
    <w:rsid w:val="00E40C13"/>
    <w:rPr>
      <w:color w:val="0000FF" w:themeColor="hyperlink"/>
      <w:u w:val="single"/>
    </w:rPr>
  </w:style>
  <w:style w:type="table" w:styleId="TableGrid">
    <w:name w:val="Table Grid"/>
    <w:basedOn w:val="TableNormal"/>
    <w:rsid w:val="00284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630211">
      <w:bodyDiv w:val="1"/>
      <w:marLeft w:val="0"/>
      <w:marRight w:val="0"/>
      <w:marTop w:val="0"/>
      <w:marBottom w:val="0"/>
      <w:divBdr>
        <w:top w:val="none" w:sz="0" w:space="0" w:color="auto"/>
        <w:left w:val="none" w:sz="0" w:space="0" w:color="auto"/>
        <w:bottom w:val="none" w:sz="0" w:space="0" w:color="auto"/>
        <w:right w:val="none" w:sz="0" w:space="0" w:color="auto"/>
      </w:divBdr>
    </w:div>
    <w:div w:id="1758090487">
      <w:bodyDiv w:val="1"/>
      <w:marLeft w:val="0"/>
      <w:marRight w:val="0"/>
      <w:marTop w:val="0"/>
      <w:marBottom w:val="0"/>
      <w:divBdr>
        <w:top w:val="none" w:sz="0" w:space="0" w:color="auto"/>
        <w:left w:val="none" w:sz="0" w:space="0" w:color="auto"/>
        <w:bottom w:val="none" w:sz="0" w:space="0" w:color="auto"/>
        <w:right w:val="none" w:sz="0" w:space="0" w:color="auto"/>
      </w:divBdr>
      <w:divsChild>
        <w:div w:id="450787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1523</Words>
  <Characters>8254</Characters>
  <Application>Microsoft Office Word</Application>
  <DocSecurity>0</DocSecurity>
  <PresentationFormat/>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2015-11-20T14:17:00Z</dcterms:created>
  <dcterms:modified xsi:type="dcterms:W3CDTF">2015-11-20T14:20:00Z</dcterms:modified>
</cp:coreProperties>
</file>