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1"/>
        <w:gridCol w:w="289"/>
        <w:gridCol w:w="4480"/>
      </w:tblGrid>
      <w:tr w:rsidR="00663D6A" w:rsidTr="00221496">
        <w:tc>
          <w:tcPr>
            <w:tcW w:w="4698"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E71F37">
              <w:rPr>
                <w:rFonts w:ascii="Times New Roman" w:hAnsi="Times New Roman"/>
                <w:sz w:val="26"/>
                <w:szCs w:val="26"/>
              </w:rPr>
              <w:t xml:space="preserve"> the Application of Duke Energy Ohio, Inc., for Authority to Establish an Energy Efficiency Pilot Program.</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E71F37" w:rsidRPr="00221496" w:rsidRDefault="00E71F3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E71F37" w:rsidRDefault="00E71F37"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E71F37">
              <w:rPr>
                <w:rFonts w:ascii="Times New Roman" w:hAnsi="Times New Roman"/>
                <w:sz w:val="26"/>
                <w:szCs w:val="26"/>
              </w:rPr>
              <w:t>14-75-EL-POR</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71F37" w:rsidP="00E10679">
      <w:pPr>
        <w:pStyle w:val="Title"/>
        <w:tabs>
          <w:tab w:val="left" w:pos="9360"/>
        </w:tabs>
        <w:rPr>
          <w:rFonts w:ascii="Times New Roman" w:hAnsi="Times New Roman"/>
          <w:b/>
          <w:sz w:val="32"/>
          <w:szCs w:val="32"/>
        </w:rPr>
      </w:pPr>
      <w:r>
        <w:rPr>
          <w:rFonts w:ascii="Times New Roman" w:hAnsi="Times New Roman"/>
          <w:b/>
          <w:sz w:val="32"/>
          <w:szCs w:val="32"/>
        </w:rPr>
        <w:t>COMMENTS</w:t>
      </w:r>
    </w:p>
    <w:p w:rsidR="00663D6A" w:rsidRPr="00E71F37" w:rsidRDefault="00663D6A" w:rsidP="00E71F37">
      <w:pPr>
        <w:jc w:val="center"/>
        <w:rPr>
          <w:b/>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E71F37">
        <w:rPr>
          <w:b/>
          <w:sz w:val="28"/>
          <w:szCs w:val="28"/>
        </w:rPr>
        <w:t>SUBMITTED ON BEHALF OF THE STAFF OF</w:t>
      </w:r>
      <w:bookmarkEnd w:id="0"/>
      <w:bookmarkEnd w:id="1"/>
      <w:bookmarkEnd w:id="2"/>
      <w:bookmarkEnd w:id="3"/>
      <w:bookmarkEnd w:id="4"/>
      <w:bookmarkEnd w:id="5"/>
      <w:bookmarkEnd w:id="6"/>
    </w:p>
    <w:p w:rsidR="00663D6A" w:rsidRPr="00E71F37" w:rsidRDefault="00663D6A" w:rsidP="00E71F37">
      <w:pPr>
        <w:jc w:val="center"/>
        <w:rPr>
          <w:b/>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E71F37">
        <w:rPr>
          <w:b/>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CB5644" w:rsidRPr="00613023" w:rsidRDefault="00CB5644" w:rsidP="0064436A">
      <w:pPr>
        <w:pStyle w:val="Heading1"/>
      </w:pPr>
      <w:bookmarkStart w:id="14" w:name="_Toc260212957"/>
      <w:r w:rsidRPr="00613023">
        <w:t>INTRODUCTION</w:t>
      </w:r>
      <w:bookmarkEnd w:id="14"/>
    </w:p>
    <w:p w:rsidR="00E71F37" w:rsidRDefault="0064436A" w:rsidP="00E71F37">
      <w:pPr>
        <w:pStyle w:val="textstyle0"/>
      </w:pPr>
      <w:r>
        <w:tab/>
      </w:r>
      <w:r w:rsidR="00E71F37" w:rsidRPr="00C63B3D">
        <w:t>On January 13</w:t>
      </w:r>
      <w:r w:rsidR="00E71F37">
        <w:t xml:space="preserve">, 2014, Duke Energy Ohio (“Duke” or “the </w:t>
      </w:r>
      <w:r w:rsidR="00E71F37" w:rsidRPr="00C63B3D">
        <w:t>Company</w:t>
      </w:r>
      <w:r w:rsidR="00E71F37">
        <w:t>”)</w:t>
      </w:r>
      <w:r w:rsidR="00E71F37" w:rsidRPr="00C63B3D">
        <w:t xml:space="preserve"> filed an Application for approval to conduct a joint pilot program with the Greater Cincinnati Energy Alliance (GCEA).</w:t>
      </w:r>
      <w:r w:rsidR="00E71F37">
        <w:t xml:space="preserve">  GCEA is</w:t>
      </w:r>
      <w:r w:rsidR="00E71F37" w:rsidRPr="00C63B3D">
        <w:t xml:space="preserve"> a non-profit organization founded in 2009 </w:t>
      </w:r>
      <w:r w:rsidR="00E71F37">
        <w:t>and dedi</w:t>
      </w:r>
      <w:r w:rsidR="00E71F37">
        <w:softHyphen/>
        <w:t xml:space="preserve">cated to </w:t>
      </w:r>
      <w:r w:rsidR="00E71F37" w:rsidRPr="00C63B3D">
        <w:t xml:space="preserve">promoting energy efficiency in the greater Cincinnati metropolitan area.   </w:t>
      </w:r>
    </w:p>
    <w:p w:rsidR="00E71F37" w:rsidRPr="00C63B3D" w:rsidRDefault="00E71F37" w:rsidP="00E71F37">
      <w:pPr>
        <w:pStyle w:val="textstyle0"/>
      </w:pPr>
      <w:r>
        <w:tab/>
        <w:t>I</w:t>
      </w:r>
      <w:r w:rsidRPr="00C63B3D">
        <w:t>n the most recent Duke Energy Ohio (“Duke”) Energy Efficiency Portfolio Plan case, C</w:t>
      </w:r>
      <w:r>
        <w:t>ase No. 13-0431-EL-POR,</w:t>
      </w:r>
      <w:r w:rsidRPr="00C63B3D">
        <w:t xml:space="preserve"> it was stipulated that </w:t>
      </w:r>
      <w:r>
        <w:t xml:space="preserve">the Company would work with </w:t>
      </w:r>
      <w:r w:rsidRPr="00C63B3D">
        <w:t xml:space="preserve">GCEA to develop EE pilot proposals </w:t>
      </w:r>
      <w:r>
        <w:t>and offer</w:t>
      </w:r>
      <w:r w:rsidRPr="00C63B3D">
        <w:t xml:space="preserve"> energy efficiency programs.  In this Application, the Company a</w:t>
      </w:r>
      <w:r>
        <w:t xml:space="preserve">grees to coordinate with GCEA on its energy efficiency </w:t>
      </w:r>
      <w:r w:rsidRPr="00C63B3D">
        <w:t xml:space="preserve">efforts related to residential home energy improvements within </w:t>
      </w:r>
      <w:r>
        <w:t>two counties: Warren County and Clermont County.</w:t>
      </w:r>
      <w:r w:rsidRPr="00C63B3D">
        <w:t xml:space="preserve"> </w:t>
      </w:r>
      <w:r>
        <w:t xml:space="preserve"> </w:t>
      </w:r>
      <w:r w:rsidRPr="00C63B3D">
        <w:t>The Company agrees to co-market GC-HELP financing in addition to</w:t>
      </w:r>
      <w:r>
        <w:t xml:space="preserve"> offering</w:t>
      </w:r>
      <w:r w:rsidRPr="00C63B3D">
        <w:t xml:space="preserve"> </w:t>
      </w:r>
      <w:r>
        <w:t xml:space="preserve">the </w:t>
      </w:r>
      <w:r w:rsidRPr="00C63B3D">
        <w:t>traditional</w:t>
      </w:r>
      <w:r>
        <w:t xml:space="preserve"> incentive programs it currently</w:t>
      </w:r>
      <w:r w:rsidRPr="00C63B3D">
        <w:t xml:space="preserve"> offer</w:t>
      </w:r>
      <w:r>
        <w:t>s</w:t>
      </w:r>
      <w:r w:rsidRPr="00C63B3D">
        <w:t xml:space="preserve">.  This pilot will </w:t>
      </w:r>
      <w:r w:rsidRPr="00C63B3D">
        <w:lastRenderedPageBreak/>
        <w:t xml:space="preserve">help </w:t>
      </w:r>
      <w:r>
        <w:t>leverage the existing resources of the Company and GCEA and create</w:t>
      </w:r>
      <w:r w:rsidRPr="00C63B3D">
        <w:t xml:space="preserve"> a single source </w:t>
      </w:r>
      <w:r>
        <w:t xml:space="preserve">for </w:t>
      </w:r>
      <w:r w:rsidRPr="00C63B3D">
        <w:t>process</w:t>
      </w:r>
      <w:r>
        <w:t>ing</w:t>
      </w:r>
      <w:r w:rsidRPr="00C63B3D">
        <w:t xml:space="preserve"> </w:t>
      </w:r>
      <w:r>
        <w:t xml:space="preserve">the various </w:t>
      </w:r>
      <w:r w:rsidRPr="00C63B3D">
        <w:t xml:space="preserve">incentives requested by customers.  </w:t>
      </w:r>
    </w:p>
    <w:p w:rsidR="00E10679" w:rsidRDefault="00E10679" w:rsidP="00E10679">
      <w:pPr>
        <w:pStyle w:val="Heading1"/>
      </w:pPr>
      <w:bookmarkStart w:id="15" w:name="_Toc260212958"/>
      <w:r>
        <w:t>DISCUSSION</w:t>
      </w:r>
      <w:bookmarkEnd w:id="15"/>
    </w:p>
    <w:p w:rsidR="00E71F37" w:rsidRDefault="00E10679" w:rsidP="00E71F37">
      <w:pPr>
        <w:pStyle w:val="textstyle0"/>
      </w:pPr>
      <w:r>
        <w:tab/>
      </w:r>
      <w:r w:rsidR="00E71F37">
        <w:t>Staff believes the Commission should approve the proposed pilot program between the Company and GCEA with modification.</w:t>
      </w:r>
      <w:r w:rsidR="00E71F37" w:rsidRPr="00C63B3D">
        <w:t xml:space="preserve"> </w:t>
      </w:r>
      <w:r w:rsidR="00E71F37">
        <w:t xml:space="preserve"> Staff believes the Company should only receive energy efficiency credits when the Company is responsible for</w:t>
      </w:r>
      <w:r w:rsidR="00E71F37" w:rsidRPr="00C63B3D">
        <w:t xml:space="preserve"> the</w:t>
      </w:r>
      <w:r w:rsidR="00E71F37">
        <w:t xml:space="preserve"> custom</w:t>
      </w:r>
      <w:r w:rsidR="00E71F37">
        <w:softHyphen/>
        <w:t>ers’</w:t>
      </w:r>
      <w:r w:rsidR="00E71F37" w:rsidRPr="00C63B3D">
        <w:t xml:space="preserve"> ener</w:t>
      </w:r>
      <w:r w:rsidR="00E71F37">
        <w:t>gy efficiency gains</w:t>
      </w:r>
      <w:r w:rsidR="00E71F37" w:rsidRPr="00C63B3D">
        <w:t xml:space="preserve"> (</w:t>
      </w:r>
      <w:r w:rsidR="00E71F37" w:rsidRPr="00E71F37">
        <w:rPr>
          <w:i/>
        </w:rPr>
        <w:t>e.g</w:t>
      </w:r>
      <w:r w:rsidR="00E71F37" w:rsidRPr="00C63B3D">
        <w:t>.</w:t>
      </w:r>
      <w:r w:rsidR="00E71F37">
        <w:t>,</w:t>
      </w:r>
      <w:r w:rsidR="004A00A7">
        <w:t xml:space="preserve"> rebates and Smart$aver Program</w:t>
      </w:r>
      <w:r w:rsidR="00E71F37">
        <w:t>) and should not receive energy efficiency credits that are a result of GCEA’s efforts and investments</w:t>
      </w:r>
      <w:r w:rsidR="00E71F37" w:rsidRPr="00C63B3D">
        <w:t xml:space="preserve">.  </w:t>
      </w:r>
      <w:r w:rsidR="00E71F37">
        <w:t>Therefore, Staff believes the Commission should require the Company to adjust the ener</w:t>
      </w:r>
      <w:r w:rsidR="00E71F37">
        <w:softHyphen/>
        <w:t xml:space="preserve">gy efficiency credits that the Company receives for its efforts under the program. </w:t>
      </w:r>
    </w:p>
    <w:p w:rsidR="00E71F37" w:rsidRPr="00C63B3D" w:rsidRDefault="00E71F37" w:rsidP="00E71F37">
      <w:pPr>
        <w:pStyle w:val="textstyle0"/>
      </w:pPr>
      <w:r>
        <w:tab/>
      </w:r>
      <w:r w:rsidRPr="00C63B3D">
        <w:t xml:space="preserve">In this pilot, the Company is using Clermont County as a control group. </w:t>
      </w:r>
      <w:r>
        <w:t xml:space="preserve"> Since Duke and GCEA will operate independently in Clermont County, Staff does not believe an adjustment to the energy efficiency credits the Company receives is needed for the Company’s energy efficiency efforts in Clermont County.  However, in Warren County, where the Company and GCEA will work in conjunction, Staff recommends that the Commission require the Company to adjust the energy efficiency credits that the Com</w:t>
      </w:r>
      <w:r>
        <w:softHyphen/>
        <w:t xml:space="preserve">pany receives.  Specifically, </w:t>
      </w:r>
      <w:r w:rsidRPr="00C63B3D">
        <w:t>Staff</w:t>
      </w:r>
      <w:r>
        <w:t xml:space="preserve"> recommends that the Company </w:t>
      </w:r>
      <w:r w:rsidR="00DA2D7F">
        <w:t>use the ratio of Duke kWh savings in Clermont County divided by the combine</w:t>
      </w:r>
      <w:r w:rsidR="00177CA7">
        <w:t>d kWh savings for</w:t>
      </w:r>
      <w:r w:rsidR="00DA2D7F">
        <w:t xml:space="preserve"> both Duke and GCEA in Clermon</w:t>
      </w:r>
      <w:r w:rsidR="00177CA7">
        <w:t>t</w:t>
      </w:r>
      <w:r w:rsidR="00DA2D7F">
        <w:t xml:space="preserve"> County, so that Duke is not claiming </w:t>
      </w:r>
      <w:r w:rsidR="00A43045">
        <w:t>attribution for</w:t>
      </w:r>
      <w:r w:rsidR="00DA2D7F">
        <w:t xml:space="preserve"> GCEA’</w:t>
      </w:r>
      <w:r w:rsidR="0077444E">
        <w:t>s impacts</w:t>
      </w:r>
      <w:r w:rsidR="00DA2D7F">
        <w:t xml:space="preserve">. </w:t>
      </w:r>
      <w:r>
        <w:t>Then, the Company should adjust the energy efficiency savings in Warren County (the test county)</w:t>
      </w:r>
      <w:r w:rsidRPr="00C63B3D">
        <w:t xml:space="preserve"> for the number of customers and customer demand in Warren </w:t>
      </w:r>
      <w:r w:rsidRPr="00C63B3D">
        <w:lastRenderedPageBreak/>
        <w:t>County and other factors where appropriate.</w:t>
      </w:r>
      <w:r>
        <w:t xml:space="preserve">  This adjustment will ensure that the Company does not receive energy effi</w:t>
      </w:r>
      <w:r>
        <w:softHyphen/>
        <w:t>ciency credits for efforts GCEA would have achieved on its own with its own resources.</w:t>
      </w:r>
    </w:p>
    <w:p w:rsidR="00E71F37" w:rsidRPr="00C63B3D" w:rsidRDefault="00E71F37" w:rsidP="00E71F37">
      <w:pPr>
        <w:pStyle w:val="textstyle0"/>
      </w:pPr>
      <w:r>
        <w:tab/>
      </w:r>
      <w:r w:rsidRPr="00C63B3D">
        <w:t xml:space="preserve">Staff does not recommend that the Company </w:t>
      </w:r>
      <w:r>
        <w:t>finance homeowner or business energy efficiency expenditures</w:t>
      </w:r>
      <w:r w:rsidRPr="00C63B3D">
        <w:t xml:space="preserve">, but </w:t>
      </w:r>
      <w:r>
        <w:t>instead recommends the Company co-market meth</w:t>
      </w:r>
      <w:r>
        <w:softHyphen/>
        <w:t>ods of financing</w:t>
      </w:r>
      <w:r w:rsidRPr="00C63B3D">
        <w:t xml:space="preserve"> such as the Property Assessed Clean Energy (PACE) Program.</w:t>
      </w:r>
      <w:r>
        <w:t xml:space="preserve">  Staff recommends that the Commission allow</w:t>
      </w:r>
      <w:r w:rsidRPr="00C63B3D">
        <w:t xml:space="preserve"> the Company </w:t>
      </w:r>
      <w:r>
        <w:t xml:space="preserve">to: recover </w:t>
      </w:r>
      <w:r w:rsidRPr="00C63B3D">
        <w:t>marketing costs associ</w:t>
      </w:r>
      <w:r>
        <w:softHyphen/>
      </w:r>
      <w:r w:rsidRPr="00C63B3D">
        <w:t>ated with</w:t>
      </w:r>
      <w:r>
        <w:t xml:space="preserve"> marketing these types of financing</w:t>
      </w:r>
      <w:r w:rsidRPr="00C63B3D">
        <w:t xml:space="preserve"> </w:t>
      </w:r>
      <w:r>
        <w:t>and to cl</w:t>
      </w:r>
      <w:r w:rsidR="00370927">
        <w:t>aim energy efficiency credits</w:t>
      </w:r>
      <w:r>
        <w:t xml:space="preserve"> when </w:t>
      </w:r>
      <w:r w:rsidRPr="00C63B3D">
        <w:t>the Company can demonstra</w:t>
      </w:r>
      <w:r>
        <w:t>te that its co-marketing of financing</w:t>
      </w:r>
      <w:r w:rsidRPr="00C63B3D">
        <w:t xml:space="preserve"> led to increased customer adoption of energy efficiency</w:t>
      </w:r>
      <w:r>
        <w:t xml:space="preserve"> measures</w:t>
      </w:r>
      <w:r w:rsidRPr="00C63B3D">
        <w:t>.</w:t>
      </w:r>
    </w:p>
    <w:p w:rsidR="00E10679" w:rsidRDefault="0090395A" w:rsidP="00E71F37">
      <w:pPr>
        <w:pStyle w:val="textstyle0"/>
      </w:pPr>
      <w:r>
        <w:rPr>
          <w:szCs w:val="26"/>
        </w:rPr>
        <w:tab/>
        <w:t>If these modifications are adopted,</w:t>
      </w:r>
      <w:r w:rsidR="00E71F37">
        <w:rPr>
          <w:szCs w:val="26"/>
        </w:rPr>
        <w:t xml:space="preserve"> Staff believes the Commission should authorize the Company to implement this pilot program.  T</w:t>
      </w:r>
      <w:r w:rsidR="00E71F37" w:rsidRPr="00C63B3D">
        <w:rPr>
          <w:szCs w:val="26"/>
        </w:rPr>
        <w:t>he Company has p</w:t>
      </w:r>
      <w:r w:rsidR="00E71F37">
        <w:rPr>
          <w:szCs w:val="26"/>
        </w:rPr>
        <w:t xml:space="preserve">rojected that it will not meet </w:t>
      </w:r>
      <w:r w:rsidR="00E71F37" w:rsidRPr="00C63B3D">
        <w:rPr>
          <w:szCs w:val="26"/>
        </w:rPr>
        <w:t>its annual benchmark goals</w:t>
      </w:r>
      <w:r w:rsidR="00E71F37">
        <w:rPr>
          <w:szCs w:val="26"/>
        </w:rPr>
        <w:t xml:space="preserve"> in 2015 and 2016.</w:t>
      </w:r>
      <w:r w:rsidR="00E71F37">
        <w:rPr>
          <w:rStyle w:val="FootnoteReference"/>
          <w:szCs w:val="26"/>
        </w:rPr>
        <w:footnoteReference w:id="1"/>
      </w:r>
      <w:r w:rsidR="00E71F37">
        <w:rPr>
          <w:szCs w:val="26"/>
        </w:rPr>
        <w:t xml:space="preserve">  </w:t>
      </w:r>
      <w:r w:rsidR="00E71F37" w:rsidRPr="00C63B3D">
        <w:rPr>
          <w:szCs w:val="26"/>
        </w:rPr>
        <w:t>Staff believes it w</w:t>
      </w:r>
      <w:r w:rsidR="00E71F37">
        <w:rPr>
          <w:szCs w:val="26"/>
        </w:rPr>
        <w:t>ould be better for the Company</w:t>
      </w:r>
      <w:r w:rsidR="00E71F37" w:rsidRPr="00C63B3D">
        <w:rPr>
          <w:szCs w:val="26"/>
        </w:rPr>
        <w:t xml:space="preserve"> to reach its current annual goals and possibly exceed them without relying on previously banked savings.  </w:t>
      </w:r>
      <w:r w:rsidR="00E71F37">
        <w:rPr>
          <w:szCs w:val="26"/>
        </w:rPr>
        <w:t>Therefore, Staff believes that the Commission should allow the Company to include this cost-effective, low-cost program in its approved EE Portfolio Plan.  Also, Staff does not believe the Company’s</w:t>
      </w:r>
      <w:r w:rsidR="00E71F37" w:rsidRPr="00C63B3D">
        <w:rPr>
          <w:szCs w:val="26"/>
        </w:rPr>
        <w:t xml:space="preserve"> Application </w:t>
      </w:r>
      <w:r w:rsidR="00E71F37">
        <w:rPr>
          <w:szCs w:val="26"/>
        </w:rPr>
        <w:t xml:space="preserve">to co-market energy efficiency programs </w:t>
      </w:r>
      <w:r w:rsidR="00E71F37" w:rsidRPr="00C63B3D">
        <w:rPr>
          <w:szCs w:val="26"/>
        </w:rPr>
        <w:t>with GCEA is an amendmen</w:t>
      </w:r>
      <w:r w:rsidR="00E71F37">
        <w:rPr>
          <w:szCs w:val="26"/>
        </w:rPr>
        <w:t xml:space="preserve">t to its </w:t>
      </w:r>
      <w:r w:rsidR="00E71F37" w:rsidRPr="00C63B3D">
        <w:rPr>
          <w:szCs w:val="26"/>
        </w:rPr>
        <w:t xml:space="preserve">approved </w:t>
      </w:r>
      <w:r w:rsidR="00E71F37">
        <w:rPr>
          <w:szCs w:val="26"/>
        </w:rPr>
        <w:t xml:space="preserve">EE Portfolio </w:t>
      </w:r>
      <w:r w:rsidR="00E71F37" w:rsidRPr="00C63B3D">
        <w:rPr>
          <w:szCs w:val="26"/>
        </w:rPr>
        <w:t>Plan.</w:t>
      </w:r>
      <w:r w:rsidR="00E71F37">
        <w:rPr>
          <w:szCs w:val="26"/>
        </w:rPr>
        <w:t xml:space="preserve">  In the Stipulation in Case No. 13-0431-EL-POR, the </w:t>
      </w:r>
      <w:r w:rsidR="00E71F37">
        <w:rPr>
          <w:szCs w:val="26"/>
        </w:rPr>
        <w:lastRenderedPageBreak/>
        <w:t>Company agreed to work with GCEA to develop proposals for a partnership and coordination between the two organiza</w:t>
      </w:r>
      <w:r w:rsidR="00E71F37">
        <w:rPr>
          <w:szCs w:val="26"/>
        </w:rPr>
        <w:softHyphen/>
        <w:t>tions.</w:t>
      </w:r>
      <w:r w:rsidR="00E71F37">
        <w:rPr>
          <w:rStyle w:val="FootnoteReference"/>
          <w:szCs w:val="26"/>
        </w:rPr>
        <w:footnoteReference w:id="2"/>
      </w:r>
      <w:r w:rsidR="00E71F37">
        <w:rPr>
          <w:szCs w:val="26"/>
        </w:rPr>
        <w:t xml:space="preserve">  Specifically, the Stipulation provided that the Company and GCEA would work to develop a pilot program in which the two would work together to provide home energy improvements.</w:t>
      </w:r>
      <w:r w:rsidR="00E71F37">
        <w:rPr>
          <w:rStyle w:val="FootnoteReference"/>
          <w:szCs w:val="26"/>
        </w:rPr>
        <w:footnoteReference w:id="3"/>
      </w:r>
    </w:p>
    <w:p w:rsidR="001A5C2F" w:rsidRDefault="001A5C2F" w:rsidP="001A5C2F">
      <w:pPr>
        <w:pStyle w:val="Heading1"/>
      </w:pPr>
      <w:bookmarkStart w:id="16" w:name="_Toc260212963"/>
      <w:r>
        <w:t>CONCLUSION</w:t>
      </w:r>
      <w:bookmarkEnd w:id="16"/>
    </w:p>
    <w:p w:rsidR="00E71F37" w:rsidRDefault="001A5C2F" w:rsidP="00E71F37">
      <w:pPr>
        <w:pStyle w:val="textstyle0"/>
      </w:pPr>
      <w:r>
        <w:tab/>
      </w:r>
      <w:r w:rsidR="00E71F37">
        <w:t>Staff believes the Company</w:t>
      </w:r>
      <w:r w:rsidR="00EA6B11">
        <w:t>’s proposed program would help enable the Company</w:t>
      </w:r>
      <w:r w:rsidR="00E71F37">
        <w:t xml:space="preserve"> </w:t>
      </w:r>
      <w:r w:rsidR="00EA6B11">
        <w:t xml:space="preserve">to </w:t>
      </w:r>
      <w:bookmarkStart w:id="17" w:name="_GoBack"/>
      <w:bookmarkEnd w:id="17"/>
      <w:r w:rsidR="00E71F37">
        <w:t>reach its energy efficiency benchmarks without relying on banked savings.  Furthermore, the Stipulation in the Company’s EE Portfolio Plan case provided for this pilot program.  Therefore</w:t>
      </w:r>
      <w:r w:rsidR="00E71F37" w:rsidRPr="00202968">
        <w:t>, Staff recommends that the Commission approve the Company’s applicati</w:t>
      </w:r>
      <w:r w:rsidR="00E71F37">
        <w:t>on for the pilot program</w:t>
      </w:r>
      <w:r w:rsidR="00E71F37" w:rsidRPr="00202968">
        <w:t xml:space="preserve"> with modification.</w:t>
      </w:r>
      <w:r w:rsidR="00E71F37">
        <w:t xml:space="preserve"> </w:t>
      </w:r>
    </w:p>
    <w:p w:rsidR="00AB1509" w:rsidRDefault="00AB1509" w:rsidP="007A2B5F">
      <w:pPr>
        <w:tabs>
          <w:tab w:val="left" w:pos="9348"/>
        </w:tabs>
        <w:spacing w:line="480" w:lineRule="auto"/>
        <w:ind w:left="5040"/>
        <w:rPr>
          <w:sz w:val="26"/>
          <w:szCs w:val="26"/>
        </w:rPr>
      </w:pPr>
      <w:r>
        <w:rPr>
          <w:sz w:val="26"/>
          <w:szCs w:val="26"/>
        </w:rPr>
        <w:br w:type="page"/>
      </w:r>
    </w:p>
    <w:p w:rsidR="00200A0A" w:rsidRPr="0064436A" w:rsidRDefault="00200A0A" w:rsidP="007A2B5F">
      <w:pPr>
        <w:tabs>
          <w:tab w:val="left" w:pos="9348"/>
        </w:tabs>
        <w:spacing w:line="480" w:lineRule="auto"/>
        <w:ind w:left="5040"/>
        <w:rPr>
          <w:sz w:val="26"/>
          <w:szCs w:val="26"/>
        </w:rPr>
      </w:pPr>
      <w:r w:rsidRPr="0064436A">
        <w:rPr>
          <w:sz w:val="26"/>
          <w:szCs w:val="26"/>
        </w:rPr>
        <w:lastRenderedPageBreak/>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64436A" w:rsidRDefault="00200A0A" w:rsidP="00200A0A">
      <w:pPr>
        <w:tabs>
          <w:tab w:val="left" w:pos="9348"/>
        </w:tabs>
        <w:ind w:left="5040"/>
        <w:rPr>
          <w:sz w:val="26"/>
          <w:szCs w:val="26"/>
        </w:rPr>
      </w:pPr>
    </w:p>
    <w:p w:rsidR="00200A0A" w:rsidRPr="0093634F" w:rsidRDefault="0093634F" w:rsidP="00200A0A">
      <w:pPr>
        <w:tabs>
          <w:tab w:val="left" w:pos="9348"/>
        </w:tabs>
        <w:ind w:left="5040"/>
        <w:rPr>
          <w:rFonts w:ascii="AR BERKLEY" w:hAnsi="AR BERKLEY"/>
          <w:sz w:val="32"/>
          <w:szCs w:val="32"/>
          <w:u w:val="single"/>
        </w:rPr>
      </w:pPr>
      <w:r w:rsidRPr="0093634F">
        <w:rPr>
          <w:rFonts w:ascii="AR BERKLEY" w:hAnsi="AR BERKLEY"/>
          <w:sz w:val="32"/>
          <w:szCs w:val="32"/>
          <w:u w:val="single"/>
        </w:rPr>
        <w:t>/s/ Katie L. Johnson</w:t>
      </w:r>
      <w:r w:rsidR="00200A0A" w:rsidRPr="0093634F">
        <w:rPr>
          <w:rFonts w:ascii="AR BERKLEY" w:hAnsi="AR BERKLEY"/>
          <w:sz w:val="32"/>
          <w:szCs w:val="32"/>
          <w:u w:val="single"/>
        </w:rPr>
        <w:tab/>
      </w:r>
    </w:p>
    <w:p w:rsidR="00E45A7D" w:rsidRPr="0064436A" w:rsidRDefault="00E71F37" w:rsidP="00E45A7D">
      <w:pPr>
        <w:tabs>
          <w:tab w:val="left" w:pos="9348"/>
        </w:tabs>
        <w:ind w:left="5040"/>
        <w:rPr>
          <w:b/>
          <w:sz w:val="26"/>
          <w:szCs w:val="26"/>
        </w:rPr>
      </w:pPr>
      <w:r>
        <w:rPr>
          <w:b/>
          <w:sz w:val="26"/>
          <w:szCs w:val="26"/>
        </w:rPr>
        <w:t>Katie L. Johnson</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Pr="0064436A" w:rsidRDefault="00EA6B11" w:rsidP="00E45A7D">
      <w:pPr>
        <w:tabs>
          <w:tab w:val="left" w:pos="9348"/>
        </w:tabs>
        <w:ind w:left="5040"/>
        <w:rPr>
          <w:sz w:val="26"/>
          <w:szCs w:val="26"/>
        </w:rPr>
      </w:pPr>
      <w:hyperlink r:id="rId7" w:history="1">
        <w:r w:rsidR="00E71F37" w:rsidRPr="00A71EF9">
          <w:rPr>
            <w:rStyle w:val="Hyperlink"/>
            <w:sz w:val="26"/>
            <w:szCs w:val="26"/>
          </w:rPr>
          <w:t>katie.johnson@puc.state.oh.us</w:t>
        </w:r>
      </w:hyperlink>
    </w:p>
    <w:p w:rsidR="00200A0A" w:rsidRPr="0064436A" w:rsidRDefault="00200A0A" w:rsidP="00200A0A">
      <w:pPr>
        <w:tabs>
          <w:tab w:val="left" w:pos="9348"/>
        </w:tabs>
        <w:ind w:left="5040"/>
        <w:rPr>
          <w:b/>
          <w:sz w:val="26"/>
          <w:szCs w:val="26"/>
        </w:rPr>
      </w:pPr>
    </w:p>
    <w:p w:rsidR="00200A0A" w:rsidRPr="00934B92" w:rsidRDefault="00200A0A" w:rsidP="0064436A">
      <w:pPr>
        <w:pStyle w:val="Heading1"/>
      </w:pPr>
      <w:r w:rsidRPr="00955E20">
        <w:br w:type="page"/>
      </w:r>
      <w:bookmarkStart w:id="18" w:name="_Toc205862526"/>
      <w:bookmarkStart w:id="19" w:name="_Toc260212964"/>
      <w:r w:rsidR="00C95499" w:rsidRPr="00934B92">
        <w:rPr>
          <w:caps w:val="0"/>
        </w:rPr>
        <w:lastRenderedPageBreak/>
        <w:t>PROOF OF SERVICE</w:t>
      </w:r>
      <w:bookmarkEnd w:id="18"/>
      <w:bookmarkEnd w:id="19"/>
    </w:p>
    <w:p w:rsidR="00200A0A" w:rsidRPr="00934B92" w:rsidRDefault="0064436A" w:rsidP="006A3730">
      <w:pPr>
        <w:pStyle w:val="textstyle0"/>
      </w:pPr>
      <w:r>
        <w:tab/>
      </w:r>
      <w:r w:rsidR="00200A0A" w:rsidRPr="00934B92">
        <w:t xml:space="preserve">I hereby certify that a true copy of the foregoing </w:t>
      </w:r>
      <w:r w:rsidR="00E71F37">
        <w:rPr>
          <w:b/>
        </w:rPr>
        <w:t>Comments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E71F37">
        <w:t>via electronic mail</w:t>
      </w:r>
      <w:r w:rsidR="00200A0A" w:rsidRPr="00934B92">
        <w:t xml:space="preserve">, upon </w:t>
      </w:r>
      <w:r w:rsidR="00977F01">
        <w:t>the following Parties of Record</w:t>
      </w:r>
      <w:r w:rsidR="00721F2D">
        <w:t xml:space="preserve">, </w:t>
      </w:r>
      <w:r w:rsidR="00200A0A" w:rsidRPr="00934B92">
        <w:t xml:space="preserve">this </w:t>
      </w:r>
      <w:r w:rsidR="00E71F37">
        <w:t>27</w:t>
      </w:r>
      <w:r w:rsidR="00E71F37" w:rsidRPr="00E71F37">
        <w:rPr>
          <w:vertAlign w:val="superscript"/>
        </w:rPr>
        <w:t>th</w:t>
      </w:r>
      <w:r w:rsidR="00E71F37">
        <w:t xml:space="preserve"> day of January, 2015</w:t>
      </w:r>
      <w:r w:rsidR="00200A0A" w:rsidRPr="00934B92">
        <w:t>.</w:t>
      </w:r>
    </w:p>
    <w:p w:rsidR="00200A0A" w:rsidRPr="00DF3D54" w:rsidRDefault="00200A0A" w:rsidP="00200A0A">
      <w:pPr>
        <w:spacing w:line="480" w:lineRule="auto"/>
        <w:jc w:val="both"/>
      </w:pPr>
    </w:p>
    <w:p w:rsidR="0093634F" w:rsidRDefault="0093634F" w:rsidP="0093634F">
      <w:pPr>
        <w:tabs>
          <w:tab w:val="left" w:pos="9360"/>
        </w:tabs>
        <w:ind w:left="4332"/>
        <w:jc w:val="both"/>
        <w:rPr>
          <w:b/>
          <w:sz w:val="26"/>
          <w:szCs w:val="26"/>
        </w:rPr>
      </w:pPr>
      <w:r w:rsidRPr="0093634F">
        <w:rPr>
          <w:rFonts w:ascii="AR BERKLEY" w:hAnsi="AR BERKLEY"/>
          <w:sz w:val="32"/>
          <w:szCs w:val="32"/>
          <w:u w:val="single"/>
        </w:rPr>
        <w:t>/s/ Katie L. Johnson</w:t>
      </w:r>
      <w:r>
        <w:rPr>
          <w:rFonts w:ascii="AR BERKLEY" w:hAnsi="AR BERKLEY"/>
          <w:sz w:val="32"/>
          <w:szCs w:val="32"/>
          <w:u w:val="single"/>
        </w:rPr>
        <w:tab/>
      </w:r>
      <w:r>
        <w:rPr>
          <w:b/>
          <w:sz w:val="26"/>
          <w:szCs w:val="26"/>
        </w:rPr>
        <w:t xml:space="preserve"> </w:t>
      </w:r>
    </w:p>
    <w:p w:rsidR="00200A0A" w:rsidRPr="00DF3D54" w:rsidRDefault="00E71F37" w:rsidP="00200A0A">
      <w:pPr>
        <w:ind w:left="4332"/>
        <w:jc w:val="both"/>
        <w:rPr>
          <w:b/>
          <w:sz w:val="26"/>
          <w:szCs w:val="26"/>
        </w:rPr>
      </w:pPr>
      <w:r>
        <w:rPr>
          <w:b/>
          <w:sz w:val="26"/>
          <w:szCs w:val="26"/>
        </w:rPr>
        <w:t>Katie L. Johnson</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656"/>
        <w:gridCol w:w="4704"/>
      </w:tblGrid>
      <w:tr w:rsidR="00977F01" w:rsidRPr="00D2703A" w:rsidTr="002273AC">
        <w:tc>
          <w:tcPr>
            <w:tcW w:w="4788" w:type="dxa"/>
          </w:tcPr>
          <w:p w:rsidR="00977F01" w:rsidRDefault="00E71F37" w:rsidP="002273AC">
            <w:pPr>
              <w:rPr>
                <w:sz w:val="26"/>
                <w:szCs w:val="26"/>
              </w:rPr>
            </w:pPr>
            <w:r>
              <w:rPr>
                <w:sz w:val="26"/>
                <w:szCs w:val="26"/>
              </w:rPr>
              <w:t>Amy B. Spiller</w:t>
            </w:r>
          </w:p>
          <w:p w:rsidR="00E71F37" w:rsidRDefault="00E71F37" w:rsidP="002273AC">
            <w:pPr>
              <w:rPr>
                <w:sz w:val="26"/>
                <w:szCs w:val="26"/>
              </w:rPr>
            </w:pPr>
            <w:r>
              <w:rPr>
                <w:sz w:val="26"/>
                <w:szCs w:val="26"/>
              </w:rPr>
              <w:t>Elizabeth H. Watts</w:t>
            </w:r>
          </w:p>
          <w:p w:rsidR="00E71F37" w:rsidRDefault="00E71F37" w:rsidP="002273AC">
            <w:pPr>
              <w:rPr>
                <w:sz w:val="26"/>
                <w:szCs w:val="26"/>
              </w:rPr>
            </w:pPr>
            <w:r>
              <w:rPr>
                <w:sz w:val="26"/>
                <w:szCs w:val="26"/>
              </w:rPr>
              <w:t>Duke Energy Ohio</w:t>
            </w:r>
          </w:p>
          <w:p w:rsidR="00E71F37" w:rsidRDefault="00E71F37" w:rsidP="002273AC">
            <w:pPr>
              <w:rPr>
                <w:sz w:val="26"/>
                <w:szCs w:val="26"/>
              </w:rPr>
            </w:pPr>
            <w:r>
              <w:rPr>
                <w:sz w:val="26"/>
                <w:szCs w:val="26"/>
              </w:rPr>
              <w:t>2500 Atrium II</w:t>
            </w:r>
          </w:p>
          <w:p w:rsidR="00E71F37" w:rsidRDefault="00E71F37" w:rsidP="002273AC">
            <w:pPr>
              <w:rPr>
                <w:sz w:val="26"/>
                <w:szCs w:val="26"/>
              </w:rPr>
            </w:pPr>
            <w:r>
              <w:rPr>
                <w:sz w:val="26"/>
                <w:szCs w:val="26"/>
              </w:rPr>
              <w:t>139 East Fourth Street</w:t>
            </w:r>
          </w:p>
          <w:p w:rsidR="00E71F37" w:rsidRDefault="00E71F37" w:rsidP="002273AC">
            <w:pPr>
              <w:rPr>
                <w:sz w:val="26"/>
                <w:szCs w:val="26"/>
              </w:rPr>
            </w:pPr>
            <w:r>
              <w:rPr>
                <w:sz w:val="26"/>
                <w:szCs w:val="26"/>
              </w:rPr>
              <w:t>P.O. Box 960</w:t>
            </w:r>
          </w:p>
          <w:p w:rsidR="00E71F37" w:rsidRDefault="00E71F37" w:rsidP="002273AC">
            <w:pPr>
              <w:rPr>
                <w:sz w:val="26"/>
                <w:szCs w:val="26"/>
              </w:rPr>
            </w:pPr>
            <w:r>
              <w:rPr>
                <w:sz w:val="26"/>
                <w:szCs w:val="26"/>
              </w:rPr>
              <w:t>Cincinnati, OH  45201-0960</w:t>
            </w:r>
          </w:p>
          <w:p w:rsidR="00E71F37" w:rsidRDefault="00EA6B11" w:rsidP="002273AC">
            <w:pPr>
              <w:rPr>
                <w:sz w:val="26"/>
                <w:szCs w:val="26"/>
              </w:rPr>
            </w:pPr>
            <w:hyperlink r:id="rId8" w:history="1">
              <w:r w:rsidR="00E71F37" w:rsidRPr="00A71EF9">
                <w:rPr>
                  <w:rStyle w:val="Hyperlink"/>
                  <w:sz w:val="26"/>
                  <w:szCs w:val="26"/>
                </w:rPr>
                <w:t>amy.spiller@duke-energy.com</w:t>
              </w:r>
            </w:hyperlink>
          </w:p>
          <w:p w:rsidR="00E71F37" w:rsidRDefault="00EA6B11" w:rsidP="002273AC">
            <w:pPr>
              <w:rPr>
                <w:sz w:val="26"/>
                <w:szCs w:val="26"/>
              </w:rPr>
            </w:pPr>
            <w:hyperlink r:id="rId9" w:history="1">
              <w:r w:rsidR="00E71F37" w:rsidRPr="00A71EF9">
                <w:rPr>
                  <w:rStyle w:val="Hyperlink"/>
                  <w:sz w:val="26"/>
                  <w:szCs w:val="26"/>
                </w:rPr>
                <w:t>elizabeth.watts@duke-energy.com</w:t>
              </w:r>
            </w:hyperlink>
          </w:p>
          <w:p w:rsidR="00E71F37" w:rsidRDefault="00E71F37" w:rsidP="002273AC">
            <w:pPr>
              <w:rPr>
                <w:sz w:val="26"/>
                <w:szCs w:val="26"/>
              </w:rPr>
            </w:pPr>
          </w:p>
          <w:p w:rsidR="00E71F37" w:rsidRDefault="00E71F37" w:rsidP="002273AC">
            <w:pPr>
              <w:rPr>
                <w:sz w:val="26"/>
                <w:szCs w:val="26"/>
              </w:rPr>
            </w:pPr>
            <w:r>
              <w:rPr>
                <w:sz w:val="26"/>
                <w:szCs w:val="26"/>
              </w:rPr>
              <w:t>Trent Dougherty</w:t>
            </w:r>
          </w:p>
          <w:p w:rsidR="00E71F37" w:rsidRDefault="00E71F37" w:rsidP="002273AC">
            <w:pPr>
              <w:rPr>
                <w:sz w:val="26"/>
                <w:szCs w:val="26"/>
              </w:rPr>
            </w:pPr>
            <w:r>
              <w:rPr>
                <w:sz w:val="26"/>
                <w:szCs w:val="26"/>
              </w:rPr>
              <w:t>Ohio Environmental Council</w:t>
            </w:r>
          </w:p>
          <w:p w:rsidR="00E71F37" w:rsidRDefault="00E71F37" w:rsidP="002273AC">
            <w:pPr>
              <w:rPr>
                <w:sz w:val="26"/>
                <w:szCs w:val="26"/>
              </w:rPr>
            </w:pPr>
            <w:r>
              <w:rPr>
                <w:sz w:val="26"/>
                <w:szCs w:val="26"/>
              </w:rPr>
              <w:t>1207 Grandview Avenue, Suite 201</w:t>
            </w:r>
          </w:p>
          <w:p w:rsidR="00E71F37" w:rsidRDefault="00E71F37" w:rsidP="002273AC">
            <w:pPr>
              <w:rPr>
                <w:sz w:val="26"/>
                <w:szCs w:val="26"/>
              </w:rPr>
            </w:pPr>
            <w:r>
              <w:rPr>
                <w:sz w:val="26"/>
                <w:szCs w:val="26"/>
              </w:rPr>
              <w:t>Columbus, OH  43212-3449</w:t>
            </w:r>
          </w:p>
          <w:p w:rsidR="00E71F37" w:rsidRDefault="00EA6B11" w:rsidP="002273AC">
            <w:pPr>
              <w:rPr>
                <w:sz w:val="26"/>
                <w:szCs w:val="26"/>
              </w:rPr>
            </w:pPr>
            <w:hyperlink r:id="rId10" w:history="1">
              <w:r w:rsidR="00E71F37" w:rsidRPr="00A71EF9">
                <w:rPr>
                  <w:rStyle w:val="Hyperlink"/>
                  <w:sz w:val="26"/>
                  <w:szCs w:val="26"/>
                </w:rPr>
                <w:t>tdougherty@theoec.org</w:t>
              </w:r>
            </w:hyperlink>
          </w:p>
          <w:p w:rsidR="00E71F37" w:rsidRDefault="00E71F37" w:rsidP="002273AC">
            <w:pPr>
              <w:rPr>
                <w:sz w:val="26"/>
                <w:szCs w:val="26"/>
              </w:rPr>
            </w:pPr>
          </w:p>
          <w:p w:rsidR="00E71F37" w:rsidRDefault="00E71F37" w:rsidP="002273AC">
            <w:pPr>
              <w:rPr>
                <w:sz w:val="26"/>
                <w:szCs w:val="26"/>
              </w:rPr>
            </w:pPr>
            <w:r>
              <w:rPr>
                <w:sz w:val="26"/>
                <w:szCs w:val="26"/>
              </w:rPr>
              <w:t>John Finnigan</w:t>
            </w:r>
          </w:p>
          <w:p w:rsidR="00E71F37" w:rsidRDefault="00E71F37" w:rsidP="002273AC">
            <w:pPr>
              <w:rPr>
                <w:sz w:val="26"/>
                <w:szCs w:val="26"/>
              </w:rPr>
            </w:pPr>
            <w:r>
              <w:rPr>
                <w:sz w:val="26"/>
                <w:szCs w:val="26"/>
              </w:rPr>
              <w:t>Environmental Defense Fund</w:t>
            </w:r>
          </w:p>
          <w:p w:rsidR="00E71F37" w:rsidRDefault="00E71F37" w:rsidP="002273AC">
            <w:pPr>
              <w:rPr>
                <w:sz w:val="26"/>
                <w:szCs w:val="26"/>
              </w:rPr>
            </w:pPr>
            <w:r>
              <w:rPr>
                <w:sz w:val="26"/>
                <w:szCs w:val="26"/>
              </w:rPr>
              <w:t>128 Winding Brook Lane</w:t>
            </w:r>
          </w:p>
          <w:p w:rsidR="00E71F37" w:rsidRDefault="00E71F37" w:rsidP="002273AC">
            <w:pPr>
              <w:rPr>
                <w:sz w:val="26"/>
                <w:szCs w:val="26"/>
              </w:rPr>
            </w:pPr>
            <w:r>
              <w:rPr>
                <w:sz w:val="26"/>
                <w:szCs w:val="26"/>
              </w:rPr>
              <w:t>Terrace Park, OH  45714</w:t>
            </w:r>
          </w:p>
          <w:p w:rsidR="00E71F37" w:rsidRDefault="00EA6B11" w:rsidP="002273AC">
            <w:pPr>
              <w:rPr>
                <w:sz w:val="26"/>
                <w:szCs w:val="26"/>
              </w:rPr>
            </w:pPr>
            <w:hyperlink r:id="rId11" w:history="1">
              <w:r w:rsidR="00E71F37" w:rsidRPr="00A71EF9">
                <w:rPr>
                  <w:rStyle w:val="Hyperlink"/>
                  <w:sz w:val="26"/>
                  <w:szCs w:val="26"/>
                </w:rPr>
                <w:t>jfinnigan@edf.org</w:t>
              </w:r>
            </w:hyperlink>
          </w:p>
          <w:p w:rsidR="00E71F37" w:rsidRPr="00221496" w:rsidRDefault="00E71F37" w:rsidP="002273AC">
            <w:pPr>
              <w:rPr>
                <w:sz w:val="26"/>
                <w:szCs w:val="26"/>
              </w:rPr>
            </w:pPr>
          </w:p>
        </w:tc>
        <w:tc>
          <w:tcPr>
            <w:tcW w:w="4788" w:type="dxa"/>
          </w:tcPr>
          <w:p w:rsidR="00977F01" w:rsidRDefault="00E71F37" w:rsidP="002273AC">
            <w:pPr>
              <w:rPr>
                <w:sz w:val="26"/>
                <w:szCs w:val="26"/>
              </w:rPr>
            </w:pPr>
            <w:r>
              <w:rPr>
                <w:sz w:val="26"/>
                <w:szCs w:val="26"/>
              </w:rPr>
              <w:t>Colleen L. Mooney</w:t>
            </w:r>
          </w:p>
          <w:p w:rsidR="00E71F37" w:rsidRDefault="00E71F37" w:rsidP="002273AC">
            <w:pPr>
              <w:rPr>
                <w:sz w:val="26"/>
                <w:szCs w:val="26"/>
              </w:rPr>
            </w:pPr>
            <w:r>
              <w:rPr>
                <w:sz w:val="26"/>
                <w:szCs w:val="26"/>
              </w:rPr>
              <w:t>Ohio Partners for Affordable Energy</w:t>
            </w:r>
          </w:p>
          <w:p w:rsidR="00E71F37" w:rsidRDefault="00E71F37" w:rsidP="002273AC">
            <w:pPr>
              <w:rPr>
                <w:sz w:val="26"/>
                <w:szCs w:val="26"/>
              </w:rPr>
            </w:pPr>
            <w:r>
              <w:rPr>
                <w:sz w:val="26"/>
                <w:szCs w:val="26"/>
              </w:rPr>
              <w:t>231 West Lima Street</w:t>
            </w:r>
          </w:p>
          <w:p w:rsidR="00E71F37" w:rsidRDefault="00E71F37" w:rsidP="002273AC">
            <w:pPr>
              <w:rPr>
                <w:sz w:val="26"/>
                <w:szCs w:val="26"/>
              </w:rPr>
            </w:pPr>
            <w:r>
              <w:rPr>
                <w:sz w:val="26"/>
                <w:szCs w:val="26"/>
              </w:rPr>
              <w:t>Findlay, OH  45839-1739</w:t>
            </w:r>
          </w:p>
          <w:p w:rsidR="00E71F37" w:rsidRDefault="00EA6B11" w:rsidP="002273AC">
            <w:pPr>
              <w:rPr>
                <w:sz w:val="26"/>
                <w:szCs w:val="26"/>
              </w:rPr>
            </w:pPr>
            <w:hyperlink r:id="rId12" w:history="1">
              <w:r w:rsidR="00E71F37" w:rsidRPr="00A71EF9">
                <w:rPr>
                  <w:rStyle w:val="Hyperlink"/>
                  <w:sz w:val="26"/>
                  <w:szCs w:val="26"/>
                </w:rPr>
                <w:t>cmooney@ohiopartners.org</w:t>
              </w:r>
            </w:hyperlink>
          </w:p>
          <w:p w:rsidR="00E71F37" w:rsidRDefault="00E71F37" w:rsidP="002273AC">
            <w:pPr>
              <w:rPr>
                <w:sz w:val="26"/>
                <w:szCs w:val="26"/>
              </w:rPr>
            </w:pPr>
          </w:p>
          <w:p w:rsidR="00E71F37" w:rsidRDefault="00E71F37" w:rsidP="002273AC">
            <w:pPr>
              <w:rPr>
                <w:sz w:val="26"/>
                <w:szCs w:val="26"/>
              </w:rPr>
            </w:pPr>
            <w:r>
              <w:rPr>
                <w:sz w:val="26"/>
                <w:szCs w:val="26"/>
              </w:rPr>
              <w:t>Michael J. Schuler</w:t>
            </w:r>
          </w:p>
          <w:p w:rsidR="00E71F37" w:rsidRDefault="00E71F37" w:rsidP="002273AC">
            <w:pPr>
              <w:rPr>
                <w:sz w:val="26"/>
                <w:szCs w:val="26"/>
              </w:rPr>
            </w:pPr>
            <w:r>
              <w:rPr>
                <w:sz w:val="26"/>
                <w:szCs w:val="26"/>
              </w:rPr>
              <w:t>Kyle L. Kern</w:t>
            </w:r>
          </w:p>
          <w:p w:rsidR="00E71F37" w:rsidRDefault="00E71F37" w:rsidP="002273AC">
            <w:pPr>
              <w:rPr>
                <w:sz w:val="26"/>
                <w:szCs w:val="26"/>
              </w:rPr>
            </w:pPr>
            <w:r>
              <w:rPr>
                <w:sz w:val="26"/>
                <w:szCs w:val="26"/>
              </w:rPr>
              <w:t>Assistant Consumers’ Counsel</w:t>
            </w:r>
          </w:p>
          <w:p w:rsidR="00E71F37" w:rsidRDefault="00E71F37" w:rsidP="002273AC">
            <w:pPr>
              <w:rPr>
                <w:sz w:val="26"/>
                <w:szCs w:val="26"/>
              </w:rPr>
            </w:pPr>
            <w:r>
              <w:rPr>
                <w:sz w:val="26"/>
                <w:szCs w:val="26"/>
              </w:rPr>
              <w:t>Office of the Ohio Consumers’ Counsel</w:t>
            </w:r>
          </w:p>
          <w:p w:rsidR="00E71F37" w:rsidRDefault="00E71F37" w:rsidP="002273AC">
            <w:pPr>
              <w:rPr>
                <w:sz w:val="26"/>
                <w:szCs w:val="26"/>
              </w:rPr>
            </w:pPr>
            <w:r>
              <w:rPr>
                <w:sz w:val="26"/>
                <w:szCs w:val="26"/>
              </w:rPr>
              <w:t>10 West Broad Street, Suite 1800</w:t>
            </w:r>
          </w:p>
          <w:p w:rsidR="00E71F37" w:rsidRDefault="00E71F37" w:rsidP="002273AC">
            <w:pPr>
              <w:rPr>
                <w:sz w:val="26"/>
                <w:szCs w:val="26"/>
              </w:rPr>
            </w:pPr>
            <w:r>
              <w:rPr>
                <w:sz w:val="26"/>
                <w:szCs w:val="26"/>
              </w:rPr>
              <w:t>Columbus, OH  43215-3485</w:t>
            </w:r>
          </w:p>
          <w:p w:rsidR="00E71F37" w:rsidRDefault="00EA6B11" w:rsidP="002273AC">
            <w:pPr>
              <w:rPr>
                <w:sz w:val="26"/>
                <w:szCs w:val="26"/>
              </w:rPr>
            </w:pPr>
            <w:hyperlink r:id="rId13" w:history="1">
              <w:r w:rsidR="00E71F37" w:rsidRPr="00A71EF9">
                <w:rPr>
                  <w:rStyle w:val="Hyperlink"/>
                  <w:sz w:val="26"/>
                  <w:szCs w:val="26"/>
                </w:rPr>
                <w:t>michael.schuler@occ.ohio.gov</w:t>
              </w:r>
            </w:hyperlink>
          </w:p>
          <w:p w:rsidR="00E71F37" w:rsidRDefault="00EA6B11" w:rsidP="002273AC">
            <w:pPr>
              <w:rPr>
                <w:sz w:val="26"/>
                <w:szCs w:val="26"/>
              </w:rPr>
            </w:pPr>
            <w:hyperlink r:id="rId14" w:history="1">
              <w:r w:rsidR="00E71F37" w:rsidRPr="00A71EF9">
                <w:rPr>
                  <w:rStyle w:val="Hyperlink"/>
                  <w:sz w:val="26"/>
                  <w:szCs w:val="26"/>
                </w:rPr>
                <w:t>kyle.kern@occ.ohio.gov</w:t>
              </w:r>
            </w:hyperlink>
          </w:p>
          <w:p w:rsidR="00E71F37" w:rsidRPr="00221496" w:rsidRDefault="00E71F37" w:rsidP="002273AC">
            <w:pPr>
              <w:rPr>
                <w:sz w:val="26"/>
                <w:szCs w:val="26"/>
              </w:rPr>
            </w:pPr>
          </w:p>
        </w:tc>
      </w:tr>
    </w:tbl>
    <w:p w:rsidR="00E71F37" w:rsidRDefault="00E71F37" w:rsidP="00200A0A">
      <w:pPr>
        <w:ind w:left="4332"/>
        <w:jc w:val="both"/>
        <w:rPr>
          <w:sz w:val="26"/>
          <w:szCs w:val="26"/>
        </w:rPr>
        <w:sectPr w:rsidR="00E71F37" w:rsidSect="003B12DD">
          <w:footerReference w:type="default" r:id="rId15"/>
          <w:pgSz w:w="12240" w:h="15840" w:code="1"/>
          <w:pgMar w:top="1440" w:right="1440" w:bottom="1440" w:left="1440" w:header="720" w:footer="720" w:gutter="0"/>
          <w:pgNumType w:start="1"/>
          <w:cols w:space="720"/>
          <w:titlePg/>
          <w:docGrid w:linePitch="360"/>
        </w:sectPr>
      </w:pPr>
    </w:p>
    <w:p w:rsidR="00E71F37" w:rsidRDefault="00E71F37" w:rsidP="00E71F37">
      <w:pPr>
        <w:jc w:val="center"/>
        <w:rPr>
          <w:b/>
          <w:sz w:val="26"/>
          <w:szCs w:val="26"/>
        </w:rPr>
      </w:pPr>
      <w:r w:rsidRPr="00E71F37">
        <w:rPr>
          <w:b/>
          <w:sz w:val="26"/>
          <w:szCs w:val="26"/>
        </w:rPr>
        <w:lastRenderedPageBreak/>
        <w:t>Table 1: Duke Ene</w:t>
      </w:r>
      <w:r>
        <w:rPr>
          <w:b/>
          <w:sz w:val="26"/>
          <w:szCs w:val="26"/>
        </w:rPr>
        <w:t>rgy Ohio’s Projected EE Program</w:t>
      </w:r>
    </w:p>
    <w:p w:rsidR="00E71F37" w:rsidRDefault="00E71F37" w:rsidP="00E71F37">
      <w:pPr>
        <w:jc w:val="center"/>
        <w:rPr>
          <w:b/>
          <w:sz w:val="26"/>
          <w:szCs w:val="26"/>
        </w:rPr>
      </w:pPr>
      <w:r w:rsidRPr="00E71F37">
        <w:rPr>
          <w:b/>
          <w:sz w:val="26"/>
          <w:szCs w:val="26"/>
        </w:rPr>
        <w:t>Savings &amp; Benchmark Shortfall</w:t>
      </w:r>
    </w:p>
    <w:p w:rsidR="00E71F37" w:rsidRDefault="00E71F37" w:rsidP="00E71F37">
      <w:pPr>
        <w:jc w:val="center"/>
        <w:rPr>
          <w:b/>
          <w:sz w:val="26"/>
          <w:szCs w:val="26"/>
        </w:rPr>
      </w:pPr>
    </w:p>
    <w:p w:rsidR="00E71F37" w:rsidRPr="00E71F37" w:rsidRDefault="00E71F37" w:rsidP="00E71F37">
      <w:pPr>
        <w:jc w:val="center"/>
        <w:rPr>
          <w:b/>
          <w:sz w:val="26"/>
          <w:szCs w:val="26"/>
        </w:rPr>
      </w:pPr>
    </w:p>
    <w:tbl>
      <w:tblPr>
        <w:tblW w:w="9675" w:type="dxa"/>
        <w:tblLook w:val="04A0" w:firstRow="1" w:lastRow="0" w:firstColumn="1" w:lastColumn="0" w:noHBand="0" w:noVBand="1"/>
      </w:tblPr>
      <w:tblGrid>
        <w:gridCol w:w="4120"/>
        <w:gridCol w:w="2761"/>
        <w:gridCol w:w="2794"/>
      </w:tblGrid>
      <w:tr w:rsidR="00E71F37" w:rsidRPr="004B1BF8" w:rsidTr="00B51B5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b/>
                <w:bCs/>
                <w:color w:val="000000"/>
              </w:rPr>
            </w:pPr>
            <w:r w:rsidRPr="004B1BF8">
              <w:rPr>
                <w:rFonts w:ascii="Calibri" w:hAnsi="Calibri"/>
                <w:b/>
                <w:bCs/>
                <w:color w:val="000000"/>
              </w:rPr>
              <w:t>Approved Duke Energy Ohio EE Programs</w:t>
            </w:r>
          </w:p>
        </w:tc>
        <w:tc>
          <w:tcPr>
            <w:tcW w:w="2761" w:type="dxa"/>
            <w:tcBorders>
              <w:top w:val="single" w:sz="4" w:space="0" w:color="auto"/>
              <w:left w:val="nil"/>
              <w:bottom w:val="single" w:sz="4" w:space="0" w:color="auto"/>
              <w:right w:val="single" w:sz="4" w:space="0" w:color="auto"/>
            </w:tcBorders>
            <w:shd w:val="clear" w:color="auto" w:fill="auto"/>
            <w:noWrap/>
            <w:vAlign w:val="bottom"/>
            <w:hideMark/>
          </w:tcPr>
          <w:p w:rsidR="00E71F37" w:rsidRPr="004B1BF8" w:rsidRDefault="00E71F37" w:rsidP="00B51B52">
            <w:pPr>
              <w:jc w:val="right"/>
              <w:rPr>
                <w:rFonts w:ascii="Calibri" w:hAnsi="Calibri"/>
                <w:b/>
                <w:bCs/>
                <w:color w:val="000000"/>
              </w:rPr>
            </w:pPr>
            <w:r w:rsidRPr="004B1BF8">
              <w:rPr>
                <w:rFonts w:ascii="Calibri" w:hAnsi="Calibri"/>
                <w:b/>
                <w:bCs/>
                <w:color w:val="000000"/>
              </w:rPr>
              <w:t>2015 Projected KWH Savings</w:t>
            </w:r>
          </w:p>
        </w:tc>
        <w:tc>
          <w:tcPr>
            <w:tcW w:w="2794" w:type="dxa"/>
            <w:tcBorders>
              <w:top w:val="single" w:sz="4" w:space="0" w:color="auto"/>
              <w:left w:val="nil"/>
              <w:bottom w:val="single" w:sz="4" w:space="0" w:color="auto"/>
              <w:right w:val="single" w:sz="4" w:space="0" w:color="auto"/>
            </w:tcBorders>
            <w:shd w:val="clear" w:color="auto" w:fill="auto"/>
            <w:noWrap/>
            <w:vAlign w:val="bottom"/>
            <w:hideMark/>
          </w:tcPr>
          <w:p w:rsidR="00E71F37" w:rsidRPr="004B1BF8" w:rsidRDefault="00E71F37" w:rsidP="00B51B52">
            <w:pPr>
              <w:jc w:val="right"/>
              <w:rPr>
                <w:rFonts w:ascii="Calibri" w:hAnsi="Calibri"/>
                <w:b/>
                <w:bCs/>
                <w:color w:val="000000"/>
              </w:rPr>
            </w:pPr>
            <w:r w:rsidRPr="004B1BF8">
              <w:rPr>
                <w:rFonts w:ascii="Calibri" w:hAnsi="Calibri"/>
                <w:b/>
                <w:bCs/>
                <w:color w:val="000000"/>
              </w:rPr>
              <w:t>2016 Projected KWH Savings</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Smart Saver - Residential</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16,632,090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16,789,009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Residential Assessments</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8,210,193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8,210,194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My Home Energy Report</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59,318,683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59,318,683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EE Education for Schools</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965,852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1,056,400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Low Income Services</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107,938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107,937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Appliance Recycling</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8,135,751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8,135,752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Low Income Neighborhoods</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1,261,802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1,261,802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Home Energy Solutions</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5,592,640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7,840,938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Non-Residential Smart Saver Prescriptive</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57,896,069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58,050,585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Non-Residential Smart Saver Custom</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30,631,919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32,163,515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Energy Management &amp; Information Services</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1,776,983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1,776,983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b/>
                <w:bCs/>
                <w:color w:val="000000"/>
              </w:rPr>
            </w:pPr>
            <w:r w:rsidRPr="004B1BF8">
              <w:rPr>
                <w:rFonts w:ascii="Calibri" w:hAnsi="Calibri"/>
                <w:b/>
                <w:bCs/>
                <w:color w:val="000000"/>
              </w:rPr>
              <w:t>Total Projected KWH Savings</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b/>
                <w:bCs/>
                <w:color w:val="000000"/>
              </w:rPr>
            </w:pPr>
            <w:r w:rsidRPr="004B1BF8">
              <w:rPr>
                <w:rFonts w:ascii="Calibri" w:hAnsi="Calibri"/>
                <w:b/>
                <w:bCs/>
                <w:color w:val="000000"/>
              </w:rPr>
              <w:t xml:space="preserve">                                190,529,920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b/>
                <w:bCs/>
                <w:color w:val="000000"/>
              </w:rPr>
            </w:pPr>
            <w:r w:rsidRPr="004B1BF8">
              <w:rPr>
                <w:rFonts w:ascii="Calibri" w:hAnsi="Calibri"/>
                <w:b/>
                <w:bCs/>
                <w:color w:val="000000"/>
              </w:rPr>
              <w:t xml:space="preserve">                                 194,711,798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3-Year Ave. Weather Normalized Sales - est.</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21,633,024,000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xml:space="preserve">                           21,633,024,000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Annual Energy Efficiency % Benchmark</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jc w:val="right"/>
              <w:rPr>
                <w:rFonts w:ascii="Calibri" w:hAnsi="Calibri"/>
                <w:color w:val="000000"/>
              </w:rPr>
            </w:pPr>
            <w:r w:rsidRPr="004B1BF8">
              <w:rPr>
                <w:rFonts w:ascii="Calibri" w:hAnsi="Calibri"/>
                <w:color w:val="000000"/>
              </w:rPr>
              <w:t>1%</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jc w:val="right"/>
              <w:rPr>
                <w:rFonts w:ascii="Calibri" w:hAnsi="Calibri"/>
                <w:color w:val="000000"/>
              </w:rPr>
            </w:pPr>
            <w:r w:rsidRPr="004B1BF8">
              <w:rPr>
                <w:rFonts w:ascii="Calibri" w:hAnsi="Calibri"/>
                <w:color w:val="000000"/>
              </w:rPr>
              <w:t>1%</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Annual KWH EE Targets</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b/>
                <w:bCs/>
                <w:color w:val="000000"/>
              </w:rPr>
            </w:pPr>
            <w:r w:rsidRPr="004B1BF8">
              <w:rPr>
                <w:rFonts w:ascii="Calibri" w:hAnsi="Calibri"/>
                <w:b/>
                <w:bCs/>
                <w:color w:val="000000"/>
              </w:rPr>
              <w:t xml:space="preserve">                                216,330,240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b/>
                <w:bCs/>
                <w:color w:val="000000"/>
              </w:rPr>
            </w:pPr>
            <w:r w:rsidRPr="004B1BF8">
              <w:rPr>
                <w:rFonts w:ascii="Calibri" w:hAnsi="Calibri"/>
                <w:b/>
                <w:bCs/>
                <w:color w:val="000000"/>
              </w:rPr>
              <w:t xml:space="preserve">                                 216,330,240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 </w:t>
            </w:r>
          </w:p>
        </w:tc>
      </w:tr>
      <w:tr w:rsidR="00E71F37" w:rsidRPr="004B1BF8" w:rsidTr="00B51B5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color w:val="000000"/>
              </w:rPr>
            </w:pPr>
            <w:r w:rsidRPr="004B1BF8">
              <w:rPr>
                <w:rFonts w:ascii="Calibri" w:hAnsi="Calibri"/>
                <w:color w:val="000000"/>
              </w:rPr>
              <w:t>Annual KWH Deficiency</w:t>
            </w:r>
          </w:p>
        </w:tc>
        <w:tc>
          <w:tcPr>
            <w:tcW w:w="2761"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b/>
                <w:bCs/>
                <w:color w:val="000000"/>
              </w:rPr>
            </w:pPr>
            <w:r w:rsidRPr="004B1BF8">
              <w:rPr>
                <w:rFonts w:ascii="Calibri" w:hAnsi="Calibri"/>
                <w:b/>
                <w:bCs/>
                <w:color w:val="000000"/>
              </w:rPr>
              <w:t xml:space="preserve">                                  25,800,320 </w:t>
            </w:r>
          </w:p>
        </w:tc>
        <w:tc>
          <w:tcPr>
            <w:tcW w:w="2794" w:type="dxa"/>
            <w:tcBorders>
              <w:top w:val="nil"/>
              <w:left w:val="nil"/>
              <w:bottom w:val="single" w:sz="4" w:space="0" w:color="auto"/>
              <w:right w:val="single" w:sz="4" w:space="0" w:color="auto"/>
            </w:tcBorders>
            <w:shd w:val="clear" w:color="auto" w:fill="auto"/>
            <w:noWrap/>
            <w:vAlign w:val="bottom"/>
            <w:hideMark/>
          </w:tcPr>
          <w:p w:rsidR="00E71F37" w:rsidRPr="004B1BF8" w:rsidRDefault="00E71F37" w:rsidP="00B51B52">
            <w:pPr>
              <w:rPr>
                <w:rFonts w:ascii="Calibri" w:hAnsi="Calibri"/>
                <w:b/>
                <w:bCs/>
                <w:color w:val="000000"/>
              </w:rPr>
            </w:pPr>
            <w:r w:rsidRPr="004B1BF8">
              <w:rPr>
                <w:rFonts w:ascii="Calibri" w:hAnsi="Calibri"/>
                <w:b/>
                <w:bCs/>
                <w:color w:val="000000"/>
              </w:rPr>
              <w:t xml:space="preserve">                                   21,618,442 </w:t>
            </w:r>
          </w:p>
        </w:tc>
      </w:tr>
    </w:tbl>
    <w:p w:rsidR="00E71F37" w:rsidRPr="006431CF" w:rsidRDefault="00E71F37" w:rsidP="00E71F37">
      <w:pPr>
        <w:ind w:left="1080"/>
        <w:rPr>
          <w:sz w:val="24"/>
          <w:szCs w:val="24"/>
        </w:rPr>
      </w:pPr>
    </w:p>
    <w:p w:rsidR="00977F01" w:rsidRPr="00DF3D54" w:rsidRDefault="00977F01" w:rsidP="00200A0A">
      <w:pPr>
        <w:ind w:left="4332"/>
        <w:jc w:val="both"/>
        <w:rPr>
          <w:sz w:val="26"/>
          <w:szCs w:val="26"/>
        </w:rPr>
      </w:pPr>
    </w:p>
    <w:sectPr w:rsidR="00977F01" w:rsidRPr="00DF3D5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F37" w:rsidRDefault="00E71F37" w:rsidP="008866FC">
      <w:pPr>
        <w:pStyle w:val="Title"/>
      </w:pPr>
      <w:r>
        <w:separator/>
      </w:r>
    </w:p>
  </w:endnote>
  <w:endnote w:type="continuationSeparator" w:id="0">
    <w:p w:rsidR="00E71F37" w:rsidRDefault="00E71F37"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EA6B11">
      <w:rPr>
        <w:rStyle w:val="PageNumber"/>
        <w:noProof/>
        <w:sz w:val="24"/>
        <w:szCs w:val="24"/>
      </w:rPr>
      <w:t>6</w:t>
    </w:r>
    <w:r w:rsidRPr="007F5520">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09" w:rsidRPr="00AB1509" w:rsidRDefault="00AB1509" w:rsidP="00AB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F37" w:rsidRDefault="00E71F37" w:rsidP="00663D6A">
      <w:pPr>
        <w:pStyle w:val="Title"/>
        <w:jc w:val="left"/>
      </w:pPr>
      <w:r>
        <w:separator/>
      </w:r>
    </w:p>
  </w:footnote>
  <w:footnote w:type="continuationSeparator" w:id="0">
    <w:p w:rsidR="00E71F37" w:rsidRDefault="00E71F37" w:rsidP="008866FC">
      <w:pPr>
        <w:pStyle w:val="Title"/>
      </w:pPr>
      <w:r>
        <w:continuationSeparator/>
      </w:r>
    </w:p>
  </w:footnote>
  <w:footnote w:id="1">
    <w:p w:rsidR="00E71F37" w:rsidRPr="00BA2A08" w:rsidRDefault="00E71F37" w:rsidP="00E71F37">
      <w:pPr>
        <w:pStyle w:val="FootnoteText"/>
      </w:pPr>
      <w:r>
        <w:rPr>
          <w:rStyle w:val="FootnoteReference"/>
        </w:rPr>
        <w:footnoteRef/>
      </w:r>
      <w:r>
        <w:t xml:space="preserve"> </w:t>
      </w:r>
      <w:r>
        <w:tab/>
      </w:r>
      <w:r>
        <w:tab/>
      </w:r>
      <w:r>
        <w:rPr>
          <w:i/>
        </w:rPr>
        <w:t xml:space="preserve">See </w:t>
      </w:r>
      <w:r>
        <w:t xml:space="preserve">Table 1 in the Attachments. </w:t>
      </w:r>
    </w:p>
  </w:footnote>
  <w:footnote w:id="2">
    <w:p w:rsidR="00E71F37" w:rsidRDefault="00E71F37" w:rsidP="00E71F37">
      <w:pPr>
        <w:pStyle w:val="FootnoteText"/>
      </w:pPr>
      <w:r>
        <w:rPr>
          <w:rStyle w:val="FootnoteReference"/>
        </w:rPr>
        <w:footnoteRef/>
      </w:r>
      <w:r>
        <w:t xml:space="preserve"> </w:t>
      </w:r>
      <w:r>
        <w:tab/>
      </w:r>
      <w:r>
        <w:tab/>
      </w:r>
      <w:r w:rsidRPr="00AC3804">
        <w:rPr>
          <w:i/>
          <w:szCs w:val="24"/>
        </w:rPr>
        <w:t xml:space="preserve">In the Matter of the Application of Duke Energy Ohio, Inc. for Approval of its Energy Efficiency and Peak Demand Reduction Portfolio of Programs, </w:t>
      </w:r>
      <w:r w:rsidRPr="00AC3804">
        <w:rPr>
          <w:szCs w:val="24"/>
        </w:rPr>
        <w:t>Case No. 13-0431-EL-POR (Stipulation</w:t>
      </w:r>
      <w:r>
        <w:rPr>
          <w:szCs w:val="24"/>
        </w:rPr>
        <w:t xml:space="preserve"> and Recommendation at 12) (Sep</w:t>
      </w:r>
      <w:r w:rsidRPr="00AC3804">
        <w:rPr>
          <w:szCs w:val="24"/>
        </w:rPr>
        <w:t>. 6, 2013).</w:t>
      </w:r>
    </w:p>
  </w:footnote>
  <w:footnote w:id="3">
    <w:p w:rsidR="00E71F37" w:rsidRPr="00AC3804" w:rsidRDefault="00E71F37" w:rsidP="00E71F37">
      <w:pPr>
        <w:pStyle w:val="FootnoteText"/>
      </w:pPr>
      <w:r>
        <w:rPr>
          <w:rStyle w:val="FootnoteReference"/>
        </w:rPr>
        <w:footnoteRef/>
      </w:r>
      <w:r>
        <w:t xml:space="preserve"> </w:t>
      </w:r>
      <w:r>
        <w:tab/>
      </w:r>
      <w:r>
        <w:tab/>
      </w:r>
      <w:r w:rsidRPr="00AC3804">
        <w:rPr>
          <w:i/>
          <w:szCs w:val="24"/>
        </w:rPr>
        <w:t>Id</w:t>
      </w:r>
      <w:r w:rsidRPr="00AC3804">
        <w:rPr>
          <w:szCs w:val="24"/>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7" w:rsidRDefault="00E71F37" w:rsidP="00E71F37">
    <w:pPr>
      <w:pStyle w:val="Header"/>
      <w:jc w:val="right"/>
      <w:rPr>
        <w:rFonts w:ascii="Arial Narrow" w:hAnsi="Arial Narrow"/>
        <w:b/>
        <w:sz w:val="28"/>
        <w:szCs w:val="28"/>
      </w:rPr>
    </w:pPr>
    <w:r>
      <w:rPr>
        <w:rFonts w:ascii="Arial Narrow" w:hAnsi="Arial Narrow"/>
        <w:b/>
        <w:sz w:val="28"/>
        <w:szCs w:val="28"/>
      </w:rPr>
      <w:t>ATTACHMENT 1</w:t>
    </w:r>
  </w:p>
  <w:p w:rsidR="00E71F37" w:rsidRPr="00E71F37" w:rsidRDefault="00E71F37" w:rsidP="00E71F37">
    <w:pPr>
      <w:pStyle w:val="Header"/>
      <w:jc w:val="right"/>
      <w:rPr>
        <w:rFonts w:ascii="Arial Narrow" w:hAnsi="Arial Narrow"/>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37"/>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A7"/>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927"/>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B17"/>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0A7"/>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18C"/>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444E"/>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395A"/>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4F"/>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045"/>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509"/>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2D7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1F37"/>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6B11"/>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DA96040-1259-47BE-AEA5-8E1378EF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spiller@duke-energy.com" TargetMode="External"/><Relationship Id="rId13" Type="http://schemas.openxmlformats.org/officeDocument/2006/relationships/hyperlink" Target="mailto:michael.schuler@occ.ohio.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ie.johnson@puc.state.oh.us" TargetMode="External"/><Relationship Id="rId12" Type="http://schemas.openxmlformats.org/officeDocument/2006/relationships/hyperlink" Target="mailto:cmooney@ohiopartner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innigan@edf.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dougherty@theoe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izabeth.watts@duke-energy.com" TargetMode="External"/><Relationship Id="rId14" Type="http://schemas.openxmlformats.org/officeDocument/2006/relationships/hyperlink" Target="mailto:kyle.kern@occ.ohi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160</TotalTime>
  <Pages>7</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8962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Johnson, Katherine</cp:lastModifiedBy>
  <cp:revision>13</cp:revision>
  <cp:lastPrinted>2010-04-28T14:16:00Z</cp:lastPrinted>
  <dcterms:created xsi:type="dcterms:W3CDTF">2015-01-27T16:15:00Z</dcterms:created>
  <dcterms:modified xsi:type="dcterms:W3CDTF">2015-01-27T20:34:00Z</dcterms:modified>
</cp:coreProperties>
</file>