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86697" w:rsidRPr="00C54DC3" w:rsidP="00586697">
      <w:pPr>
        <w:pStyle w:val="HTMLPreformatted"/>
        <w:jc w:val="center"/>
        <w:rPr>
          <w:rFonts w:ascii="Times New Roman" w:hAnsi="Times New Roman" w:cs="Times New Roman"/>
          <w:b/>
          <w:bCs/>
          <w:sz w:val="24"/>
          <w:szCs w:val="24"/>
        </w:rPr>
      </w:pPr>
      <w:bookmarkStart w:id="0" w:name="_GoBack"/>
      <w:bookmarkEnd w:id="0"/>
      <w:r w:rsidRPr="00C54DC3">
        <w:rPr>
          <w:rFonts w:ascii="Times New Roman" w:hAnsi="Times New Roman" w:cs="Times New Roman"/>
          <w:b/>
          <w:bCs/>
          <w:sz w:val="24"/>
          <w:szCs w:val="24"/>
        </w:rPr>
        <w:t>BEFORE</w:t>
      </w:r>
    </w:p>
    <w:p w:rsidR="00586697" w:rsidRPr="00C54DC3" w:rsidP="00586697">
      <w:pPr>
        <w:pStyle w:val="HTMLPreformatted"/>
        <w:jc w:val="center"/>
        <w:rPr>
          <w:rFonts w:ascii="Times New Roman" w:hAnsi="Times New Roman" w:cs="Times New Roman"/>
          <w:sz w:val="24"/>
          <w:szCs w:val="24"/>
        </w:rPr>
      </w:pPr>
      <w:r w:rsidRPr="00C54DC3">
        <w:rPr>
          <w:rFonts w:ascii="Times New Roman" w:hAnsi="Times New Roman" w:cs="Times New Roman"/>
          <w:b/>
          <w:bCs/>
          <w:sz w:val="24"/>
          <w:szCs w:val="24"/>
        </w:rPr>
        <w:t>THE PUBLIC UTILITIES COMMISSION OF OHIO</w:t>
      </w:r>
    </w:p>
    <w:p w:rsidR="00586697" w:rsidRPr="00C54DC3" w:rsidP="00586697">
      <w:pPr>
        <w:pStyle w:val="HTMLPreformatted"/>
        <w:rPr>
          <w:rFonts w:ascii="Times New Roman" w:hAnsi="Times New Roman" w:cs="Times New Roman"/>
          <w:sz w:val="24"/>
          <w:szCs w:val="24"/>
        </w:rPr>
      </w:pPr>
    </w:p>
    <w:tbl>
      <w:tblPr>
        <w:tblW w:w="9818" w:type="dxa"/>
        <w:tblInd w:w="0" w:type="dxa"/>
        <w:tblCellMar>
          <w:top w:w="0" w:type="dxa"/>
          <w:left w:w="108" w:type="dxa"/>
          <w:bottom w:w="0" w:type="dxa"/>
          <w:right w:w="108" w:type="dxa"/>
        </w:tblCellMar>
        <w:tblLook w:val="01E0"/>
      </w:tblPr>
      <w:tblGrid>
        <w:gridCol w:w="5058"/>
        <w:gridCol w:w="360"/>
        <w:gridCol w:w="4400"/>
      </w:tblGrid>
      <w:tr w:rsidTr="00586697">
        <w:tblPrEx>
          <w:tblW w:w="9818" w:type="dxa"/>
          <w:tblInd w:w="0" w:type="dxa"/>
          <w:tblCellMar>
            <w:top w:w="0" w:type="dxa"/>
            <w:left w:w="108" w:type="dxa"/>
            <w:bottom w:w="0" w:type="dxa"/>
            <w:right w:w="108" w:type="dxa"/>
          </w:tblCellMar>
          <w:tblLook w:val="01E0"/>
        </w:tblPrEx>
        <w:trPr>
          <w:trHeight w:val="807"/>
        </w:trPr>
        <w:tc>
          <w:tcPr>
            <w:tcW w:w="5058" w:type="dxa"/>
            <w:shd w:val="clear" w:color="auto" w:fill="auto"/>
          </w:tcPr>
          <w:p w:rsidR="00586697" w:rsidRPr="00C54DC3" w:rsidP="00586697">
            <w:pPr>
              <w:autoSpaceDE w:val="0"/>
              <w:autoSpaceDN w:val="0"/>
              <w:adjustRightInd w:val="0"/>
              <w:rPr>
                <w:rStyle w:val="DefaultParagraphFont"/>
                <w:sz w:val="24"/>
                <w:szCs w:val="24"/>
                <w:lang w:val="en-US" w:eastAsia="en-US" w:bidi="ar-SA"/>
              </w:rPr>
            </w:pPr>
            <w:r w:rsidRPr="00850EAC">
              <w:rPr>
                <w:sz w:val="24"/>
                <w:szCs w:val="24"/>
                <w:lang w:val="en-US" w:eastAsia="en-US" w:bidi="ar-SA"/>
              </w:rPr>
              <w:t>In the Matter of Establishing the Nonbypassable Recovery Mechanism for Net Legacy Generation Resource Costs Pursuant to R.C. 4928.148</w:t>
            </w:r>
            <w:r w:rsidRPr="00C54DC3" w:rsidR="00811ABE">
              <w:rPr>
                <w:sz w:val="24"/>
                <w:szCs w:val="24"/>
                <w:lang w:val="en-US" w:eastAsia="en-US" w:bidi="ar-SA"/>
              </w:rPr>
              <w:t>.</w:t>
            </w:r>
          </w:p>
          <w:p w:rsidR="00586697" w:rsidRPr="00C54DC3" w:rsidP="00586697">
            <w:pPr>
              <w:autoSpaceDE w:val="0"/>
              <w:autoSpaceDN w:val="0"/>
              <w:adjustRightInd w:val="0"/>
              <w:rPr>
                <w:rStyle w:val="DefaultParagraphFont"/>
                <w:sz w:val="24"/>
                <w:szCs w:val="24"/>
                <w:lang w:val="en-US" w:eastAsia="en-US" w:bidi="ar-SA"/>
              </w:rPr>
            </w:pPr>
          </w:p>
        </w:tc>
        <w:tc>
          <w:tcPr>
            <w:tcW w:w="360" w:type="dxa"/>
            <w:shd w:val="clear" w:color="auto" w:fill="auto"/>
          </w:tcPr>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C54DC3">
              <w:rPr>
                <w:rFonts w:ascii="Times New Roman" w:eastAsia="Courier New" w:hAnsi="Times New Roman" w:cs="Times New Roman"/>
                <w:sz w:val="24"/>
                <w:szCs w:val="24"/>
                <w:lang w:val="en-US" w:eastAsia="en-US" w:bidi="ar-SA"/>
              </w:rPr>
              <w:t>)</w:t>
            </w:r>
          </w:p>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C54DC3">
              <w:rPr>
                <w:rFonts w:ascii="Times New Roman" w:eastAsia="Courier New" w:hAnsi="Times New Roman" w:cs="Times New Roman"/>
                <w:sz w:val="24"/>
                <w:szCs w:val="24"/>
                <w:lang w:val="en-US" w:eastAsia="en-US" w:bidi="ar-SA"/>
              </w:rPr>
              <w:t>)</w:t>
            </w:r>
          </w:p>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C54DC3">
              <w:rPr>
                <w:rFonts w:ascii="Times New Roman" w:eastAsia="Courier New" w:hAnsi="Times New Roman" w:cs="Times New Roman"/>
                <w:sz w:val="24"/>
                <w:szCs w:val="24"/>
                <w:lang w:val="en-US" w:eastAsia="en-US" w:bidi="ar-SA"/>
              </w:rPr>
              <w:t>)</w:t>
            </w:r>
          </w:p>
          <w:p w:rsidR="00974888"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c>
          <w:tcPr>
            <w:tcW w:w="4400" w:type="dxa"/>
            <w:shd w:val="clear" w:color="auto" w:fill="auto"/>
          </w:tcPr>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586697" w:rsidRPr="00C54DC3" w:rsidP="00586697">
            <w:pPr>
              <w:rPr>
                <w:rStyle w:val="DefaultParagraphFont"/>
                <w:i/>
                <w:sz w:val="24"/>
                <w:szCs w:val="24"/>
                <w:lang w:val="en-US" w:eastAsia="en-US" w:bidi="ar-SA"/>
              </w:rPr>
            </w:pPr>
            <w:r w:rsidRPr="00C54DC3">
              <w:rPr>
                <w:sz w:val="24"/>
                <w:szCs w:val="24"/>
                <w:lang w:val="en-US" w:eastAsia="en-US" w:bidi="ar-SA"/>
              </w:rPr>
              <w:t>Case No. 19-1</w:t>
            </w:r>
            <w:r w:rsidR="009872B8">
              <w:rPr>
                <w:sz w:val="24"/>
                <w:szCs w:val="24"/>
                <w:lang w:val="en-US" w:eastAsia="en-US" w:bidi="ar-SA"/>
              </w:rPr>
              <w:t>808</w:t>
            </w:r>
            <w:r w:rsidRPr="00C54DC3">
              <w:rPr>
                <w:sz w:val="24"/>
                <w:szCs w:val="24"/>
                <w:lang w:val="en-US" w:eastAsia="en-US" w:bidi="ar-SA"/>
              </w:rPr>
              <w:t>-EL-</w:t>
            </w:r>
            <w:r w:rsidR="00DA0CB4">
              <w:rPr>
                <w:sz w:val="24"/>
                <w:szCs w:val="24"/>
                <w:lang w:val="en-US" w:eastAsia="en-US" w:bidi="ar-SA"/>
              </w:rPr>
              <w:t>UNC</w:t>
            </w:r>
          </w:p>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r>
    </w:tbl>
    <w:p w:rsidR="00586697" w:rsidRPr="00C54DC3" w:rsidP="00586697">
      <w:pPr>
        <w:pStyle w:val="HTMLPreformatted"/>
        <w:pBdr>
          <w:top w:val="single" w:sz="12" w:space="1" w:color="auto"/>
        </w:pBdr>
        <w:rPr>
          <w:rFonts w:ascii="Times New Roman" w:hAnsi="Times New Roman" w:cs="Times New Roman"/>
          <w:sz w:val="24"/>
          <w:szCs w:val="24"/>
        </w:rPr>
      </w:pPr>
    </w:p>
    <w:p w:rsidR="00586697" w:rsidRPr="00C54DC3" w:rsidP="00586697">
      <w:pPr>
        <w:jc w:val="center"/>
        <w:rPr>
          <w:b/>
          <w:bCs/>
          <w:szCs w:val="24"/>
        </w:rPr>
      </w:pPr>
      <w:r w:rsidRPr="00C54DC3">
        <w:rPr>
          <w:b/>
          <w:bCs/>
          <w:szCs w:val="24"/>
        </w:rPr>
        <w:t>MOTION TO INTERVENE</w:t>
      </w:r>
    </w:p>
    <w:p w:rsidR="00586697" w:rsidRPr="00C54DC3" w:rsidP="00586697">
      <w:pPr>
        <w:jc w:val="center"/>
        <w:rPr>
          <w:b/>
          <w:bCs/>
          <w:szCs w:val="24"/>
        </w:rPr>
      </w:pPr>
      <w:r w:rsidRPr="00C54DC3">
        <w:rPr>
          <w:b/>
          <w:bCs/>
          <w:szCs w:val="24"/>
        </w:rPr>
        <w:t>BY</w:t>
      </w:r>
    </w:p>
    <w:p w:rsidR="00586697" w:rsidRPr="00C54DC3" w:rsidP="00586697">
      <w:pPr>
        <w:jc w:val="center"/>
        <w:rPr>
          <w:b/>
          <w:bCs/>
          <w:szCs w:val="24"/>
        </w:rPr>
      </w:pPr>
      <w:r w:rsidRPr="00C54DC3">
        <w:rPr>
          <w:b/>
          <w:bCs/>
          <w:szCs w:val="24"/>
        </w:rPr>
        <w:t>THE OFFICE OF THE OHIO CONSUMERS’ COUNSEL</w:t>
      </w:r>
    </w:p>
    <w:p w:rsidR="00586697" w:rsidRPr="00C54DC3" w:rsidP="00586697">
      <w:pPr>
        <w:pBdr>
          <w:bottom w:val="single" w:sz="12" w:space="1" w:color="auto"/>
        </w:pBdr>
        <w:tabs>
          <w:tab w:val="left" w:pos="4320"/>
        </w:tabs>
        <w:rPr>
          <w:szCs w:val="24"/>
        </w:rPr>
      </w:pPr>
    </w:p>
    <w:p w:rsidR="00DA0CB4" w:rsidP="00DA0CB4">
      <w:pPr>
        <w:pStyle w:val="BodyTextIndent3"/>
        <w:widowControl w:val="0"/>
        <w:spacing w:line="480" w:lineRule="auto"/>
        <w:ind w:right="-312"/>
        <w:rPr>
          <w:szCs w:val="24"/>
        </w:rPr>
      </w:pPr>
    </w:p>
    <w:p w:rsidR="003C213E" w:rsidP="00DA0CB4">
      <w:pPr>
        <w:pStyle w:val="BodyTextIndent3"/>
        <w:widowControl w:val="0"/>
        <w:spacing w:line="480" w:lineRule="auto"/>
        <w:ind w:right="-312"/>
        <w:rPr>
          <w:szCs w:val="24"/>
        </w:rPr>
      </w:pPr>
      <w:r>
        <w:rPr>
          <w:szCs w:val="24"/>
        </w:rPr>
        <w:t>T</w:t>
      </w:r>
      <w:r w:rsidR="00395B55">
        <w:rPr>
          <w:szCs w:val="24"/>
        </w:rPr>
        <w:t xml:space="preserve">he Public Utilities Commission of Ohio (“PUCO”) will </w:t>
      </w:r>
      <w:r w:rsidR="00652783">
        <w:rPr>
          <w:szCs w:val="24"/>
        </w:rPr>
        <w:t xml:space="preserve">be </w:t>
      </w:r>
      <w:r w:rsidR="00395B55">
        <w:rPr>
          <w:szCs w:val="24"/>
        </w:rPr>
        <w:t>determin</w:t>
      </w:r>
      <w:r w:rsidR="00652783">
        <w:rPr>
          <w:szCs w:val="24"/>
        </w:rPr>
        <w:t>ing</w:t>
      </w:r>
      <w:r>
        <w:rPr>
          <w:szCs w:val="24"/>
        </w:rPr>
        <w:t>, per House Bill 6,</w:t>
      </w:r>
      <w:r w:rsidR="00395B55">
        <w:rPr>
          <w:szCs w:val="24"/>
        </w:rPr>
        <w:t xml:space="preserve"> how </w:t>
      </w:r>
      <w:r w:rsidR="00175469">
        <w:rPr>
          <w:szCs w:val="24"/>
        </w:rPr>
        <w:t>monopoly</w:t>
      </w:r>
      <w:r w:rsidR="00C3390B">
        <w:rPr>
          <w:szCs w:val="24"/>
        </w:rPr>
        <w:t xml:space="preserve"> electric </w:t>
      </w:r>
      <w:r w:rsidR="00311B3A">
        <w:rPr>
          <w:szCs w:val="24"/>
        </w:rPr>
        <w:t xml:space="preserve">utility </w:t>
      </w:r>
      <w:r w:rsidR="00395B55">
        <w:rPr>
          <w:szCs w:val="24"/>
        </w:rPr>
        <w:t xml:space="preserve">customers </w:t>
      </w:r>
      <w:r w:rsidR="00005EC6">
        <w:rPr>
          <w:szCs w:val="24"/>
        </w:rPr>
        <w:t xml:space="preserve">in Ohio </w:t>
      </w:r>
      <w:r w:rsidR="00395B55">
        <w:rPr>
          <w:szCs w:val="24"/>
        </w:rPr>
        <w:t xml:space="preserve">will be charged to </w:t>
      </w:r>
      <w:r w:rsidR="00C3390B">
        <w:rPr>
          <w:szCs w:val="24"/>
        </w:rPr>
        <w:t>subsidize</w:t>
      </w:r>
      <w:r w:rsidR="00395B55">
        <w:rPr>
          <w:szCs w:val="24"/>
        </w:rPr>
        <w:t xml:space="preserve"> two uneconomic coal power plants</w:t>
      </w:r>
      <w:r w:rsidR="00005EC6">
        <w:rPr>
          <w:szCs w:val="24"/>
        </w:rPr>
        <w:t xml:space="preserve">. </w:t>
      </w:r>
      <w:r w:rsidR="00395B55">
        <w:rPr>
          <w:szCs w:val="24"/>
        </w:rPr>
        <w:t xml:space="preserve"> </w:t>
      </w:r>
      <w:r w:rsidRPr="00C54DC3" w:rsidR="00811ABE">
        <w:rPr>
          <w:szCs w:val="24"/>
        </w:rPr>
        <w:t xml:space="preserve">The Office of the Ohio Consumers’ Counsel (“OCC”) moves to intervene on behalf of </w:t>
      </w:r>
      <w:r w:rsidR="00DA0CB4">
        <w:rPr>
          <w:szCs w:val="24"/>
        </w:rPr>
        <w:t xml:space="preserve">Ohio’s </w:t>
      </w:r>
      <w:r w:rsidRPr="00C54DC3" w:rsidR="00811ABE">
        <w:rPr>
          <w:szCs w:val="24"/>
        </w:rPr>
        <w:t xml:space="preserve">residential </w:t>
      </w:r>
      <w:r w:rsidR="00DA0CB4">
        <w:rPr>
          <w:szCs w:val="24"/>
        </w:rPr>
        <w:t xml:space="preserve">electric utility </w:t>
      </w:r>
      <w:r w:rsidRPr="00C54DC3" w:rsidR="00811ABE">
        <w:rPr>
          <w:szCs w:val="24"/>
        </w:rPr>
        <w:t>consumers</w:t>
      </w:r>
      <w:r>
        <w:rPr>
          <w:szCs w:val="24"/>
        </w:rPr>
        <w:t>.</w:t>
      </w:r>
      <w:r w:rsidRPr="00C54DC3" w:rsidR="00811ABE">
        <w:rPr>
          <w:szCs w:val="24"/>
        </w:rPr>
        <w:t xml:space="preserve"> </w:t>
      </w:r>
      <w:r>
        <w:rPr>
          <w:szCs w:val="24"/>
        </w:rPr>
        <w:t>T</w:t>
      </w:r>
      <w:r w:rsidRPr="00DA0CB4" w:rsidR="00DA0CB4">
        <w:rPr>
          <w:szCs w:val="24"/>
        </w:rPr>
        <w:t xml:space="preserve">he PUCO seeks comments on </w:t>
      </w:r>
      <w:r>
        <w:rPr>
          <w:szCs w:val="24"/>
        </w:rPr>
        <w:t xml:space="preserve">its </w:t>
      </w:r>
      <w:r w:rsidR="008F27C5">
        <w:rPr>
          <w:szCs w:val="24"/>
        </w:rPr>
        <w:t>Staff’s</w:t>
      </w:r>
      <w:r w:rsidRPr="00DA0CB4" w:rsidR="00DA0CB4">
        <w:rPr>
          <w:szCs w:val="24"/>
        </w:rPr>
        <w:t xml:space="preserve"> proposal to establish a Legacy Generation Resource Rider (</w:t>
      </w:r>
      <w:r>
        <w:rPr>
          <w:szCs w:val="24"/>
        </w:rPr>
        <w:t>referenced in this motion as</w:t>
      </w:r>
      <w:r w:rsidR="00566C25">
        <w:rPr>
          <w:szCs w:val="24"/>
        </w:rPr>
        <w:t xml:space="preserve"> </w:t>
      </w:r>
      <w:r w:rsidRPr="00DA0CB4" w:rsidR="00DA0CB4">
        <w:rPr>
          <w:szCs w:val="24"/>
        </w:rPr>
        <w:t>“C</w:t>
      </w:r>
      <w:r w:rsidR="00E0025C">
        <w:rPr>
          <w:szCs w:val="24"/>
        </w:rPr>
        <w:t>oal</w:t>
      </w:r>
      <w:r w:rsidRPr="00DA0CB4" w:rsidR="00DA0CB4">
        <w:rPr>
          <w:szCs w:val="24"/>
        </w:rPr>
        <w:t xml:space="preserve"> Subsidy Charge”)</w:t>
      </w:r>
      <w:r w:rsidR="008F27C5">
        <w:rPr>
          <w:szCs w:val="24"/>
        </w:rPr>
        <w:t xml:space="preserve">. </w:t>
      </w:r>
    </w:p>
    <w:p w:rsidR="00586697" w:rsidRPr="00C54DC3" w:rsidP="00DA0CB4">
      <w:pPr>
        <w:pStyle w:val="BodyTextIndent3"/>
        <w:widowControl w:val="0"/>
        <w:spacing w:line="480" w:lineRule="auto"/>
        <w:ind w:right="-312"/>
        <w:rPr>
          <w:szCs w:val="24"/>
        </w:rPr>
      </w:pPr>
      <w:r>
        <w:rPr>
          <w:szCs w:val="24"/>
        </w:rPr>
        <w:t xml:space="preserve">The PUCO Staff filed </w:t>
      </w:r>
      <w:r w:rsidR="00764F80">
        <w:rPr>
          <w:szCs w:val="24"/>
        </w:rPr>
        <w:t>its</w:t>
      </w:r>
      <w:r>
        <w:rPr>
          <w:szCs w:val="24"/>
        </w:rPr>
        <w:t xml:space="preserve"> </w:t>
      </w:r>
      <w:r w:rsidRPr="00850EAC">
        <w:rPr>
          <w:szCs w:val="24"/>
        </w:rPr>
        <w:t xml:space="preserve">proposal </w:t>
      </w:r>
      <w:r>
        <w:rPr>
          <w:szCs w:val="24"/>
        </w:rPr>
        <w:t>o</w:t>
      </w:r>
      <w:r w:rsidRPr="00850EAC">
        <w:rPr>
          <w:szCs w:val="24"/>
        </w:rPr>
        <w:t xml:space="preserve">n September 25, 2019, </w:t>
      </w:r>
      <w:r>
        <w:rPr>
          <w:szCs w:val="24"/>
        </w:rPr>
        <w:t xml:space="preserve">for </w:t>
      </w:r>
      <w:r w:rsidRPr="00850EAC">
        <w:rPr>
          <w:szCs w:val="24"/>
        </w:rPr>
        <w:t xml:space="preserve">the PUCO </w:t>
      </w:r>
      <w:r>
        <w:rPr>
          <w:szCs w:val="24"/>
        </w:rPr>
        <w:t xml:space="preserve">to </w:t>
      </w:r>
      <w:r w:rsidRPr="00850EAC">
        <w:rPr>
          <w:szCs w:val="24"/>
        </w:rPr>
        <w:t xml:space="preserve">authorize </w:t>
      </w:r>
      <w:r w:rsidR="00395B55">
        <w:rPr>
          <w:szCs w:val="24"/>
        </w:rPr>
        <w:t xml:space="preserve">electric </w:t>
      </w:r>
      <w:r w:rsidRPr="00850EAC">
        <w:rPr>
          <w:szCs w:val="24"/>
        </w:rPr>
        <w:t>utilities to charge consumers for the OVEC plants in Ohio and Indiana through the C</w:t>
      </w:r>
      <w:r w:rsidR="00E0025C">
        <w:rPr>
          <w:szCs w:val="24"/>
        </w:rPr>
        <w:t>oal</w:t>
      </w:r>
      <w:r w:rsidRPr="00850EAC">
        <w:rPr>
          <w:szCs w:val="24"/>
        </w:rPr>
        <w:t xml:space="preserve"> Subsidy Charge. </w:t>
      </w:r>
      <w:r>
        <w:rPr>
          <w:szCs w:val="24"/>
        </w:rPr>
        <w:t>The PUCO is considering the C</w:t>
      </w:r>
      <w:r w:rsidR="00E0025C">
        <w:rPr>
          <w:szCs w:val="24"/>
        </w:rPr>
        <w:t>oal</w:t>
      </w:r>
      <w:r>
        <w:rPr>
          <w:szCs w:val="24"/>
        </w:rPr>
        <w:t xml:space="preserve"> Subsidy Charge </w:t>
      </w:r>
      <w:r w:rsidRPr="00DA0CB4" w:rsidR="00DA0CB4">
        <w:rPr>
          <w:szCs w:val="24"/>
        </w:rPr>
        <w:t xml:space="preserve">pursuant to the directive by the Ohio General Assembly </w:t>
      </w:r>
      <w:r>
        <w:rPr>
          <w:szCs w:val="24"/>
        </w:rPr>
        <w:t xml:space="preserve">that </w:t>
      </w:r>
      <w:r w:rsidRPr="00DA0CB4" w:rsidR="00DA0CB4">
        <w:rPr>
          <w:szCs w:val="24"/>
        </w:rPr>
        <w:t xml:space="preserve">each electric utility in Ohio charge customers to subsidize </w:t>
      </w:r>
      <w:r w:rsidR="00311B3A">
        <w:rPr>
          <w:szCs w:val="24"/>
        </w:rPr>
        <w:t xml:space="preserve">the </w:t>
      </w:r>
      <w:r w:rsidRPr="00DA0CB4" w:rsidR="00DA0CB4">
        <w:rPr>
          <w:szCs w:val="24"/>
        </w:rPr>
        <w:t>two coal plants located in Ohio and Indiana, respectively.</w:t>
      </w:r>
      <w:r>
        <w:rPr>
          <w:szCs w:val="24"/>
          <w:vertAlign w:val="superscript"/>
        </w:rPr>
        <w:footnoteReference w:id="2"/>
      </w:r>
      <w:r w:rsidRPr="00DA0CB4" w:rsidR="00DA0CB4">
        <w:rPr>
          <w:szCs w:val="24"/>
        </w:rPr>
        <w:t xml:space="preserve"> </w:t>
      </w:r>
      <w:r w:rsidRPr="00C54DC3" w:rsidR="00811ABE">
        <w:rPr>
          <w:szCs w:val="24"/>
        </w:rPr>
        <w:t xml:space="preserve">The reasons the </w:t>
      </w:r>
      <w:r w:rsidR="00395B55">
        <w:rPr>
          <w:szCs w:val="24"/>
        </w:rPr>
        <w:t xml:space="preserve">PUCO </w:t>
      </w:r>
      <w:r w:rsidRPr="00C54DC3" w:rsidR="00811ABE">
        <w:rPr>
          <w:szCs w:val="24"/>
        </w:rPr>
        <w:t>should grant OCC’s motion are further set forth in the attached memorandum in support.</w:t>
      </w:r>
    </w:p>
    <w:p w:rsidR="001D5578">
      <w:pPr>
        <w:rPr>
          <w:rFonts w:eastAsiaTheme="minorHAnsi"/>
          <w:szCs w:val="24"/>
        </w:rPr>
        <w:sectPr w:rsidSect="0058669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rPr>
          <w:rFonts w:eastAsiaTheme="minorHAnsi"/>
          <w:szCs w:val="24"/>
        </w:rPr>
        <w:br w:type="page"/>
      </w:r>
    </w:p>
    <w:p w:rsidR="00DA0CB4" w:rsidRPr="00DA0CB4" w:rsidP="00DA0CB4">
      <w:pPr>
        <w:ind w:left="3600" w:firstLine="720"/>
        <w:rPr>
          <w:rFonts w:eastAsiaTheme="minorHAnsi"/>
          <w:szCs w:val="24"/>
        </w:rPr>
      </w:pPr>
      <w:r w:rsidRPr="00DA0CB4">
        <w:rPr>
          <w:rFonts w:eastAsiaTheme="minorHAnsi"/>
          <w:szCs w:val="24"/>
        </w:rPr>
        <w:t>Respectfully submitted,</w:t>
      </w:r>
    </w:p>
    <w:p w:rsidR="00DA0CB4" w:rsidRPr="00DA0CB4" w:rsidP="00DA0CB4">
      <w:pPr>
        <w:ind w:left="3600" w:firstLine="720"/>
        <w:rPr>
          <w:rFonts w:eastAsiaTheme="minorHAnsi"/>
          <w:szCs w:val="24"/>
        </w:rPr>
      </w:pPr>
    </w:p>
    <w:p w:rsidR="00DA0CB4" w:rsidRPr="00DA0CB4" w:rsidP="00DA0CB4">
      <w:pPr>
        <w:tabs>
          <w:tab w:val="left" w:pos="4320"/>
          <w:tab w:val="center" w:pos="4680"/>
          <w:tab w:val="right" w:pos="9360"/>
        </w:tabs>
        <w:rPr>
          <w:rFonts w:eastAsiaTheme="minorHAnsi"/>
          <w:szCs w:val="24"/>
        </w:rPr>
      </w:pPr>
      <w:r w:rsidRPr="00DA0CB4">
        <w:rPr>
          <w:rFonts w:eastAsiaTheme="minorHAnsi"/>
          <w:szCs w:val="24"/>
        </w:rPr>
        <w:tab/>
      </w:r>
      <w:r w:rsidRPr="00DA0CB4">
        <w:rPr>
          <w:rFonts w:eastAsiaTheme="minorHAnsi"/>
          <w:szCs w:val="24"/>
        </w:rPr>
        <w:tab/>
        <w:t>Bruce Weston (#0016973)</w:t>
      </w:r>
    </w:p>
    <w:p w:rsidR="00DA0CB4" w:rsidRPr="00DA0CB4" w:rsidP="00DA0CB4">
      <w:pPr>
        <w:tabs>
          <w:tab w:val="left" w:pos="4320"/>
        </w:tabs>
        <w:rPr>
          <w:rFonts w:eastAsiaTheme="minorHAnsi"/>
          <w:szCs w:val="24"/>
        </w:rPr>
      </w:pPr>
      <w:r w:rsidRPr="00DA0CB4">
        <w:rPr>
          <w:rFonts w:eastAsiaTheme="minorHAnsi"/>
          <w:szCs w:val="24"/>
        </w:rPr>
        <w:tab/>
        <w:t>Ohio Consumers’ Counsel</w:t>
      </w:r>
    </w:p>
    <w:p w:rsidR="00DA0CB4" w:rsidRPr="00DA0CB4" w:rsidP="00DA0CB4">
      <w:pPr>
        <w:tabs>
          <w:tab w:val="left" w:pos="4320"/>
        </w:tabs>
        <w:rPr>
          <w:rFonts w:eastAsiaTheme="minorHAnsi"/>
          <w:szCs w:val="24"/>
        </w:rPr>
      </w:pPr>
      <w:r w:rsidRPr="00DA0CB4">
        <w:rPr>
          <w:rFonts w:eastAsiaTheme="minorHAnsi"/>
          <w:szCs w:val="24"/>
        </w:rPr>
        <w:tab/>
      </w:r>
    </w:p>
    <w:p w:rsidR="00DA0CB4" w:rsidRPr="00DA0CB4" w:rsidP="00DA0CB4">
      <w:pPr>
        <w:tabs>
          <w:tab w:val="left" w:pos="4320"/>
          <w:tab w:val="center" w:pos="4680"/>
          <w:tab w:val="right" w:pos="9360"/>
        </w:tabs>
        <w:rPr>
          <w:rFonts w:eastAsiaTheme="minorHAnsi"/>
          <w:i/>
          <w:iCs/>
          <w:szCs w:val="24"/>
          <w:u w:val="single"/>
        </w:rPr>
      </w:pPr>
      <w:r w:rsidRPr="00DA0CB4">
        <w:rPr>
          <w:rFonts w:eastAsiaTheme="minorHAnsi"/>
          <w:szCs w:val="24"/>
        </w:rPr>
        <w:tab/>
      </w:r>
      <w:r w:rsidRPr="00DA0CB4">
        <w:rPr>
          <w:rFonts w:eastAsiaTheme="minorHAnsi"/>
          <w:i/>
          <w:iCs/>
          <w:szCs w:val="24"/>
          <w:u w:val="single"/>
        </w:rPr>
        <w:t>/s/ Bryce McKenney</w:t>
      </w:r>
    </w:p>
    <w:p w:rsidR="00DA0CB4" w:rsidRPr="00DA0CB4" w:rsidP="00DA0CB4">
      <w:pPr>
        <w:tabs>
          <w:tab w:val="left" w:pos="4320"/>
        </w:tabs>
        <w:rPr>
          <w:rFonts w:eastAsiaTheme="minorHAnsi"/>
          <w:szCs w:val="24"/>
        </w:rPr>
      </w:pPr>
      <w:r w:rsidRPr="00DA0CB4">
        <w:rPr>
          <w:rFonts w:eastAsiaTheme="minorHAnsi"/>
          <w:szCs w:val="24"/>
        </w:rPr>
        <w:tab/>
        <w:t>Bryce McKenney (0088203)</w:t>
      </w:r>
    </w:p>
    <w:p w:rsidR="00DA0CB4" w:rsidRPr="00DA0CB4" w:rsidP="00DA0CB4">
      <w:pPr>
        <w:tabs>
          <w:tab w:val="left" w:pos="4320"/>
        </w:tabs>
        <w:rPr>
          <w:rFonts w:eastAsiaTheme="minorHAnsi"/>
          <w:szCs w:val="24"/>
        </w:rPr>
      </w:pPr>
      <w:r w:rsidRPr="00DA0CB4">
        <w:rPr>
          <w:rFonts w:eastAsiaTheme="minorHAnsi"/>
          <w:szCs w:val="24"/>
        </w:rPr>
        <w:tab/>
        <w:t>Counsel of Record</w:t>
      </w:r>
    </w:p>
    <w:p w:rsidR="00DA0CB4" w:rsidRPr="00DA0CB4" w:rsidP="00DA0CB4">
      <w:pPr>
        <w:tabs>
          <w:tab w:val="left" w:pos="4320"/>
        </w:tabs>
        <w:rPr>
          <w:rFonts w:eastAsiaTheme="minorHAnsi"/>
          <w:szCs w:val="24"/>
        </w:rPr>
      </w:pPr>
      <w:r w:rsidRPr="00DA0CB4">
        <w:rPr>
          <w:rFonts w:eastAsiaTheme="minorHAnsi"/>
          <w:szCs w:val="24"/>
        </w:rPr>
        <w:tab/>
        <w:t>William J. Michael (0070921)</w:t>
      </w:r>
    </w:p>
    <w:p w:rsidR="00DA0CB4" w:rsidRPr="00DA0CB4" w:rsidP="00DA0CB4">
      <w:pPr>
        <w:tabs>
          <w:tab w:val="left" w:pos="4320"/>
        </w:tabs>
        <w:rPr>
          <w:rFonts w:eastAsiaTheme="minorHAnsi"/>
          <w:szCs w:val="24"/>
        </w:rPr>
      </w:pPr>
      <w:r w:rsidRPr="00DA0CB4">
        <w:rPr>
          <w:rFonts w:eastAsiaTheme="minorHAnsi"/>
          <w:szCs w:val="24"/>
        </w:rPr>
        <w:tab/>
        <w:t>Assistant Consumers’ Counsel</w:t>
      </w:r>
    </w:p>
    <w:p w:rsidR="00DA0CB4" w:rsidRPr="00DA0CB4" w:rsidP="00DA0CB4">
      <w:pPr>
        <w:ind w:left="4320"/>
        <w:rPr>
          <w:rFonts w:eastAsiaTheme="minorHAnsi"/>
          <w:b/>
          <w:szCs w:val="24"/>
        </w:rPr>
      </w:pPr>
    </w:p>
    <w:p w:rsidR="00DA0CB4" w:rsidRPr="00DA0CB4" w:rsidP="00DA0CB4">
      <w:pPr>
        <w:ind w:left="4320"/>
        <w:rPr>
          <w:rFonts w:eastAsiaTheme="minorHAnsi"/>
          <w:b/>
          <w:szCs w:val="24"/>
        </w:rPr>
      </w:pPr>
      <w:r w:rsidRPr="00DA0CB4">
        <w:rPr>
          <w:rFonts w:eastAsiaTheme="minorHAnsi"/>
          <w:b/>
          <w:szCs w:val="24"/>
        </w:rPr>
        <w:t>Office of the Ohio Consumers’ Counsel</w:t>
      </w:r>
    </w:p>
    <w:p w:rsidR="00DA0CB4" w:rsidRPr="00DA0CB4" w:rsidP="00DA0CB4">
      <w:pPr>
        <w:ind w:left="3600" w:firstLine="720"/>
        <w:rPr>
          <w:rFonts w:eastAsiaTheme="minorHAnsi"/>
          <w:b/>
          <w:szCs w:val="24"/>
        </w:rPr>
      </w:pPr>
      <w:r w:rsidRPr="00DA0CB4">
        <w:rPr>
          <w:rFonts w:eastAsiaTheme="minorHAnsi"/>
          <w:szCs w:val="24"/>
        </w:rPr>
        <w:t>65 East State Street, 7</w:t>
      </w:r>
      <w:r w:rsidRPr="00DA0CB4">
        <w:rPr>
          <w:rFonts w:eastAsiaTheme="minorHAnsi"/>
          <w:szCs w:val="24"/>
          <w:vertAlign w:val="superscript"/>
        </w:rPr>
        <w:t>th</w:t>
      </w:r>
      <w:r w:rsidRPr="00DA0CB4">
        <w:rPr>
          <w:rFonts w:eastAsiaTheme="minorHAnsi"/>
          <w:szCs w:val="24"/>
        </w:rPr>
        <w:t xml:space="preserve"> Floor</w:t>
      </w:r>
    </w:p>
    <w:p w:rsidR="00DA0CB4" w:rsidRPr="00DA0CB4" w:rsidP="00DA0CB4">
      <w:pPr>
        <w:ind w:left="3600" w:firstLine="720"/>
        <w:rPr>
          <w:rFonts w:eastAsiaTheme="minorHAnsi"/>
          <w:szCs w:val="24"/>
        </w:rPr>
      </w:pPr>
      <w:r w:rsidRPr="00DA0CB4">
        <w:rPr>
          <w:rFonts w:eastAsiaTheme="minorHAnsi"/>
          <w:szCs w:val="24"/>
        </w:rPr>
        <w:t>Columbus, Ohio 43215-4213</w:t>
      </w:r>
    </w:p>
    <w:p w:rsidR="00DA0CB4" w:rsidRPr="00DA0CB4" w:rsidP="00DA0CB4">
      <w:pPr>
        <w:autoSpaceDE w:val="0"/>
        <w:autoSpaceDN w:val="0"/>
        <w:adjustRightInd w:val="0"/>
        <w:ind w:left="4320"/>
        <w:rPr>
          <w:rFonts w:eastAsiaTheme="minorHAnsi"/>
          <w:szCs w:val="24"/>
        </w:rPr>
      </w:pPr>
      <w:r w:rsidRPr="00DA0CB4">
        <w:rPr>
          <w:rFonts w:eastAsiaTheme="minorHAnsi"/>
          <w:szCs w:val="24"/>
        </w:rPr>
        <w:t>Telephone [McKenney]: (614) 466-9585</w:t>
      </w:r>
    </w:p>
    <w:p w:rsidR="00DA0CB4" w:rsidRPr="00DA0CB4" w:rsidP="00DA0CB4">
      <w:pPr>
        <w:autoSpaceDE w:val="0"/>
        <w:autoSpaceDN w:val="0"/>
        <w:adjustRightInd w:val="0"/>
        <w:ind w:left="4320"/>
        <w:rPr>
          <w:rFonts w:eastAsiaTheme="minorHAnsi"/>
          <w:szCs w:val="24"/>
        </w:rPr>
      </w:pPr>
      <w:r w:rsidRPr="00DA0CB4">
        <w:rPr>
          <w:rFonts w:eastAsiaTheme="minorHAnsi"/>
          <w:szCs w:val="24"/>
        </w:rPr>
        <w:t>Telephone [Michael]: (614) 466-1291</w:t>
      </w:r>
    </w:p>
    <w:p w:rsidR="00DA0CB4" w:rsidRPr="00DA0CB4" w:rsidP="00DA0CB4">
      <w:pPr>
        <w:autoSpaceDE w:val="0"/>
        <w:autoSpaceDN w:val="0"/>
        <w:adjustRightInd w:val="0"/>
        <w:ind w:left="4320"/>
        <w:rPr>
          <w:rFonts w:eastAsiaTheme="minorHAnsi"/>
          <w:szCs w:val="24"/>
        </w:rPr>
      </w:pPr>
      <w:r>
        <w:fldChar w:fldCharType="begin"/>
      </w:r>
      <w:r>
        <w:instrText xml:space="preserve"> HYPERLINK "mailto:Bryce.mckenney@occ.ohio.gov" </w:instrText>
      </w:r>
      <w:r>
        <w:fldChar w:fldCharType="separate"/>
      </w:r>
      <w:r w:rsidRPr="00DA0CB4">
        <w:rPr>
          <w:rFonts w:eastAsiaTheme="minorHAnsi"/>
          <w:color w:val="0000FF"/>
          <w:szCs w:val="24"/>
          <w:u w:val="single"/>
        </w:rPr>
        <w:t>Bryce.mckenney@occ.ohio.gov</w:t>
      </w:r>
      <w:r>
        <w:fldChar w:fldCharType="end"/>
      </w:r>
    </w:p>
    <w:p w:rsidR="00DA0CB4" w:rsidRPr="00DA0CB4" w:rsidP="00DA0CB4">
      <w:pPr>
        <w:tabs>
          <w:tab w:val="left" w:pos="4320"/>
        </w:tabs>
        <w:rPr>
          <w:rFonts w:eastAsiaTheme="minorHAnsi"/>
          <w:szCs w:val="24"/>
        </w:rPr>
      </w:pPr>
      <w:r w:rsidRPr="00DA0CB4">
        <w:rPr>
          <w:rFonts w:eastAsiaTheme="minorHAnsi"/>
          <w:szCs w:val="24"/>
        </w:rPr>
        <w:tab/>
      </w:r>
      <w:r>
        <w:fldChar w:fldCharType="begin"/>
      </w:r>
      <w:r>
        <w:instrText xml:space="preserve"> HYPERLINK "mailto:William.michael@occ.ohio.gov" </w:instrText>
      </w:r>
      <w:r>
        <w:fldChar w:fldCharType="separate"/>
      </w:r>
      <w:r w:rsidRPr="00DA0CB4">
        <w:rPr>
          <w:rFonts w:eastAsiaTheme="minorHAnsi"/>
          <w:color w:val="0000FF"/>
          <w:szCs w:val="24"/>
          <w:u w:val="single"/>
        </w:rPr>
        <w:t>William.michael@occ.ohio.gov</w:t>
      </w:r>
      <w:r>
        <w:fldChar w:fldCharType="end"/>
      </w:r>
    </w:p>
    <w:p w:rsidR="00DA0CB4" w:rsidRPr="00DA0CB4" w:rsidP="00DA0CB4">
      <w:pPr>
        <w:ind w:left="4320"/>
        <w:rPr>
          <w:rFonts w:eastAsiaTheme="minorHAnsi"/>
          <w:szCs w:val="24"/>
        </w:rPr>
      </w:pPr>
      <w:r w:rsidRPr="00DA0CB4">
        <w:rPr>
          <w:rFonts w:eastAsiaTheme="minorHAnsi"/>
          <w:szCs w:val="24"/>
        </w:rPr>
        <w:t>(Willing to accept service by e-mail)</w:t>
      </w:r>
    </w:p>
    <w:p w:rsidR="00DC4006" w:rsidRPr="00C54DC3" w:rsidP="00586697">
      <w:pPr>
        <w:pStyle w:val="HTMLPreformatted"/>
        <w:jc w:val="center"/>
        <w:rPr>
          <w:rFonts w:ascii="Times New Roman" w:hAnsi="Times New Roman" w:cs="Times New Roman"/>
          <w:b/>
          <w:bCs/>
          <w:sz w:val="24"/>
          <w:szCs w:val="24"/>
        </w:rPr>
        <w:sectPr w:rsidSect="00586697">
          <w:footerReference w:type="default" r:id="rId11"/>
          <w:pgSz w:w="12240" w:h="15840"/>
          <w:pgMar w:top="1440" w:right="1800" w:bottom="1440" w:left="1800" w:header="720" w:footer="720" w:gutter="0"/>
          <w:pgNumType w:start="2"/>
          <w:cols w:space="720"/>
          <w:docGrid w:linePitch="360"/>
        </w:sectPr>
      </w:pPr>
    </w:p>
    <w:p w:rsidR="00586697" w:rsidRPr="00C54DC3" w:rsidP="00586697">
      <w:pPr>
        <w:pStyle w:val="HTMLPreformatted"/>
        <w:jc w:val="center"/>
        <w:rPr>
          <w:rFonts w:ascii="Times New Roman" w:hAnsi="Times New Roman" w:cs="Times New Roman"/>
          <w:b/>
          <w:bCs/>
          <w:sz w:val="24"/>
          <w:szCs w:val="24"/>
        </w:rPr>
      </w:pPr>
      <w:r w:rsidRPr="00C54DC3">
        <w:rPr>
          <w:rFonts w:ascii="Times New Roman" w:hAnsi="Times New Roman" w:cs="Times New Roman"/>
          <w:b/>
          <w:bCs/>
          <w:sz w:val="24"/>
          <w:szCs w:val="24"/>
        </w:rPr>
        <w:t>BEFORE</w:t>
      </w:r>
    </w:p>
    <w:p w:rsidR="00586697" w:rsidRPr="00C54DC3" w:rsidP="00586697">
      <w:pPr>
        <w:pStyle w:val="HTMLPreformatted"/>
        <w:jc w:val="center"/>
        <w:rPr>
          <w:rFonts w:ascii="Times New Roman" w:hAnsi="Times New Roman" w:cs="Times New Roman"/>
          <w:sz w:val="24"/>
          <w:szCs w:val="24"/>
        </w:rPr>
      </w:pPr>
      <w:r w:rsidRPr="00C54DC3">
        <w:rPr>
          <w:rFonts w:ascii="Times New Roman" w:hAnsi="Times New Roman" w:cs="Times New Roman"/>
          <w:b/>
          <w:bCs/>
          <w:sz w:val="24"/>
          <w:szCs w:val="24"/>
        </w:rPr>
        <w:t>THE PUBLIC UTILITIES COMMISSION OF OHIO</w:t>
      </w:r>
    </w:p>
    <w:p w:rsidR="00586697" w:rsidRPr="00C54DC3" w:rsidP="00586697">
      <w:pPr>
        <w:pStyle w:val="HTMLPreformatted"/>
        <w:rPr>
          <w:rFonts w:ascii="Times New Roman" w:hAnsi="Times New Roman" w:cs="Times New Roman"/>
          <w:sz w:val="24"/>
          <w:szCs w:val="24"/>
        </w:rPr>
      </w:pPr>
    </w:p>
    <w:tbl>
      <w:tblPr>
        <w:tblW w:w="9818" w:type="dxa"/>
        <w:tblInd w:w="0" w:type="dxa"/>
        <w:tblCellMar>
          <w:top w:w="0" w:type="dxa"/>
          <w:left w:w="108" w:type="dxa"/>
          <w:bottom w:w="0" w:type="dxa"/>
          <w:right w:w="108" w:type="dxa"/>
        </w:tblCellMar>
        <w:tblLook w:val="01E0"/>
      </w:tblPr>
      <w:tblGrid>
        <w:gridCol w:w="5058"/>
        <w:gridCol w:w="360"/>
        <w:gridCol w:w="4400"/>
      </w:tblGrid>
      <w:tr w:rsidTr="00586697">
        <w:tblPrEx>
          <w:tblW w:w="9818" w:type="dxa"/>
          <w:tblInd w:w="0" w:type="dxa"/>
          <w:tblCellMar>
            <w:top w:w="0" w:type="dxa"/>
            <w:left w:w="108" w:type="dxa"/>
            <w:bottom w:w="0" w:type="dxa"/>
            <w:right w:w="108" w:type="dxa"/>
          </w:tblCellMar>
          <w:tblLook w:val="01E0"/>
        </w:tblPrEx>
        <w:trPr>
          <w:trHeight w:val="807"/>
        </w:trPr>
        <w:tc>
          <w:tcPr>
            <w:tcW w:w="5058" w:type="dxa"/>
            <w:shd w:val="clear" w:color="auto" w:fill="auto"/>
          </w:tcPr>
          <w:p w:rsidR="00586697" w:rsidRPr="00C54DC3" w:rsidP="00586697">
            <w:pPr>
              <w:autoSpaceDE w:val="0"/>
              <w:autoSpaceDN w:val="0"/>
              <w:adjustRightInd w:val="0"/>
              <w:rPr>
                <w:rStyle w:val="DefaultParagraphFont"/>
                <w:sz w:val="24"/>
                <w:szCs w:val="24"/>
                <w:lang w:val="en-US" w:eastAsia="en-US" w:bidi="ar-SA"/>
              </w:rPr>
            </w:pPr>
            <w:r w:rsidRPr="00850EAC">
              <w:rPr>
                <w:sz w:val="24"/>
                <w:szCs w:val="24"/>
                <w:lang w:val="en-US" w:eastAsia="en-US" w:bidi="ar-SA"/>
              </w:rPr>
              <w:t>In the Matter of Establishing the Nonbypassable Recovery Mechanism for Net Legacy Generation Resource Costs Pursuant to R.C. 4928.148</w:t>
            </w:r>
            <w:r w:rsidRPr="00C54DC3" w:rsidR="00811ABE">
              <w:rPr>
                <w:sz w:val="24"/>
                <w:szCs w:val="24"/>
                <w:lang w:val="en-US" w:eastAsia="en-US" w:bidi="ar-SA"/>
              </w:rPr>
              <w:t>.</w:t>
            </w:r>
          </w:p>
          <w:p w:rsidR="00586697" w:rsidRPr="00C54DC3" w:rsidP="00586697">
            <w:pPr>
              <w:autoSpaceDE w:val="0"/>
              <w:autoSpaceDN w:val="0"/>
              <w:adjustRightInd w:val="0"/>
              <w:rPr>
                <w:rStyle w:val="DefaultParagraphFont"/>
                <w:sz w:val="24"/>
                <w:szCs w:val="24"/>
                <w:lang w:val="en-US" w:eastAsia="en-US" w:bidi="ar-SA"/>
              </w:rPr>
            </w:pPr>
          </w:p>
        </w:tc>
        <w:tc>
          <w:tcPr>
            <w:tcW w:w="360" w:type="dxa"/>
            <w:shd w:val="clear" w:color="auto" w:fill="auto"/>
          </w:tcPr>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C54DC3">
              <w:rPr>
                <w:rFonts w:ascii="Times New Roman" w:eastAsia="Courier New" w:hAnsi="Times New Roman" w:cs="Times New Roman"/>
                <w:sz w:val="24"/>
                <w:szCs w:val="24"/>
                <w:lang w:val="en-US" w:eastAsia="en-US" w:bidi="ar-SA"/>
              </w:rPr>
              <w:t>)</w:t>
            </w:r>
          </w:p>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C54DC3">
              <w:rPr>
                <w:rFonts w:ascii="Times New Roman" w:eastAsia="Courier New" w:hAnsi="Times New Roman" w:cs="Times New Roman"/>
                <w:sz w:val="24"/>
                <w:szCs w:val="24"/>
                <w:lang w:val="en-US" w:eastAsia="en-US" w:bidi="ar-SA"/>
              </w:rPr>
              <w:t>)</w:t>
            </w:r>
          </w:p>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C54DC3">
              <w:rPr>
                <w:rFonts w:ascii="Times New Roman" w:eastAsia="Courier New" w:hAnsi="Times New Roman" w:cs="Times New Roman"/>
                <w:sz w:val="24"/>
                <w:szCs w:val="24"/>
                <w:lang w:val="en-US" w:eastAsia="en-US" w:bidi="ar-SA"/>
              </w:rPr>
              <w:t>)</w:t>
            </w:r>
          </w:p>
        </w:tc>
        <w:tc>
          <w:tcPr>
            <w:tcW w:w="4400" w:type="dxa"/>
            <w:shd w:val="clear" w:color="auto" w:fill="auto"/>
          </w:tcPr>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p w:rsidR="00586697" w:rsidRPr="00C54DC3" w:rsidP="00586697">
            <w:pPr>
              <w:rPr>
                <w:rStyle w:val="DefaultParagraphFont"/>
                <w:i/>
                <w:sz w:val="24"/>
                <w:szCs w:val="24"/>
                <w:lang w:val="en-US" w:eastAsia="en-US" w:bidi="ar-SA"/>
              </w:rPr>
            </w:pPr>
            <w:r w:rsidRPr="00C54DC3">
              <w:rPr>
                <w:sz w:val="24"/>
                <w:szCs w:val="24"/>
                <w:lang w:val="en-US" w:eastAsia="en-US" w:bidi="ar-SA"/>
              </w:rPr>
              <w:t>Case No. 19-1</w:t>
            </w:r>
            <w:r w:rsidR="00DA0CB4">
              <w:rPr>
                <w:sz w:val="24"/>
                <w:szCs w:val="24"/>
                <w:lang w:val="en-US" w:eastAsia="en-US" w:bidi="ar-SA"/>
              </w:rPr>
              <w:t>808</w:t>
            </w:r>
            <w:r w:rsidRPr="00C54DC3">
              <w:rPr>
                <w:sz w:val="24"/>
                <w:szCs w:val="24"/>
                <w:lang w:val="en-US" w:eastAsia="en-US" w:bidi="ar-SA"/>
              </w:rPr>
              <w:t>-EL-</w:t>
            </w:r>
            <w:r w:rsidR="00DA0CB4">
              <w:rPr>
                <w:sz w:val="24"/>
                <w:szCs w:val="24"/>
                <w:lang w:val="en-US" w:eastAsia="en-US" w:bidi="ar-SA"/>
              </w:rPr>
              <w:t>UNC</w:t>
            </w:r>
          </w:p>
          <w:p w:rsidR="00586697" w:rsidRPr="00C54DC3" w:rsidP="0058669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p>
        </w:tc>
      </w:tr>
    </w:tbl>
    <w:p w:rsidR="00586697" w:rsidRPr="00C54DC3" w:rsidP="00586697">
      <w:pPr>
        <w:pStyle w:val="HTMLPreformatted"/>
        <w:pBdr>
          <w:top w:val="single" w:sz="12" w:space="1" w:color="auto"/>
        </w:pBdr>
        <w:rPr>
          <w:rFonts w:ascii="Times New Roman" w:hAnsi="Times New Roman" w:cs="Times New Roman"/>
          <w:sz w:val="24"/>
          <w:szCs w:val="24"/>
        </w:rPr>
      </w:pPr>
    </w:p>
    <w:p w:rsidR="00586697" w:rsidRPr="00C54DC3" w:rsidP="00586697">
      <w:pPr>
        <w:jc w:val="center"/>
        <w:rPr>
          <w:b/>
          <w:bCs/>
          <w:szCs w:val="24"/>
        </w:rPr>
      </w:pPr>
      <w:r w:rsidRPr="00C54DC3">
        <w:rPr>
          <w:b/>
          <w:bCs/>
          <w:szCs w:val="24"/>
        </w:rPr>
        <w:t>MEMORANDUM IN SUPPORT</w:t>
      </w:r>
    </w:p>
    <w:p w:rsidR="00586697" w:rsidRPr="00C54DC3" w:rsidP="00586697">
      <w:pPr>
        <w:pBdr>
          <w:bottom w:val="single" w:sz="12" w:space="1" w:color="auto"/>
        </w:pBdr>
        <w:tabs>
          <w:tab w:val="left" w:pos="4320"/>
        </w:tabs>
        <w:rPr>
          <w:szCs w:val="24"/>
        </w:rPr>
      </w:pPr>
    </w:p>
    <w:p w:rsidR="007829EE" w:rsidRPr="00C54DC3" w:rsidP="007829EE">
      <w:pPr>
        <w:pStyle w:val="BodyTextIndent3"/>
        <w:spacing w:before="240" w:line="480" w:lineRule="auto"/>
        <w:rPr>
          <w:szCs w:val="24"/>
        </w:rPr>
      </w:pPr>
      <w:r>
        <w:rPr>
          <w:szCs w:val="24"/>
        </w:rPr>
        <w:t>T</w:t>
      </w:r>
      <w:r w:rsidRPr="00850EAC">
        <w:rPr>
          <w:szCs w:val="24"/>
        </w:rPr>
        <w:t xml:space="preserve">he PUCO Staff filed a proposal </w:t>
      </w:r>
      <w:r>
        <w:rPr>
          <w:szCs w:val="24"/>
        </w:rPr>
        <w:t>o</w:t>
      </w:r>
      <w:r w:rsidRPr="00850EAC">
        <w:rPr>
          <w:szCs w:val="24"/>
        </w:rPr>
        <w:t xml:space="preserve">n September 25, 2019, </w:t>
      </w:r>
      <w:r>
        <w:rPr>
          <w:szCs w:val="24"/>
        </w:rPr>
        <w:t xml:space="preserve">for </w:t>
      </w:r>
      <w:r w:rsidRPr="00850EAC">
        <w:rPr>
          <w:szCs w:val="24"/>
        </w:rPr>
        <w:t xml:space="preserve">the PUCO </w:t>
      </w:r>
      <w:r>
        <w:rPr>
          <w:szCs w:val="24"/>
        </w:rPr>
        <w:t xml:space="preserve">to </w:t>
      </w:r>
      <w:r w:rsidRPr="00850EAC">
        <w:rPr>
          <w:szCs w:val="24"/>
        </w:rPr>
        <w:t xml:space="preserve">authorize </w:t>
      </w:r>
      <w:r w:rsidR="00311B3A">
        <w:rPr>
          <w:szCs w:val="24"/>
        </w:rPr>
        <w:t xml:space="preserve">Ohio’s monopoly electric </w:t>
      </w:r>
      <w:r w:rsidRPr="00850EAC">
        <w:rPr>
          <w:szCs w:val="24"/>
        </w:rPr>
        <w:t xml:space="preserve">utilities to </w:t>
      </w:r>
      <w:r w:rsidR="00C3390B">
        <w:rPr>
          <w:szCs w:val="24"/>
        </w:rPr>
        <w:t>collect subsidies from</w:t>
      </w:r>
      <w:r w:rsidRPr="00850EAC">
        <w:rPr>
          <w:szCs w:val="24"/>
        </w:rPr>
        <w:t xml:space="preserve"> consumers for the OVEC plants in Ohio and Indiana through the C</w:t>
      </w:r>
      <w:r w:rsidR="00E0025C">
        <w:rPr>
          <w:szCs w:val="24"/>
        </w:rPr>
        <w:t>oal</w:t>
      </w:r>
      <w:r w:rsidRPr="00850EAC">
        <w:rPr>
          <w:szCs w:val="24"/>
        </w:rPr>
        <w:t xml:space="preserve"> Subsidy Charge. The PUCO Staff proposed that the C</w:t>
      </w:r>
      <w:r w:rsidR="00E0025C">
        <w:rPr>
          <w:szCs w:val="24"/>
        </w:rPr>
        <w:t>oal</w:t>
      </w:r>
      <w:r w:rsidRPr="00850EAC">
        <w:rPr>
          <w:szCs w:val="24"/>
        </w:rPr>
        <w:t xml:space="preserve"> Subsidy Charge include two parts – a statewide charge </w:t>
      </w:r>
      <w:r w:rsidR="003C213E">
        <w:rPr>
          <w:szCs w:val="24"/>
        </w:rPr>
        <w:t>on the electric bills of</w:t>
      </w:r>
      <w:r w:rsidRPr="00850EAC" w:rsidR="003C213E">
        <w:rPr>
          <w:szCs w:val="24"/>
        </w:rPr>
        <w:t xml:space="preserve"> </w:t>
      </w:r>
      <w:r w:rsidR="003C213E">
        <w:rPr>
          <w:szCs w:val="24"/>
        </w:rPr>
        <w:t xml:space="preserve">Ohio </w:t>
      </w:r>
      <w:r w:rsidR="00311B3A">
        <w:rPr>
          <w:szCs w:val="24"/>
        </w:rPr>
        <w:t xml:space="preserve">electric </w:t>
      </w:r>
      <w:r w:rsidRPr="00850EAC">
        <w:rPr>
          <w:szCs w:val="24"/>
        </w:rPr>
        <w:t xml:space="preserve">utility consumers and an adjustment mechanism </w:t>
      </w:r>
      <w:r w:rsidR="003C213E">
        <w:rPr>
          <w:szCs w:val="24"/>
        </w:rPr>
        <w:t>for</w:t>
      </w:r>
      <w:r w:rsidRPr="00850EAC">
        <w:rPr>
          <w:szCs w:val="24"/>
        </w:rPr>
        <w:t xml:space="preserve"> giv</w:t>
      </w:r>
      <w:r w:rsidR="003C213E">
        <w:rPr>
          <w:szCs w:val="24"/>
        </w:rPr>
        <w:t>ing consumers’ money</w:t>
      </w:r>
      <w:r w:rsidRPr="00850EAC">
        <w:rPr>
          <w:szCs w:val="24"/>
        </w:rPr>
        <w:t xml:space="preserve"> to the utilities</w:t>
      </w:r>
      <w:r w:rsidR="003C213E">
        <w:rPr>
          <w:szCs w:val="24"/>
        </w:rPr>
        <w:t xml:space="preserve"> (AEP, DP&amp;L and Duke)</w:t>
      </w:r>
      <w:r w:rsidRPr="00850EAC">
        <w:rPr>
          <w:szCs w:val="24"/>
        </w:rPr>
        <w:t xml:space="preserve"> that have an ownership interest in the Ohio and Indiana coal plants. </w:t>
      </w:r>
      <w:r w:rsidRPr="00C54DC3" w:rsidR="00811ABE">
        <w:rPr>
          <w:szCs w:val="24"/>
        </w:rPr>
        <w:t xml:space="preserve">OCC has authority under law to represent the interests of Ohio’s residential electric utility customers under R.C. Chapter 4911. </w:t>
      </w:r>
    </w:p>
    <w:p w:rsidR="00586697" w:rsidRPr="00C54DC3" w:rsidP="007829EE">
      <w:pPr>
        <w:pStyle w:val="BodyTextIndent3"/>
        <w:spacing w:line="480" w:lineRule="auto"/>
        <w:rPr>
          <w:szCs w:val="24"/>
        </w:rPr>
      </w:pPr>
      <w:r w:rsidRPr="00C54DC3">
        <w:rPr>
          <w:szCs w:val="24"/>
        </w:rPr>
        <w:t xml:space="preserve">R.C. 4903.221 provides, in part, that any person “who may be adversely affected” by a PUCO proceeding is entitled to seek intervention in that proceeding. The interests of </w:t>
      </w:r>
      <w:r w:rsidR="00DA0CB4">
        <w:rPr>
          <w:szCs w:val="24"/>
        </w:rPr>
        <w:t xml:space="preserve">all of </w:t>
      </w:r>
      <w:r w:rsidRPr="00C54DC3">
        <w:rPr>
          <w:szCs w:val="24"/>
        </w:rPr>
        <w:t xml:space="preserve">Ohio’s residential </w:t>
      </w:r>
      <w:r w:rsidR="00DA0CB4">
        <w:rPr>
          <w:szCs w:val="24"/>
        </w:rPr>
        <w:t xml:space="preserve">electric utility </w:t>
      </w:r>
      <w:r w:rsidRPr="00C54DC3">
        <w:rPr>
          <w:szCs w:val="24"/>
        </w:rPr>
        <w:t xml:space="preserve">consumers may be “adversely affected” by this case, especially if the customers were unrepresented in a proceeding regarding the charges consumers will pay </w:t>
      </w:r>
      <w:r w:rsidR="003C213E">
        <w:rPr>
          <w:szCs w:val="24"/>
        </w:rPr>
        <w:t xml:space="preserve">to subsidize </w:t>
      </w:r>
      <w:r w:rsidR="00DA0CB4">
        <w:rPr>
          <w:szCs w:val="24"/>
        </w:rPr>
        <w:t>coal-fired power plants in Ohio and Indiana</w:t>
      </w:r>
      <w:r w:rsidRPr="00C54DC3">
        <w:rPr>
          <w:szCs w:val="24"/>
        </w:rPr>
        <w:t>. Thus, this element of the intervention standard in R.C. 4903.221 is satisfied.</w:t>
      </w:r>
    </w:p>
    <w:p w:rsidR="00586697" w:rsidRPr="00C54DC3" w:rsidP="000B783F">
      <w:pPr>
        <w:pStyle w:val="BodyTextIndent3"/>
        <w:keepNext/>
        <w:spacing w:line="480" w:lineRule="auto"/>
        <w:rPr>
          <w:szCs w:val="24"/>
        </w:rPr>
      </w:pPr>
      <w:r w:rsidRPr="00C54DC3">
        <w:rPr>
          <w:szCs w:val="24"/>
        </w:rPr>
        <w:t>R.C. 4903.221(B) requires the PUCO to consider the following criteria in ruling on motions to intervene:</w:t>
      </w:r>
    </w:p>
    <w:p w:rsidR="000B783F" w:rsidRPr="00C54DC3" w:rsidP="00586697">
      <w:pPr>
        <w:spacing w:after="240"/>
        <w:ind w:left="2160" w:right="720" w:hanging="720"/>
        <w:rPr>
          <w:szCs w:val="24"/>
        </w:rPr>
      </w:pPr>
      <w:r w:rsidRPr="00C54DC3">
        <w:rPr>
          <w:szCs w:val="24"/>
        </w:rPr>
        <w:t>(1)</w:t>
      </w:r>
      <w:r w:rsidRPr="00C54DC3">
        <w:rPr>
          <w:szCs w:val="24"/>
        </w:rPr>
        <w:tab/>
        <w:t>The nature and extent of the prospective intervenor’s interest;</w:t>
      </w:r>
    </w:p>
    <w:p w:rsidR="00586697" w:rsidRPr="00C54DC3" w:rsidP="00586697">
      <w:pPr>
        <w:spacing w:after="240"/>
        <w:ind w:left="2160" w:right="720" w:hanging="720"/>
        <w:rPr>
          <w:szCs w:val="24"/>
        </w:rPr>
      </w:pPr>
      <w:r w:rsidRPr="00C54DC3">
        <w:rPr>
          <w:szCs w:val="24"/>
        </w:rPr>
        <w:t>(2)</w:t>
      </w:r>
      <w:r w:rsidRPr="00C54DC3">
        <w:rPr>
          <w:szCs w:val="24"/>
        </w:rPr>
        <w:tab/>
        <w:t>The legal position advanced by the prospective intervenor and its probable relation to the merits of the case;</w:t>
      </w:r>
    </w:p>
    <w:p w:rsidR="00586697" w:rsidRPr="00C54DC3" w:rsidP="00586697">
      <w:pPr>
        <w:spacing w:after="240"/>
        <w:ind w:left="2160" w:right="720" w:hanging="720"/>
        <w:rPr>
          <w:szCs w:val="24"/>
        </w:rPr>
      </w:pPr>
      <w:r w:rsidRPr="00C54DC3">
        <w:rPr>
          <w:szCs w:val="24"/>
        </w:rPr>
        <w:t>(3)</w:t>
      </w:r>
      <w:r w:rsidRPr="00C54DC3">
        <w:rPr>
          <w:szCs w:val="24"/>
        </w:rPr>
        <w:tab/>
        <w:t>Whether the intervention by the prospective intervenor will unduly prolong or delay the proceedings; and</w:t>
      </w:r>
    </w:p>
    <w:p w:rsidR="00586697" w:rsidRPr="00C54DC3" w:rsidP="00586697">
      <w:pPr>
        <w:spacing w:after="240"/>
        <w:ind w:left="2160" w:right="720" w:hanging="720"/>
        <w:rPr>
          <w:szCs w:val="24"/>
        </w:rPr>
      </w:pPr>
      <w:r w:rsidRPr="00C54DC3">
        <w:rPr>
          <w:szCs w:val="24"/>
        </w:rPr>
        <w:t>(4)</w:t>
      </w:r>
      <w:r w:rsidRPr="00C54DC3">
        <w:rPr>
          <w:szCs w:val="24"/>
        </w:rPr>
        <w:tab/>
        <w:t>Whether the prospective intervenor will significantly contribute to full development and equitable resolution of the factual issues.</w:t>
      </w:r>
    </w:p>
    <w:p w:rsidR="00586697" w:rsidRPr="00C54DC3" w:rsidP="00586697">
      <w:pPr>
        <w:pStyle w:val="BodyTextIndent3"/>
        <w:suppressAutoHyphens/>
        <w:spacing w:line="480" w:lineRule="auto"/>
        <w:rPr>
          <w:szCs w:val="24"/>
        </w:rPr>
      </w:pPr>
      <w:r w:rsidRPr="00C54DC3">
        <w:rPr>
          <w:szCs w:val="24"/>
        </w:rPr>
        <w:t>First, the nature and extent of OCC’s interest is representing</w:t>
      </w:r>
      <w:r w:rsidR="00DA0CB4">
        <w:rPr>
          <w:szCs w:val="24"/>
        </w:rPr>
        <w:t xml:space="preserve"> Ohio’s</w:t>
      </w:r>
      <w:r w:rsidRPr="00C54DC3">
        <w:rPr>
          <w:szCs w:val="24"/>
        </w:rPr>
        <w:t xml:space="preserve"> residential </w:t>
      </w:r>
      <w:r w:rsidR="00DA0CB4">
        <w:rPr>
          <w:szCs w:val="24"/>
        </w:rPr>
        <w:t xml:space="preserve">electric utility consumers </w:t>
      </w:r>
      <w:r w:rsidRPr="00C54DC3">
        <w:rPr>
          <w:szCs w:val="24"/>
        </w:rPr>
        <w:t xml:space="preserve">in this case </w:t>
      </w:r>
      <w:r w:rsidR="00A72BBB">
        <w:rPr>
          <w:szCs w:val="24"/>
        </w:rPr>
        <w:t xml:space="preserve">where they </w:t>
      </w:r>
      <w:r w:rsidRPr="00C54DC3">
        <w:rPr>
          <w:szCs w:val="24"/>
        </w:rPr>
        <w:t xml:space="preserve">will be asked to pay charges </w:t>
      </w:r>
      <w:r w:rsidR="00DA0CB4">
        <w:rPr>
          <w:szCs w:val="24"/>
        </w:rPr>
        <w:t>to subsidize two coal-fired power plants, one in Ohio and the other in Indiana</w:t>
      </w:r>
      <w:r w:rsidRPr="00C54DC3">
        <w:rPr>
          <w:szCs w:val="24"/>
        </w:rPr>
        <w:t xml:space="preserve">. This interest is different from that of any other party and especially different from </w:t>
      </w:r>
      <w:r w:rsidR="00DA0CB4">
        <w:rPr>
          <w:szCs w:val="24"/>
        </w:rPr>
        <w:t>the electric utilities</w:t>
      </w:r>
      <w:r w:rsidRPr="00C54DC3">
        <w:rPr>
          <w:szCs w:val="24"/>
        </w:rPr>
        <w:t>, whose advocacy includes the financial interest</w:t>
      </w:r>
      <w:r w:rsidR="00DA0CB4">
        <w:rPr>
          <w:szCs w:val="24"/>
        </w:rPr>
        <w:t>s</w:t>
      </w:r>
      <w:r w:rsidRPr="00C54DC3">
        <w:rPr>
          <w:szCs w:val="24"/>
        </w:rPr>
        <w:t xml:space="preserve"> of stockholders.</w:t>
      </w:r>
    </w:p>
    <w:p w:rsidR="00586697" w:rsidRPr="00C54DC3" w:rsidP="00586697">
      <w:pPr>
        <w:pStyle w:val="Footer"/>
        <w:tabs>
          <w:tab w:val="clear" w:pos="4320"/>
          <w:tab w:val="clear" w:pos="8640"/>
        </w:tabs>
        <w:suppressAutoHyphens/>
        <w:spacing w:line="480" w:lineRule="auto"/>
        <w:ind w:firstLine="720"/>
        <w:rPr>
          <w:sz w:val="24"/>
          <w:szCs w:val="24"/>
        </w:rPr>
      </w:pPr>
      <w:r w:rsidRPr="00C54DC3">
        <w:rPr>
          <w:sz w:val="24"/>
          <w:szCs w:val="24"/>
        </w:rPr>
        <w:t xml:space="preserve">Second, OCC’s legal position will include, without limitation, advancing the position that consumers should </w:t>
      </w:r>
      <w:r w:rsidR="00C66072">
        <w:rPr>
          <w:sz w:val="24"/>
          <w:szCs w:val="24"/>
        </w:rPr>
        <w:t>pay no more for the Coal Subsidy Charge than is fair and allowed under House Bill 6</w:t>
      </w:r>
      <w:r w:rsidRPr="00C54DC3">
        <w:rPr>
          <w:sz w:val="24"/>
          <w:szCs w:val="24"/>
        </w:rPr>
        <w:t>.</w:t>
      </w:r>
      <w:r>
        <w:rPr>
          <w:rStyle w:val="FootnoteReference"/>
          <w:sz w:val="24"/>
          <w:szCs w:val="24"/>
        </w:rPr>
        <w:footnoteReference w:id="3"/>
      </w:r>
      <w:r w:rsidRPr="00C54DC3">
        <w:rPr>
          <w:sz w:val="24"/>
          <w:szCs w:val="24"/>
        </w:rPr>
        <w:t xml:space="preserve"> </w:t>
      </w:r>
      <w:r w:rsidR="00CA3A8B">
        <w:rPr>
          <w:sz w:val="24"/>
          <w:szCs w:val="24"/>
        </w:rPr>
        <w:t>R</w:t>
      </w:r>
      <w:r w:rsidRPr="00CA3A8B" w:rsidR="00CA3A8B">
        <w:rPr>
          <w:sz w:val="24"/>
          <w:szCs w:val="24"/>
        </w:rPr>
        <w:t>esidential customers should not be required to pay more than a fair ratemaking share of the subsidies that House Bill 6 allows.</w:t>
      </w:r>
      <w:r w:rsidR="00CA3A8B">
        <w:rPr>
          <w:sz w:val="24"/>
          <w:szCs w:val="24"/>
        </w:rPr>
        <w:t xml:space="preserve"> In this regard, </w:t>
      </w:r>
      <w:r w:rsidRPr="00C54DC3">
        <w:rPr>
          <w:sz w:val="24"/>
          <w:szCs w:val="24"/>
        </w:rPr>
        <w:t>OCC will work to</w:t>
      </w:r>
      <w:r w:rsidR="00CA3A8B">
        <w:rPr>
          <w:sz w:val="24"/>
          <w:szCs w:val="24"/>
        </w:rPr>
        <w:t>ward</w:t>
      </w:r>
      <w:r w:rsidRPr="00C54DC3">
        <w:rPr>
          <w:sz w:val="24"/>
          <w:szCs w:val="24"/>
        </w:rPr>
        <w:t xml:space="preserve"> </w:t>
      </w:r>
      <w:r w:rsidR="00CA3A8B">
        <w:rPr>
          <w:sz w:val="24"/>
          <w:szCs w:val="24"/>
        </w:rPr>
        <w:t>certainty</w:t>
      </w:r>
      <w:r w:rsidRPr="00C54DC3" w:rsidR="00CA3A8B">
        <w:rPr>
          <w:sz w:val="24"/>
          <w:szCs w:val="24"/>
        </w:rPr>
        <w:t xml:space="preserve"> </w:t>
      </w:r>
      <w:r w:rsidR="00DA0CB4">
        <w:rPr>
          <w:sz w:val="24"/>
          <w:szCs w:val="24"/>
        </w:rPr>
        <w:t xml:space="preserve">that </w:t>
      </w:r>
      <w:r w:rsidR="00CA3A8B">
        <w:rPr>
          <w:sz w:val="24"/>
          <w:szCs w:val="24"/>
        </w:rPr>
        <w:t>the subsidy charges by</w:t>
      </w:r>
      <w:r w:rsidR="00DA0CB4">
        <w:rPr>
          <w:sz w:val="24"/>
          <w:szCs w:val="24"/>
        </w:rPr>
        <w:t xml:space="preserve"> December 31, 2030, or sooner</w:t>
      </w:r>
      <w:r w:rsidRPr="00C54DC3">
        <w:rPr>
          <w:sz w:val="24"/>
          <w:szCs w:val="24"/>
        </w:rPr>
        <w:t>.</w:t>
      </w:r>
    </w:p>
    <w:p w:rsidR="00586697" w:rsidRPr="00C54DC3" w:rsidP="00586697">
      <w:pPr>
        <w:pStyle w:val="BodyTextIndent3"/>
        <w:suppressAutoHyphens/>
        <w:spacing w:line="480" w:lineRule="auto"/>
        <w:rPr>
          <w:szCs w:val="24"/>
        </w:rPr>
      </w:pPr>
      <w:r w:rsidRPr="00C54DC3">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586697" w:rsidRPr="00C54DC3" w:rsidP="00586697">
      <w:pPr>
        <w:pStyle w:val="Footer"/>
        <w:tabs>
          <w:tab w:val="clear" w:pos="4320"/>
          <w:tab w:val="clear" w:pos="8640"/>
        </w:tabs>
        <w:suppressAutoHyphens/>
        <w:spacing w:line="480" w:lineRule="auto"/>
        <w:ind w:firstLine="720"/>
        <w:rPr>
          <w:sz w:val="24"/>
          <w:szCs w:val="24"/>
        </w:rPr>
      </w:pPr>
      <w:r w:rsidRPr="00C54DC3">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586697" w:rsidRPr="00C54DC3" w:rsidP="00586697">
      <w:pPr>
        <w:pStyle w:val="WW-BodyTextIndent3"/>
        <w:spacing w:line="480" w:lineRule="auto"/>
        <w:rPr>
          <w:szCs w:val="24"/>
        </w:rPr>
      </w:pPr>
      <w:r w:rsidRPr="00C54DC3">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w:t>
      </w:r>
      <w:r w:rsidR="00DA0CB4">
        <w:rPr>
          <w:szCs w:val="24"/>
        </w:rPr>
        <w:t xml:space="preserve">Ohio’s </w:t>
      </w:r>
      <w:r w:rsidRPr="00C54DC3">
        <w:rPr>
          <w:szCs w:val="24"/>
        </w:rPr>
        <w:t xml:space="preserve">residential </w:t>
      </w:r>
      <w:r w:rsidR="00DA0CB4">
        <w:rPr>
          <w:szCs w:val="24"/>
        </w:rPr>
        <w:t xml:space="preserve">electric </w:t>
      </w:r>
      <w:r w:rsidRPr="00C54DC3">
        <w:rPr>
          <w:szCs w:val="24"/>
        </w:rPr>
        <w:t xml:space="preserve">utility consumers, OCC has a very real and substantial interest in this case where the PUCO will </w:t>
      </w:r>
      <w:r w:rsidR="00DA0CB4">
        <w:rPr>
          <w:szCs w:val="24"/>
        </w:rPr>
        <w:t>establish</w:t>
      </w:r>
      <w:r w:rsidRPr="00C54DC3">
        <w:rPr>
          <w:szCs w:val="24"/>
        </w:rPr>
        <w:t xml:space="preserve"> the charges that customers</w:t>
      </w:r>
      <w:r w:rsidR="00DA0CB4">
        <w:rPr>
          <w:szCs w:val="24"/>
        </w:rPr>
        <w:t xml:space="preserve"> must</w:t>
      </w:r>
      <w:r w:rsidRPr="00C54DC3">
        <w:rPr>
          <w:szCs w:val="24"/>
        </w:rPr>
        <w:t xml:space="preserve"> pay </w:t>
      </w:r>
      <w:r w:rsidR="00DA0CB4">
        <w:rPr>
          <w:szCs w:val="24"/>
        </w:rPr>
        <w:t>for two coal-fired power plants located in Ohio and Indiana</w:t>
      </w:r>
      <w:r w:rsidRPr="00C54DC3">
        <w:rPr>
          <w:szCs w:val="24"/>
        </w:rPr>
        <w:t>.</w:t>
      </w:r>
    </w:p>
    <w:p w:rsidR="00586697" w:rsidRPr="00C54DC3" w:rsidP="00586697">
      <w:pPr>
        <w:pStyle w:val="BodyTextIndent3"/>
        <w:suppressAutoHyphens/>
        <w:spacing w:line="480" w:lineRule="auto"/>
        <w:rPr>
          <w:szCs w:val="24"/>
        </w:rPr>
      </w:pPr>
      <w:r w:rsidRPr="00C54DC3">
        <w:rPr>
          <w:szCs w:val="24"/>
        </w:rPr>
        <w:t>In addition, OCC meets the criteria of Ohio Adm. Code 4901-1-11(B)(1)-(4). These criteria mirror the statutory criteria in R.C. 4903.221(B), which OCC already has addressed and satisfies.</w:t>
      </w:r>
    </w:p>
    <w:p w:rsidR="00586697" w:rsidRPr="00C54DC3" w:rsidP="00586697">
      <w:pPr>
        <w:pStyle w:val="BodyTextIndent3"/>
        <w:suppressAutoHyphens/>
        <w:spacing w:line="480" w:lineRule="auto"/>
        <w:rPr>
          <w:szCs w:val="24"/>
        </w:rPr>
      </w:pPr>
      <w:r w:rsidRPr="00C54DC3">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consumers. That interest is different from, and not represented by, any other entity in Ohio.</w:t>
      </w:r>
    </w:p>
    <w:p w:rsidR="00586697" w:rsidRPr="00C54DC3" w:rsidP="00586697">
      <w:pPr>
        <w:pStyle w:val="WW-BodyTextIndent3"/>
        <w:spacing w:line="480" w:lineRule="auto"/>
        <w:rPr>
          <w:szCs w:val="24"/>
        </w:rPr>
      </w:pPr>
      <w:r w:rsidRPr="00C54DC3">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4"/>
      </w:r>
    </w:p>
    <w:p w:rsidR="00586697" w:rsidRPr="00C54DC3" w:rsidP="00586697">
      <w:pPr>
        <w:suppressAutoHyphens/>
        <w:spacing w:line="480" w:lineRule="auto"/>
        <w:ind w:firstLine="720"/>
        <w:rPr>
          <w:szCs w:val="24"/>
        </w:rPr>
      </w:pPr>
      <w:r w:rsidRPr="00C54DC3">
        <w:rPr>
          <w:szCs w:val="24"/>
        </w:rPr>
        <w:t xml:space="preserve">OCC meets the criteria set forth in R.C. 4903.221, Ohio Adm. Code 4901-1-11, and the precedent established by the Supreme Court of Ohio for intervention. On behalf of Ohio residential </w:t>
      </w:r>
      <w:r w:rsidR="00DA0CB4">
        <w:rPr>
          <w:szCs w:val="24"/>
        </w:rPr>
        <w:t xml:space="preserve">electric utility </w:t>
      </w:r>
      <w:r w:rsidRPr="00C54DC3">
        <w:rPr>
          <w:szCs w:val="24"/>
        </w:rPr>
        <w:t>consumers, the PUCO should grant OCC’s motion to intervene.</w:t>
      </w:r>
    </w:p>
    <w:p w:rsidR="008504B1" w:rsidRPr="00C54DC3">
      <w:pPr>
        <w:rPr>
          <w:szCs w:val="24"/>
        </w:rPr>
      </w:pPr>
    </w:p>
    <w:p w:rsidR="00DA0CB4" w:rsidRPr="00DA0CB4" w:rsidP="00DA0CB4">
      <w:pPr>
        <w:ind w:left="3600" w:firstLine="720"/>
        <w:rPr>
          <w:rFonts w:eastAsiaTheme="minorHAnsi"/>
          <w:szCs w:val="24"/>
        </w:rPr>
      </w:pPr>
      <w:r w:rsidRPr="00DA0CB4">
        <w:rPr>
          <w:rFonts w:eastAsiaTheme="minorHAnsi"/>
          <w:szCs w:val="24"/>
        </w:rPr>
        <w:t>Respectfully submitted,</w:t>
      </w:r>
    </w:p>
    <w:p w:rsidR="00DA0CB4" w:rsidRPr="00DA0CB4" w:rsidP="00DA0CB4">
      <w:pPr>
        <w:ind w:left="3600" w:firstLine="720"/>
        <w:rPr>
          <w:rFonts w:eastAsiaTheme="minorHAnsi"/>
          <w:szCs w:val="24"/>
        </w:rPr>
      </w:pPr>
    </w:p>
    <w:p w:rsidR="00DA0CB4" w:rsidRPr="00DA0CB4" w:rsidP="00DA0CB4">
      <w:pPr>
        <w:tabs>
          <w:tab w:val="left" w:pos="4320"/>
          <w:tab w:val="center" w:pos="4680"/>
          <w:tab w:val="right" w:pos="9360"/>
        </w:tabs>
        <w:rPr>
          <w:rFonts w:eastAsiaTheme="minorHAnsi"/>
          <w:szCs w:val="24"/>
        </w:rPr>
      </w:pPr>
      <w:r w:rsidRPr="00DA0CB4">
        <w:rPr>
          <w:rFonts w:eastAsiaTheme="minorHAnsi"/>
          <w:szCs w:val="24"/>
        </w:rPr>
        <w:tab/>
      </w:r>
      <w:r w:rsidRPr="00DA0CB4">
        <w:rPr>
          <w:rFonts w:eastAsiaTheme="minorHAnsi"/>
          <w:szCs w:val="24"/>
        </w:rPr>
        <w:tab/>
        <w:t>Bruce Weston (#0016973)</w:t>
      </w:r>
    </w:p>
    <w:p w:rsidR="00DA0CB4" w:rsidRPr="00DA0CB4" w:rsidP="00DA0CB4">
      <w:pPr>
        <w:tabs>
          <w:tab w:val="left" w:pos="4320"/>
        </w:tabs>
        <w:rPr>
          <w:rFonts w:eastAsiaTheme="minorHAnsi"/>
          <w:szCs w:val="24"/>
        </w:rPr>
      </w:pPr>
      <w:r w:rsidRPr="00DA0CB4">
        <w:rPr>
          <w:rFonts w:eastAsiaTheme="minorHAnsi"/>
          <w:szCs w:val="24"/>
        </w:rPr>
        <w:tab/>
        <w:t>Ohio Consumers’ Counsel</w:t>
      </w:r>
    </w:p>
    <w:p w:rsidR="00DA0CB4" w:rsidRPr="00DA0CB4" w:rsidP="00DA0CB4">
      <w:pPr>
        <w:tabs>
          <w:tab w:val="left" w:pos="4320"/>
        </w:tabs>
        <w:rPr>
          <w:rFonts w:eastAsiaTheme="minorHAnsi"/>
          <w:szCs w:val="24"/>
        </w:rPr>
      </w:pPr>
      <w:r w:rsidRPr="00DA0CB4">
        <w:rPr>
          <w:rFonts w:eastAsiaTheme="minorHAnsi"/>
          <w:szCs w:val="24"/>
        </w:rPr>
        <w:tab/>
      </w:r>
    </w:p>
    <w:p w:rsidR="00DA0CB4" w:rsidRPr="00DA0CB4" w:rsidP="00DA0CB4">
      <w:pPr>
        <w:tabs>
          <w:tab w:val="left" w:pos="4320"/>
          <w:tab w:val="center" w:pos="4680"/>
          <w:tab w:val="right" w:pos="9360"/>
        </w:tabs>
        <w:rPr>
          <w:rFonts w:eastAsiaTheme="minorHAnsi"/>
          <w:i/>
          <w:iCs/>
          <w:szCs w:val="24"/>
          <w:u w:val="single"/>
        </w:rPr>
      </w:pPr>
      <w:r w:rsidRPr="00DA0CB4">
        <w:rPr>
          <w:rFonts w:eastAsiaTheme="minorHAnsi"/>
          <w:szCs w:val="24"/>
        </w:rPr>
        <w:tab/>
      </w:r>
      <w:r w:rsidRPr="00DA0CB4">
        <w:rPr>
          <w:rFonts w:eastAsiaTheme="minorHAnsi"/>
          <w:i/>
          <w:iCs/>
          <w:szCs w:val="24"/>
          <w:u w:val="single"/>
        </w:rPr>
        <w:t>/s/ Bryce McKenney</w:t>
      </w:r>
    </w:p>
    <w:p w:rsidR="00DA0CB4" w:rsidRPr="00DA0CB4" w:rsidP="00DA0CB4">
      <w:pPr>
        <w:tabs>
          <w:tab w:val="left" w:pos="4320"/>
        </w:tabs>
        <w:rPr>
          <w:rFonts w:eastAsiaTheme="minorHAnsi"/>
          <w:szCs w:val="24"/>
        </w:rPr>
      </w:pPr>
      <w:r w:rsidRPr="00DA0CB4">
        <w:rPr>
          <w:rFonts w:eastAsiaTheme="minorHAnsi"/>
          <w:szCs w:val="24"/>
        </w:rPr>
        <w:tab/>
        <w:t>Bryce McKenney (0088203)</w:t>
      </w:r>
    </w:p>
    <w:p w:rsidR="00DA0CB4" w:rsidRPr="00DA0CB4" w:rsidP="00DA0CB4">
      <w:pPr>
        <w:tabs>
          <w:tab w:val="left" w:pos="4320"/>
        </w:tabs>
        <w:rPr>
          <w:rFonts w:eastAsiaTheme="minorHAnsi"/>
          <w:szCs w:val="24"/>
        </w:rPr>
      </w:pPr>
      <w:r w:rsidRPr="00DA0CB4">
        <w:rPr>
          <w:rFonts w:eastAsiaTheme="minorHAnsi"/>
          <w:szCs w:val="24"/>
        </w:rPr>
        <w:tab/>
        <w:t>Counsel of Record</w:t>
      </w:r>
    </w:p>
    <w:p w:rsidR="00DA0CB4" w:rsidRPr="00DA0CB4" w:rsidP="00DA0CB4">
      <w:pPr>
        <w:tabs>
          <w:tab w:val="left" w:pos="4320"/>
        </w:tabs>
        <w:rPr>
          <w:rFonts w:eastAsiaTheme="minorHAnsi"/>
          <w:szCs w:val="24"/>
        </w:rPr>
      </w:pPr>
      <w:r w:rsidRPr="00DA0CB4">
        <w:rPr>
          <w:rFonts w:eastAsiaTheme="minorHAnsi"/>
          <w:szCs w:val="24"/>
        </w:rPr>
        <w:tab/>
        <w:t>William J. Michael (0070921)</w:t>
      </w:r>
    </w:p>
    <w:p w:rsidR="00DA0CB4" w:rsidRPr="00DA0CB4" w:rsidP="00DA0CB4">
      <w:pPr>
        <w:tabs>
          <w:tab w:val="left" w:pos="4320"/>
        </w:tabs>
        <w:rPr>
          <w:rFonts w:eastAsiaTheme="minorHAnsi"/>
          <w:szCs w:val="24"/>
        </w:rPr>
      </w:pPr>
      <w:r w:rsidRPr="00DA0CB4">
        <w:rPr>
          <w:rFonts w:eastAsiaTheme="minorHAnsi"/>
          <w:szCs w:val="24"/>
        </w:rPr>
        <w:tab/>
        <w:t>Assistant Consumers’ Counsel</w:t>
      </w:r>
    </w:p>
    <w:p w:rsidR="00DA0CB4" w:rsidRPr="00DA0CB4" w:rsidP="00DA0CB4">
      <w:pPr>
        <w:ind w:left="4320"/>
        <w:rPr>
          <w:rFonts w:eastAsiaTheme="minorHAnsi"/>
          <w:b/>
          <w:szCs w:val="24"/>
        </w:rPr>
      </w:pPr>
    </w:p>
    <w:p w:rsidR="00DA0CB4" w:rsidRPr="00DA0CB4" w:rsidP="00DA0CB4">
      <w:pPr>
        <w:ind w:left="4320"/>
        <w:rPr>
          <w:rFonts w:eastAsiaTheme="minorHAnsi"/>
          <w:b/>
          <w:szCs w:val="24"/>
        </w:rPr>
      </w:pPr>
      <w:r w:rsidRPr="00DA0CB4">
        <w:rPr>
          <w:rFonts w:eastAsiaTheme="minorHAnsi"/>
          <w:b/>
          <w:szCs w:val="24"/>
        </w:rPr>
        <w:t>Office of the Ohio Consumers’ Counsel</w:t>
      </w:r>
    </w:p>
    <w:p w:rsidR="00DA0CB4" w:rsidRPr="00DA0CB4" w:rsidP="00DA0CB4">
      <w:pPr>
        <w:ind w:left="3600" w:firstLine="720"/>
        <w:rPr>
          <w:rFonts w:eastAsiaTheme="minorHAnsi"/>
          <w:b/>
          <w:szCs w:val="24"/>
        </w:rPr>
      </w:pPr>
      <w:r w:rsidRPr="00DA0CB4">
        <w:rPr>
          <w:rFonts w:eastAsiaTheme="minorHAnsi"/>
          <w:szCs w:val="24"/>
        </w:rPr>
        <w:t>65 East State Street, 7</w:t>
      </w:r>
      <w:r w:rsidRPr="00DA0CB4">
        <w:rPr>
          <w:rFonts w:eastAsiaTheme="minorHAnsi"/>
          <w:szCs w:val="24"/>
          <w:vertAlign w:val="superscript"/>
        </w:rPr>
        <w:t>th</w:t>
      </w:r>
      <w:r w:rsidRPr="00DA0CB4">
        <w:rPr>
          <w:rFonts w:eastAsiaTheme="minorHAnsi"/>
          <w:szCs w:val="24"/>
        </w:rPr>
        <w:t xml:space="preserve"> Floor</w:t>
      </w:r>
    </w:p>
    <w:p w:rsidR="00DA0CB4" w:rsidRPr="00DA0CB4" w:rsidP="00DA0CB4">
      <w:pPr>
        <w:ind w:left="3600" w:firstLine="720"/>
        <w:rPr>
          <w:rFonts w:eastAsiaTheme="minorHAnsi"/>
          <w:szCs w:val="24"/>
        </w:rPr>
      </w:pPr>
      <w:r w:rsidRPr="00DA0CB4">
        <w:rPr>
          <w:rFonts w:eastAsiaTheme="minorHAnsi"/>
          <w:szCs w:val="24"/>
        </w:rPr>
        <w:t>Columbus, Ohio 43215-4213</w:t>
      </w:r>
    </w:p>
    <w:p w:rsidR="00DA0CB4" w:rsidRPr="00DA0CB4" w:rsidP="00DA0CB4">
      <w:pPr>
        <w:autoSpaceDE w:val="0"/>
        <w:autoSpaceDN w:val="0"/>
        <w:adjustRightInd w:val="0"/>
        <w:ind w:left="4320"/>
        <w:rPr>
          <w:rFonts w:eastAsiaTheme="minorHAnsi"/>
          <w:szCs w:val="24"/>
        </w:rPr>
      </w:pPr>
      <w:r w:rsidRPr="00DA0CB4">
        <w:rPr>
          <w:rFonts w:eastAsiaTheme="minorHAnsi"/>
          <w:szCs w:val="24"/>
        </w:rPr>
        <w:t>Telephone [McKenney]: (614) 466-9585</w:t>
      </w:r>
    </w:p>
    <w:p w:rsidR="00DA0CB4" w:rsidRPr="00DA0CB4" w:rsidP="00DA0CB4">
      <w:pPr>
        <w:autoSpaceDE w:val="0"/>
        <w:autoSpaceDN w:val="0"/>
        <w:adjustRightInd w:val="0"/>
        <w:ind w:left="4320"/>
        <w:rPr>
          <w:rFonts w:eastAsiaTheme="minorHAnsi"/>
          <w:szCs w:val="24"/>
        </w:rPr>
      </w:pPr>
      <w:r w:rsidRPr="00DA0CB4">
        <w:rPr>
          <w:rFonts w:eastAsiaTheme="minorHAnsi"/>
          <w:szCs w:val="24"/>
        </w:rPr>
        <w:t>Telephone [Michael]: (614) 466-1291</w:t>
      </w:r>
    </w:p>
    <w:p w:rsidR="00DA0CB4" w:rsidRPr="00DA0CB4" w:rsidP="00DA0CB4">
      <w:pPr>
        <w:autoSpaceDE w:val="0"/>
        <w:autoSpaceDN w:val="0"/>
        <w:adjustRightInd w:val="0"/>
        <w:ind w:left="4320"/>
        <w:rPr>
          <w:rFonts w:eastAsiaTheme="minorHAnsi"/>
          <w:szCs w:val="24"/>
        </w:rPr>
      </w:pPr>
      <w:r>
        <w:fldChar w:fldCharType="begin"/>
      </w:r>
      <w:r>
        <w:instrText xml:space="preserve"> HYPERLINK "mailto:Bryce.mckenney@occ.ohio.gov" </w:instrText>
      </w:r>
      <w:r>
        <w:fldChar w:fldCharType="separate"/>
      </w:r>
      <w:r w:rsidRPr="00DA0CB4">
        <w:rPr>
          <w:rFonts w:eastAsiaTheme="minorHAnsi"/>
          <w:color w:val="0000FF"/>
          <w:szCs w:val="24"/>
          <w:u w:val="single"/>
        </w:rPr>
        <w:t>Bryce.mckenney@occ.ohio.gov</w:t>
      </w:r>
      <w:r>
        <w:fldChar w:fldCharType="end"/>
      </w:r>
    </w:p>
    <w:p w:rsidR="00DA0CB4" w:rsidRPr="00DA0CB4" w:rsidP="00DA0CB4">
      <w:pPr>
        <w:tabs>
          <w:tab w:val="left" w:pos="4320"/>
        </w:tabs>
        <w:rPr>
          <w:rFonts w:eastAsiaTheme="minorHAnsi"/>
          <w:szCs w:val="24"/>
        </w:rPr>
      </w:pPr>
      <w:r w:rsidRPr="00DA0CB4">
        <w:rPr>
          <w:rFonts w:eastAsiaTheme="minorHAnsi"/>
          <w:szCs w:val="24"/>
        </w:rPr>
        <w:tab/>
      </w:r>
      <w:r>
        <w:fldChar w:fldCharType="begin"/>
      </w:r>
      <w:r>
        <w:instrText xml:space="preserve"> HYPERLINK "mailto:William.michael@occ.ohio.gov" </w:instrText>
      </w:r>
      <w:r>
        <w:fldChar w:fldCharType="separate"/>
      </w:r>
      <w:r w:rsidRPr="00DA0CB4">
        <w:rPr>
          <w:rFonts w:eastAsiaTheme="minorHAnsi"/>
          <w:color w:val="0000FF"/>
          <w:szCs w:val="24"/>
          <w:u w:val="single"/>
        </w:rPr>
        <w:t>William.michael@occ.ohio.gov</w:t>
      </w:r>
      <w:r>
        <w:fldChar w:fldCharType="end"/>
      </w:r>
    </w:p>
    <w:p w:rsidR="00DA0CB4" w:rsidRPr="00DA0CB4" w:rsidP="00DA0CB4">
      <w:pPr>
        <w:ind w:left="4320"/>
        <w:rPr>
          <w:rFonts w:eastAsiaTheme="minorHAnsi"/>
          <w:szCs w:val="24"/>
        </w:rPr>
      </w:pPr>
      <w:r w:rsidRPr="00DA0CB4">
        <w:rPr>
          <w:rFonts w:eastAsiaTheme="minorHAnsi"/>
          <w:szCs w:val="24"/>
        </w:rPr>
        <w:t>(Willing to accept service by e-mail)</w:t>
      </w:r>
    </w:p>
    <w:p w:rsidR="005E77C0" w:rsidRPr="00C54DC3" w:rsidP="00586697">
      <w:pPr>
        <w:jc w:val="center"/>
        <w:rPr>
          <w:b/>
          <w:bCs/>
          <w:szCs w:val="24"/>
          <w:u w:val="single"/>
        </w:rPr>
        <w:sectPr w:rsidSect="00DC4006">
          <w:headerReference w:type="default" r:id="rId12"/>
          <w:footerReference w:type="default" r:id="rId13"/>
          <w:pgSz w:w="12240" w:h="15840"/>
          <w:pgMar w:top="1440" w:right="1800" w:bottom="1440" w:left="1800" w:header="720" w:footer="720" w:gutter="0"/>
          <w:pgNumType w:start="1"/>
          <w:cols w:space="720"/>
          <w:docGrid w:linePitch="360"/>
        </w:sectPr>
      </w:pPr>
    </w:p>
    <w:p w:rsidR="00586697" w:rsidRPr="00C54DC3" w:rsidP="00586697">
      <w:pPr>
        <w:jc w:val="center"/>
        <w:rPr>
          <w:b/>
          <w:bCs/>
          <w:szCs w:val="24"/>
          <w:u w:val="single"/>
        </w:rPr>
      </w:pPr>
      <w:r w:rsidRPr="00C54DC3">
        <w:rPr>
          <w:b/>
          <w:bCs/>
          <w:szCs w:val="24"/>
          <w:u w:val="single"/>
        </w:rPr>
        <w:t>CERTIFICATE OF SERVICE</w:t>
      </w:r>
    </w:p>
    <w:p w:rsidR="00586697" w:rsidRPr="00C54DC3" w:rsidP="00586697">
      <w:pPr>
        <w:jc w:val="center"/>
        <w:rPr>
          <w:b/>
          <w:bCs/>
          <w:szCs w:val="24"/>
          <w:u w:val="single"/>
        </w:rPr>
      </w:pPr>
    </w:p>
    <w:p w:rsidR="00586697" w:rsidRPr="00C54DC3" w:rsidP="00586697">
      <w:pPr>
        <w:spacing w:line="480" w:lineRule="atLeast"/>
        <w:ind w:firstLine="720"/>
        <w:rPr>
          <w:szCs w:val="24"/>
        </w:rPr>
      </w:pPr>
      <w:r w:rsidRPr="00C54DC3">
        <w:rPr>
          <w:szCs w:val="24"/>
        </w:rPr>
        <w:t>I hereby certify that a copy of this Motion to Intervene was served on the persons stated below via</w:t>
      </w:r>
      <w:r w:rsidRPr="00C54DC3">
        <w:rPr>
          <w:i/>
          <w:szCs w:val="24"/>
        </w:rPr>
        <w:t xml:space="preserve"> </w:t>
      </w:r>
      <w:r w:rsidRPr="00C54DC3">
        <w:rPr>
          <w:szCs w:val="24"/>
        </w:rPr>
        <w:t>electric transmission this</w:t>
      </w:r>
      <w:r w:rsidR="00566C25">
        <w:rPr>
          <w:szCs w:val="24"/>
        </w:rPr>
        <w:t xml:space="preserve"> 17th</w:t>
      </w:r>
      <w:r w:rsidR="001D5578">
        <w:rPr>
          <w:szCs w:val="24"/>
        </w:rPr>
        <w:t xml:space="preserve"> day of October </w:t>
      </w:r>
      <w:r w:rsidRPr="00C54DC3">
        <w:rPr>
          <w:szCs w:val="24"/>
        </w:rPr>
        <w:t>2019.</w:t>
      </w:r>
    </w:p>
    <w:p w:rsidR="00586697" w:rsidRPr="00C54DC3" w:rsidP="00586697">
      <w:pPr>
        <w:spacing w:line="480" w:lineRule="atLeast"/>
        <w:rPr>
          <w:szCs w:val="24"/>
        </w:rPr>
      </w:pPr>
    </w:p>
    <w:p w:rsidR="00586697" w:rsidRPr="00C54DC3" w:rsidP="00586697">
      <w:pPr>
        <w:autoSpaceDE w:val="0"/>
        <w:autoSpaceDN w:val="0"/>
        <w:adjustRightInd w:val="0"/>
        <w:ind w:left="4320"/>
        <w:rPr>
          <w:i/>
          <w:szCs w:val="24"/>
        </w:rPr>
      </w:pPr>
      <w:r w:rsidRPr="00C54DC3">
        <w:rPr>
          <w:i/>
          <w:szCs w:val="24"/>
          <w:u w:val="single"/>
        </w:rPr>
        <w:t>/s/ Bryce A. McKenney</w:t>
      </w:r>
      <w:r w:rsidRPr="00C54DC3">
        <w:rPr>
          <w:i/>
          <w:szCs w:val="24"/>
          <w:u w:val="single"/>
        </w:rPr>
        <w:tab/>
      </w:r>
    </w:p>
    <w:p w:rsidR="00586697" w:rsidP="00586697">
      <w:pPr>
        <w:tabs>
          <w:tab w:val="left" w:pos="4320"/>
        </w:tabs>
        <w:ind w:left="4320"/>
        <w:rPr>
          <w:szCs w:val="24"/>
        </w:rPr>
      </w:pPr>
      <w:r w:rsidRPr="00C54DC3">
        <w:rPr>
          <w:szCs w:val="24"/>
        </w:rPr>
        <w:t>Bryce A. McKenney</w:t>
      </w:r>
      <w:r w:rsidRPr="00C54DC3">
        <w:rPr>
          <w:szCs w:val="24"/>
        </w:rPr>
        <w:br/>
        <w:t>Counsel of Record</w:t>
      </w:r>
    </w:p>
    <w:p w:rsidR="00566C25" w:rsidRPr="00C54DC3" w:rsidP="00586697">
      <w:pPr>
        <w:tabs>
          <w:tab w:val="left" w:pos="4320"/>
        </w:tabs>
        <w:ind w:left="4320"/>
        <w:rPr>
          <w:szCs w:val="24"/>
        </w:rPr>
      </w:pPr>
    </w:p>
    <w:p w:rsidR="00586697" w:rsidRPr="00C54DC3" w:rsidP="00586697">
      <w:pPr>
        <w:pStyle w:val="CommentSubject"/>
        <w:rPr>
          <w:szCs w:val="24"/>
        </w:rPr>
      </w:pPr>
    </w:p>
    <w:p w:rsidR="00C54DC3" w:rsidRPr="00C54DC3" w:rsidP="00C54DC3">
      <w:pPr>
        <w:pStyle w:val="CommentText"/>
      </w:pPr>
      <w:r w:rsidRPr="00C54DC3">
        <w:t>The PUCO’s e-filing system will electronically serve notice of the filing of this document on the following parties:</w:t>
      </w:r>
    </w:p>
    <w:p w:rsidR="00586697" w:rsidRPr="00C54DC3" w:rsidP="00586697">
      <w:pPr>
        <w:pStyle w:val="CommentText"/>
      </w:pPr>
    </w:p>
    <w:p w:rsidR="00586697" w:rsidP="00586697">
      <w:pPr>
        <w:pStyle w:val="CommentText"/>
        <w:jc w:val="center"/>
        <w:rPr>
          <w:b/>
          <w:u w:val="single"/>
        </w:rPr>
      </w:pPr>
      <w:r w:rsidRPr="00C54DC3">
        <w:rPr>
          <w:b/>
          <w:u w:val="single"/>
        </w:rPr>
        <w:t>SERVICE LIST</w:t>
      </w:r>
    </w:p>
    <w:p w:rsidR="00566C25" w:rsidRPr="00C54DC3" w:rsidP="00586697">
      <w:pPr>
        <w:pStyle w:val="CommentText"/>
        <w:jc w:val="center"/>
        <w:rPr>
          <w:b/>
          <w:u w:val="single"/>
        </w:rPr>
      </w:pPr>
    </w:p>
    <w:p w:rsidR="00586697" w:rsidRPr="00C54DC3" w:rsidP="00586697">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159"/>
        <w:gridCol w:w="4481"/>
      </w:tblGrid>
      <w:tr w:rsidTr="00566C2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Pr>
          <w:p w:rsidR="00566C25" w:rsidRPr="006B7068" w:rsidP="00121B20">
            <w:pPr>
              <w:rPr>
                <w:rStyle w:val="DefaultParagraphFont"/>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6B7068">
              <w:rPr>
                <w:rStyle w:val="Hyperlink"/>
                <w:color w:val="0000FF"/>
                <w:sz w:val="24"/>
                <w:szCs w:val="24"/>
                <w:u w:val="single"/>
                <w:lang w:val="en-US" w:eastAsia="en-US" w:bidi="ar-SA"/>
              </w:rPr>
              <w:t>John.jones@ohioattorneygeneral.gov</w:t>
            </w:r>
            <w:r>
              <w:fldChar w:fldCharType="end"/>
            </w:r>
          </w:p>
          <w:p w:rsidR="00566C25" w:rsidRPr="006B7068" w:rsidP="00121B20">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"mailto:rnkurtz@BKLlawfirm.com" </w:instrText>
            </w:r>
            <w:r>
              <w:fldChar w:fldCharType="separate"/>
            </w:r>
            <w:r w:rsidRPr="006B7068">
              <w:rPr>
                <w:rStyle w:val="Hyperlink"/>
                <w:color w:val="0000FF"/>
                <w:sz w:val="24"/>
                <w:szCs w:val="24"/>
                <w:u w:val="single"/>
                <w:lang w:val="en-US" w:eastAsia="en-US" w:bidi="ar-SA"/>
              </w:rPr>
              <w:t>rnkurtz@BKLlawfirm.com</w:t>
            </w:r>
            <w:r>
              <w:fldChar w:fldCharType="end"/>
            </w:r>
          </w:p>
          <w:p w:rsidR="00566C25" w:rsidRPr="006B7068" w:rsidP="00121B20">
            <w:pPr>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"mailto:kboehm@BLKlawfirm.com" </w:instrText>
            </w:r>
            <w:r>
              <w:fldChar w:fldCharType="separate"/>
            </w:r>
            <w:r w:rsidRPr="006B7068">
              <w:rPr>
                <w:rStyle w:val="Hyperlink"/>
                <w:color w:val="0000FF"/>
                <w:sz w:val="24"/>
                <w:szCs w:val="24"/>
                <w:u w:val="single"/>
                <w:lang w:val="en-US" w:eastAsia="en-US" w:bidi="ar-SA"/>
              </w:rPr>
              <w:t>kboehm@BLKlawfirm.com</w:t>
            </w:r>
            <w:r>
              <w:fldChar w:fldCharType="end"/>
            </w:r>
          </w:p>
          <w:p w:rsidR="00566C25" w:rsidRPr="006B7068" w:rsidP="00121B20">
            <w:pPr>
              <w:rPr>
                <w:rStyle w:val="DefaultParagraphFont"/>
                <w:sz w:val="24"/>
                <w:szCs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Pr="006B7068">
              <w:rPr>
                <w:rStyle w:val="Hyperlink"/>
                <w:color w:val="0000FF"/>
                <w:sz w:val="24"/>
                <w:szCs w:val="24"/>
                <w:u w:val="single"/>
                <w:lang w:val="en-US" w:eastAsia="en-US" w:bidi="ar-SA"/>
              </w:rPr>
              <w:t>jkylercohn@BKLlawfirm.com</w:t>
            </w:r>
            <w:r>
              <w:fldChar w:fldCharType="end"/>
            </w:r>
          </w:p>
          <w:p w:rsidR="00566C25" w:rsidRPr="006B7068" w:rsidP="00121B20">
            <w:pPr>
              <w:rPr>
                <w:rStyle w:val="DefaultParagraphFont"/>
                <w:color w:val="0000FF"/>
                <w:sz w:val="24"/>
                <w:szCs w:val="24"/>
                <w:lang w:val="en-US" w:eastAsia="en-US" w:bidi="ar-SA"/>
              </w:rPr>
            </w:pPr>
            <w:r>
              <w:fldChar w:fldCharType="begin"/>
            </w:r>
            <w:r>
              <w:rPr>
                <w:sz w:val="24"/>
                <w:lang w:val="en-US" w:eastAsia="en-US" w:bidi="ar-SA"/>
              </w:rPr>
              <w:instrText xml:space="preserve"> HYPERLINK "mailto:stnourse@aep.com" </w:instrText>
            </w:r>
            <w:r>
              <w:fldChar w:fldCharType="separate"/>
            </w:r>
            <w:r w:rsidRPr="006B7068">
              <w:rPr>
                <w:rStyle w:val="Hyperlink"/>
                <w:color w:val="0000FF"/>
                <w:sz w:val="24"/>
                <w:szCs w:val="24"/>
                <w:u w:val="single"/>
                <w:lang w:val="en-US" w:eastAsia="en-US" w:bidi="ar-SA"/>
              </w:rPr>
              <w:t>stnourse@aep.com</w:t>
            </w:r>
            <w:r>
              <w:fldChar w:fldCharType="end"/>
            </w:r>
          </w:p>
          <w:p w:rsidR="00566C25" w:rsidRPr="006B7068" w:rsidP="00121B20">
            <w:pPr>
              <w:rPr>
                <w:rStyle w:val="DefaultParagraphFont"/>
                <w:sz w:val="24"/>
                <w:szCs w:val="24"/>
                <w:lang w:val="en-US" w:eastAsia="en-US" w:bidi="ar-SA"/>
              </w:rPr>
            </w:pPr>
          </w:p>
          <w:p w:rsidR="00566C25" w:rsidRPr="006B7068" w:rsidP="00121B20">
            <w:pPr>
              <w:rPr>
                <w:rStyle w:val="DefaultParagraphFont"/>
                <w:sz w:val="24"/>
                <w:szCs w:val="24"/>
                <w:lang w:val="en-US" w:eastAsia="en-US" w:bidi="ar-SA"/>
              </w:rPr>
            </w:pPr>
          </w:p>
          <w:p w:rsidR="00566C25" w:rsidRPr="006B7068" w:rsidP="00121B20">
            <w:pPr>
              <w:rPr>
                <w:rStyle w:val="DefaultParagraphFont"/>
                <w:sz w:val="24"/>
                <w:szCs w:val="24"/>
                <w:lang w:val="en-US" w:eastAsia="en-US" w:bidi="ar-SA"/>
              </w:rPr>
            </w:pPr>
          </w:p>
        </w:tc>
        <w:tc>
          <w:tcPr>
            <w:tcW w:w="4675" w:type="dxa"/>
          </w:tcPr>
          <w:p w:rsidR="00566C25" w:rsidRPr="006B7068" w:rsidP="00121B20">
            <w:pPr>
              <w:ind w:left="1314"/>
              <w:rPr>
                <w:rStyle w:val="DefaultParagraphFont"/>
                <w:sz w:val="24"/>
                <w:szCs w:val="24"/>
                <w:lang w:val="en-US" w:eastAsia="en-US" w:bidi="ar-SA"/>
              </w:rPr>
            </w:pPr>
            <w:r>
              <w:fldChar w:fldCharType="begin"/>
            </w:r>
            <w:r>
              <w:rPr>
                <w:sz w:val="24"/>
                <w:lang w:val="en-US" w:eastAsia="en-US" w:bidi="ar-SA"/>
              </w:rPr>
              <w:instrText xml:space="preserve"> HYPERLINK "mailto:mpritchard@mcneeslaw.com" </w:instrText>
            </w:r>
            <w:r>
              <w:fldChar w:fldCharType="separate"/>
            </w:r>
            <w:r w:rsidRPr="006B7068">
              <w:rPr>
                <w:rStyle w:val="Hyperlink"/>
                <w:color w:val="0000FF"/>
                <w:sz w:val="24"/>
                <w:szCs w:val="24"/>
                <w:u w:val="single"/>
                <w:lang w:val="en-US" w:eastAsia="en-US" w:bidi="ar-SA"/>
              </w:rPr>
              <w:t>mpritchard@mcneeslaw.com</w:t>
            </w:r>
            <w:r>
              <w:fldChar w:fldCharType="end"/>
            </w:r>
          </w:p>
          <w:p w:rsidR="00566C25" w:rsidRPr="006B7068" w:rsidP="00121B20">
            <w:pPr>
              <w:ind w:left="1314"/>
              <w:rPr>
                <w:rStyle w:val="DefaultParagraphFont"/>
                <w:color w:val="0000FF"/>
                <w:sz w:val="24"/>
                <w:szCs w:val="24"/>
                <w:lang w:val="en-US" w:eastAsia="en-US" w:bidi="ar-SA"/>
              </w:rPr>
            </w:pPr>
            <w:r>
              <w:fldChar w:fldCharType="begin"/>
            </w:r>
            <w:r>
              <w:rPr>
                <w:sz w:val="24"/>
                <w:lang w:val="en-US" w:eastAsia="en-US" w:bidi="ar-SA"/>
              </w:rPr>
              <w:instrText xml:space="preserve"> HYPERLINK "mailto:bojko@carpenterlipps.com" </w:instrText>
            </w:r>
            <w:r>
              <w:fldChar w:fldCharType="separate"/>
            </w:r>
            <w:r w:rsidRPr="006B7068">
              <w:rPr>
                <w:rStyle w:val="Hyperlink"/>
                <w:color w:val="0000FF"/>
                <w:sz w:val="24"/>
                <w:szCs w:val="24"/>
                <w:u w:val="single"/>
                <w:lang w:val="en-US" w:eastAsia="en-US" w:bidi="ar-SA"/>
              </w:rPr>
              <w:t>bojko@carpenterlipps.com</w:t>
            </w:r>
            <w:r>
              <w:fldChar w:fldCharType="end"/>
            </w:r>
          </w:p>
          <w:p w:rsidR="00566C25" w:rsidRPr="006B7068" w:rsidP="00121B20">
            <w:pPr>
              <w:autoSpaceDE w:val="0"/>
              <w:autoSpaceDN w:val="0"/>
              <w:adjustRightInd w:val="0"/>
              <w:ind w:left="1314"/>
              <w:rPr>
                <w:rStyle w:val="DefaultParagraphFont"/>
                <w:color w:val="0000FF"/>
                <w:sz w:val="24"/>
                <w:szCs w:val="24"/>
                <w:lang w:val="en-US" w:eastAsia="en-US" w:bidi="ar-SA"/>
              </w:rPr>
            </w:pPr>
            <w:r>
              <w:fldChar w:fldCharType="begin"/>
            </w:r>
            <w:r>
              <w:rPr>
                <w:sz w:val="24"/>
                <w:lang w:val="en-US" w:eastAsia="en-US" w:bidi="ar-SA"/>
              </w:rPr>
              <w:instrText xml:space="preserve"> HYPERLINK "mailto:mjsettineri@vorys.com" </w:instrText>
            </w:r>
            <w:r>
              <w:fldChar w:fldCharType="separate"/>
            </w:r>
            <w:r w:rsidRPr="006B7068">
              <w:rPr>
                <w:rStyle w:val="Hyperlink"/>
                <w:color w:val="0000FF"/>
                <w:sz w:val="24"/>
                <w:szCs w:val="24"/>
                <w:u w:val="single"/>
                <w:lang w:val="en-US" w:eastAsia="en-US" w:bidi="ar-SA"/>
              </w:rPr>
              <w:t>mjsettineri@vorys.com</w:t>
            </w:r>
            <w:r>
              <w:fldChar w:fldCharType="end"/>
            </w:r>
          </w:p>
          <w:p w:rsidR="00566C25" w:rsidRPr="006B7068" w:rsidP="00121B20">
            <w:pPr>
              <w:ind w:left="1314"/>
              <w:rPr>
                <w:rStyle w:val="DefaultParagraphFont"/>
                <w:color w:val="0000FF"/>
                <w:sz w:val="24"/>
                <w:szCs w:val="24"/>
                <w:lang w:val="en-US" w:eastAsia="en-US" w:bidi="ar-SA"/>
              </w:rPr>
            </w:pPr>
            <w:r>
              <w:fldChar w:fldCharType="begin"/>
            </w:r>
            <w:r>
              <w:rPr>
                <w:sz w:val="24"/>
                <w:lang w:val="en-US" w:eastAsia="en-US" w:bidi="ar-SA"/>
              </w:rPr>
              <w:instrText xml:space="preserve"> HYPERLINK "mailto:glpetrucci@vorys.com" </w:instrText>
            </w:r>
            <w:r>
              <w:fldChar w:fldCharType="separate"/>
            </w:r>
            <w:r w:rsidRPr="006B7068">
              <w:rPr>
                <w:rStyle w:val="Hyperlink"/>
                <w:color w:val="0000FF"/>
                <w:sz w:val="24"/>
                <w:szCs w:val="24"/>
                <w:u w:val="single"/>
                <w:lang w:val="en-US" w:eastAsia="en-US" w:bidi="ar-SA"/>
              </w:rPr>
              <w:t>glpetrucci@vorys.com</w:t>
            </w:r>
            <w:r>
              <w:fldChar w:fldCharType="end"/>
            </w:r>
          </w:p>
          <w:p w:rsidR="00566C25" w:rsidRPr="006B7068" w:rsidP="00121B20">
            <w:pPr>
              <w:rPr>
                <w:rStyle w:val="DefaultParagraphFont"/>
                <w:sz w:val="24"/>
                <w:szCs w:val="24"/>
                <w:lang w:val="en-US" w:eastAsia="en-US" w:bidi="ar-SA"/>
              </w:rPr>
            </w:pPr>
          </w:p>
          <w:p w:rsidR="00566C25" w:rsidRPr="006B7068" w:rsidP="00121B20">
            <w:pPr>
              <w:rPr>
                <w:rStyle w:val="DefaultParagraphFont"/>
                <w:sz w:val="24"/>
                <w:szCs w:val="24"/>
                <w:lang w:val="en-US" w:eastAsia="en-US" w:bidi="ar-SA"/>
              </w:rPr>
            </w:pPr>
          </w:p>
        </w:tc>
      </w:tr>
    </w:tbl>
    <w:p w:rsidR="00DC4006" w:rsidRPr="00C54DC3" w:rsidP="00586697">
      <w:pPr>
        <w:pStyle w:val="CommentText"/>
        <w:rPr>
          <w:b/>
          <w:bCs/>
        </w:rPr>
      </w:pPr>
    </w:p>
    <w:sectPr w:rsidSect="005E77C0">
      <w:foot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578">
    <w:pPr>
      <w:pStyle w:val="Footer"/>
      <w:jc w:val="center"/>
    </w:pPr>
  </w:p>
  <w:p w:rsidR="00853AE1" w:rsidRPr="001A5E32">
    <w:pPr>
      <w:pStyle w:val="Foote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971950"/>
      <w:docPartObj>
        <w:docPartGallery w:val="Page Numbers (Bottom of Page)"/>
        <w:docPartUnique/>
      </w:docPartObj>
    </w:sdtPr>
    <w:sdtEndPr>
      <w:rPr>
        <w:noProof/>
      </w:rPr>
    </w:sdtEndPr>
    <w:sdtContent>
      <w:p w:rsidR="001D55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5578" w:rsidRPr="001A5E32">
    <w:pPr>
      <w:pStyle w:val="Footer"/>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8718357"/>
      <w:docPartObj>
        <w:docPartGallery w:val="Page Numbers (Bottom of Page)"/>
        <w:docPartUnique/>
      </w:docPartObj>
    </w:sdtPr>
    <w:sdtEndPr>
      <w:rPr>
        <w:noProof/>
        <w:sz w:val="24"/>
        <w:szCs w:val="24"/>
      </w:rPr>
    </w:sdtEndPr>
    <w:sdtContent>
      <w:p w:rsidR="005E77C0" w:rsidRPr="005E77C0">
        <w:pPr>
          <w:pStyle w:val="Footer"/>
          <w:jc w:val="center"/>
          <w:rPr>
            <w:sz w:val="24"/>
            <w:szCs w:val="24"/>
          </w:rPr>
        </w:pPr>
        <w:r w:rsidRPr="005E77C0">
          <w:rPr>
            <w:sz w:val="24"/>
            <w:szCs w:val="24"/>
          </w:rPr>
          <w:fldChar w:fldCharType="begin"/>
        </w:r>
        <w:r w:rsidRPr="005E77C0">
          <w:rPr>
            <w:sz w:val="24"/>
            <w:szCs w:val="24"/>
          </w:rPr>
          <w:instrText xml:space="preserve"> PAGE   \* MERGEFORMAT </w:instrText>
        </w:r>
        <w:r w:rsidRPr="005E77C0">
          <w:rPr>
            <w:sz w:val="24"/>
            <w:szCs w:val="24"/>
          </w:rPr>
          <w:fldChar w:fldCharType="separate"/>
        </w:r>
        <w:r w:rsidRPr="005E77C0">
          <w:rPr>
            <w:noProof/>
            <w:sz w:val="24"/>
            <w:szCs w:val="24"/>
          </w:rPr>
          <w:t>2</w:t>
        </w:r>
        <w:r w:rsidRPr="005E77C0">
          <w:rPr>
            <w:noProof/>
            <w:sz w:val="24"/>
            <w:szCs w:val="24"/>
          </w:rPr>
          <w:fldChar w:fldCharType="end"/>
        </w:r>
      </w:p>
    </w:sdtContent>
  </w:sdt>
  <w:p w:rsidR="00586697" w:rsidRPr="006D4270">
    <w:pPr>
      <w:pStyle w:val="Footer"/>
      <w:jc w:val="cen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9097031"/>
      <w:docPartObj>
        <w:docPartGallery w:val="Page Numbers (Bottom of Page)"/>
        <w:docPartUnique/>
      </w:docPartObj>
    </w:sdtPr>
    <w:sdtEndPr>
      <w:rPr>
        <w:noProof/>
        <w:sz w:val="24"/>
        <w:szCs w:val="24"/>
      </w:rPr>
    </w:sdtEndPr>
    <w:sdtContent>
      <w:p w:rsidR="005E77C0" w:rsidRPr="005E77C0">
        <w:pPr>
          <w:pStyle w:val="Footer"/>
          <w:jc w:val="center"/>
          <w:rPr>
            <w:sz w:val="24"/>
            <w:szCs w:val="24"/>
          </w:rPr>
        </w:pPr>
        <w:r w:rsidRPr="005E77C0">
          <w:rPr>
            <w:sz w:val="24"/>
            <w:szCs w:val="24"/>
          </w:rPr>
          <w:fldChar w:fldCharType="begin"/>
        </w:r>
        <w:r w:rsidRPr="005E77C0">
          <w:rPr>
            <w:sz w:val="24"/>
            <w:szCs w:val="24"/>
          </w:rPr>
          <w:instrText xml:space="preserve"> PAGE   \* MERGEFORMAT </w:instrText>
        </w:r>
        <w:r w:rsidRPr="005E77C0">
          <w:rPr>
            <w:sz w:val="24"/>
            <w:szCs w:val="24"/>
          </w:rPr>
          <w:fldChar w:fldCharType="separate"/>
        </w:r>
        <w:r w:rsidRPr="005E77C0">
          <w:rPr>
            <w:noProof/>
            <w:sz w:val="24"/>
            <w:szCs w:val="24"/>
          </w:rPr>
          <w:t>2</w:t>
        </w:r>
        <w:r w:rsidRPr="005E77C0">
          <w:rPr>
            <w:noProof/>
            <w:sz w:val="24"/>
            <w:szCs w:val="24"/>
          </w:rPr>
          <w:fldChar w:fldCharType="end"/>
        </w:r>
      </w:p>
    </w:sdtContent>
  </w:sdt>
  <w:p w:rsidR="00586697" w:rsidRPr="007D0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459A4">
      <w:r>
        <w:separator/>
      </w:r>
    </w:p>
  </w:footnote>
  <w:footnote w:type="continuationSeparator" w:id="1">
    <w:p w:rsidR="004459A4">
      <w:r>
        <w:continuationSeparator/>
      </w:r>
    </w:p>
  </w:footnote>
  <w:footnote w:id="2">
    <w:p w:rsidR="00DA0CB4" w:rsidP="00DA0CB4">
      <w:pPr>
        <w:pStyle w:val="FootnoteText"/>
      </w:pPr>
      <w:r>
        <w:rPr>
          <w:rStyle w:val="FootnoteReference"/>
        </w:rPr>
        <w:footnoteRef/>
      </w:r>
      <w:r>
        <w:t xml:space="preserve">  Ohio Adm.Code 4901:1-38.</w:t>
      </w:r>
    </w:p>
  </w:footnote>
  <w:footnote w:id="3">
    <w:p w:rsidR="00586697" w:rsidRPr="00A93B8E" w:rsidP="00586697">
      <w:pPr>
        <w:pStyle w:val="FootnoteText"/>
        <w:spacing w:before="0" w:after="120"/>
      </w:pPr>
      <w:r w:rsidRPr="00A93B8E">
        <w:rPr>
          <w:rStyle w:val="FootnoteReference"/>
        </w:rPr>
        <w:footnoteRef/>
      </w:r>
      <w:r w:rsidRPr="00A93B8E">
        <w:t xml:space="preserve"> </w:t>
      </w:r>
      <w:r w:rsidRPr="00A93B8E">
        <w:rPr>
          <w:i/>
        </w:rPr>
        <w:t>See</w:t>
      </w:r>
      <w:r w:rsidRPr="00A93B8E">
        <w:t xml:space="preserve"> R.C. 4905.22 (</w:t>
      </w:r>
      <w:r>
        <w:t>“</w:t>
      </w:r>
      <w:r w:rsidRPr="00A93B8E">
        <w:t>All charges made or demanded for any service rendered, or to be rendered, shall be just, reasonable, and not more than the charges allowed by law or by order of the public utilities commission . . .</w:t>
      </w:r>
      <w:r>
        <w:t>”</w:t>
      </w:r>
      <w:r w:rsidRPr="00A93B8E">
        <w:t>).</w:t>
      </w:r>
    </w:p>
  </w:footnote>
  <w:footnote w:id="4">
    <w:p w:rsidR="00586697" w:rsidP="00586697">
      <w:pPr>
        <w:pStyle w:val="FootnoteText"/>
        <w:spacing w:before="0" w:after="120"/>
      </w:pPr>
      <w:r>
        <w:rPr>
          <w:rStyle w:val="FootnoteReference"/>
        </w:rPr>
        <w:footnoteRef/>
      </w:r>
      <w:r>
        <w:t xml:space="preserve"> </w:t>
      </w:r>
      <w:r w:rsidRPr="009B0BD6">
        <w:rPr>
          <w:i/>
        </w:rPr>
        <w:t>See Ohio Consumers’ Counsel v. Pub. Util. Comm.</w:t>
      </w:r>
      <w:r>
        <w:t>, 111 Ohio St.3d 384, 2006-Ohio-5853, 13-20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0D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4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B84E02"/>
    <w:multiLevelType w:val="hybridMultilevel"/>
    <w:tmpl w:val="C54EB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rsid w:val="007C2976"/>
    <w:pPr>
      <w:spacing w:before="120"/>
    </w:pPr>
    <w:rPr>
      <w:sz w:val="20"/>
    </w:rPr>
  </w:style>
  <w:style w:type="character" w:styleId="FootnoteReference">
    <w:name w:val="footnote reference"/>
    <w:aliases w:val="o"/>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uiPriority w:val="99"/>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uiPriority w:val="39"/>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aliases w:val="Footnote Text Cha Char1,Footnote Text Char Char4 Char Char1,Footnote Text Char Char4 Char1 Char Char Char1,Footnote Text Char2 Char1,Footnote Text Char4 Char Char1,Footnote Text Char4 Char1 Char Char Char1"/>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1A5E32"/>
    <w:rPr>
      <w:color w:val="808080"/>
      <w:shd w:val="clear" w:color="auto" w:fill="E6E6E6"/>
    </w:rPr>
  </w:style>
  <w:style w:type="character" w:customStyle="1" w:styleId="FootnoteTextChar1">
    <w:name w:val="Footnote Text Char1"/>
    <w:aliases w:val="Footnote Text Cha Char,Footnote Text Char Char,Footnote Text Char Char4 Char Char,Footnote Text Char Char4 Char1 Char Char Char,Footnote Text Char2 Char,Footnote Text Char4 Char Char,Footnote Text Char4 Char1 Char Char Char"/>
    <w:semiHidden/>
    <w:locked/>
    <w:rsid w:val="00E46B01"/>
    <w:rPr>
      <w:lang w:val="en-US" w:eastAsia="en-US" w:bidi="ar-SA"/>
    </w:rPr>
  </w:style>
  <w:style w:type="character" w:customStyle="1" w:styleId="UnresolvedMention2">
    <w:name w:val="Unresolved Mention2"/>
    <w:basedOn w:val="DefaultParagraphFont"/>
    <w:uiPriority w:val="99"/>
    <w:semiHidden/>
    <w:unhideWhenUsed/>
    <w:rsid w:val="006D4270"/>
    <w:rPr>
      <w:color w:val="808080"/>
      <w:shd w:val="clear" w:color="auto" w:fill="E6E6E6"/>
    </w:rPr>
  </w:style>
  <w:style w:type="character" w:customStyle="1" w:styleId="UnresolvedMention3">
    <w:name w:val="Unresolved Mention3"/>
    <w:basedOn w:val="DefaultParagraphFont"/>
    <w:rsid w:val="00ED723F"/>
    <w:rPr>
      <w:color w:val="605E5C"/>
      <w:shd w:val="clear" w:color="auto" w:fill="E1DFDD"/>
    </w:rPr>
  </w:style>
  <w:style w:type="paragraph" w:styleId="ListParagraph">
    <w:name w:val="List Paragraph"/>
    <w:basedOn w:val="Normal"/>
    <w:uiPriority w:val="34"/>
    <w:qFormat/>
    <w:rsid w:val="00610F89"/>
    <w:pPr>
      <w:ind w:left="720"/>
      <w:contextualSpacing/>
    </w:pPr>
  </w:style>
  <w:style w:type="character" w:customStyle="1" w:styleId="CommentTextChar">
    <w:name w:val="Comment Text Char"/>
    <w:basedOn w:val="DefaultParagraphFont"/>
    <w:link w:val="CommentText"/>
    <w:uiPriority w:val="99"/>
    <w:semiHidden/>
    <w:rsid w:val="00C54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MTI 19-1808-EL-UNC (OVEC) w/dfs  (00139502.DOCX;1)</vt:lpstr>
    </vt:vector>
  </TitlesOfParts>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2019-10-17T20:39:11Z</dcterms:created>
  <dcterms:modified xsi:type="dcterms:W3CDTF">2019-10-17T20:39:11Z</dcterms:modified>
</cp:coreProperties>
</file>