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Northeast Ohio Natural Gas Corp. for an Increase in Gas Distribution Rates</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Northeast Ohio Natural Gas Corp. for Tariff Approval</w:t>
            </w:r>
            <w:r w:rsidRPr="00A044B5">
              <w:rPr>
                <w:rFonts w:ascii="Times New Roman" w:eastAsia="Courier New" w:hAnsi="Times New Roman" w:cs="Times New Roman"/>
                <w:sz w:val="24"/>
                <w:szCs w:val="24"/>
                <w:lang w:val="en-US" w:eastAsia="en-US" w:bidi="ar-SA"/>
              </w:rPr>
              <w:t xml:space="preserve"> </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Northeast Ohio Natural Gas Corp. for Approval of Alternative Regulation</w:t>
            </w:r>
          </w:p>
          <w:p w:rsidR="009217B9" w:rsidRP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 xml:space="preserve">)     </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Case No.</w:t>
            </w:r>
            <w:r w:rsidR="009217B9">
              <w:rPr>
                <w:rFonts w:ascii="Times New Roman" w:eastAsia="Courier New" w:hAnsi="Times New Roman" w:cs="Courier New"/>
                <w:sz w:val="24"/>
                <w:lang w:val="en-US" w:eastAsia="en-US" w:bidi="ar-SA"/>
              </w:rPr>
              <w:t xml:space="preserve"> 18-1720-GA-AIR</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18-1721-GA-ATA</w:t>
            </w: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9217B9"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18-1722-GA-ALT</w:t>
            </w:r>
          </w:p>
        </w:tc>
      </w:tr>
    </w:tbl>
    <w:p w:rsidR="00A044B5" w:rsidP="007F42B0">
      <w:pPr>
        <w:pStyle w:val="HTMLPreformatted"/>
        <w:rPr>
          <w:rFonts w:ascii="Times New Roman" w:hAnsi="Times New Roman"/>
          <w:sz w:val="24"/>
        </w:rPr>
      </w:pPr>
      <w:r>
        <w:rPr>
          <w:rFonts w:ascii="Times New Roman" w:hAnsi="Times New Roman"/>
          <w:sz w:val="24"/>
        </w:rPr>
        <w:tab/>
      </w:r>
    </w:p>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8B3582">
      <w:pPr>
        <w:pStyle w:val="BodyTextIndent3"/>
        <w:widowControl w:val="0"/>
        <w:spacing w:line="480" w:lineRule="auto"/>
        <w:ind w:right="-312"/>
      </w:pPr>
      <w:r>
        <w:t>Brainard Gas Corp., Orwell Natural Gas Company, Spelman Pipeline Holdings, LLC, and Northeast Ohio Natural Gas Corp. (collectively “NEO” or the “</w:t>
      </w:r>
      <w:r w:rsidR="00D8389F">
        <w:t>Utilities</w:t>
      </w:r>
      <w:r>
        <w:t xml:space="preserve">”) seek authority </w:t>
      </w:r>
      <w:r w:rsidR="00963539">
        <w:t>to increase the amount that they charge customers for natural gas distribution service.</w:t>
      </w:r>
      <w:r>
        <w:rPr>
          <w:rStyle w:val="FootnoteReference"/>
        </w:rPr>
        <w:footnoteReference w:id="2"/>
      </w:r>
      <w:r>
        <w:t xml:space="preserve"> </w:t>
      </w:r>
    </w:p>
    <w:p w:rsidR="00963539" w:rsidRPr="00A56C4F">
      <w:pPr>
        <w:pStyle w:val="BodyTextIndent3"/>
        <w:widowControl w:val="0"/>
        <w:spacing w:line="480" w:lineRule="auto"/>
        <w:ind w:right="-312"/>
      </w:pPr>
      <w:r>
        <w:t xml:space="preserve">NEO cites a 9.5% increase in its </w:t>
      </w:r>
      <w:r w:rsidR="009E0B79">
        <w:t>Notice of Intent</w:t>
      </w:r>
      <w:r>
        <w:t>.</w:t>
      </w:r>
      <w:r>
        <w:rPr>
          <w:rStyle w:val="FootnoteReference"/>
        </w:rPr>
        <w:footnoteReference w:id="3"/>
      </w:r>
      <w:r>
        <w:t xml:space="preserve"> But for many customers, the increase is substantially more. Low-use customers would be hit the hardest. Consumers who use no natural gas in a given month would face a </w:t>
      </w:r>
      <w:r w:rsidRPr="00CF21A0">
        <w:rPr>
          <w:i/>
        </w:rPr>
        <w:t>217% bill increase</w:t>
      </w:r>
      <w:r>
        <w:t>, for example.</w:t>
      </w:r>
      <w:r>
        <w:rPr>
          <w:rStyle w:val="FootnoteReference"/>
        </w:rPr>
        <w:footnoteReference w:id="4"/>
      </w:r>
      <w:r>
        <w:t xml:space="preserve"> </w:t>
      </w:r>
      <w:r w:rsidR="009E0B79">
        <w:t>Monthly b</w:t>
      </w:r>
      <w:r w:rsidR="00412D08">
        <w:t>ills for customers using 1 to 9 MCF of natural gas would all increase by double digits—</w:t>
      </w:r>
      <w:r w:rsidR="00412D08">
        <w:t>anywhere from 11% to 95%.</w:t>
      </w:r>
      <w:r>
        <w:rPr>
          <w:rStyle w:val="FootnoteReference"/>
        </w:rPr>
        <w:footnoteReference w:id="5"/>
      </w:r>
      <w:r w:rsidR="00412D08">
        <w:t xml:space="preserve"> This is because NEO is proposing to more than triple the fixed charge that customers pay from $6.30 to $20.00</w:t>
      </w:r>
      <w:r w:rsidR="00A56C4F">
        <w:t xml:space="preserve"> per month</w:t>
      </w:r>
      <w:r w:rsidR="00412D08">
        <w:t>.</w:t>
      </w:r>
      <w:r>
        <w:rPr>
          <w:rStyle w:val="FootnoteReference"/>
        </w:rPr>
        <w:footnoteReference w:id="6"/>
      </w:r>
    </w:p>
    <w:p w:rsidR="008B3582">
      <w:pPr>
        <w:pStyle w:val="BodyTextIndent3"/>
        <w:widowControl w:val="0"/>
        <w:spacing w:line="480" w:lineRule="auto"/>
        <w:ind w:right="-312"/>
      </w:pPr>
      <w:r>
        <w:t xml:space="preserve">NEO is also </w:t>
      </w:r>
      <w:r w:rsidR="00412D08">
        <w:t>planning</w:t>
      </w:r>
      <w:r>
        <w:t xml:space="preserve"> to file </w:t>
      </w:r>
      <w:r w:rsidR="00412D08">
        <w:t xml:space="preserve">an application for an </w:t>
      </w:r>
      <w:r>
        <w:t xml:space="preserve">Alternative Rate Plan under R.C. 4929.05, </w:t>
      </w:r>
      <w:r w:rsidR="00412D08">
        <w:t xml:space="preserve">which will include a proposed </w:t>
      </w:r>
      <w:r>
        <w:t>infrastructure replacement rider</w:t>
      </w:r>
      <w:r w:rsidR="00412D08">
        <w:t xml:space="preserve"> and </w:t>
      </w:r>
      <w:r>
        <w:t>modification</w:t>
      </w:r>
      <w:r w:rsidR="00437B81">
        <w:t>s</w:t>
      </w:r>
      <w:r>
        <w:t xml:space="preserve"> </w:t>
      </w:r>
      <w:r w:rsidR="00412D08">
        <w:t>to address the federal Tax Cuts and Jobs Act of 2017</w:t>
      </w:r>
      <w:r w:rsidR="00CD09ED">
        <w:t>.</w:t>
      </w:r>
      <w:r>
        <w:rPr>
          <w:rStyle w:val="FootnoteReference"/>
        </w:rPr>
        <w:footnoteReference w:id="7"/>
      </w:r>
      <w:r>
        <w:t xml:space="preserve"> </w:t>
      </w:r>
      <w:r w:rsidR="00437B81">
        <w:t xml:space="preserve"> </w:t>
      </w:r>
    </w:p>
    <w:p w:rsidR="00A044B5">
      <w:pPr>
        <w:pStyle w:val="BodyTextIndent3"/>
        <w:widowControl w:val="0"/>
        <w:spacing w:line="480" w:lineRule="auto"/>
        <w:ind w:right="-312"/>
      </w:pPr>
      <w:r>
        <w:t xml:space="preserve">The </w:t>
      </w:r>
      <w:r w:rsidR="00412D08">
        <w:t>Office of the Ohio Consumers’ Counsel (“</w:t>
      </w:r>
      <w:r w:rsidR="00437B81">
        <w:t>OCC</w:t>
      </w:r>
      <w:r w:rsidR="00412D08">
        <w:t>”)</w:t>
      </w:r>
      <w:r w:rsidR="00BF6F54">
        <w:t xml:space="preserve">, as the statutory representative of NEO’s </w:t>
      </w:r>
      <w:r w:rsidR="00194022">
        <w:t>2</w:t>
      </w:r>
      <w:r w:rsidR="00412D08">
        <w:t>8</w:t>
      </w:r>
      <w:r w:rsidR="00194022">
        <w:t>,000</w:t>
      </w:r>
      <w:r>
        <w:t xml:space="preserve"> residential customers</w:t>
      </w:r>
      <w:r w:rsidR="00BF6F54">
        <w:t>, move</w:t>
      </w:r>
      <w:r w:rsidR="00E40F05">
        <w:t>s</w:t>
      </w:r>
      <w:r w:rsidR="00BF6F54">
        <w:t xml:space="preserve"> to intervene in th</w:t>
      </w:r>
      <w:r w:rsidR="00AC184B">
        <w:t>ese</w:t>
      </w:r>
      <w:r w:rsidR="00BF6F54">
        <w:t xml:space="preserve"> case</w:t>
      </w:r>
      <w:r w:rsidR="00AC184B">
        <w:t>s</w:t>
      </w:r>
      <w:r w:rsidR="009217B9">
        <w:rPr>
          <w:szCs w:val="24"/>
        </w:rPr>
        <w:t>.</w:t>
      </w:r>
      <w:r w:rsidRPr="008C3680" w:rsidR="008C3680">
        <w:rPr>
          <w:rStyle w:val="FootnoteReference"/>
        </w:rPr>
        <w:t xml:space="preserve"> </w:t>
      </w:r>
      <w:r>
        <w:rPr>
          <w:rStyle w:val="FootnoteReference"/>
        </w:rPr>
        <w:footnoteReference w:id="8"/>
      </w:r>
      <w:r w:rsidRPr="009217B9" w:rsidR="009217B9">
        <w:t xml:space="preserve"> </w:t>
      </w:r>
      <w:r w:rsidR="009217B9">
        <w:t>The Public Utilities Commission of Ohio (“PUCO”) should grant OCC’s motion for the reasons set forth in the attached memorandum in support.</w:t>
      </w:r>
    </w:p>
    <w:p w:rsidR="00A044B5">
      <w:pPr>
        <w:pStyle w:val="BodyTextIndent3"/>
        <w:widowControl w:val="0"/>
        <w:ind w:left="3600" w:right="-672"/>
        <w:rPr>
          <w:szCs w:val="24"/>
        </w:rPr>
      </w:pPr>
      <w:r>
        <w:rPr>
          <w:szCs w:val="24"/>
        </w:rPr>
        <w:t>Respectfully submitted,</w:t>
      </w:r>
    </w:p>
    <w:p w:rsidR="00A044B5">
      <w:pPr>
        <w:pStyle w:val="Footer"/>
        <w:tabs>
          <w:tab w:val="left" w:pos="4320"/>
          <w:tab w:val="clear" w:pos="8640"/>
        </w:tabs>
        <w:spacing w:before="240"/>
        <w:rPr>
          <w:sz w:val="24"/>
          <w:szCs w:val="24"/>
        </w:rPr>
      </w:pPr>
      <w:r>
        <w:rPr>
          <w:sz w:val="24"/>
          <w:szCs w:val="24"/>
        </w:rPr>
        <w:tab/>
      </w:r>
      <w:r w:rsidR="007F42B0">
        <w:rPr>
          <w:sz w:val="24"/>
          <w:szCs w:val="24"/>
        </w:rPr>
        <w:t>Bruce Weston</w:t>
      </w:r>
      <w:r w:rsidR="00CA3F81">
        <w:rPr>
          <w:sz w:val="24"/>
          <w:szCs w:val="24"/>
        </w:rPr>
        <w:t xml:space="preserve"> (0016973)</w:t>
      </w:r>
    </w:p>
    <w:p w:rsidR="00A044B5">
      <w:pPr>
        <w:tabs>
          <w:tab w:val="left" w:pos="4320"/>
        </w:tabs>
        <w:rPr>
          <w:szCs w:val="24"/>
        </w:rPr>
      </w:pPr>
      <w:r>
        <w:rPr>
          <w:szCs w:val="24"/>
        </w:rPr>
        <w:tab/>
      </w:r>
      <w:r w:rsidR="007F42B0">
        <w:rPr>
          <w:szCs w:val="24"/>
        </w:rPr>
        <w:t>Ohio Consumers’ Counsel</w:t>
      </w:r>
    </w:p>
    <w:p w:rsidR="00A044B5">
      <w:pPr>
        <w:tabs>
          <w:tab w:val="left" w:pos="4320"/>
        </w:tabs>
        <w:rPr>
          <w:szCs w:val="24"/>
        </w:rPr>
      </w:pPr>
      <w:r>
        <w:rPr>
          <w:szCs w:val="24"/>
        </w:rPr>
        <w:tab/>
      </w:r>
    </w:p>
    <w:p w:rsidR="00A044B5" w:rsidRPr="00A56C4F">
      <w:pPr>
        <w:tabs>
          <w:tab w:val="left" w:pos="4320"/>
        </w:tabs>
        <w:rPr>
          <w:szCs w:val="24"/>
          <w:u w:val="single"/>
        </w:rPr>
      </w:pPr>
      <w:r>
        <w:rPr>
          <w:szCs w:val="24"/>
        </w:rPr>
        <w:tab/>
      </w:r>
      <w:r w:rsidRPr="00A56C4F" w:rsidR="00A56C4F">
        <w:rPr>
          <w:i/>
          <w:szCs w:val="24"/>
          <w:u w:val="single"/>
        </w:rPr>
        <w:t>/s/ Christopher Healey</w:t>
      </w:r>
      <w:r w:rsidR="00A56C4F">
        <w:rPr>
          <w:i/>
          <w:szCs w:val="24"/>
          <w:u w:val="single"/>
        </w:rPr>
        <w:tab/>
      </w:r>
    </w:p>
    <w:p w:rsidR="00737AE1">
      <w:pPr>
        <w:tabs>
          <w:tab w:val="left" w:pos="4320"/>
        </w:tabs>
        <w:rPr>
          <w:szCs w:val="24"/>
        </w:rPr>
      </w:pPr>
      <w:r>
        <w:rPr>
          <w:szCs w:val="24"/>
        </w:rPr>
        <w:tab/>
      </w:r>
      <w:r>
        <w:t>Christopher Healey</w:t>
      </w:r>
      <w:r>
        <w:rPr>
          <w:szCs w:val="24"/>
        </w:rPr>
        <w:t xml:space="preserve"> (0086027)</w:t>
      </w:r>
    </w:p>
    <w:p w:rsidR="00A044B5">
      <w:pPr>
        <w:tabs>
          <w:tab w:val="left" w:pos="4320"/>
        </w:tabs>
        <w:rPr>
          <w:szCs w:val="24"/>
        </w:rPr>
      </w:pPr>
      <w:r>
        <w:rPr>
          <w:szCs w:val="24"/>
        </w:rPr>
        <w:tab/>
      </w:r>
      <w:r>
        <w:rPr>
          <w:szCs w:val="24"/>
        </w:rPr>
        <w:t>Counsel of Record</w:t>
      </w:r>
    </w:p>
    <w:p w:rsidR="00A044B5">
      <w:pPr>
        <w:tabs>
          <w:tab w:val="left" w:pos="4320"/>
        </w:tabs>
        <w:rPr>
          <w:szCs w:val="24"/>
        </w:rPr>
      </w:pPr>
      <w:r>
        <w:rPr>
          <w:szCs w:val="24"/>
        </w:rPr>
        <w:tab/>
      </w:r>
      <w:r w:rsidR="00737AE1">
        <w:rPr>
          <w:szCs w:val="24"/>
        </w:rPr>
        <w:t>Ambrosia E. Logsdon</w:t>
      </w:r>
      <w:r>
        <w:rPr>
          <w:szCs w:val="24"/>
        </w:rPr>
        <w:t xml:space="preserve"> (</w:t>
      </w:r>
      <w:r w:rsidR="00737AE1">
        <w:rPr>
          <w:szCs w:val="24"/>
        </w:rPr>
        <w:t>0096598</w:t>
      </w:r>
      <w:r>
        <w:rPr>
          <w:szCs w:val="24"/>
        </w:rPr>
        <w:t>)</w:t>
      </w:r>
    </w:p>
    <w:p w:rsidR="00A044B5">
      <w:pPr>
        <w:tabs>
          <w:tab w:val="left" w:pos="4320"/>
        </w:tabs>
        <w:rPr>
          <w:szCs w:val="24"/>
        </w:rPr>
      </w:pPr>
      <w:r>
        <w:rPr>
          <w:szCs w:val="24"/>
        </w:rPr>
        <w:tab/>
        <w:t>Assistant Consumers’ Counsel</w:t>
      </w:r>
    </w:p>
    <w:p w:rsidR="00A044B5" w:rsidRPr="007F42B0">
      <w:pPr>
        <w:pStyle w:val="Heading1"/>
        <w:ind w:left="3240" w:right="-648" w:firstLine="720"/>
        <w:rPr>
          <w:sz w:val="14"/>
          <w:szCs w:val="14"/>
          <w:u w:val="none"/>
        </w:rPr>
      </w:pPr>
      <w:r>
        <w:rPr>
          <w:u w:val="none"/>
        </w:rPr>
        <w:tab/>
      </w:r>
    </w:p>
    <w:p w:rsidR="00A044B5">
      <w:pPr>
        <w:pStyle w:val="Heading1"/>
        <w:ind w:left="3240" w:right="-648" w:firstLine="720"/>
        <w:rPr>
          <w:u w:val="none"/>
        </w:rPr>
      </w:pPr>
      <w:r>
        <w:rPr>
          <w:u w:val="none"/>
        </w:rPr>
        <w:tab/>
        <w:t>Office of the Ohio Consumers’ Counsel</w:t>
      </w:r>
    </w:p>
    <w:p w:rsidR="00A044B5">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Pr="006C5841" w:rsidR="006C5841">
        <w:rPr>
          <w:b w:val="0"/>
          <w:u w:val="none"/>
          <w:vertAlign w:val="superscript"/>
        </w:rPr>
        <w:t>th</w:t>
      </w:r>
      <w:r w:rsidR="006C5841">
        <w:rPr>
          <w:b w:val="0"/>
          <w:u w:val="none"/>
        </w:rPr>
        <w:t xml:space="preserve"> Floor</w:t>
      </w:r>
    </w:p>
    <w:p w:rsidR="00A044B5">
      <w:pPr>
        <w:pStyle w:val="Heading1"/>
        <w:ind w:left="3240" w:right="-648" w:firstLine="720"/>
        <w:rPr>
          <w:b w:val="0"/>
          <w:u w:val="none"/>
        </w:rPr>
      </w:pPr>
      <w:r>
        <w:rPr>
          <w:b w:val="0"/>
          <w:u w:val="none"/>
        </w:rPr>
        <w:tab/>
        <w:t>Columbus, Ohio 43215</w:t>
      </w:r>
      <w:r w:rsidR="007F42B0">
        <w:rPr>
          <w:b w:val="0"/>
          <w:u w:val="none"/>
        </w:rPr>
        <w:t>-4213</w:t>
      </w:r>
    </w:p>
    <w:p w:rsidR="00A044B5">
      <w:pPr>
        <w:autoSpaceDE w:val="0"/>
        <w:autoSpaceDN w:val="0"/>
        <w:adjustRightInd w:val="0"/>
        <w:ind w:left="3600" w:firstLine="720"/>
        <w:rPr>
          <w:szCs w:val="24"/>
        </w:rPr>
      </w:pPr>
      <w:r>
        <w:rPr>
          <w:szCs w:val="24"/>
        </w:rPr>
        <w:t>Telephone [</w:t>
      </w:r>
      <w:r w:rsidR="00737AE1">
        <w:rPr>
          <w:szCs w:val="24"/>
        </w:rPr>
        <w:t>Healey</w:t>
      </w:r>
      <w:r>
        <w:rPr>
          <w:szCs w:val="24"/>
        </w:rPr>
        <w:t>]:</w:t>
      </w:r>
      <w:r>
        <w:rPr>
          <w:szCs w:val="24"/>
        </w:rPr>
        <w:t xml:space="preserve"> (614) </w:t>
      </w:r>
      <w:r w:rsidR="00737AE1">
        <w:rPr>
          <w:szCs w:val="24"/>
        </w:rPr>
        <w:t>466-9571</w:t>
      </w:r>
    </w:p>
    <w:p w:rsidR="00A044B5">
      <w:pPr>
        <w:autoSpaceDE w:val="0"/>
        <w:autoSpaceDN w:val="0"/>
        <w:adjustRightInd w:val="0"/>
        <w:ind w:left="3600" w:firstLine="720"/>
        <w:rPr>
          <w:szCs w:val="24"/>
        </w:rPr>
      </w:pPr>
      <w:r>
        <w:rPr>
          <w:szCs w:val="24"/>
        </w:rPr>
        <w:t>Telephone</w:t>
      </w:r>
      <w:r w:rsidR="00D55177">
        <w:rPr>
          <w:szCs w:val="24"/>
        </w:rPr>
        <w:t xml:space="preserve"> [</w:t>
      </w:r>
      <w:r w:rsidR="00737AE1">
        <w:rPr>
          <w:szCs w:val="24"/>
        </w:rPr>
        <w:t>Logsdon</w:t>
      </w:r>
      <w:r w:rsidR="00D55177">
        <w:rPr>
          <w:szCs w:val="24"/>
        </w:rPr>
        <w:t>]:</w:t>
      </w:r>
      <w:r>
        <w:rPr>
          <w:szCs w:val="24"/>
        </w:rPr>
        <w:t xml:space="preserve"> (614) </w:t>
      </w:r>
      <w:r w:rsidR="00737AE1">
        <w:rPr>
          <w:szCs w:val="24"/>
        </w:rPr>
        <w:t>466-1292</w:t>
      </w:r>
    </w:p>
    <w:p w:rsidR="00A044B5">
      <w:r>
        <w:rPr>
          <w:szCs w:val="24"/>
        </w:rPr>
        <w:tab/>
      </w:r>
      <w:r>
        <w:rPr>
          <w:szCs w:val="24"/>
        </w:rPr>
        <w:tab/>
      </w:r>
      <w:r>
        <w:rPr>
          <w:szCs w:val="24"/>
        </w:rPr>
        <w:tab/>
      </w:r>
      <w:r w:rsidR="002A4912">
        <w:rPr>
          <w:szCs w:val="24"/>
        </w:rPr>
        <w:tab/>
      </w:r>
      <w:r w:rsidR="002A4912">
        <w:rPr>
          <w:szCs w:val="24"/>
        </w:rPr>
        <w:tab/>
      </w:r>
      <w:r w:rsidR="002A4912">
        <w:rPr>
          <w:szCs w:val="24"/>
        </w:rPr>
        <w:tab/>
      </w:r>
      <w:r>
        <w:fldChar w:fldCharType="begin"/>
      </w:r>
      <w:r>
        <w:instrText xml:space="preserve"> HYPERLINK "mailto:christopher.healey@occ.ohio.gov" </w:instrText>
      </w:r>
      <w:r>
        <w:fldChar w:fldCharType="separate"/>
      </w:r>
      <w:r w:rsidRPr="001A2C4E" w:rsidR="00F432AE">
        <w:rPr>
          <w:rStyle w:val="Hyperlink"/>
        </w:rPr>
        <w:t>christopher.healey@occ.ohio.gov</w:t>
      </w:r>
      <w:r>
        <w:fldChar w:fldCharType="end"/>
      </w:r>
    </w:p>
    <w:p w:rsidR="00A044B5">
      <w:pPr>
        <w:rPr>
          <w:szCs w:val="24"/>
        </w:rPr>
      </w:pPr>
      <w:r>
        <w:rPr>
          <w:szCs w:val="24"/>
        </w:rPr>
        <w:tab/>
      </w:r>
      <w:r>
        <w:rPr>
          <w:szCs w:val="24"/>
        </w:rPr>
        <w:tab/>
      </w:r>
      <w:r>
        <w:rPr>
          <w:szCs w:val="24"/>
        </w:rPr>
        <w:tab/>
      </w:r>
      <w:r>
        <w:rPr>
          <w:szCs w:val="24"/>
        </w:rPr>
        <w:tab/>
      </w:r>
      <w:r>
        <w:rPr>
          <w:szCs w:val="24"/>
        </w:rPr>
        <w:tab/>
      </w:r>
      <w:r w:rsidR="002A4912">
        <w:rPr>
          <w:szCs w:val="24"/>
        </w:rPr>
        <w:tab/>
      </w:r>
      <w:r>
        <w:fldChar w:fldCharType="begin"/>
      </w:r>
      <w:r>
        <w:instrText xml:space="preserve"> HYPERLINK "mailto:ambrosia.logsdon@occ.ohio.gov" </w:instrText>
      </w:r>
      <w:r>
        <w:fldChar w:fldCharType="separate"/>
      </w:r>
      <w:r w:rsidRPr="001A2C4E" w:rsidR="00F432AE">
        <w:rPr>
          <w:rStyle w:val="Hyperlink"/>
          <w:szCs w:val="24"/>
        </w:rPr>
        <w:t>ambrosia.logsdon@occ.ohio.gov</w:t>
      </w:r>
      <w:r>
        <w:fldChar w:fldCharType="end"/>
      </w:r>
    </w:p>
    <w:p w:rsidR="00CA3F81">
      <w:pPr>
        <w:rPr>
          <w:szCs w:val="24"/>
        </w:rPr>
      </w:pPr>
      <w:r>
        <w:rPr>
          <w:szCs w:val="24"/>
        </w:rPr>
        <w:tab/>
      </w:r>
      <w:r>
        <w:rPr>
          <w:szCs w:val="24"/>
        </w:rPr>
        <w:tab/>
      </w:r>
      <w:r>
        <w:rPr>
          <w:szCs w:val="24"/>
        </w:rPr>
        <w:tab/>
      </w:r>
      <w:r>
        <w:rPr>
          <w:szCs w:val="24"/>
        </w:rPr>
        <w:tab/>
      </w:r>
      <w:r>
        <w:rPr>
          <w:szCs w:val="24"/>
        </w:rPr>
        <w:tab/>
      </w:r>
      <w:r>
        <w:rPr>
          <w:szCs w:val="24"/>
        </w:rPr>
        <w:tab/>
        <w:t>(</w:t>
      </w:r>
      <w:r w:rsidR="00737AE1">
        <w:rPr>
          <w:szCs w:val="24"/>
        </w:rPr>
        <w:t>wi</w:t>
      </w:r>
      <w:r>
        <w:rPr>
          <w:szCs w:val="24"/>
        </w:rPr>
        <w:t>ll accept service via email)</w:t>
      </w:r>
    </w:p>
    <w:p w:rsidR="00A044B5">
      <w:pPr>
        <w:rPr>
          <w:szCs w:val="24"/>
        </w:rPr>
      </w:pPr>
      <w:r>
        <w:rPr>
          <w:szCs w:val="24"/>
        </w:rPr>
        <w:tab/>
      </w:r>
      <w:r>
        <w:rPr>
          <w:szCs w:val="24"/>
        </w:rPr>
        <w:tab/>
      </w:r>
      <w:r>
        <w:rPr>
          <w:szCs w:val="24"/>
        </w:rPr>
        <w:tab/>
      </w:r>
      <w:r>
        <w:rPr>
          <w:szCs w:val="24"/>
        </w:rPr>
        <w:tab/>
      </w:r>
      <w:r>
        <w:rPr>
          <w:szCs w:val="24"/>
        </w:rPr>
        <w:tab/>
      </w:r>
      <w:r>
        <w:rPr>
          <w:szCs w:val="24"/>
        </w:rPr>
        <w:tab/>
      </w:r>
    </w:p>
    <w:p w:rsidR="00A044B5" w:rsidP="007F42B0">
      <w:pPr>
        <w:pStyle w:val="HTMLPreformatted"/>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7772E" w:rsidRPr="0057772E" w:rsidP="0057772E">
            <w:pPr>
              <w:autoSpaceDE w:val="0"/>
              <w:autoSpaceDN w:val="0"/>
              <w:adjustRightInd w:val="0"/>
              <w:rPr>
                <w:rStyle w:val="DefaultParagraphFont"/>
                <w:sz w:val="24"/>
                <w:lang w:val="en-US" w:eastAsia="en-US" w:bidi="ar-SA"/>
              </w:rPr>
            </w:pPr>
            <w:r w:rsidRPr="00A044B5">
              <w:rPr>
                <w:sz w:val="24"/>
                <w:szCs w:val="24"/>
                <w:lang w:val="en-US" w:eastAsia="en-US" w:bidi="ar-SA"/>
              </w:rPr>
              <w:t xml:space="preserve">In the Matter of the </w:t>
            </w:r>
            <w:r>
              <w:rPr>
                <w:sz w:val="24"/>
                <w:szCs w:val="24"/>
                <w:lang w:val="en-US" w:eastAsia="en-US" w:bidi="ar-SA"/>
              </w:rPr>
              <w:t>Application of Northeast Ohio Natural Gas Corp. for an Increase in Gas Distribution Rates</w:t>
            </w: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Northeast Ohio Natural Gas Corp. for Tariff Approval</w:t>
            </w:r>
            <w:r w:rsidRPr="00A044B5">
              <w:rPr>
                <w:rFonts w:ascii="Times New Roman" w:eastAsia="Courier New" w:hAnsi="Times New Roman" w:cs="Times New Roman"/>
                <w:sz w:val="24"/>
                <w:szCs w:val="24"/>
                <w:lang w:val="en-US" w:eastAsia="en-US" w:bidi="ar-SA"/>
              </w:rPr>
              <w:t xml:space="preserve"> </w:t>
            </w: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A044B5" w:rsidRPr="007F42B0" w:rsidP="007F42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Northeast Ohio Natural Gas Corp. for Approval of Alternative Regulation</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772E"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RPr="00A044B5"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Case No.</w:t>
            </w:r>
            <w:r>
              <w:rPr>
                <w:rFonts w:ascii="Times New Roman" w:eastAsia="Courier New" w:hAnsi="Times New Roman" w:cs="Courier New"/>
                <w:sz w:val="24"/>
                <w:lang w:val="en-US" w:eastAsia="en-US" w:bidi="ar-SA"/>
              </w:rPr>
              <w:t xml:space="preserve"> 18-1720-GA-AIR</w:t>
            </w: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RPr="00A044B5"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18-1721-GA-ATA</w:t>
            </w: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772E"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rsidP="0057772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18-1722-GA-ALT</w:t>
            </w:r>
            <w:r w:rsidRPr="00A044B5">
              <w:rPr>
                <w:rFonts w:ascii="Times New Roman" w:eastAsia="Courier New" w:hAnsi="Times New Roman" w:cs="Courier New"/>
                <w:sz w:val="24"/>
                <w:lang w:val="en-US" w:eastAsia="en-US" w:bidi="ar-SA"/>
              </w:rPr>
              <w:t xml:space="preserve"> </w:t>
            </w: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 xml:space="preserve">In this proceeding, NEO </w:t>
      </w:r>
      <w:r w:rsidR="00A56C4F">
        <w:t>seeks</w:t>
      </w:r>
      <w:r>
        <w:t xml:space="preserve"> to increase the rates that its </w:t>
      </w:r>
      <w:r w:rsidR="00CA64F8">
        <w:t xml:space="preserve">distribution </w:t>
      </w:r>
      <w:r>
        <w:t>customers pay.</w:t>
      </w:r>
      <w:r>
        <w:rPr>
          <w:rStyle w:val="FootnoteReference"/>
        </w:rPr>
        <w:footnoteReference w:id="9"/>
      </w:r>
      <w:r>
        <w:t xml:space="preserve"> </w:t>
      </w:r>
      <w:r w:rsidR="00CA64F8">
        <w:t xml:space="preserve">The proposed increases to the fixed customer charge residential customers pay will </w:t>
      </w:r>
      <w:r w:rsidR="00521901">
        <w:t xml:space="preserve">materially </w:t>
      </w:r>
      <w:r w:rsidR="00CA64F8">
        <w:t xml:space="preserve">and adversely impact customers, especially those with the least usage. </w:t>
      </w:r>
      <w:r>
        <w:rPr>
          <w:szCs w:val="24"/>
        </w:rPr>
        <w:t xml:space="preserve">OCC has authority under law to represent </w:t>
      </w:r>
      <w:r>
        <w:t>the in</w:t>
      </w:r>
      <w:r w:rsidR="00A5514C">
        <w:t xml:space="preserve">terests of all the </w:t>
      </w:r>
      <w:r>
        <w:t>2</w:t>
      </w:r>
      <w:r w:rsidR="00521901">
        <w:t>8</w:t>
      </w:r>
      <w:r>
        <w:t xml:space="preserve">,000 </w:t>
      </w:r>
      <w:r>
        <w:t xml:space="preserve">residential utility customers of </w:t>
      </w:r>
      <w:r w:rsidR="00361BCF">
        <w:t>N</w:t>
      </w:r>
      <w:r>
        <w:t>EO</w:t>
      </w:r>
      <w:r>
        <w:t>, pursuant to R.C. Chapter 4911.</w:t>
      </w:r>
      <w:r>
        <w:rPr>
          <w:szCs w:val="24"/>
        </w:rPr>
        <w:t xml:space="preserve"> </w:t>
      </w:r>
      <w:r>
        <w:t xml:space="preserve">  </w:t>
      </w:r>
    </w:p>
    <w:p w:rsidR="000D65CE">
      <w:pPr>
        <w:pStyle w:val="BodyTextIndent3"/>
        <w:widowControl w:val="0"/>
        <w:spacing w:line="480" w:lineRule="auto"/>
        <w:ind w:right="-24"/>
      </w:pPr>
      <w:r>
        <w:t>In addition</w:t>
      </w:r>
      <w:r>
        <w:t xml:space="preserve">, </w:t>
      </w:r>
      <w:r>
        <w:t xml:space="preserve">OCC is concerned that </w:t>
      </w:r>
      <w:r w:rsidR="00521901">
        <w:t xml:space="preserve">these filings are inconsistent with the Utilities’ representations to the PUCO in their recently-filed request for approval of their merger. </w:t>
      </w:r>
      <w:r w:rsidR="00361BCF">
        <w:t>O</w:t>
      </w:r>
      <w:r>
        <w:t xml:space="preserve">n September 28, </w:t>
      </w:r>
      <w:r w:rsidR="00521901">
        <w:t>2018</w:t>
      </w:r>
      <w:r w:rsidR="007B1BCA">
        <w:t>,</w:t>
      </w:r>
      <w:r w:rsidR="009E0B79">
        <w:t xml:space="preserve"> </w:t>
      </w:r>
      <w:r w:rsidR="00521901">
        <w:t xml:space="preserve">the Utilities </w:t>
      </w:r>
      <w:r>
        <w:t xml:space="preserve">filed an application with the </w:t>
      </w:r>
      <w:r w:rsidR="00521901">
        <w:t xml:space="preserve">PUCO </w:t>
      </w:r>
      <w:r>
        <w:t xml:space="preserve">to merge with </w:t>
      </w:r>
      <w:r w:rsidR="00521901">
        <w:t>each other</w:t>
      </w:r>
      <w:r>
        <w:t>.</w:t>
      </w:r>
      <w:r>
        <w:rPr>
          <w:rStyle w:val="FootnoteReference"/>
        </w:rPr>
        <w:footnoteReference w:id="10"/>
      </w:r>
      <w:r>
        <w:t xml:space="preserve"> In </w:t>
      </w:r>
      <w:r w:rsidR="00521901">
        <w:t xml:space="preserve">that </w:t>
      </w:r>
      <w:r>
        <w:t xml:space="preserve">application, </w:t>
      </w:r>
      <w:r w:rsidR="00521901">
        <w:t xml:space="preserve">the Utilities </w:t>
      </w:r>
      <w:r>
        <w:t>stated</w:t>
      </w:r>
      <w:r w:rsidR="00521901">
        <w:t xml:space="preserve">: </w:t>
      </w:r>
      <w:r>
        <w:t xml:space="preserve">“Ohio customers will experience no immediate changes as a result of this transaction. The Ohio Utilities do not anticipate any </w:t>
      </w:r>
      <w:r>
        <w:t>material, immediate changes to the rate base, operations, or customer service associated with this Merger Agreement. Instead, once the merger is completed, customers of the Ohio Utilities will be served under the existing tariff for NEO with certain minor changes.”</w:t>
      </w:r>
      <w:r>
        <w:rPr>
          <w:rStyle w:val="FootnoteReference"/>
        </w:rPr>
        <w:footnoteReference w:id="11"/>
      </w:r>
      <w:r>
        <w:t xml:space="preserve"> </w:t>
      </w:r>
      <w:r w:rsidR="00521901">
        <w:t>Yet now, before the PUCO has ruled on the merger application, the Utilities are seeking not only a base rate increase</w:t>
      </w:r>
      <w:r w:rsidR="009E0B79">
        <w:t xml:space="preserve"> with a significant change in the rate design</w:t>
      </w:r>
      <w:r w:rsidR="00521901">
        <w:t>, but also approval of an infrastructure replacement rider through an Alternative Rate Plan</w:t>
      </w:r>
      <w:r>
        <w:t>.</w:t>
      </w:r>
      <w:r>
        <w:rPr>
          <w:rStyle w:val="FootnoteReference"/>
        </w:rPr>
        <w:footnoteReference w:id="12"/>
      </w:r>
      <w:r w:rsidR="00521901">
        <w:t xml:space="preserve"> This appears to be inconsistent with the representations made to the PUCO in the merger case.</w:t>
      </w:r>
    </w:p>
    <w:p w:rsidR="00A044B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 xml:space="preserve">oceeding </w:t>
      </w:r>
      <w:r w:rsidR="00CA64F8">
        <w:t>where NEO seeks to increase the fixed monthly charge that customers pay by as much as 218%</w:t>
      </w:r>
      <w:r w:rsidR="00AC184B">
        <w:t xml:space="preserve"> and where NEO is requesting the introduction of a rider of an unknown amount</w:t>
      </w:r>
      <w:r w:rsidR="002A4912">
        <w:t xml:space="preserve">. </w:t>
      </w:r>
      <w:r>
        <w:t xml:space="preserve">Thus, this element of the intervention standard in R.C. 4903.221 is satisfied. </w:t>
      </w:r>
    </w:p>
    <w:p w:rsidR="00A044B5">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pPr>
        <w:pStyle w:val="BodyTextIndent3"/>
        <w:spacing w:line="480" w:lineRule="auto"/>
        <w:rPr>
          <w:szCs w:val="24"/>
        </w:rPr>
      </w:pPr>
      <w:r>
        <w:t>First, the nature and extent of OCC’s interest is representing the residential customers o</w:t>
      </w:r>
      <w:r>
        <w:rPr>
          <w:szCs w:val="24"/>
        </w:rPr>
        <w:t xml:space="preserve">f </w:t>
      </w:r>
      <w:r w:rsidR="00CA64F8">
        <w:rPr>
          <w:szCs w:val="24"/>
        </w:rPr>
        <w:t>NEO</w:t>
      </w:r>
      <w:r>
        <w:rPr>
          <w:szCs w:val="24"/>
        </w:rPr>
        <w:t xml:space="preserve"> in this case </w:t>
      </w:r>
      <w:r w:rsidR="00CA64F8">
        <w:rPr>
          <w:szCs w:val="24"/>
        </w:rPr>
        <w:t>where NEO is seeking to increase the amount it charges residential customers for base distribution rates</w:t>
      </w:r>
      <w:r w:rsidR="009E0B79">
        <w:rPr>
          <w:szCs w:val="24"/>
        </w:rPr>
        <w:t>, and significantly change the design of those rates</w:t>
      </w:r>
      <w:r w:rsidR="002A4912">
        <w:rPr>
          <w:szCs w:val="24"/>
        </w:rPr>
        <w:t xml:space="preserve">. </w:t>
      </w:r>
      <w:r>
        <w:rPr>
          <w:szCs w:val="24"/>
        </w:rPr>
        <w:t xml:space="preserve">This interest is different than that of any other party and especially different than that of the </w:t>
      </w:r>
      <w:r w:rsidR="00521901">
        <w:rPr>
          <w:szCs w:val="24"/>
        </w:rPr>
        <w:t>U</w:t>
      </w:r>
      <w:r>
        <w:rPr>
          <w:szCs w:val="24"/>
        </w:rPr>
        <w:t>tilit</w:t>
      </w:r>
      <w:r w:rsidR="00521901">
        <w:rPr>
          <w:szCs w:val="24"/>
        </w:rPr>
        <w:t>ies,</w:t>
      </w:r>
      <w:r>
        <w:rPr>
          <w:szCs w:val="24"/>
        </w:rPr>
        <w:t xml:space="preserve"> whose advocacy includes the financial interest of stockholders.</w:t>
      </w:r>
    </w:p>
    <w:p w:rsidR="00CA64F8">
      <w:pPr>
        <w:pStyle w:val="BodyTextIndent3"/>
        <w:spacing w:line="480" w:lineRule="auto"/>
      </w:pPr>
      <w:r>
        <w:t xml:space="preserve">Second, OCC’s advocacy for residential customers will include advancing the position that the individual components of rates paid for by consumers </w:t>
      </w:r>
      <w:r w:rsidR="006E0E2A">
        <w:t>are</w:t>
      </w:r>
      <w:r>
        <w:t xml:space="preserve"> important. For example, the PUCO should consider the message sent to consumers when a substantial portion of their natural gas bill is not dependent on the amount of natural gas that they </w:t>
      </w:r>
      <w:r w:rsidR="006E0E2A">
        <w:t>use</w:t>
      </w:r>
      <w:r>
        <w:t>. OCC’s position is therefore directly related to the merits of this case that is pending before the PUCO, the authority with regulatory control of public utilities’ rates and service quality in Ohio.</w:t>
      </w:r>
    </w:p>
    <w:p w:rsidR="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As the advocate for residential utility customers, OCC has a very real and substantial interest in this case</w:t>
      </w:r>
      <w:r w:rsidR="006E0E2A">
        <w:rPr>
          <w:szCs w:val="24"/>
        </w:rPr>
        <w:t xml:space="preserve"> involving NEO’s base distribution rates, which affect the </w:t>
      </w:r>
      <w:r w:rsidR="00521901">
        <w:rPr>
          <w:szCs w:val="24"/>
        </w:rPr>
        <w:t xml:space="preserve">amount that </w:t>
      </w:r>
      <w:r w:rsidR="006E0E2A">
        <w:rPr>
          <w:szCs w:val="24"/>
        </w:rPr>
        <w:t>residential customers pay for natural gas service.</w:t>
      </w:r>
      <w:r>
        <w:rPr>
          <w:szCs w:val="24"/>
        </w:rPr>
        <w:t xml:space="preserve">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w:t>
      </w:r>
      <w:r w:rsidR="00521901">
        <w:rPr>
          <w:szCs w:val="24"/>
        </w:rPr>
        <w:t>, which</w:t>
      </w:r>
      <w:r>
        <w:rPr>
          <w:szCs w:val="24"/>
        </w:rPr>
        <w:t xml:space="preserve"> OCC already has </w:t>
      </w:r>
      <w:r w:rsidR="007F42B0">
        <w:rPr>
          <w:szCs w:val="24"/>
        </w:rPr>
        <w:t>addressed,</w:t>
      </w:r>
      <w:r>
        <w:rPr>
          <w:szCs w:val="24"/>
        </w:rPr>
        <w:t xml:space="preserve"> and </w:t>
      </w:r>
      <w:r w:rsidR="00521901">
        <w:rPr>
          <w:szCs w:val="24"/>
        </w:rPr>
        <w:t xml:space="preserve">which </w:t>
      </w:r>
      <w:r>
        <w:rPr>
          <w:szCs w:val="24"/>
        </w:rPr>
        <w:t>OCC satisfies.</w:t>
      </w:r>
    </w:p>
    <w:p w:rsidR="00A044B5">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13"/>
      </w:r>
      <w:r>
        <w:rPr>
          <w:szCs w:val="24"/>
        </w:rPr>
        <w:t xml:space="preserve">  </w:t>
      </w:r>
    </w:p>
    <w:p w:rsidR="00A044B5">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C53859" w:rsidP="00C53859">
      <w:pPr>
        <w:pStyle w:val="BodyTextIndent3"/>
        <w:widowControl w:val="0"/>
        <w:spacing w:line="480" w:lineRule="auto"/>
        <w:ind w:left="3600" w:right="-672" w:firstLine="0"/>
        <w:rPr>
          <w:szCs w:val="24"/>
        </w:rPr>
      </w:pPr>
      <w:r>
        <w:rPr>
          <w:szCs w:val="24"/>
        </w:rPr>
        <w:tab/>
      </w:r>
    </w:p>
    <w:p w:rsidR="00CF21A0">
      <w:pPr>
        <w:rPr>
          <w:szCs w:val="24"/>
        </w:rPr>
      </w:pPr>
      <w:r>
        <w:rPr>
          <w:szCs w:val="24"/>
        </w:rPr>
        <w:br w:type="page"/>
      </w:r>
    </w:p>
    <w:p w:rsidR="006E0E2A" w:rsidP="00C53859">
      <w:pPr>
        <w:pStyle w:val="BodyTextIndent3"/>
        <w:widowControl w:val="0"/>
        <w:spacing w:line="480" w:lineRule="auto"/>
        <w:ind w:left="3600" w:right="-672"/>
        <w:rPr>
          <w:szCs w:val="24"/>
        </w:rPr>
      </w:pPr>
      <w:r>
        <w:rPr>
          <w:szCs w:val="24"/>
        </w:rPr>
        <w:t>Respectfully submitted,</w:t>
      </w:r>
    </w:p>
    <w:p w:rsidR="006E0E2A" w:rsidP="006E0E2A">
      <w:pPr>
        <w:pStyle w:val="Footer"/>
        <w:tabs>
          <w:tab w:val="left" w:pos="4320"/>
          <w:tab w:val="clear" w:pos="8640"/>
        </w:tabs>
        <w:spacing w:before="240"/>
        <w:rPr>
          <w:sz w:val="24"/>
          <w:szCs w:val="24"/>
        </w:rPr>
      </w:pPr>
      <w:r>
        <w:rPr>
          <w:sz w:val="24"/>
          <w:szCs w:val="24"/>
        </w:rPr>
        <w:tab/>
      </w:r>
      <w:r w:rsidR="007F42B0">
        <w:rPr>
          <w:sz w:val="24"/>
          <w:szCs w:val="24"/>
        </w:rPr>
        <w:t>Bruce Weston</w:t>
      </w:r>
      <w:r>
        <w:rPr>
          <w:sz w:val="24"/>
          <w:szCs w:val="24"/>
        </w:rPr>
        <w:t xml:space="preserve"> (0016973)</w:t>
      </w:r>
    </w:p>
    <w:p w:rsidR="006E0E2A" w:rsidP="006E0E2A">
      <w:pPr>
        <w:tabs>
          <w:tab w:val="left" w:pos="4320"/>
        </w:tabs>
        <w:rPr>
          <w:szCs w:val="24"/>
        </w:rPr>
      </w:pPr>
      <w:r>
        <w:rPr>
          <w:szCs w:val="24"/>
        </w:rPr>
        <w:tab/>
      </w:r>
      <w:r w:rsidR="007F42B0">
        <w:rPr>
          <w:szCs w:val="24"/>
        </w:rPr>
        <w:t>Ohio Consumers’ Counsel</w:t>
      </w:r>
    </w:p>
    <w:p w:rsidR="006E0E2A" w:rsidP="006E0E2A">
      <w:pPr>
        <w:tabs>
          <w:tab w:val="left" w:pos="4320"/>
        </w:tabs>
        <w:rPr>
          <w:szCs w:val="24"/>
        </w:rPr>
      </w:pPr>
      <w:r>
        <w:rPr>
          <w:szCs w:val="24"/>
        </w:rPr>
        <w:tab/>
      </w:r>
    </w:p>
    <w:p w:rsidR="006E0E2A" w:rsidRPr="00521901" w:rsidP="006E0E2A">
      <w:pPr>
        <w:tabs>
          <w:tab w:val="left" w:pos="4320"/>
        </w:tabs>
        <w:rPr>
          <w:i/>
          <w:szCs w:val="24"/>
          <w:u w:val="single"/>
        </w:rPr>
      </w:pPr>
      <w:r>
        <w:rPr>
          <w:szCs w:val="24"/>
        </w:rPr>
        <w:tab/>
      </w:r>
      <w:r w:rsidR="00521901">
        <w:rPr>
          <w:szCs w:val="24"/>
          <w:u w:val="single"/>
        </w:rPr>
        <w:t xml:space="preserve">/s/ </w:t>
      </w:r>
      <w:r w:rsidR="007F42B0">
        <w:rPr>
          <w:i/>
          <w:szCs w:val="24"/>
          <w:u w:val="single"/>
        </w:rPr>
        <w:t>Christopher Healey</w:t>
      </w:r>
      <w:r w:rsidR="007F42B0">
        <w:rPr>
          <w:i/>
          <w:szCs w:val="24"/>
          <w:u w:val="single"/>
        </w:rPr>
        <w:tab/>
      </w:r>
    </w:p>
    <w:p w:rsidR="006E0E2A" w:rsidP="006E0E2A">
      <w:pPr>
        <w:tabs>
          <w:tab w:val="left" w:pos="4320"/>
        </w:tabs>
        <w:rPr>
          <w:szCs w:val="24"/>
        </w:rPr>
      </w:pPr>
      <w:r>
        <w:rPr>
          <w:szCs w:val="24"/>
        </w:rPr>
        <w:tab/>
      </w:r>
      <w:r>
        <w:t>Christopher Healey</w:t>
      </w:r>
      <w:r>
        <w:rPr>
          <w:szCs w:val="24"/>
        </w:rPr>
        <w:t xml:space="preserve"> (0086027)</w:t>
      </w:r>
    </w:p>
    <w:p w:rsidR="006E0E2A" w:rsidP="006E0E2A">
      <w:pPr>
        <w:tabs>
          <w:tab w:val="left" w:pos="4320"/>
        </w:tabs>
        <w:rPr>
          <w:szCs w:val="24"/>
        </w:rPr>
      </w:pPr>
      <w:r>
        <w:rPr>
          <w:szCs w:val="24"/>
        </w:rPr>
        <w:tab/>
        <w:t>Counsel of Record</w:t>
      </w:r>
    </w:p>
    <w:p w:rsidR="006E0E2A" w:rsidP="006E0E2A">
      <w:pPr>
        <w:tabs>
          <w:tab w:val="left" w:pos="4320"/>
        </w:tabs>
        <w:rPr>
          <w:szCs w:val="24"/>
        </w:rPr>
      </w:pPr>
      <w:r>
        <w:rPr>
          <w:szCs w:val="24"/>
        </w:rPr>
        <w:tab/>
        <w:t>Ambrosia E. Logsdon (0096598)</w:t>
      </w:r>
    </w:p>
    <w:p w:rsidR="006E0E2A" w:rsidP="006E0E2A">
      <w:pPr>
        <w:tabs>
          <w:tab w:val="left" w:pos="4320"/>
        </w:tabs>
        <w:rPr>
          <w:szCs w:val="24"/>
        </w:rPr>
      </w:pPr>
      <w:r>
        <w:rPr>
          <w:szCs w:val="24"/>
        </w:rPr>
        <w:tab/>
        <w:t>Assistant Consumers’ Counsel</w:t>
      </w:r>
    </w:p>
    <w:p w:rsidR="006E0E2A" w:rsidP="006E0E2A">
      <w:pPr>
        <w:pStyle w:val="Heading1"/>
        <w:ind w:left="3240" w:right="-648" w:firstLine="720"/>
        <w:rPr>
          <w:u w:val="none"/>
        </w:rPr>
      </w:pPr>
      <w:r>
        <w:rPr>
          <w:u w:val="none"/>
        </w:rPr>
        <w:tab/>
      </w:r>
    </w:p>
    <w:p w:rsidR="006E0E2A" w:rsidP="006E0E2A">
      <w:pPr>
        <w:pStyle w:val="Heading1"/>
        <w:ind w:left="3240" w:right="-648" w:firstLine="720"/>
        <w:rPr>
          <w:u w:val="none"/>
        </w:rPr>
      </w:pPr>
      <w:r>
        <w:rPr>
          <w:u w:val="none"/>
        </w:rPr>
        <w:tab/>
        <w:t>Office of the Ohio Consumers’ Counsel</w:t>
      </w:r>
    </w:p>
    <w:p w:rsidR="006E0E2A" w:rsidP="006E0E2A">
      <w:pPr>
        <w:pStyle w:val="Heading1"/>
        <w:ind w:left="3240" w:right="-648" w:firstLine="720"/>
        <w:rPr>
          <w:b w:val="0"/>
          <w:u w:val="none"/>
        </w:rPr>
      </w:pPr>
      <w:r>
        <w:rPr>
          <w:b w:val="0"/>
          <w:u w:val="none"/>
        </w:rPr>
        <w:tab/>
        <w:t>65 East State Street, 7</w:t>
      </w:r>
      <w:r w:rsidRPr="006C5841">
        <w:rPr>
          <w:b w:val="0"/>
          <w:u w:val="none"/>
          <w:vertAlign w:val="superscript"/>
        </w:rPr>
        <w:t>th</w:t>
      </w:r>
      <w:r>
        <w:rPr>
          <w:b w:val="0"/>
          <w:u w:val="none"/>
        </w:rPr>
        <w:t xml:space="preserve"> Floor</w:t>
      </w:r>
    </w:p>
    <w:p w:rsidR="006E0E2A" w:rsidP="006E0E2A">
      <w:pPr>
        <w:pStyle w:val="Heading1"/>
        <w:ind w:left="3240" w:right="-648" w:firstLine="720"/>
        <w:rPr>
          <w:b w:val="0"/>
          <w:u w:val="none"/>
        </w:rPr>
      </w:pPr>
      <w:r>
        <w:rPr>
          <w:b w:val="0"/>
          <w:u w:val="none"/>
        </w:rPr>
        <w:tab/>
        <w:t>Columbus, Ohio 43215</w:t>
      </w:r>
      <w:r w:rsidR="007F42B0">
        <w:rPr>
          <w:b w:val="0"/>
          <w:u w:val="none"/>
        </w:rPr>
        <w:t>-4213</w:t>
      </w:r>
    </w:p>
    <w:p w:rsidR="006E0E2A" w:rsidP="006E0E2A">
      <w:pPr>
        <w:autoSpaceDE w:val="0"/>
        <w:autoSpaceDN w:val="0"/>
        <w:adjustRightInd w:val="0"/>
        <w:ind w:left="3600" w:firstLine="720"/>
        <w:rPr>
          <w:szCs w:val="24"/>
        </w:rPr>
      </w:pPr>
      <w:r>
        <w:rPr>
          <w:szCs w:val="24"/>
        </w:rPr>
        <w:t>Telephone [Healey]: (614) 466-9571</w:t>
      </w:r>
    </w:p>
    <w:p w:rsidR="006E0E2A" w:rsidP="006E0E2A">
      <w:pPr>
        <w:autoSpaceDE w:val="0"/>
        <w:autoSpaceDN w:val="0"/>
        <w:adjustRightInd w:val="0"/>
        <w:ind w:left="3600" w:firstLine="720"/>
        <w:rPr>
          <w:szCs w:val="24"/>
        </w:rPr>
      </w:pPr>
      <w:r>
        <w:rPr>
          <w:szCs w:val="24"/>
        </w:rPr>
        <w:t>Telephone [Logsdon]: (614) 466-1292</w:t>
      </w:r>
    </w:p>
    <w:p w:rsidR="006E0E2A" w:rsidP="006E0E2A">
      <w:r>
        <w:rPr>
          <w:szCs w:val="24"/>
        </w:rPr>
        <w:tab/>
      </w:r>
      <w:r>
        <w:rPr>
          <w:szCs w:val="24"/>
        </w:rPr>
        <w:tab/>
      </w:r>
      <w:r>
        <w:rPr>
          <w:szCs w:val="24"/>
        </w:rPr>
        <w:tab/>
      </w:r>
      <w:r>
        <w:rPr>
          <w:szCs w:val="24"/>
        </w:rPr>
        <w:tab/>
      </w:r>
      <w:r>
        <w:rPr>
          <w:szCs w:val="24"/>
        </w:rPr>
        <w:tab/>
      </w:r>
      <w:r>
        <w:rPr>
          <w:szCs w:val="24"/>
        </w:rPr>
        <w:tab/>
      </w:r>
      <w:r>
        <w:fldChar w:fldCharType="begin"/>
      </w:r>
      <w:r>
        <w:instrText xml:space="preserve"> HYPERLINK "mailto:christopher.healey@occ.ohio.gov" </w:instrText>
      </w:r>
      <w:r>
        <w:fldChar w:fldCharType="separate"/>
      </w:r>
      <w:r w:rsidRPr="001A2C4E" w:rsidR="00F432AE">
        <w:rPr>
          <w:rStyle w:val="Hyperlink"/>
        </w:rPr>
        <w:t>christopher.healey@occ.ohio.gov</w:t>
      </w:r>
      <w:r>
        <w:fldChar w:fldCharType="end"/>
      </w:r>
    </w:p>
    <w:p w:rsidR="006E0E2A" w:rsidP="006E0E2A">
      <w:pPr>
        <w:rPr>
          <w:szCs w:val="24"/>
        </w:rPr>
      </w:pPr>
      <w:r>
        <w:rPr>
          <w:szCs w:val="24"/>
        </w:rPr>
        <w:tab/>
      </w:r>
      <w:r>
        <w:rPr>
          <w:szCs w:val="24"/>
        </w:rPr>
        <w:tab/>
      </w:r>
      <w:r>
        <w:rPr>
          <w:szCs w:val="24"/>
        </w:rPr>
        <w:tab/>
      </w:r>
      <w:r>
        <w:rPr>
          <w:szCs w:val="24"/>
        </w:rPr>
        <w:tab/>
      </w:r>
      <w:r>
        <w:rPr>
          <w:szCs w:val="24"/>
        </w:rPr>
        <w:tab/>
      </w:r>
      <w:r>
        <w:rPr>
          <w:szCs w:val="24"/>
        </w:rPr>
        <w:tab/>
      </w:r>
      <w:r>
        <w:fldChar w:fldCharType="begin"/>
      </w:r>
      <w:r>
        <w:instrText xml:space="preserve"> HYPERLINK "mailto:ambrosia.logsdon@occ.ohio.gov" </w:instrText>
      </w:r>
      <w:r>
        <w:fldChar w:fldCharType="separate"/>
      </w:r>
      <w:r w:rsidRPr="001A2C4E" w:rsidR="00F432AE">
        <w:rPr>
          <w:rStyle w:val="Hyperlink"/>
          <w:szCs w:val="24"/>
        </w:rPr>
        <w:t>ambrosia.logsdon@occ.ohio.gov</w:t>
      </w:r>
      <w:r>
        <w:fldChar w:fldCharType="end"/>
      </w:r>
    </w:p>
    <w:p w:rsidR="006E0E2A" w:rsidP="006E0E2A">
      <w:pPr>
        <w:rPr>
          <w:szCs w:val="24"/>
        </w:rPr>
      </w:pPr>
      <w:r>
        <w:rPr>
          <w:szCs w:val="24"/>
        </w:rPr>
        <w:tab/>
      </w:r>
      <w:r>
        <w:rPr>
          <w:szCs w:val="24"/>
        </w:rPr>
        <w:tab/>
      </w:r>
      <w:r>
        <w:rPr>
          <w:szCs w:val="24"/>
        </w:rPr>
        <w:tab/>
      </w:r>
      <w:r>
        <w:rPr>
          <w:szCs w:val="24"/>
        </w:rPr>
        <w:tab/>
      </w:r>
      <w:r>
        <w:rPr>
          <w:szCs w:val="24"/>
        </w:rPr>
        <w:tab/>
      </w:r>
      <w:r>
        <w:rPr>
          <w:szCs w:val="24"/>
        </w:rPr>
        <w:tab/>
        <w:t>(</w:t>
      </w:r>
      <w:r>
        <w:rPr>
          <w:szCs w:val="24"/>
        </w:rPr>
        <w:t>will accept service via email)</w:t>
      </w:r>
    </w:p>
    <w:p w:rsidR="00CA3F81" w:rsidP="00CA3F81">
      <w:pPr>
        <w:rPr>
          <w:szCs w:val="24"/>
        </w:rPr>
      </w:pPr>
    </w:p>
    <w:p w:rsidR="00A044B5">
      <w:pPr>
        <w:rPr>
          <w:szCs w:val="24"/>
        </w:rPr>
      </w:pPr>
      <w:r>
        <w:rPr>
          <w:szCs w:val="24"/>
        </w:rPr>
        <w:tab/>
      </w:r>
      <w:r>
        <w:rPr>
          <w:szCs w:val="24"/>
        </w:rPr>
        <w:tab/>
      </w:r>
      <w:r>
        <w:rPr>
          <w:szCs w:val="24"/>
        </w:rPr>
        <w:tab/>
      </w:r>
      <w:r>
        <w:rPr>
          <w:szCs w:val="24"/>
        </w:rPr>
        <w:tab/>
      </w:r>
      <w:r>
        <w:rPr>
          <w:szCs w:val="24"/>
        </w:rPr>
        <w:tab/>
      </w:r>
      <w:r>
        <w:rPr>
          <w:szCs w:val="24"/>
        </w:rPr>
        <w:tab/>
      </w:r>
    </w:p>
    <w:p w:rsidR="00A044B5">
      <w:pPr>
        <w:rPr>
          <w:szCs w:val="24"/>
        </w:rPr>
      </w:pPr>
    </w:p>
    <w:p w:rsidR="00A044B5">
      <w:pPr>
        <w:rPr>
          <w:szCs w:val="24"/>
        </w:rPr>
      </w:pPr>
      <w:r>
        <w:rPr>
          <w:szCs w:val="24"/>
        </w:rPr>
        <w:tab/>
      </w:r>
      <w:r>
        <w:rPr>
          <w:szCs w:val="24"/>
        </w:rPr>
        <w:tab/>
      </w:r>
      <w:r>
        <w:rPr>
          <w:szCs w:val="24"/>
        </w:rPr>
        <w:tab/>
      </w:r>
      <w:r>
        <w:rPr>
          <w:szCs w:val="24"/>
        </w:rPr>
        <w:tab/>
      </w:r>
      <w:r>
        <w:rPr>
          <w:szCs w:val="24"/>
        </w:rPr>
        <w:tab/>
      </w:r>
      <w:r>
        <w:rPr>
          <w:szCs w:val="24"/>
        </w:rPr>
        <w:tab/>
      </w:r>
    </w:p>
    <w:p w:rsidR="007F42B0">
      <w:pPr>
        <w:jc w:val="center"/>
        <w:rPr>
          <w:b/>
          <w:bCs/>
          <w:u w:val="single"/>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A044B5">
      <w:pPr>
        <w:jc w:val="center"/>
        <w:rPr>
          <w:b/>
          <w:bCs/>
          <w:u w:val="single"/>
        </w:rPr>
      </w:pPr>
      <w:r>
        <w:rPr>
          <w:b/>
          <w:bCs/>
          <w:u w:val="single"/>
        </w:rPr>
        <w:t>CERTIFICATE OF SERVICE</w:t>
      </w:r>
    </w:p>
    <w:p w:rsidR="00A044B5">
      <w:pPr>
        <w:spacing w:line="480" w:lineRule="atLeast"/>
      </w:pPr>
      <w:r>
        <w:tab/>
        <w:t xml:space="preserve">I hereby certify that a copy of this </w:t>
      </w:r>
      <w:r w:rsidRPr="00521901">
        <w:t>Motion to Intervene</w:t>
      </w:r>
      <w:r>
        <w:t xml:space="preserve"> was served on the persons stated below</w:t>
      </w:r>
      <w:r w:rsidRPr="00F432AE">
        <w:t xml:space="preserve"> via</w:t>
      </w:r>
      <w:r w:rsidRPr="00F432AE" w:rsidR="002A4912">
        <w:t xml:space="preserve"> </w:t>
      </w:r>
      <w:r w:rsidR="002A4912">
        <w:t>electronic transmission</w:t>
      </w:r>
      <w:r w:rsidR="007F42B0">
        <w:t xml:space="preserve">, this </w:t>
      </w:r>
      <w:r w:rsidR="007B1BCA">
        <w:t>21st</w:t>
      </w:r>
      <w:r w:rsidR="007F42B0">
        <w:t xml:space="preserve"> day of December 2018</w:t>
      </w:r>
      <w:r>
        <w:t>.</w:t>
      </w:r>
    </w:p>
    <w:p w:rsidR="00A044B5">
      <w:pPr>
        <w:spacing w:line="480" w:lineRule="atLeast"/>
      </w:pPr>
    </w:p>
    <w:p w:rsidR="00A044B5" w:rsidRPr="007F42B0">
      <w:pPr>
        <w:tabs>
          <w:tab w:val="left" w:pos="4320"/>
        </w:tabs>
        <w:rPr>
          <w:i/>
          <w:iCs/>
          <w:u w:val="single"/>
        </w:rPr>
      </w:pPr>
      <w:r>
        <w:tab/>
      </w:r>
      <w:r w:rsidR="007F42B0">
        <w:rPr>
          <w:i/>
          <w:iCs/>
          <w:u w:val="single"/>
        </w:rPr>
        <w:t>/s/ Christopher Healey</w:t>
      </w:r>
      <w:r w:rsidRPr="007F42B0" w:rsidR="007F42B0">
        <w:rPr>
          <w:i/>
          <w:iCs/>
          <w:u w:val="single"/>
        </w:rPr>
        <w:t>____</w:t>
      </w:r>
    </w:p>
    <w:p w:rsidR="00A044B5">
      <w:pPr>
        <w:tabs>
          <w:tab w:val="left" w:pos="4320"/>
        </w:tabs>
      </w:pPr>
      <w:r>
        <w:tab/>
      </w:r>
      <w:r w:rsidR="007F42B0">
        <w:t>Christopher Healey</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A044B5">
      <w:pPr>
        <w:pStyle w:val="BodyText"/>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7F42B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F42B0" w:rsidRPr="007F42B0">
            <w:pPr>
              <w:pStyle w:val="BodyText"/>
              <w:jc w:val="both"/>
              <w:rPr>
                <w:rStyle w:val="DefaultParagraphFont"/>
                <w:sz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7F42B0">
              <w:rPr>
                <w:rStyle w:val="Hyperlink"/>
                <w:color w:val="auto"/>
                <w:sz w:val="24"/>
                <w:u w:val="none"/>
                <w:lang w:val="en-US" w:eastAsia="en-US" w:bidi="ar-SA"/>
              </w:rPr>
              <w:t>william.wright@ohioattorneygeneral.gov</w:t>
            </w:r>
            <w:r>
              <w:fldChar w:fldCharType="end"/>
            </w:r>
            <w:r w:rsidRPr="007F42B0">
              <w:rPr>
                <w:sz w:val="24"/>
                <w:lang w:val="en-US" w:eastAsia="en-US" w:bidi="ar-SA"/>
              </w:rPr>
              <w:t xml:space="preserve"> </w:t>
            </w:r>
          </w:p>
          <w:p w:rsidR="007F42B0" w:rsidRPr="007F42B0">
            <w:pPr>
              <w:pStyle w:val="BodyText"/>
              <w:jc w:val="both"/>
              <w:rPr>
                <w:rStyle w:val="DefaultParagraphFont"/>
                <w:sz w:val="24"/>
                <w:lang w:val="en-US" w:eastAsia="en-US" w:bidi="ar-SA"/>
              </w:rPr>
            </w:pPr>
          </w:p>
          <w:p w:rsidR="007F42B0">
            <w:pPr>
              <w:pStyle w:val="BodyText"/>
              <w:jc w:val="both"/>
              <w:rPr>
                <w:rStyle w:val="DefaultParagraphFont"/>
                <w:sz w:val="24"/>
                <w:lang w:val="en-US" w:eastAsia="en-US" w:bidi="ar-SA"/>
              </w:rPr>
            </w:pPr>
            <w:r w:rsidRPr="007F42B0">
              <w:rPr>
                <w:sz w:val="24"/>
                <w:lang w:val="en-US" w:eastAsia="en-US" w:bidi="ar-SA"/>
              </w:rPr>
              <w:t>Attorney Examiner:</w:t>
            </w:r>
          </w:p>
          <w:p w:rsidR="00F432AE" w:rsidRPr="007F42B0">
            <w:pPr>
              <w:pStyle w:val="BodyText"/>
              <w:jc w:val="both"/>
              <w:rPr>
                <w:rStyle w:val="DefaultParagraphFont"/>
                <w:sz w:val="24"/>
                <w:lang w:val="en-US" w:eastAsia="en-US" w:bidi="ar-SA"/>
              </w:rPr>
            </w:pPr>
          </w:p>
          <w:p w:rsidR="007F42B0" w:rsidRPr="007F42B0">
            <w:pPr>
              <w:pStyle w:val="BodyText"/>
              <w:jc w:val="both"/>
              <w:rPr>
                <w:rStyle w:val="DefaultParagraphFont"/>
                <w:sz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Pr="007F42B0">
              <w:rPr>
                <w:rStyle w:val="Hyperlink"/>
                <w:color w:val="auto"/>
                <w:sz w:val="24"/>
                <w:u w:val="none"/>
                <w:lang w:val="en-US" w:eastAsia="en-US" w:bidi="ar-SA"/>
              </w:rPr>
              <w:t>Gregory.price@puc.state.oh.us</w:t>
            </w:r>
            <w:r>
              <w:fldChar w:fldCharType="end"/>
            </w:r>
          </w:p>
          <w:p w:rsidR="007F42B0" w:rsidRPr="007F42B0">
            <w:pPr>
              <w:pStyle w:val="BodyText"/>
              <w:jc w:val="both"/>
              <w:rPr>
                <w:rStyle w:val="DefaultParagraphFont"/>
                <w:sz w:val="24"/>
                <w:lang w:val="en-US" w:eastAsia="en-US" w:bidi="ar-SA"/>
              </w:rPr>
            </w:pPr>
            <w:r>
              <w:fldChar w:fldCharType="begin"/>
            </w:r>
            <w:r>
              <w:rPr>
                <w:sz w:val="24"/>
                <w:lang w:val="en-US" w:eastAsia="en-US" w:bidi="ar-SA"/>
              </w:rPr>
              <w:instrText xml:space="preserve"> HYPERLINK "mailto:lauren.augostini@puc.state.oh.us" </w:instrText>
            </w:r>
            <w:r>
              <w:fldChar w:fldCharType="separate"/>
            </w:r>
            <w:r w:rsidRPr="007F42B0">
              <w:rPr>
                <w:rStyle w:val="Hyperlink"/>
                <w:color w:val="auto"/>
                <w:sz w:val="24"/>
                <w:u w:val="none"/>
                <w:lang w:val="en-US" w:eastAsia="en-US" w:bidi="ar-SA"/>
              </w:rPr>
              <w:t>lauren.augostini@puc.state.oh.us</w:t>
            </w:r>
            <w:r>
              <w:fldChar w:fldCharType="end"/>
            </w:r>
            <w:r w:rsidRPr="007F42B0">
              <w:rPr>
                <w:sz w:val="24"/>
                <w:lang w:val="en-US" w:eastAsia="en-US" w:bidi="ar-SA"/>
              </w:rPr>
              <w:t xml:space="preserve"> </w:t>
            </w:r>
          </w:p>
        </w:tc>
        <w:tc>
          <w:tcPr>
            <w:tcW w:w="4315" w:type="dxa"/>
          </w:tcPr>
          <w:p w:rsidR="007F42B0" w:rsidRPr="007F42B0" w:rsidP="007F42B0">
            <w:pPr>
              <w:autoSpaceDE w:val="0"/>
              <w:autoSpaceDN w:val="0"/>
              <w:adjustRightInd w:val="0"/>
              <w:rPr>
                <w:rStyle w:val="DefaultParagraphFont"/>
                <w:sz w:val="24"/>
                <w:szCs w:val="24"/>
                <w:lang w:val="en-US" w:eastAsia="en-US" w:bidi="he-IL"/>
              </w:rPr>
            </w:pPr>
            <w:r w:rsidRPr="007F42B0">
              <w:rPr>
                <w:sz w:val="24"/>
                <w:szCs w:val="24"/>
                <w:lang w:val="en-US" w:eastAsia="en-US" w:bidi="he-IL"/>
              </w:rPr>
              <w:t>talexander@calfee.com</w:t>
            </w:r>
          </w:p>
          <w:p w:rsidR="007F42B0" w:rsidRPr="007F42B0" w:rsidP="007F42B0">
            <w:pPr>
              <w:autoSpaceDE w:val="0"/>
              <w:autoSpaceDN w:val="0"/>
              <w:adjustRightInd w:val="0"/>
              <w:rPr>
                <w:rStyle w:val="DefaultParagraphFont"/>
                <w:sz w:val="24"/>
                <w:szCs w:val="24"/>
                <w:lang w:val="en-US" w:eastAsia="en-US" w:bidi="he-IL"/>
              </w:rPr>
            </w:pPr>
            <w:r w:rsidRPr="007F42B0">
              <w:rPr>
                <w:sz w:val="24"/>
                <w:szCs w:val="24"/>
                <w:lang w:val="en-US" w:eastAsia="en-US" w:bidi="he-IL"/>
              </w:rPr>
              <w:t>slesser@calfee.com</w:t>
            </w:r>
          </w:p>
          <w:p w:rsidR="007F42B0" w:rsidRPr="007F42B0" w:rsidP="007F42B0">
            <w:pPr>
              <w:pStyle w:val="BodyText"/>
              <w:jc w:val="both"/>
              <w:rPr>
                <w:rStyle w:val="DefaultParagraphFont"/>
                <w:sz w:val="24"/>
                <w:szCs w:val="24"/>
                <w:lang w:val="en-US" w:eastAsia="en-US" w:bidi="he-IL"/>
              </w:rPr>
            </w:pPr>
            <w:r>
              <w:fldChar w:fldCharType="begin"/>
            </w:r>
            <w:r>
              <w:rPr>
                <w:sz w:val="24"/>
                <w:lang w:val="en-US" w:eastAsia="en-US" w:bidi="ar-SA"/>
              </w:rPr>
              <w:instrText xml:space="preserve"> HYPERLINK "mailto:mkeaney@calfee.com" </w:instrText>
            </w:r>
            <w:r>
              <w:fldChar w:fldCharType="separate"/>
            </w:r>
            <w:r w:rsidRPr="007F42B0">
              <w:rPr>
                <w:rStyle w:val="Hyperlink"/>
                <w:color w:val="auto"/>
                <w:sz w:val="24"/>
                <w:szCs w:val="24"/>
                <w:u w:val="none"/>
                <w:lang w:val="en-US" w:eastAsia="en-US" w:bidi="he-IL"/>
              </w:rPr>
              <w:t>mkeaney@calfee.com</w:t>
            </w:r>
            <w:r>
              <w:fldChar w:fldCharType="end"/>
            </w:r>
          </w:p>
          <w:p w:rsidR="007F42B0" w:rsidRPr="007F42B0" w:rsidP="007F42B0">
            <w:pPr>
              <w:pStyle w:val="BodyText"/>
              <w:jc w:val="both"/>
              <w:rPr>
                <w:rStyle w:val="DefaultParagraphFont"/>
                <w:sz w:val="24"/>
                <w:lang w:val="en-US" w:eastAsia="en-US" w:bidi="ar-SA"/>
              </w:rPr>
            </w:pPr>
            <w:r w:rsidRPr="007F42B0">
              <w:rPr>
                <w:sz w:val="24"/>
                <w:szCs w:val="24"/>
                <w:lang w:val="en-US" w:eastAsia="en-US" w:bidi="he-IL"/>
              </w:rPr>
              <w:t>khehmeyer@calfee.com</w:t>
            </w:r>
          </w:p>
        </w:tc>
      </w:tr>
    </w:tbl>
    <w:p w:rsidR="00A044B5">
      <w:pPr>
        <w:pStyle w:val="BodyText"/>
        <w:rPr>
          <w:b/>
          <w:bCs/>
        </w:rPr>
      </w:pPr>
    </w:p>
    <w:sectPr>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0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9590028"/>
      <w:docPartObj>
        <w:docPartGallery w:val="Page Numbers (Bottom of Page)"/>
        <w:docPartUnique/>
      </w:docPartObj>
    </w:sdtPr>
    <w:sdtEndPr>
      <w:rPr>
        <w:noProof/>
        <w:sz w:val="24"/>
        <w:szCs w:val="24"/>
      </w:rPr>
    </w:sdtEndPr>
    <w:sdtContent>
      <w:p w:rsidR="007F42B0" w:rsidRPr="007F42B0">
        <w:pPr>
          <w:pStyle w:val="Footer"/>
          <w:jc w:val="center"/>
          <w:rPr>
            <w:sz w:val="24"/>
            <w:szCs w:val="24"/>
          </w:rPr>
        </w:pPr>
        <w:r w:rsidRPr="007F42B0">
          <w:rPr>
            <w:sz w:val="24"/>
            <w:szCs w:val="24"/>
          </w:rPr>
          <w:fldChar w:fldCharType="begin"/>
        </w:r>
        <w:r w:rsidRPr="007F42B0">
          <w:rPr>
            <w:sz w:val="24"/>
            <w:szCs w:val="24"/>
          </w:rPr>
          <w:instrText xml:space="preserve"> PAGE   \* MERGEFORMAT </w:instrText>
        </w:r>
        <w:r w:rsidRPr="007F42B0">
          <w:rPr>
            <w:sz w:val="24"/>
            <w:szCs w:val="24"/>
          </w:rPr>
          <w:fldChar w:fldCharType="separate"/>
        </w:r>
        <w:r w:rsidRPr="007F42B0">
          <w:rPr>
            <w:noProof/>
            <w:sz w:val="24"/>
            <w:szCs w:val="24"/>
          </w:rPr>
          <w:t>2</w:t>
        </w:r>
        <w:r w:rsidRPr="007F42B0">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7F42B0">
    <w:pPr>
      <w:pStyle w:val="Footer"/>
      <w:tabs>
        <w:tab w:val="left" w:pos="2977"/>
        <w:tab w:val="clear" w:pos="4320"/>
        <w:tab w:val="clear" w:pos="864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42B0" w:rsidRPr="00FE05A8" w:rsidP="007F42B0">
    <w:pPr>
      <w:pStyle w:val="Footer"/>
      <w:tabs>
        <w:tab w:val="left" w:pos="2977"/>
        <w:tab w:val="clear" w:pos="4320"/>
        <w:tab w:val="clear"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75D36">
      <w:r>
        <w:separator/>
      </w:r>
    </w:p>
  </w:footnote>
  <w:footnote w:type="continuationSeparator" w:id="1">
    <w:p w:rsidR="00475D36">
      <w:r>
        <w:continuationSeparator/>
      </w:r>
    </w:p>
  </w:footnote>
  <w:footnote w:id="2">
    <w:p w:rsidR="00CD09ED" w:rsidP="007F42B0">
      <w:pPr>
        <w:pStyle w:val="FootnoteText"/>
        <w:spacing w:after="120"/>
      </w:pPr>
      <w:r>
        <w:rPr>
          <w:rStyle w:val="FootnoteReference"/>
        </w:rPr>
        <w:footnoteRef/>
      </w:r>
      <w:r>
        <w:t xml:space="preserve"> </w:t>
      </w:r>
      <w:r w:rsidRPr="00CF21A0">
        <w:t>Notice of Intent of Northeast Ohio Gas Company to File an Application for Approval of an Alternative Rate Plan</w:t>
      </w:r>
      <w:r>
        <w:t xml:space="preserve"> (Nov</w:t>
      </w:r>
      <w:r w:rsidR="00963539">
        <w:t>.</w:t>
      </w:r>
      <w:r>
        <w:t xml:space="preserve"> 27, 2018) (the “Notice of Intent for an Alternative Rate Plan”)</w:t>
      </w:r>
      <w:r w:rsidR="00963539">
        <w:t xml:space="preserve">; </w:t>
      </w:r>
      <w:r w:rsidRPr="00CF21A0" w:rsidR="00963539">
        <w:t>Notice of Intent of Northeast Ohio Gas Company to File and Application for Increase in Rates, for Tariff Approval, and for Approval of Alternative Regulation</w:t>
      </w:r>
      <w:r w:rsidR="00963539">
        <w:t>, (Nov. 27, 2018) (the “Notice of Intent for Rate Increase”).</w:t>
      </w:r>
    </w:p>
  </w:footnote>
  <w:footnote w:id="3">
    <w:p w:rsidR="00963539" w:rsidP="007F42B0">
      <w:pPr>
        <w:pStyle w:val="FootnoteText"/>
        <w:spacing w:after="120"/>
      </w:pPr>
      <w:r>
        <w:rPr>
          <w:rStyle w:val="FootnoteReference"/>
        </w:rPr>
        <w:footnoteRef/>
      </w:r>
      <w:r>
        <w:t xml:space="preserve"> Notice of Intent for Rate Increase, Ex. 2.</w:t>
      </w:r>
    </w:p>
  </w:footnote>
  <w:footnote w:id="4">
    <w:p w:rsidR="00412D08" w:rsidRPr="00A56C4F" w:rsidP="007F42B0">
      <w:pPr>
        <w:pStyle w:val="FootnoteText"/>
        <w:spacing w:after="120"/>
      </w:pPr>
      <w:r>
        <w:rPr>
          <w:rStyle w:val="FootnoteReference"/>
        </w:rPr>
        <w:footnoteRef/>
      </w:r>
      <w:r>
        <w:t xml:space="preserve"> </w:t>
      </w:r>
      <w:r>
        <w:rPr>
          <w:i/>
        </w:rPr>
        <w:t>Id.</w:t>
      </w:r>
      <w:r>
        <w:t>, Ex. 4, Schedule E-5.</w:t>
      </w:r>
    </w:p>
  </w:footnote>
  <w:footnote w:id="5">
    <w:p w:rsidR="005E0107" w:rsidRPr="00CF21A0" w:rsidP="007F42B0">
      <w:pPr>
        <w:pStyle w:val="FootnoteText"/>
        <w:spacing w:after="120"/>
        <w:rPr>
          <w:i/>
        </w:rPr>
      </w:pPr>
      <w:r>
        <w:rPr>
          <w:rStyle w:val="FootnoteReference"/>
        </w:rPr>
        <w:footnoteRef/>
      </w:r>
      <w:r>
        <w:t xml:space="preserve"> </w:t>
      </w:r>
      <w:r>
        <w:rPr>
          <w:i/>
        </w:rPr>
        <w:t>Id.</w:t>
      </w:r>
    </w:p>
  </w:footnote>
  <w:footnote w:id="6">
    <w:p w:rsidR="00412D08" w:rsidRPr="00A56C4F" w:rsidP="007F42B0">
      <w:pPr>
        <w:pStyle w:val="FootnoteText"/>
        <w:spacing w:after="120"/>
      </w:pPr>
      <w:r>
        <w:rPr>
          <w:rStyle w:val="FootnoteReference"/>
        </w:rPr>
        <w:footnoteRef/>
      </w:r>
      <w:r>
        <w:t xml:space="preserve"> </w:t>
      </w:r>
      <w:r>
        <w:rPr>
          <w:i/>
        </w:rPr>
        <w:t>Id.</w:t>
      </w:r>
    </w:p>
  </w:footnote>
  <w:footnote w:id="7">
    <w:p w:rsidR="00CD09ED" w:rsidRPr="00CD09ED" w:rsidP="007F42B0">
      <w:pPr>
        <w:pStyle w:val="FootnoteText"/>
        <w:spacing w:after="120"/>
      </w:pPr>
      <w:r>
        <w:rPr>
          <w:rStyle w:val="FootnoteReference"/>
        </w:rPr>
        <w:footnoteRef/>
      </w:r>
      <w:r>
        <w:t xml:space="preserve"> </w:t>
      </w:r>
      <w:r w:rsidRPr="00CD09ED">
        <w:rPr>
          <w:i/>
        </w:rPr>
        <w:t>Notice of Intent for an Alternative Rate Plan.</w:t>
      </w:r>
      <w:r>
        <w:rPr>
          <w:i/>
        </w:rPr>
        <w:t xml:space="preserve"> </w:t>
      </w:r>
      <w:r>
        <w:t>The TCJA refers to the Tax Cuts and Jobs Act of 2017, which significantly reduced the income tax rate for corporations.</w:t>
      </w:r>
    </w:p>
  </w:footnote>
  <w:footnote w:id="8">
    <w:p w:rsidR="008C3680" w:rsidP="007F42B0">
      <w:pPr>
        <w:pStyle w:val="FootnoteText"/>
        <w:spacing w:after="120"/>
      </w:pPr>
      <w:r>
        <w:rPr>
          <w:rStyle w:val="FootnoteReference"/>
        </w:rPr>
        <w:footnoteRef/>
      </w:r>
      <w:r>
        <w:t xml:space="preserve"> </w:t>
      </w:r>
      <w:r>
        <w:rPr>
          <w:i/>
        </w:rPr>
        <w:t>See</w:t>
      </w:r>
      <w:r>
        <w:t xml:space="preserve"> R.C. Chapter 4911, R.C. 4903.221 and Ohio Adm. Code 4901-1-11.</w:t>
      </w:r>
    </w:p>
  </w:footnote>
  <w:footnote w:id="9">
    <w:p w:rsidR="00A47836" w:rsidP="007F42B0">
      <w:pPr>
        <w:pStyle w:val="FootnoteText"/>
        <w:spacing w:after="120"/>
      </w:pPr>
      <w:r>
        <w:rPr>
          <w:rStyle w:val="FootnoteReference"/>
        </w:rPr>
        <w:footnoteRef/>
      </w:r>
      <w:r>
        <w:t xml:space="preserve"> </w:t>
      </w:r>
      <w:r w:rsidR="00CA64F8">
        <w:t>Late rate cases: NEO’s last rate case 03-2170-GA-AIR NEO, 97-746-GA-ATA Brainard, and 87-706-GA-ATA Orwell, who are still in existence.</w:t>
      </w:r>
    </w:p>
  </w:footnote>
  <w:footnote w:id="10">
    <w:p w:rsidR="000D65CE" w:rsidP="007F42B0">
      <w:pPr>
        <w:pStyle w:val="FootnoteText"/>
        <w:spacing w:after="120"/>
      </w:pPr>
      <w:r>
        <w:rPr>
          <w:rStyle w:val="FootnoteReference"/>
        </w:rPr>
        <w:footnoteRef/>
      </w:r>
      <w:r>
        <w:t xml:space="preserve"> </w:t>
      </w:r>
      <w:r w:rsidRPr="000D65CE">
        <w:rPr>
          <w:i/>
        </w:rPr>
        <w:t xml:space="preserve">In re </w:t>
      </w:r>
      <w:r w:rsidRPr="000D65CE">
        <w:rPr>
          <w:i/>
          <w:color w:val="232323"/>
          <w:sz w:val="19"/>
          <w:szCs w:val="19"/>
        </w:rPr>
        <w:t>Verified Joint Application of Brainard Gas Corp., Northeast Ohio Gas Corp., Orwell Natural Gas Company and Spelman Pipeline Holdings, LLC for Approval of Merger and Request for Expedited Approval</w:t>
      </w:r>
      <w:r w:rsidRPr="000D65CE">
        <w:t>,</w:t>
      </w:r>
      <w:r>
        <w:t xml:space="preserve"> Case Nos. 18-1484-GA-UNC and 18-1485-GA-ATA</w:t>
      </w:r>
      <w:r w:rsidR="007F42B0">
        <w:t>.</w:t>
      </w:r>
    </w:p>
  </w:footnote>
  <w:footnote w:id="11">
    <w:p w:rsidR="00361BCF" w:rsidRPr="00361BCF" w:rsidP="007F42B0">
      <w:pPr>
        <w:pStyle w:val="FootnoteText"/>
        <w:spacing w:after="120"/>
      </w:pPr>
      <w:r>
        <w:rPr>
          <w:rStyle w:val="FootnoteReference"/>
        </w:rPr>
        <w:footnoteRef/>
      </w:r>
      <w:r>
        <w:t xml:space="preserve"> </w:t>
      </w:r>
      <w:r>
        <w:rPr>
          <w:i/>
        </w:rPr>
        <w:t xml:space="preserve">Id. </w:t>
      </w:r>
      <w:r>
        <w:t xml:space="preserve"> at ¶ 20. </w:t>
      </w:r>
    </w:p>
  </w:footnote>
  <w:footnote w:id="12">
    <w:p w:rsidR="000D65CE" w:rsidRPr="0000779A" w:rsidP="007F42B0">
      <w:pPr>
        <w:pStyle w:val="FootnoteText"/>
        <w:spacing w:after="120"/>
      </w:pPr>
      <w:r>
        <w:rPr>
          <w:rStyle w:val="FootnoteReference"/>
        </w:rPr>
        <w:footnoteRef/>
      </w:r>
      <w:r>
        <w:t xml:space="preserve"> </w:t>
      </w:r>
      <w:r>
        <w:rPr>
          <w:i/>
        </w:rPr>
        <w:t>Id</w:t>
      </w:r>
      <w:r>
        <w:t>.</w:t>
      </w:r>
    </w:p>
  </w:footnote>
  <w:footnote w:id="13">
    <w:p w:rsidR="00A044B5" w:rsidP="007F42B0">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w:t>
      </w:r>
      <w:r w:rsidR="00E33647">
        <w:t> </w:t>
      </w:r>
      <w:r w:rsidR="002A4912">
        <w:t>13-20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0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0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basedOn w:val="DefaultParagraphFont"/>
    <w:uiPriority w:val="99"/>
    <w:semiHidden/>
    <w:unhideWhenUsed/>
    <w:rsid w:val="007F42B0"/>
    <w:rPr>
      <w:color w:val="808080"/>
      <w:shd w:val="clear" w:color="auto" w:fill="E6E6E6"/>
    </w:rPr>
  </w:style>
  <w:style w:type="character" w:customStyle="1" w:styleId="FooterChar">
    <w:name w:val="Footer Char"/>
    <w:basedOn w:val="DefaultParagraphFont"/>
    <w:link w:val="Footer"/>
    <w:uiPriority w:val="99"/>
    <w:rsid w:val="007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NEO 18-1720 - OCC MTI_CMH.docx</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2018-12-21T19:01:28Z</dcterms:created>
  <dcterms:modified xsi:type="dcterms:W3CDTF">2018-12-21T19:01:28Z</dcterms:modified>
</cp:coreProperties>
</file>