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58"/>
        <w:gridCol w:w="357"/>
        <w:gridCol w:w="4345"/>
      </w:tblGrid>
      <w:tr w:rsidR="00EA50BB" w:rsidRPr="009D6A2A" w:rsidTr="00A9090D">
        <w:tc>
          <w:tcPr>
            <w:tcW w:w="4788" w:type="dxa"/>
            <w:shd w:val="clear" w:color="auto" w:fill="auto"/>
          </w:tcPr>
          <w:p w:rsidR="00EA50BB" w:rsidRPr="00A9090D" w:rsidRDefault="00424EC9" w:rsidP="00EA50BB">
            <w:pPr>
              <w:rPr>
                <w:rFonts w:ascii="Times New Roman" w:hAnsi="Times New Roman"/>
                <w:sz w:val="26"/>
                <w:szCs w:val="26"/>
              </w:rPr>
            </w:pPr>
            <w:r>
              <w:rPr>
                <w:rFonts w:ascii="Times New Roman" w:hAnsi="Times New Roman"/>
                <w:sz w:val="26"/>
                <w:szCs w:val="26"/>
              </w:rPr>
              <w:t>Offer Caps in Markets Operated by Regional Transmission Organizations and Independent System Operators.</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Pr="00A9090D" w:rsidRDefault="00D84779" w:rsidP="00EA50B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424EC9">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424EC9">
              <w:rPr>
                <w:rFonts w:ascii="Times New Roman" w:hAnsi="Times New Roman"/>
                <w:sz w:val="26"/>
                <w:szCs w:val="26"/>
              </w:rPr>
              <w:t>RM16-5-000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bookmarkEnd w:id="0"/>
    <w:bookmarkEnd w:id="1"/>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424EC9"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MOTION TO FILE COMMENTS AFTER TIME</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424EC9" w:rsidRDefault="00424EC9" w:rsidP="00424EC9">
      <w:pPr>
        <w:pStyle w:val="Textstyle"/>
      </w:pPr>
    </w:p>
    <w:p w:rsidR="00424EC9" w:rsidRDefault="00424EC9" w:rsidP="00424EC9">
      <w:pPr>
        <w:pStyle w:val="Textstyle"/>
      </w:pPr>
      <w:r>
        <w:tab/>
      </w:r>
      <w:r w:rsidRPr="002101B5">
        <w:t xml:space="preserve">The Public Utilities Commission </w:t>
      </w:r>
      <w:r>
        <w:t>o</w:t>
      </w:r>
      <w:r w:rsidRPr="002101B5">
        <w:t>f Ohio (PUCO) respectfully requests</w:t>
      </w:r>
      <w:r>
        <w:t xml:space="preserve"> leave </w:t>
      </w:r>
      <w:r w:rsidR="00274BA5" w:rsidRPr="002101B5">
        <w:t>of the</w:t>
      </w:r>
      <w:r w:rsidRPr="002101B5">
        <w:t xml:space="preserve"> </w:t>
      </w:r>
      <w:r w:rsidR="00274BA5">
        <w:t>Federal Energy Regulatory Commission (Commission)</w:t>
      </w:r>
      <w:r w:rsidRPr="002101B5">
        <w:t xml:space="preserve"> to file the attached comments.</w:t>
      </w:r>
      <w:r>
        <w:t xml:space="preserve">  </w:t>
      </w:r>
    </w:p>
    <w:p w:rsidR="00424EC9" w:rsidRDefault="00424EC9" w:rsidP="00424EC9">
      <w:pPr>
        <w:pStyle w:val="Textstyle"/>
      </w:pPr>
      <w:r>
        <w:tab/>
        <w:t>The PUCO approves actions in cases before the Commission through public meet</w:t>
      </w:r>
      <w:r w:rsidR="00274BA5">
        <w:softHyphen/>
      </w:r>
      <w:r>
        <w:t xml:space="preserve">ings which occur only weekly.  The time required to prepare the attached comments did not permit the PUCO to act until after the due date for these comments.  The PUCO does not believe that allowing its comments into the record of this case </w:t>
      </w:r>
      <w:r w:rsidR="00FB22A3">
        <w:t>three</w:t>
      </w:r>
      <w:r>
        <w:t xml:space="preserve"> days after the due date will prejudice any party and will not burden or disrupt the development of the case.</w:t>
      </w:r>
    </w:p>
    <w:p w:rsidR="00424EC9" w:rsidRDefault="00424EC9" w:rsidP="00424EC9">
      <w:pPr>
        <w:pStyle w:val="Textstyle"/>
      </w:pPr>
      <w:r>
        <w:tab/>
        <w:t>The PUCO, therefore, respectfully requests this Commission accept the attached Comments.</w:t>
      </w:r>
    </w:p>
    <w:p w:rsidR="00F62477" w:rsidRPr="009D6A2A" w:rsidRDefault="00424EC9" w:rsidP="00F62477">
      <w:pPr>
        <w:tabs>
          <w:tab w:val="left" w:pos="9360"/>
        </w:tabs>
        <w:ind w:left="4760"/>
        <w:rPr>
          <w:rFonts w:ascii="Times New Roman" w:hAnsi="Times New Roman"/>
          <w:snapToGrid w:val="0"/>
          <w:sz w:val="26"/>
          <w:szCs w:val="26"/>
        </w:rPr>
      </w:pPr>
      <w:r>
        <w:rPr>
          <w:rFonts w:ascii="Times New Roman" w:hAnsi="Times New Roman"/>
          <w:snapToGrid w:val="0"/>
          <w:sz w:val="26"/>
          <w:szCs w:val="26"/>
        </w:rPr>
        <w:br w:type="page"/>
      </w:r>
      <w:r w:rsidR="00F62477" w:rsidRPr="009D6A2A">
        <w:rPr>
          <w:rFonts w:ascii="Times New Roman" w:hAnsi="Times New Roman"/>
          <w:snapToGrid w:val="0"/>
          <w:sz w:val="26"/>
          <w:szCs w:val="26"/>
        </w:rPr>
        <w:lastRenderedPageBreak/>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2123D1">
        <w:rPr>
          <w:rFonts w:ascii="Times New Roman" w:hAnsi="Times New Roman"/>
          <w:sz w:val="26"/>
          <w:szCs w:val="26"/>
        </w:rPr>
        <w:t xml:space="preserve"> (telephone)</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2123D1">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8768</w:t>
      </w:r>
      <w:r w:rsidR="002123D1">
        <w:rPr>
          <w:rFonts w:ascii="Times New Roman" w:hAnsi="Times New Roman"/>
          <w:sz w:val="26"/>
          <w:szCs w:val="26"/>
        </w:rPr>
        <w:t xml:space="preserve"> (fax)</w:t>
      </w:r>
    </w:p>
    <w:p w:rsidR="002123D1" w:rsidRDefault="002123D1" w:rsidP="002123D1">
      <w:pPr>
        <w:tabs>
          <w:tab w:val="left" w:pos="4760"/>
        </w:tabs>
        <w:ind w:left="4770"/>
        <w:rPr>
          <w:rFonts w:ascii="Times New Roman" w:hAnsi="Times New Roman"/>
          <w:sz w:val="26"/>
          <w:szCs w:val="26"/>
        </w:rPr>
      </w:pPr>
      <w:hyperlink r:id="rId7" w:history="1">
        <w:r w:rsidRPr="00817ABC">
          <w:rPr>
            <w:rStyle w:val="Hyperlink"/>
            <w:rFonts w:ascii="Times New Roman" w:hAnsi="Times New Roman"/>
            <w:sz w:val="26"/>
            <w:szCs w:val="26"/>
          </w:rPr>
          <w:t>thomas.mcnamee@puc.state.oh.us</w:t>
        </w:r>
      </w:hyperlink>
    </w:p>
    <w:p w:rsidR="002123D1" w:rsidRDefault="002123D1"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bookmarkStart w:id="2" w:name="_GoBack"/>
      <w:bookmarkEnd w:id="2"/>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Public Utilities Commission of Ohio</w:t>
      </w:r>
    </w:p>
    <w:p w:rsidR="00A46BED" w:rsidRDefault="00A46BED" w:rsidP="00303765">
      <w:pPr>
        <w:tabs>
          <w:tab w:val="left" w:pos="4760"/>
        </w:tabs>
        <w:ind w:left="4760"/>
        <w:rPr>
          <w:rFonts w:ascii="Times New Roman" w:hAnsi="Times New Roman"/>
          <w:b/>
          <w:sz w:val="26"/>
          <w:szCs w:val="26"/>
        </w:rPr>
      </w:pPr>
    </w:p>
    <w:p w:rsidR="00424EC9" w:rsidRDefault="00424EC9" w:rsidP="00303765">
      <w:pPr>
        <w:tabs>
          <w:tab w:val="left" w:pos="4760"/>
        </w:tabs>
        <w:ind w:left="4760"/>
        <w:rPr>
          <w:rFonts w:ascii="Times New Roman" w:hAnsi="Times New Roman"/>
          <w:b/>
          <w:sz w:val="26"/>
          <w:szCs w:val="26"/>
        </w:rPr>
      </w:pPr>
    </w:p>
    <w:p w:rsidR="00424EC9" w:rsidRDefault="00424EC9" w:rsidP="00303765">
      <w:pPr>
        <w:tabs>
          <w:tab w:val="left" w:pos="4760"/>
        </w:tabs>
        <w:ind w:left="4760"/>
        <w:rPr>
          <w:rFonts w:ascii="Times New Roman" w:hAnsi="Times New Roman"/>
          <w:b/>
          <w:sz w:val="26"/>
          <w:szCs w:val="26"/>
        </w:rPr>
      </w:pPr>
    </w:p>
    <w:p w:rsidR="00424EC9" w:rsidRDefault="00424EC9"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424EC9" w:rsidRDefault="00424EC9" w:rsidP="00303765">
      <w:pPr>
        <w:tabs>
          <w:tab w:val="left" w:pos="4760"/>
        </w:tabs>
        <w:ind w:left="4760"/>
        <w:rPr>
          <w:rFonts w:ascii="Times New Roman" w:hAnsi="Times New Roman"/>
          <w:snapToGrid w:val="0"/>
          <w:sz w:val="26"/>
          <w:szCs w:val="26"/>
        </w:rPr>
      </w:pPr>
    </w:p>
    <w:p w:rsidR="00424EC9" w:rsidRDefault="00424EC9" w:rsidP="00303765">
      <w:pPr>
        <w:tabs>
          <w:tab w:val="left" w:pos="4760"/>
        </w:tabs>
        <w:ind w:left="4760"/>
        <w:rPr>
          <w:rFonts w:ascii="Times New Roman" w:hAnsi="Times New Roman"/>
          <w:snapToGrid w:val="0"/>
          <w:sz w:val="26"/>
          <w:szCs w:val="26"/>
        </w:rPr>
      </w:pPr>
    </w:p>
    <w:p w:rsidR="00303765" w:rsidRPr="00CA640D" w:rsidRDefault="00303765" w:rsidP="00424EC9">
      <w:pPr>
        <w:pStyle w:val="Heading1"/>
      </w:pPr>
      <w:bookmarkStart w:id="3" w:name="_Toc177529836"/>
      <w:r w:rsidRPr="00CA640D">
        <w:t>CERTIFICATE OF SERVICE</w:t>
      </w:r>
      <w:bookmarkEnd w:id="3"/>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 xml:space="preserve">Dated at Columbus, Ohio this </w:t>
      </w:r>
      <w:r w:rsidR="00424EC9">
        <w:t>April 7, 2016</w:t>
      </w:r>
      <w:r w:rsidRPr="00256146">
        <w:t>.</w:t>
      </w:r>
    </w:p>
    <w:sectPr w:rsidR="00076ACA" w:rsidRPr="009D6A2A" w:rsidSect="000B4113">
      <w:footerReference w:type="default" r:id="rId8"/>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C9" w:rsidRDefault="00424EC9">
      <w:r>
        <w:separator/>
      </w:r>
    </w:p>
  </w:endnote>
  <w:endnote w:type="continuationSeparator" w:id="0">
    <w:p w:rsidR="00424EC9" w:rsidRDefault="0042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424EC9" w:rsidRDefault="00424EC9" w:rsidP="00424EC9">
    <w:pPr>
      <w:pStyle w:val="Footer"/>
      <w:jc w:val="center"/>
      <w:rPr>
        <w:sz w:val="24"/>
        <w:szCs w:val="24"/>
      </w:rPr>
    </w:pPr>
    <w:r w:rsidRPr="00424EC9">
      <w:rPr>
        <w:sz w:val="24"/>
        <w:szCs w:val="24"/>
      </w:rPr>
      <w:fldChar w:fldCharType="begin"/>
    </w:r>
    <w:r w:rsidRPr="00424EC9">
      <w:rPr>
        <w:sz w:val="24"/>
        <w:szCs w:val="24"/>
      </w:rPr>
      <w:instrText xml:space="preserve"> PAGE   \* MERGEFORMAT </w:instrText>
    </w:r>
    <w:r w:rsidRPr="00424EC9">
      <w:rPr>
        <w:sz w:val="24"/>
        <w:szCs w:val="24"/>
      </w:rPr>
      <w:fldChar w:fldCharType="separate"/>
    </w:r>
    <w:r w:rsidR="002123D1">
      <w:rPr>
        <w:noProof/>
        <w:sz w:val="24"/>
        <w:szCs w:val="24"/>
      </w:rPr>
      <w:t>2</w:t>
    </w:r>
    <w:r w:rsidRPr="00424EC9">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C9" w:rsidRDefault="00424EC9">
      <w:r>
        <w:separator/>
      </w:r>
    </w:p>
  </w:footnote>
  <w:footnote w:type="continuationSeparator" w:id="0">
    <w:p w:rsidR="00424EC9" w:rsidRDefault="0042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C9"/>
    <w:rsid w:val="00007F01"/>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123D1"/>
    <w:rsid w:val="002647A3"/>
    <w:rsid w:val="00274BA5"/>
    <w:rsid w:val="002971FD"/>
    <w:rsid w:val="002D7EAA"/>
    <w:rsid w:val="00303765"/>
    <w:rsid w:val="00324D1D"/>
    <w:rsid w:val="00363FB6"/>
    <w:rsid w:val="00380EF0"/>
    <w:rsid w:val="003843E7"/>
    <w:rsid w:val="003B2C56"/>
    <w:rsid w:val="00424EC9"/>
    <w:rsid w:val="00432DD5"/>
    <w:rsid w:val="00441A74"/>
    <w:rsid w:val="00482F21"/>
    <w:rsid w:val="004A0D88"/>
    <w:rsid w:val="004F1EC4"/>
    <w:rsid w:val="005D4586"/>
    <w:rsid w:val="00607F81"/>
    <w:rsid w:val="0064115F"/>
    <w:rsid w:val="006427A6"/>
    <w:rsid w:val="00651528"/>
    <w:rsid w:val="006F10FC"/>
    <w:rsid w:val="00836EAF"/>
    <w:rsid w:val="00873DD9"/>
    <w:rsid w:val="008743B9"/>
    <w:rsid w:val="008D6A39"/>
    <w:rsid w:val="009029E5"/>
    <w:rsid w:val="009130DB"/>
    <w:rsid w:val="00991A55"/>
    <w:rsid w:val="009D6A2A"/>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7337D"/>
    <w:rsid w:val="00CB0D2A"/>
    <w:rsid w:val="00CB0DBF"/>
    <w:rsid w:val="00D829C6"/>
    <w:rsid w:val="00D84779"/>
    <w:rsid w:val="00D87E6C"/>
    <w:rsid w:val="00DA3AC2"/>
    <w:rsid w:val="00DB34F6"/>
    <w:rsid w:val="00DC5262"/>
    <w:rsid w:val="00DD1FFB"/>
    <w:rsid w:val="00E427EA"/>
    <w:rsid w:val="00EA50BB"/>
    <w:rsid w:val="00EB038E"/>
    <w:rsid w:val="00EE79CC"/>
    <w:rsid w:val="00F32501"/>
    <w:rsid w:val="00F62477"/>
    <w:rsid w:val="00FB22A3"/>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5D3E4A4-D92F-4A36-BD7C-96803B0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424EC9"/>
    <w:pPr>
      <w:keepNext/>
      <w:spacing w:before="360"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rsid w:val="009D6A2A"/>
    <w:pPr>
      <w:spacing w:before="240" w:after="240"/>
      <w:ind w:left="720" w:hanging="720"/>
    </w:pPr>
    <w:rPr>
      <w:rFonts w:ascii="Times New Roman" w:hAnsi="Times New Roman"/>
    </w:rPr>
  </w:style>
  <w:style w:type="character" w:styleId="FootnoteReference">
    <w:name w:val="footnote reference"/>
    <w:aliases w:val="o"/>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424EC9"/>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A46BED"/>
    <w:pPr>
      <w:spacing w:line="480" w:lineRule="auto"/>
    </w:pPr>
    <w:rPr>
      <w:rFonts w:ascii="Times New Roman" w:hAnsi="Times New Roman"/>
      <w:snapToGrid w:val="0"/>
      <w:sz w:val="26"/>
      <w:szCs w:val="28"/>
    </w:rPr>
  </w:style>
  <w:style w:type="character" w:customStyle="1" w:styleId="TextstyleChar">
    <w:name w:val="Text style Char"/>
    <w:link w:val="Textstyle"/>
    <w:rsid w:val="00A46BED"/>
    <w:rPr>
      <w:snapToGrid w:val="0"/>
      <w:sz w:val="26"/>
      <w:szCs w:val="28"/>
      <w:lang w:val="en-US" w:eastAsia="en-US" w:bidi="ar-SA"/>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mcnamee@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FERC Pleading 2011.dotx</Template>
  <TotalTime>6</TotalTime>
  <Pages>2</Pages>
  <Words>232</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4</cp:revision>
  <cp:lastPrinted>2008-05-01T13:06:00Z</cp:lastPrinted>
  <dcterms:created xsi:type="dcterms:W3CDTF">2016-04-07T13:45:00Z</dcterms:created>
  <dcterms:modified xsi:type="dcterms:W3CDTF">2016-04-07T18:08:00Z</dcterms:modified>
</cp:coreProperties>
</file>