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6FD4" w14:textId="77777777" w:rsidR="00744ACE" w:rsidRPr="00B24B51" w:rsidRDefault="00744ACE" w:rsidP="00744ACE">
      <w:pPr>
        <w:spacing w:after="0" w:line="240" w:lineRule="auto"/>
        <w:jc w:val="center"/>
        <w:rPr>
          <w:rFonts w:ascii="Times New Roman" w:hAnsi="Times New Roman"/>
          <w:b/>
          <w:sz w:val="28"/>
          <w:szCs w:val="28"/>
        </w:rPr>
      </w:pPr>
      <w:r w:rsidRPr="00B24B51">
        <w:rPr>
          <w:rFonts w:ascii="Times New Roman" w:hAnsi="Times New Roman"/>
          <w:b/>
          <w:sz w:val="28"/>
          <w:szCs w:val="28"/>
        </w:rPr>
        <w:t>BEFORE</w:t>
      </w:r>
    </w:p>
    <w:p w14:paraId="72DB0EA0" w14:textId="77777777" w:rsidR="00744ACE" w:rsidRPr="00B24B51" w:rsidRDefault="00744ACE" w:rsidP="00744ACE">
      <w:pPr>
        <w:spacing w:after="0" w:line="240" w:lineRule="auto"/>
        <w:jc w:val="center"/>
        <w:rPr>
          <w:rFonts w:ascii="Times New Roman" w:hAnsi="Times New Roman"/>
          <w:b/>
          <w:sz w:val="28"/>
          <w:szCs w:val="28"/>
        </w:rPr>
      </w:pPr>
      <w:r w:rsidRPr="00B24B51">
        <w:rPr>
          <w:rFonts w:ascii="Times New Roman" w:hAnsi="Times New Roman"/>
          <w:b/>
          <w:sz w:val="28"/>
          <w:szCs w:val="28"/>
        </w:rPr>
        <w:t>THE PUBLIC UTILITIES COMMISSION OF OHIO</w:t>
      </w:r>
    </w:p>
    <w:p w14:paraId="58CCFE91" w14:textId="77777777" w:rsidR="00744ACE" w:rsidRPr="00744ACE" w:rsidRDefault="00744ACE" w:rsidP="00744ACE">
      <w:pPr>
        <w:pStyle w:val="Title"/>
        <w:tabs>
          <w:tab w:val="left" w:pos="5130"/>
          <w:tab w:val="left" w:pos="5670"/>
        </w:tabs>
        <w:rPr>
          <w:rFonts w:ascii="Times New Roman" w:hAnsi="Times New Roman"/>
          <w:sz w:val="26"/>
          <w:szCs w:val="26"/>
        </w:rPr>
      </w:pPr>
    </w:p>
    <w:p w14:paraId="4B4EF6FD" w14:textId="77777777" w:rsidR="00744ACE" w:rsidRPr="00744ACE" w:rsidRDefault="00744ACE" w:rsidP="00744ACE">
      <w:pPr>
        <w:pStyle w:val="Title"/>
        <w:tabs>
          <w:tab w:val="left" w:pos="5130"/>
          <w:tab w:val="left" w:pos="5670"/>
        </w:tabs>
        <w:rPr>
          <w:rFonts w:ascii="Times New Roman" w:hAnsi="Times New Roman"/>
          <w:sz w:val="26"/>
          <w:szCs w:val="26"/>
        </w:rPr>
      </w:pPr>
    </w:p>
    <w:p w14:paraId="2F661A7C" w14:textId="77777777" w:rsidR="00744ACE" w:rsidRPr="00744ACE" w:rsidRDefault="00744ACE" w:rsidP="00744ACE">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0"/>
        <w:gridCol w:w="289"/>
        <w:gridCol w:w="4597"/>
      </w:tblGrid>
      <w:tr w:rsidR="00744ACE" w:rsidRPr="00744ACE" w14:paraId="1893612E" w14:textId="77777777" w:rsidTr="00B041DF">
        <w:tc>
          <w:tcPr>
            <w:tcW w:w="4698" w:type="dxa"/>
          </w:tcPr>
          <w:p w14:paraId="7B12C0F7" w14:textId="4374EF1C" w:rsidR="00744ACE" w:rsidRPr="00744ACE" w:rsidRDefault="00744ACE" w:rsidP="00667BB8">
            <w:pPr>
              <w:pStyle w:val="Title"/>
              <w:tabs>
                <w:tab w:val="left" w:pos="5130"/>
                <w:tab w:val="left" w:pos="5670"/>
              </w:tabs>
              <w:jc w:val="left"/>
              <w:rPr>
                <w:rFonts w:ascii="Times New Roman" w:hAnsi="Times New Roman"/>
                <w:sz w:val="26"/>
                <w:szCs w:val="26"/>
              </w:rPr>
            </w:pPr>
            <w:r w:rsidRPr="00744ACE">
              <w:rPr>
                <w:rFonts w:ascii="Times New Roman" w:hAnsi="Times New Roman"/>
                <w:sz w:val="26"/>
                <w:szCs w:val="26"/>
              </w:rPr>
              <w:t xml:space="preserve">In the Matter of the </w:t>
            </w:r>
            <w:r w:rsidR="00667BB8">
              <w:rPr>
                <w:rFonts w:ascii="Times New Roman" w:hAnsi="Times New Roman"/>
                <w:sz w:val="26"/>
                <w:szCs w:val="26"/>
              </w:rPr>
              <w:t xml:space="preserve">Commission’s Investigation </w:t>
            </w:r>
            <w:r w:rsidR="006F2BE2">
              <w:rPr>
                <w:rFonts w:ascii="Times New Roman" w:hAnsi="Times New Roman"/>
                <w:sz w:val="26"/>
                <w:szCs w:val="26"/>
              </w:rPr>
              <w:t>into</w:t>
            </w:r>
            <w:r w:rsidR="00667BB8">
              <w:rPr>
                <w:rFonts w:ascii="Times New Roman" w:hAnsi="Times New Roman"/>
                <w:sz w:val="26"/>
                <w:szCs w:val="26"/>
              </w:rPr>
              <w:t xml:space="preserve"> Ohio Rural Natural gas Co-Op and related Matters.  </w:t>
            </w:r>
          </w:p>
        </w:tc>
        <w:tc>
          <w:tcPr>
            <w:tcW w:w="270" w:type="dxa"/>
          </w:tcPr>
          <w:p w14:paraId="1981AD3B" w14:textId="77777777" w:rsidR="00744ACE" w:rsidRPr="00744ACE" w:rsidRDefault="00744ACE" w:rsidP="00B041DF">
            <w:pPr>
              <w:pStyle w:val="Title"/>
              <w:tabs>
                <w:tab w:val="left" w:pos="5130"/>
                <w:tab w:val="left" w:pos="5670"/>
              </w:tabs>
              <w:rPr>
                <w:rFonts w:ascii="Times New Roman" w:hAnsi="Times New Roman"/>
                <w:sz w:val="26"/>
                <w:szCs w:val="26"/>
              </w:rPr>
            </w:pPr>
            <w:r w:rsidRPr="00744ACE">
              <w:rPr>
                <w:rFonts w:ascii="Times New Roman" w:hAnsi="Times New Roman"/>
                <w:sz w:val="26"/>
                <w:szCs w:val="26"/>
              </w:rPr>
              <w:t>:</w:t>
            </w:r>
          </w:p>
          <w:p w14:paraId="1EDF80AF" w14:textId="77777777" w:rsidR="00744ACE" w:rsidRPr="00744ACE" w:rsidRDefault="00744ACE" w:rsidP="00B041DF">
            <w:pPr>
              <w:pStyle w:val="Title"/>
              <w:tabs>
                <w:tab w:val="left" w:pos="5130"/>
                <w:tab w:val="left" w:pos="5670"/>
              </w:tabs>
              <w:rPr>
                <w:rFonts w:ascii="Times New Roman" w:hAnsi="Times New Roman"/>
                <w:sz w:val="26"/>
                <w:szCs w:val="26"/>
              </w:rPr>
            </w:pPr>
            <w:r w:rsidRPr="00744ACE">
              <w:rPr>
                <w:rFonts w:ascii="Times New Roman" w:hAnsi="Times New Roman"/>
                <w:sz w:val="26"/>
                <w:szCs w:val="26"/>
              </w:rPr>
              <w:t>:</w:t>
            </w:r>
          </w:p>
          <w:p w14:paraId="0172D9D6" w14:textId="05FB381B" w:rsidR="00744ACE" w:rsidRPr="00744ACE" w:rsidRDefault="00744ACE" w:rsidP="00667BB8">
            <w:pPr>
              <w:pStyle w:val="Title"/>
              <w:tabs>
                <w:tab w:val="left" w:pos="5130"/>
                <w:tab w:val="left" w:pos="5670"/>
              </w:tabs>
              <w:rPr>
                <w:rFonts w:ascii="Times New Roman" w:hAnsi="Times New Roman"/>
                <w:sz w:val="26"/>
                <w:szCs w:val="26"/>
              </w:rPr>
            </w:pPr>
            <w:r w:rsidRPr="00744ACE">
              <w:rPr>
                <w:rFonts w:ascii="Times New Roman" w:hAnsi="Times New Roman"/>
                <w:sz w:val="26"/>
                <w:szCs w:val="26"/>
              </w:rPr>
              <w:t>:</w:t>
            </w:r>
          </w:p>
        </w:tc>
        <w:tc>
          <w:tcPr>
            <w:tcW w:w="4608" w:type="dxa"/>
          </w:tcPr>
          <w:p w14:paraId="2E1B8517" w14:textId="77777777" w:rsidR="00744ACE" w:rsidRPr="00744ACE" w:rsidRDefault="00744ACE" w:rsidP="00B041DF">
            <w:pPr>
              <w:pStyle w:val="Title"/>
              <w:tabs>
                <w:tab w:val="left" w:pos="1142"/>
                <w:tab w:val="left" w:pos="5130"/>
                <w:tab w:val="left" w:pos="5670"/>
              </w:tabs>
              <w:jc w:val="left"/>
              <w:rPr>
                <w:rFonts w:ascii="Times New Roman" w:hAnsi="Times New Roman"/>
                <w:sz w:val="26"/>
                <w:szCs w:val="26"/>
              </w:rPr>
            </w:pPr>
          </w:p>
          <w:p w14:paraId="70CD8C7C" w14:textId="5CB6F8DE" w:rsidR="00744ACE" w:rsidRPr="00744ACE" w:rsidRDefault="00744ACE" w:rsidP="00667BB8">
            <w:pPr>
              <w:pStyle w:val="Title"/>
              <w:tabs>
                <w:tab w:val="left" w:pos="1142"/>
                <w:tab w:val="left" w:pos="5130"/>
                <w:tab w:val="left" w:pos="5670"/>
              </w:tabs>
              <w:jc w:val="left"/>
              <w:rPr>
                <w:rFonts w:ascii="Times New Roman" w:hAnsi="Times New Roman"/>
                <w:sz w:val="26"/>
                <w:szCs w:val="26"/>
              </w:rPr>
            </w:pPr>
            <w:r w:rsidRPr="00744ACE">
              <w:rPr>
                <w:rFonts w:ascii="Times New Roman" w:hAnsi="Times New Roman"/>
                <w:sz w:val="26"/>
                <w:szCs w:val="26"/>
              </w:rPr>
              <w:t xml:space="preserve">Case No. </w:t>
            </w:r>
            <w:r w:rsidRPr="00744ACE">
              <w:rPr>
                <w:rFonts w:ascii="Times New Roman" w:hAnsi="Times New Roman"/>
                <w:sz w:val="26"/>
                <w:szCs w:val="26"/>
              </w:rPr>
              <w:tab/>
            </w:r>
            <w:r w:rsidR="00667BB8">
              <w:rPr>
                <w:rFonts w:ascii="Times New Roman" w:hAnsi="Times New Roman"/>
                <w:sz w:val="26"/>
                <w:szCs w:val="26"/>
              </w:rPr>
              <w:t>16-1578-GA-COI</w:t>
            </w:r>
            <w:r w:rsidRPr="00744ACE">
              <w:rPr>
                <w:rFonts w:ascii="Times New Roman" w:hAnsi="Times New Roman"/>
                <w:sz w:val="26"/>
                <w:szCs w:val="26"/>
              </w:rPr>
              <w:br/>
            </w:r>
          </w:p>
        </w:tc>
      </w:tr>
    </w:tbl>
    <w:p w14:paraId="6903E1C6" w14:textId="77777777" w:rsidR="00744ACE" w:rsidRPr="00744ACE" w:rsidRDefault="00744ACE" w:rsidP="00744ACE">
      <w:pPr>
        <w:pStyle w:val="Title"/>
        <w:tabs>
          <w:tab w:val="left" w:pos="5130"/>
          <w:tab w:val="left" w:pos="5670"/>
        </w:tabs>
        <w:jc w:val="left"/>
        <w:rPr>
          <w:rFonts w:ascii="Times New Roman" w:hAnsi="Times New Roman"/>
          <w:sz w:val="26"/>
          <w:szCs w:val="26"/>
        </w:rPr>
      </w:pPr>
    </w:p>
    <w:p w14:paraId="54F94E62" w14:textId="77777777" w:rsidR="00744ACE" w:rsidRPr="00744ACE" w:rsidRDefault="00744ACE" w:rsidP="00744ACE">
      <w:pPr>
        <w:pStyle w:val="Title"/>
        <w:tabs>
          <w:tab w:val="left" w:pos="5130"/>
          <w:tab w:val="left" w:pos="5670"/>
        </w:tabs>
        <w:jc w:val="left"/>
        <w:rPr>
          <w:rFonts w:ascii="Times New Roman" w:hAnsi="Times New Roman"/>
          <w:sz w:val="26"/>
          <w:szCs w:val="26"/>
        </w:rPr>
      </w:pPr>
    </w:p>
    <w:p w14:paraId="7B40DD30" w14:textId="77777777" w:rsidR="00744ACE" w:rsidRPr="00744ACE" w:rsidRDefault="00744ACE" w:rsidP="00744ACE">
      <w:pPr>
        <w:pStyle w:val="Title"/>
        <w:tabs>
          <w:tab w:val="left" w:pos="5130"/>
          <w:tab w:val="left" w:pos="5670"/>
        </w:tabs>
        <w:jc w:val="left"/>
        <w:rPr>
          <w:rFonts w:ascii="Times New Roman" w:hAnsi="Times New Roman"/>
          <w:sz w:val="26"/>
          <w:szCs w:val="26"/>
        </w:rPr>
      </w:pPr>
    </w:p>
    <w:p w14:paraId="0272879B" w14:textId="77777777" w:rsidR="00744ACE" w:rsidRPr="00744ACE" w:rsidRDefault="00744ACE" w:rsidP="00744ACE">
      <w:pPr>
        <w:pStyle w:val="Title"/>
        <w:tabs>
          <w:tab w:val="left" w:pos="9360"/>
        </w:tabs>
        <w:spacing w:after="240"/>
        <w:jc w:val="left"/>
        <w:rPr>
          <w:rFonts w:ascii="Times New Roman" w:hAnsi="Times New Roman"/>
          <w:sz w:val="26"/>
          <w:szCs w:val="26"/>
          <w:u w:val="single"/>
        </w:rPr>
      </w:pPr>
      <w:r w:rsidRPr="00744ACE">
        <w:rPr>
          <w:rFonts w:ascii="Times New Roman" w:hAnsi="Times New Roman"/>
          <w:sz w:val="26"/>
          <w:szCs w:val="26"/>
          <w:u w:val="single"/>
        </w:rPr>
        <w:tab/>
      </w:r>
    </w:p>
    <w:p w14:paraId="7EC900E0" w14:textId="3BF2ACA2" w:rsidR="00744ACE" w:rsidRPr="00744ACE" w:rsidRDefault="00667BB8" w:rsidP="00744ACE">
      <w:pPr>
        <w:pStyle w:val="Title"/>
        <w:tabs>
          <w:tab w:val="left" w:pos="9360"/>
        </w:tabs>
        <w:rPr>
          <w:rFonts w:ascii="Times New Roman" w:hAnsi="Times New Roman"/>
          <w:b/>
          <w:sz w:val="32"/>
          <w:szCs w:val="32"/>
        </w:rPr>
      </w:pPr>
      <w:r>
        <w:rPr>
          <w:rFonts w:ascii="Times New Roman" w:hAnsi="Times New Roman"/>
          <w:b/>
          <w:sz w:val="32"/>
          <w:szCs w:val="32"/>
        </w:rPr>
        <w:t>POST-HEARING</w:t>
      </w:r>
      <w:r w:rsidR="00744ACE" w:rsidRPr="00744ACE">
        <w:rPr>
          <w:rFonts w:ascii="Times New Roman" w:hAnsi="Times New Roman"/>
          <w:b/>
          <w:sz w:val="32"/>
          <w:szCs w:val="32"/>
        </w:rPr>
        <w:t xml:space="preserve"> BRIEF</w:t>
      </w:r>
    </w:p>
    <w:p w14:paraId="00337ABB" w14:textId="77777777" w:rsidR="00744ACE" w:rsidRPr="00744ACE" w:rsidRDefault="00744ACE" w:rsidP="00744ACE">
      <w:pPr>
        <w:spacing w:after="0" w:line="240" w:lineRule="auto"/>
        <w:jc w:val="center"/>
        <w:rPr>
          <w:rFonts w:ascii="Times New Roman" w:hAnsi="Times New Roman"/>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744ACE">
        <w:rPr>
          <w:rFonts w:ascii="Times New Roman" w:hAnsi="Times New Roman"/>
          <w:sz w:val="28"/>
          <w:szCs w:val="28"/>
        </w:rPr>
        <w:t>SUBMITTED ON BEHALF OF THE STAFF OF</w:t>
      </w:r>
      <w:bookmarkEnd w:id="0"/>
      <w:bookmarkEnd w:id="1"/>
      <w:bookmarkEnd w:id="2"/>
      <w:bookmarkEnd w:id="3"/>
      <w:bookmarkEnd w:id="4"/>
      <w:bookmarkEnd w:id="5"/>
      <w:bookmarkEnd w:id="6"/>
    </w:p>
    <w:p w14:paraId="51F80AF6" w14:textId="77777777" w:rsidR="00744ACE" w:rsidRPr="00744ACE" w:rsidRDefault="00744ACE" w:rsidP="00744ACE">
      <w:pPr>
        <w:jc w:val="center"/>
        <w:rPr>
          <w:rFonts w:ascii="Times New Roman" w:hAnsi="Times New Roman"/>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744ACE">
        <w:rPr>
          <w:rFonts w:ascii="Times New Roman" w:hAnsi="Times New Roman"/>
          <w:sz w:val="28"/>
          <w:szCs w:val="28"/>
        </w:rPr>
        <w:t>THE PUBLIC UTILITIES COMMISSION OF OHIO</w:t>
      </w:r>
      <w:bookmarkEnd w:id="7"/>
      <w:bookmarkEnd w:id="8"/>
      <w:bookmarkEnd w:id="9"/>
      <w:bookmarkEnd w:id="10"/>
      <w:bookmarkEnd w:id="11"/>
      <w:bookmarkEnd w:id="12"/>
      <w:bookmarkEnd w:id="13"/>
    </w:p>
    <w:p w14:paraId="33C94D98" w14:textId="77777777" w:rsidR="00744ACE" w:rsidRPr="00744ACE" w:rsidRDefault="00744ACE" w:rsidP="00744ACE">
      <w:pPr>
        <w:pStyle w:val="Title"/>
        <w:tabs>
          <w:tab w:val="left" w:pos="9360"/>
        </w:tabs>
        <w:spacing w:after="240"/>
        <w:jc w:val="left"/>
        <w:rPr>
          <w:rFonts w:ascii="Times New Roman" w:hAnsi="Times New Roman"/>
          <w:sz w:val="26"/>
          <w:szCs w:val="26"/>
          <w:u w:val="single"/>
        </w:rPr>
      </w:pPr>
      <w:r w:rsidRPr="00744ACE">
        <w:rPr>
          <w:rFonts w:ascii="Times New Roman" w:hAnsi="Times New Roman"/>
          <w:sz w:val="26"/>
          <w:szCs w:val="26"/>
          <w:u w:val="single"/>
        </w:rPr>
        <w:tab/>
      </w:r>
    </w:p>
    <w:p w14:paraId="4CB29A5B" w14:textId="77777777" w:rsidR="00744ACE" w:rsidRPr="00744ACE" w:rsidRDefault="00744ACE" w:rsidP="00744ACE">
      <w:pPr>
        <w:pStyle w:val="PlainText"/>
        <w:jc w:val="center"/>
        <w:outlineLvl w:val="0"/>
        <w:rPr>
          <w:rFonts w:ascii="Times New Roman" w:hAnsi="Times New Roman"/>
          <w:sz w:val="26"/>
          <w:szCs w:val="26"/>
        </w:rPr>
      </w:pPr>
    </w:p>
    <w:p w14:paraId="7AD8829A" w14:textId="77777777" w:rsidR="00744ACE" w:rsidRPr="00744ACE" w:rsidRDefault="00744ACE" w:rsidP="00744ACE">
      <w:pPr>
        <w:pStyle w:val="Title"/>
        <w:tabs>
          <w:tab w:val="left" w:pos="4320"/>
        </w:tabs>
        <w:jc w:val="left"/>
        <w:rPr>
          <w:rFonts w:ascii="Times New Roman" w:hAnsi="Times New Roman"/>
          <w:b/>
          <w:sz w:val="26"/>
          <w:szCs w:val="26"/>
        </w:rPr>
      </w:pPr>
      <w:r w:rsidRPr="00744ACE">
        <w:rPr>
          <w:rFonts w:ascii="Times New Roman" w:hAnsi="Times New Roman"/>
          <w:sz w:val="26"/>
          <w:szCs w:val="26"/>
        </w:rPr>
        <w:tab/>
      </w:r>
      <w:r w:rsidRPr="00744ACE">
        <w:rPr>
          <w:rFonts w:ascii="Times New Roman" w:hAnsi="Times New Roman"/>
          <w:b/>
          <w:sz w:val="26"/>
          <w:szCs w:val="26"/>
        </w:rPr>
        <w:t>Michael DeWine</w:t>
      </w:r>
    </w:p>
    <w:p w14:paraId="5F173D36"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t>Ohio Attorney General</w:t>
      </w:r>
    </w:p>
    <w:p w14:paraId="199436C8" w14:textId="77777777" w:rsidR="00744ACE" w:rsidRPr="00744ACE" w:rsidRDefault="00744ACE" w:rsidP="00744ACE">
      <w:pPr>
        <w:pStyle w:val="Title"/>
        <w:tabs>
          <w:tab w:val="left" w:pos="4320"/>
        </w:tabs>
        <w:jc w:val="left"/>
        <w:rPr>
          <w:rFonts w:ascii="Times New Roman" w:hAnsi="Times New Roman"/>
          <w:sz w:val="26"/>
          <w:szCs w:val="26"/>
        </w:rPr>
      </w:pPr>
    </w:p>
    <w:p w14:paraId="66065B4A"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r>
      <w:r w:rsidRPr="00744ACE">
        <w:rPr>
          <w:rFonts w:ascii="Times New Roman" w:hAnsi="Times New Roman"/>
          <w:b/>
          <w:sz w:val="26"/>
          <w:szCs w:val="26"/>
        </w:rPr>
        <w:t>William L. Wright</w:t>
      </w:r>
    </w:p>
    <w:p w14:paraId="1CE90E69"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t>Section Chief</w:t>
      </w:r>
    </w:p>
    <w:p w14:paraId="33DA9488" w14:textId="77777777" w:rsidR="00744ACE" w:rsidRPr="00744ACE" w:rsidRDefault="00744ACE" w:rsidP="00744ACE">
      <w:pPr>
        <w:pStyle w:val="Title"/>
        <w:tabs>
          <w:tab w:val="left" w:pos="4320"/>
        </w:tabs>
        <w:jc w:val="left"/>
        <w:rPr>
          <w:rFonts w:ascii="Times New Roman" w:hAnsi="Times New Roman"/>
          <w:sz w:val="26"/>
          <w:szCs w:val="26"/>
        </w:rPr>
      </w:pPr>
    </w:p>
    <w:p w14:paraId="6380FCB2" w14:textId="77777777" w:rsidR="00744ACE" w:rsidRPr="00744ACE" w:rsidRDefault="00744ACE" w:rsidP="00744ACE">
      <w:pPr>
        <w:pStyle w:val="Title"/>
        <w:tabs>
          <w:tab w:val="left" w:pos="4320"/>
        </w:tabs>
        <w:jc w:val="left"/>
        <w:rPr>
          <w:rFonts w:ascii="Times New Roman" w:hAnsi="Times New Roman"/>
          <w:b/>
          <w:sz w:val="26"/>
          <w:szCs w:val="26"/>
        </w:rPr>
      </w:pPr>
      <w:r w:rsidRPr="00744ACE">
        <w:rPr>
          <w:rFonts w:ascii="Times New Roman" w:hAnsi="Times New Roman"/>
          <w:sz w:val="26"/>
          <w:szCs w:val="26"/>
        </w:rPr>
        <w:tab/>
      </w:r>
      <w:r>
        <w:rPr>
          <w:rFonts w:ascii="Times New Roman" w:hAnsi="Times New Roman"/>
          <w:b/>
          <w:sz w:val="26"/>
          <w:szCs w:val="26"/>
        </w:rPr>
        <w:t>Werner L. Margard</w:t>
      </w:r>
    </w:p>
    <w:p w14:paraId="666B29F4"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t>Assistant Attorneys General</w:t>
      </w:r>
    </w:p>
    <w:p w14:paraId="3835680F"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t>Public Utilities Section</w:t>
      </w:r>
    </w:p>
    <w:p w14:paraId="73E5C8EF"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r>
      <w:r>
        <w:rPr>
          <w:rFonts w:ascii="Times New Roman" w:hAnsi="Times New Roman"/>
          <w:sz w:val="26"/>
          <w:szCs w:val="26"/>
        </w:rPr>
        <w:t xml:space="preserve">30 </w:t>
      </w:r>
      <w:r w:rsidRPr="00744ACE">
        <w:rPr>
          <w:rFonts w:ascii="Times New Roman" w:hAnsi="Times New Roman"/>
          <w:sz w:val="26"/>
          <w:szCs w:val="26"/>
        </w:rPr>
        <w:t xml:space="preserve">East Broad Street, </w:t>
      </w:r>
      <w:r>
        <w:rPr>
          <w:rFonts w:ascii="Times New Roman" w:hAnsi="Times New Roman"/>
          <w:sz w:val="26"/>
          <w:szCs w:val="26"/>
        </w:rPr>
        <w:t>1</w:t>
      </w:r>
      <w:r w:rsidRPr="00744ACE">
        <w:rPr>
          <w:rFonts w:ascii="Times New Roman" w:hAnsi="Times New Roman"/>
          <w:sz w:val="26"/>
          <w:szCs w:val="26"/>
        </w:rPr>
        <w:t>6</w:t>
      </w:r>
      <w:r w:rsidRPr="00744ACE">
        <w:rPr>
          <w:rFonts w:ascii="Times New Roman" w:hAnsi="Times New Roman"/>
          <w:sz w:val="26"/>
          <w:szCs w:val="26"/>
          <w:vertAlign w:val="superscript"/>
        </w:rPr>
        <w:t>th</w:t>
      </w:r>
      <w:r w:rsidRPr="00744ACE">
        <w:rPr>
          <w:rFonts w:ascii="Times New Roman" w:hAnsi="Times New Roman"/>
          <w:sz w:val="26"/>
          <w:szCs w:val="26"/>
        </w:rPr>
        <w:t xml:space="preserve"> Floor</w:t>
      </w:r>
    </w:p>
    <w:p w14:paraId="515A6F96"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t>Columbus, OH  43215</w:t>
      </w:r>
    </w:p>
    <w:p w14:paraId="1577A396" w14:textId="77777777" w:rsidR="00744ACE" w:rsidRP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t>614.466.4397 (telephone)</w:t>
      </w:r>
    </w:p>
    <w:p w14:paraId="29CB8005" w14:textId="77777777" w:rsidR="00744ACE" w:rsidRDefault="00744ACE" w:rsidP="00744ACE">
      <w:pPr>
        <w:pStyle w:val="Title"/>
        <w:tabs>
          <w:tab w:val="left" w:pos="4320"/>
        </w:tabs>
        <w:jc w:val="left"/>
        <w:rPr>
          <w:rFonts w:ascii="Times New Roman" w:hAnsi="Times New Roman"/>
          <w:sz w:val="26"/>
          <w:szCs w:val="26"/>
        </w:rPr>
      </w:pPr>
      <w:r w:rsidRPr="00744ACE">
        <w:rPr>
          <w:rFonts w:ascii="Times New Roman" w:hAnsi="Times New Roman"/>
          <w:sz w:val="26"/>
          <w:szCs w:val="26"/>
        </w:rPr>
        <w:tab/>
        <w:t>614.644.8764 (fax)</w:t>
      </w:r>
    </w:p>
    <w:p w14:paraId="7EFB0113" w14:textId="77777777" w:rsidR="00744ACE" w:rsidRPr="00744ACE" w:rsidRDefault="00744ACE" w:rsidP="00744ACE">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Pr="00CD685C">
          <w:rPr>
            <w:rStyle w:val="Hyperlink"/>
            <w:rFonts w:ascii="Times New Roman" w:hAnsi="Times New Roman"/>
            <w:sz w:val="26"/>
            <w:szCs w:val="26"/>
          </w:rPr>
          <w:t>werner.margard@ohioattorneygeneral.gov</w:t>
        </w:r>
      </w:hyperlink>
      <w:r>
        <w:rPr>
          <w:rFonts w:ascii="Times New Roman" w:hAnsi="Times New Roman"/>
          <w:sz w:val="26"/>
          <w:szCs w:val="26"/>
        </w:rPr>
        <w:t xml:space="preserve"> </w:t>
      </w:r>
    </w:p>
    <w:p w14:paraId="7E653E1E" w14:textId="77777777" w:rsidR="00744ACE" w:rsidRPr="00744ACE" w:rsidRDefault="00744ACE" w:rsidP="00744ACE">
      <w:pPr>
        <w:pStyle w:val="Title"/>
        <w:tabs>
          <w:tab w:val="left" w:pos="4320"/>
        </w:tabs>
        <w:jc w:val="left"/>
        <w:rPr>
          <w:rFonts w:ascii="Times New Roman" w:hAnsi="Times New Roman"/>
          <w:sz w:val="26"/>
          <w:szCs w:val="26"/>
        </w:rPr>
      </w:pPr>
    </w:p>
    <w:p w14:paraId="0D0D0DCC" w14:textId="77777777" w:rsidR="00744ACE" w:rsidRPr="00744ACE" w:rsidRDefault="00744ACE" w:rsidP="00744ACE">
      <w:pPr>
        <w:pStyle w:val="Title"/>
        <w:tabs>
          <w:tab w:val="left" w:pos="4320"/>
        </w:tabs>
        <w:jc w:val="left"/>
        <w:rPr>
          <w:rFonts w:ascii="Times New Roman" w:hAnsi="Times New Roman"/>
          <w:b/>
          <w:sz w:val="26"/>
          <w:szCs w:val="26"/>
        </w:rPr>
      </w:pPr>
      <w:r w:rsidRPr="00744ACE">
        <w:rPr>
          <w:rFonts w:ascii="Times New Roman" w:hAnsi="Times New Roman"/>
          <w:sz w:val="26"/>
          <w:szCs w:val="26"/>
        </w:rPr>
        <w:tab/>
      </w:r>
      <w:r w:rsidRPr="00744ACE">
        <w:rPr>
          <w:rFonts w:ascii="Times New Roman" w:hAnsi="Times New Roman"/>
          <w:b/>
          <w:sz w:val="26"/>
          <w:szCs w:val="26"/>
        </w:rPr>
        <w:t>On behalf of the Staff of</w:t>
      </w:r>
    </w:p>
    <w:p w14:paraId="48D6F931" w14:textId="77777777" w:rsidR="00744ACE" w:rsidRPr="00744ACE" w:rsidRDefault="00744ACE" w:rsidP="00744ACE">
      <w:pPr>
        <w:pStyle w:val="Title"/>
        <w:tabs>
          <w:tab w:val="left" w:pos="4320"/>
        </w:tabs>
        <w:jc w:val="left"/>
        <w:rPr>
          <w:rFonts w:ascii="Times New Roman" w:hAnsi="Times New Roman"/>
          <w:b/>
          <w:sz w:val="26"/>
          <w:szCs w:val="26"/>
        </w:rPr>
      </w:pPr>
      <w:r w:rsidRPr="00744ACE">
        <w:rPr>
          <w:rFonts w:ascii="Times New Roman" w:hAnsi="Times New Roman"/>
          <w:b/>
          <w:sz w:val="26"/>
          <w:szCs w:val="26"/>
        </w:rPr>
        <w:tab/>
        <w:t>The Public Utilities Commission of Ohio</w:t>
      </w:r>
    </w:p>
    <w:p w14:paraId="7A229B79" w14:textId="77777777" w:rsidR="00744ACE" w:rsidRDefault="00744ACE" w:rsidP="00744ACE">
      <w:pPr>
        <w:pStyle w:val="Title"/>
        <w:tabs>
          <w:tab w:val="left" w:pos="4320"/>
        </w:tabs>
        <w:jc w:val="left"/>
        <w:rPr>
          <w:rFonts w:ascii="Times New Roman" w:hAnsi="Times New Roman"/>
          <w:b/>
          <w:sz w:val="26"/>
          <w:szCs w:val="26"/>
        </w:rPr>
      </w:pPr>
    </w:p>
    <w:p w14:paraId="3AE33CF1" w14:textId="77777777" w:rsidR="006E12CC" w:rsidRDefault="006E12CC" w:rsidP="00744ACE">
      <w:pPr>
        <w:pStyle w:val="Title"/>
        <w:tabs>
          <w:tab w:val="left" w:pos="4320"/>
        </w:tabs>
        <w:jc w:val="left"/>
        <w:rPr>
          <w:rFonts w:ascii="Times New Roman" w:hAnsi="Times New Roman"/>
          <w:b/>
          <w:sz w:val="26"/>
          <w:szCs w:val="26"/>
        </w:rPr>
      </w:pPr>
    </w:p>
    <w:p w14:paraId="3AA5BF1F" w14:textId="77777777" w:rsidR="006E12CC" w:rsidRDefault="006E12CC" w:rsidP="00744ACE">
      <w:pPr>
        <w:pStyle w:val="Title"/>
        <w:tabs>
          <w:tab w:val="left" w:pos="4320"/>
        </w:tabs>
        <w:jc w:val="left"/>
        <w:rPr>
          <w:rFonts w:ascii="Times New Roman" w:hAnsi="Times New Roman"/>
          <w:b/>
          <w:sz w:val="26"/>
          <w:szCs w:val="26"/>
        </w:rPr>
      </w:pPr>
    </w:p>
    <w:p w14:paraId="03A1CC60" w14:textId="77777777" w:rsidR="006E12CC" w:rsidRDefault="006E12CC" w:rsidP="00744ACE">
      <w:pPr>
        <w:pStyle w:val="Title"/>
        <w:tabs>
          <w:tab w:val="left" w:pos="4320"/>
        </w:tabs>
        <w:jc w:val="left"/>
        <w:rPr>
          <w:rFonts w:ascii="Times New Roman" w:hAnsi="Times New Roman"/>
          <w:b/>
          <w:sz w:val="26"/>
          <w:szCs w:val="26"/>
        </w:rPr>
      </w:pPr>
    </w:p>
    <w:p w14:paraId="7B7E50FE" w14:textId="77777777" w:rsidR="006E12CC" w:rsidRPr="00744ACE" w:rsidRDefault="006E12CC" w:rsidP="00744ACE">
      <w:pPr>
        <w:pStyle w:val="Title"/>
        <w:tabs>
          <w:tab w:val="left" w:pos="4320"/>
        </w:tabs>
        <w:jc w:val="left"/>
        <w:rPr>
          <w:rFonts w:ascii="Times New Roman" w:hAnsi="Times New Roman"/>
          <w:b/>
          <w:sz w:val="26"/>
          <w:szCs w:val="26"/>
        </w:rPr>
      </w:pPr>
    </w:p>
    <w:p w14:paraId="1CB36686" w14:textId="0A86F15A" w:rsidR="00744ACE" w:rsidRPr="00744ACE" w:rsidRDefault="00EF1B81" w:rsidP="00744ACE">
      <w:pPr>
        <w:pStyle w:val="PlainText"/>
        <w:rPr>
          <w:rFonts w:ascii="Times New Roman" w:hAnsi="Times New Roman"/>
          <w:sz w:val="26"/>
          <w:szCs w:val="26"/>
        </w:rPr>
      </w:pPr>
      <w:r>
        <w:rPr>
          <w:rFonts w:ascii="Times New Roman" w:hAnsi="Times New Roman"/>
          <w:sz w:val="26"/>
          <w:szCs w:val="26"/>
        </w:rPr>
        <w:t xml:space="preserve">September </w:t>
      </w:r>
      <w:r w:rsidR="00667BB8">
        <w:rPr>
          <w:rFonts w:ascii="Times New Roman" w:hAnsi="Times New Roman"/>
          <w:sz w:val="26"/>
          <w:szCs w:val="26"/>
        </w:rPr>
        <w:t>23</w:t>
      </w:r>
      <w:r w:rsidR="00744ACE" w:rsidRPr="00744ACE">
        <w:rPr>
          <w:rFonts w:ascii="Times New Roman" w:hAnsi="Times New Roman"/>
          <w:sz w:val="26"/>
          <w:szCs w:val="26"/>
        </w:rPr>
        <w:t>, 2016</w:t>
      </w:r>
    </w:p>
    <w:p w14:paraId="2970D602" w14:textId="77777777" w:rsidR="00744ACE" w:rsidRPr="00744ACE" w:rsidRDefault="00744ACE" w:rsidP="00744ACE">
      <w:pPr>
        <w:jc w:val="center"/>
        <w:rPr>
          <w:rFonts w:ascii="Times New Roman" w:hAnsi="Times New Roman"/>
          <w:b/>
          <w:sz w:val="26"/>
          <w:szCs w:val="26"/>
        </w:rPr>
        <w:sectPr w:rsidR="00744ACE" w:rsidRPr="00744ACE" w:rsidSect="00B041DF">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p>
    <w:p w14:paraId="27B6B572" w14:textId="77777777" w:rsidR="00EB32E5" w:rsidRDefault="006E12CC">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"1-4" \u </w:instrText>
      </w:r>
      <w:r>
        <w:rPr>
          <w:b/>
          <w:szCs w:val="26"/>
        </w:rPr>
        <w:fldChar w:fldCharType="separate"/>
      </w:r>
      <w:bookmarkStart w:id="14" w:name="_GoBack"/>
      <w:bookmarkEnd w:id="14"/>
      <w:r w:rsidR="00EB32E5" w:rsidRPr="00CD1950">
        <w:rPr>
          <w:noProof/>
        </w:rPr>
        <w:t>INTRODUCTION</w:t>
      </w:r>
      <w:r w:rsidR="00EB32E5">
        <w:rPr>
          <w:noProof/>
        </w:rPr>
        <w:tab/>
      </w:r>
      <w:r w:rsidR="00EB32E5">
        <w:rPr>
          <w:noProof/>
        </w:rPr>
        <w:fldChar w:fldCharType="begin"/>
      </w:r>
      <w:r w:rsidR="00EB32E5">
        <w:rPr>
          <w:noProof/>
        </w:rPr>
        <w:instrText xml:space="preserve"> PAGEREF _Toc462391250 \h </w:instrText>
      </w:r>
      <w:r w:rsidR="00EB32E5">
        <w:rPr>
          <w:noProof/>
        </w:rPr>
      </w:r>
      <w:r w:rsidR="00EB32E5">
        <w:rPr>
          <w:noProof/>
        </w:rPr>
        <w:fldChar w:fldCharType="separate"/>
      </w:r>
      <w:r w:rsidR="00EB32E5">
        <w:rPr>
          <w:noProof/>
        </w:rPr>
        <w:t>1</w:t>
      </w:r>
      <w:r w:rsidR="00EB32E5">
        <w:rPr>
          <w:noProof/>
        </w:rPr>
        <w:fldChar w:fldCharType="end"/>
      </w:r>
    </w:p>
    <w:p w14:paraId="275BA936" w14:textId="77777777" w:rsidR="00EB32E5" w:rsidRDefault="00EB32E5">
      <w:pPr>
        <w:pStyle w:val="TOC1"/>
        <w:rPr>
          <w:rFonts w:asciiTheme="minorHAnsi" w:eastAsiaTheme="minorEastAsia" w:hAnsiTheme="minorHAnsi" w:cstheme="minorBidi"/>
          <w:noProof/>
          <w:sz w:val="22"/>
          <w:szCs w:val="22"/>
        </w:rPr>
      </w:pPr>
      <w:r w:rsidRPr="00CD1950">
        <w:rPr>
          <w:noProof/>
        </w:rPr>
        <w:t>DISCUSSION</w:t>
      </w:r>
      <w:r>
        <w:rPr>
          <w:noProof/>
        </w:rPr>
        <w:tab/>
      </w:r>
      <w:r>
        <w:rPr>
          <w:noProof/>
        </w:rPr>
        <w:fldChar w:fldCharType="begin"/>
      </w:r>
      <w:r>
        <w:rPr>
          <w:noProof/>
        </w:rPr>
        <w:instrText xml:space="preserve"> PAGEREF _Toc462391251 \h </w:instrText>
      </w:r>
      <w:r>
        <w:rPr>
          <w:noProof/>
        </w:rPr>
      </w:r>
      <w:r>
        <w:rPr>
          <w:noProof/>
        </w:rPr>
        <w:fldChar w:fldCharType="separate"/>
      </w:r>
      <w:r>
        <w:rPr>
          <w:noProof/>
        </w:rPr>
        <w:t>2</w:t>
      </w:r>
      <w:r>
        <w:rPr>
          <w:noProof/>
        </w:rPr>
        <w:fldChar w:fldCharType="end"/>
      </w:r>
    </w:p>
    <w:p w14:paraId="02774B72" w14:textId="77777777" w:rsidR="00EB32E5" w:rsidRDefault="00EB32E5">
      <w:pPr>
        <w:pStyle w:val="TOC2"/>
        <w:tabs>
          <w:tab w:val="left" w:pos="1440"/>
        </w:tabs>
        <w:rPr>
          <w:rFonts w:asciiTheme="minorHAnsi" w:eastAsiaTheme="minorEastAsia" w:hAnsiTheme="minorHAnsi" w:cstheme="minorBidi"/>
          <w:noProof/>
          <w:sz w:val="22"/>
          <w:szCs w:val="22"/>
        </w:rPr>
      </w:pPr>
      <w:r w:rsidRPr="00CD1950">
        <w:rPr>
          <w:noProof/>
        </w:rPr>
        <w:t>A.</w:t>
      </w:r>
      <w:r>
        <w:rPr>
          <w:rFonts w:asciiTheme="minorHAnsi" w:eastAsiaTheme="minorEastAsia" w:hAnsiTheme="minorHAnsi" w:cstheme="minorBidi"/>
          <w:noProof/>
          <w:sz w:val="22"/>
          <w:szCs w:val="22"/>
        </w:rPr>
        <w:tab/>
      </w:r>
      <w:r w:rsidRPr="00CD1950">
        <w:rPr>
          <w:noProof/>
        </w:rPr>
        <w:t>Background</w:t>
      </w:r>
      <w:r>
        <w:rPr>
          <w:noProof/>
        </w:rPr>
        <w:tab/>
      </w:r>
      <w:r>
        <w:rPr>
          <w:noProof/>
        </w:rPr>
        <w:fldChar w:fldCharType="begin"/>
      </w:r>
      <w:r>
        <w:rPr>
          <w:noProof/>
        </w:rPr>
        <w:instrText xml:space="preserve"> PAGEREF _Toc462391252 \h </w:instrText>
      </w:r>
      <w:r>
        <w:rPr>
          <w:noProof/>
        </w:rPr>
      </w:r>
      <w:r>
        <w:rPr>
          <w:noProof/>
        </w:rPr>
        <w:fldChar w:fldCharType="separate"/>
      </w:r>
      <w:r>
        <w:rPr>
          <w:noProof/>
        </w:rPr>
        <w:t>2</w:t>
      </w:r>
      <w:r>
        <w:rPr>
          <w:noProof/>
        </w:rPr>
        <w:fldChar w:fldCharType="end"/>
      </w:r>
    </w:p>
    <w:p w14:paraId="35960B30" w14:textId="77777777" w:rsidR="00EB32E5" w:rsidRDefault="00EB32E5">
      <w:pPr>
        <w:pStyle w:val="TOC2"/>
        <w:tabs>
          <w:tab w:val="left" w:pos="1440"/>
        </w:tabs>
        <w:rPr>
          <w:rFonts w:asciiTheme="minorHAnsi" w:eastAsiaTheme="minorEastAsia" w:hAnsiTheme="minorHAnsi" w:cstheme="minorBidi"/>
          <w:noProof/>
          <w:sz w:val="22"/>
          <w:szCs w:val="22"/>
        </w:rPr>
      </w:pPr>
      <w:r w:rsidRPr="00CD1950">
        <w:rPr>
          <w:noProof/>
        </w:rPr>
        <w:t>B.</w:t>
      </w:r>
      <w:r>
        <w:rPr>
          <w:rFonts w:asciiTheme="minorHAnsi" w:eastAsiaTheme="minorEastAsia" w:hAnsiTheme="minorHAnsi" w:cstheme="minorBidi"/>
          <w:noProof/>
          <w:sz w:val="22"/>
          <w:szCs w:val="22"/>
        </w:rPr>
        <w:tab/>
      </w:r>
      <w:r w:rsidRPr="00CD1950">
        <w:rPr>
          <w:noProof/>
        </w:rPr>
        <w:t>ORNG’s operations continue to violate the Pipeline Safety Regulations.</w:t>
      </w:r>
      <w:r>
        <w:rPr>
          <w:noProof/>
        </w:rPr>
        <w:tab/>
      </w:r>
      <w:r>
        <w:rPr>
          <w:noProof/>
        </w:rPr>
        <w:fldChar w:fldCharType="begin"/>
      </w:r>
      <w:r>
        <w:rPr>
          <w:noProof/>
        </w:rPr>
        <w:instrText xml:space="preserve"> PAGEREF _Toc462391253 \h </w:instrText>
      </w:r>
      <w:r>
        <w:rPr>
          <w:noProof/>
        </w:rPr>
      </w:r>
      <w:r>
        <w:rPr>
          <w:noProof/>
        </w:rPr>
        <w:fldChar w:fldCharType="separate"/>
      </w:r>
      <w:r>
        <w:rPr>
          <w:noProof/>
        </w:rPr>
        <w:t>6</w:t>
      </w:r>
      <w:r>
        <w:rPr>
          <w:noProof/>
        </w:rPr>
        <w:fldChar w:fldCharType="end"/>
      </w:r>
    </w:p>
    <w:p w14:paraId="583801D0" w14:textId="77777777" w:rsidR="00EB32E5" w:rsidRDefault="00EB32E5">
      <w:pPr>
        <w:pStyle w:val="TOC3"/>
        <w:tabs>
          <w:tab w:val="left" w:pos="2160"/>
        </w:tabs>
        <w:rPr>
          <w:rFonts w:asciiTheme="minorHAnsi" w:eastAsiaTheme="minorEastAsia" w:hAnsiTheme="minorHAnsi" w:cstheme="minorBidi"/>
          <w:sz w:val="22"/>
        </w:rPr>
      </w:pPr>
      <w:r>
        <w:t>1.</w:t>
      </w:r>
      <w:r>
        <w:rPr>
          <w:rFonts w:asciiTheme="minorHAnsi" w:eastAsiaTheme="minorEastAsia" w:hAnsiTheme="minorHAnsi" w:cstheme="minorBidi"/>
          <w:sz w:val="22"/>
        </w:rPr>
        <w:tab/>
      </w:r>
      <w:r>
        <w:t>Plans and Procedures</w:t>
      </w:r>
      <w:r>
        <w:tab/>
      </w:r>
      <w:r>
        <w:fldChar w:fldCharType="begin"/>
      </w:r>
      <w:r>
        <w:instrText xml:space="preserve"> PAGEREF _Toc462391254 \h </w:instrText>
      </w:r>
      <w:r>
        <w:fldChar w:fldCharType="separate"/>
      </w:r>
      <w:r>
        <w:t>6</w:t>
      </w:r>
      <w:r>
        <w:fldChar w:fldCharType="end"/>
      </w:r>
    </w:p>
    <w:p w14:paraId="77AA5D14" w14:textId="77777777" w:rsidR="00EB32E5" w:rsidRDefault="00EB32E5">
      <w:pPr>
        <w:pStyle w:val="TOC3"/>
        <w:tabs>
          <w:tab w:val="left" w:pos="2160"/>
        </w:tabs>
        <w:rPr>
          <w:rFonts w:asciiTheme="minorHAnsi" w:eastAsiaTheme="minorEastAsia" w:hAnsiTheme="minorHAnsi" w:cstheme="minorBidi"/>
          <w:sz w:val="22"/>
        </w:rPr>
      </w:pPr>
      <w:r>
        <w:t>2.</w:t>
      </w:r>
      <w:r>
        <w:rPr>
          <w:rFonts w:asciiTheme="minorHAnsi" w:eastAsiaTheme="minorEastAsia" w:hAnsiTheme="minorHAnsi" w:cstheme="minorBidi"/>
          <w:sz w:val="22"/>
        </w:rPr>
        <w:tab/>
      </w:r>
      <w:r>
        <w:t>Operator Qualifications</w:t>
      </w:r>
      <w:r>
        <w:tab/>
      </w:r>
      <w:r>
        <w:fldChar w:fldCharType="begin"/>
      </w:r>
      <w:r>
        <w:instrText xml:space="preserve"> PAGEREF _Toc462391255 \h </w:instrText>
      </w:r>
      <w:r>
        <w:fldChar w:fldCharType="separate"/>
      </w:r>
      <w:r>
        <w:t>11</w:t>
      </w:r>
      <w:r>
        <w:fldChar w:fldCharType="end"/>
      </w:r>
    </w:p>
    <w:p w14:paraId="5DC1C445" w14:textId="77777777" w:rsidR="00EB32E5" w:rsidRDefault="00EB32E5">
      <w:pPr>
        <w:pStyle w:val="TOC3"/>
        <w:tabs>
          <w:tab w:val="left" w:pos="2160"/>
        </w:tabs>
        <w:rPr>
          <w:rFonts w:asciiTheme="minorHAnsi" w:eastAsiaTheme="minorEastAsia" w:hAnsiTheme="minorHAnsi" w:cstheme="minorBidi"/>
          <w:sz w:val="22"/>
        </w:rPr>
      </w:pPr>
      <w:r>
        <w:t>3.</w:t>
      </w:r>
      <w:r>
        <w:rPr>
          <w:rFonts w:asciiTheme="minorHAnsi" w:eastAsiaTheme="minorEastAsia" w:hAnsiTheme="minorHAnsi" w:cstheme="minorBidi"/>
          <w:sz w:val="22"/>
        </w:rPr>
        <w:tab/>
      </w:r>
      <w:r>
        <w:t>Pressure Testing</w:t>
      </w:r>
      <w:r>
        <w:tab/>
      </w:r>
      <w:r>
        <w:fldChar w:fldCharType="begin"/>
      </w:r>
      <w:r>
        <w:instrText xml:space="preserve"> PAGEREF _Toc462391256 \h </w:instrText>
      </w:r>
      <w:r>
        <w:fldChar w:fldCharType="separate"/>
      </w:r>
      <w:r>
        <w:t>12</w:t>
      </w:r>
      <w:r>
        <w:fldChar w:fldCharType="end"/>
      </w:r>
    </w:p>
    <w:p w14:paraId="6D937C95" w14:textId="77777777" w:rsidR="00EB32E5" w:rsidRDefault="00EB32E5">
      <w:pPr>
        <w:pStyle w:val="TOC3"/>
        <w:tabs>
          <w:tab w:val="left" w:pos="2160"/>
        </w:tabs>
        <w:rPr>
          <w:rFonts w:asciiTheme="minorHAnsi" w:eastAsiaTheme="minorEastAsia" w:hAnsiTheme="minorHAnsi" w:cstheme="minorBidi"/>
          <w:sz w:val="22"/>
        </w:rPr>
      </w:pPr>
      <w:r>
        <w:t>4.</w:t>
      </w:r>
      <w:r>
        <w:rPr>
          <w:rFonts w:asciiTheme="minorHAnsi" w:eastAsiaTheme="minorEastAsia" w:hAnsiTheme="minorHAnsi" w:cstheme="minorBidi"/>
          <w:sz w:val="22"/>
        </w:rPr>
        <w:tab/>
      </w:r>
      <w:r>
        <w:t>Regulation Station Design Installation</w:t>
      </w:r>
      <w:r>
        <w:tab/>
      </w:r>
      <w:r>
        <w:fldChar w:fldCharType="begin"/>
      </w:r>
      <w:r>
        <w:instrText xml:space="preserve"> PAGEREF _Toc462391257 \h </w:instrText>
      </w:r>
      <w:r>
        <w:fldChar w:fldCharType="separate"/>
      </w:r>
      <w:r>
        <w:t>14</w:t>
      </w:r>
      <w:r>
        <w:fldChar w:fldCharType="end"/>
      </w:r>
    </w:p>
    <w:p w14:paraId="4E1F4116" w14:textId="77777777" w:rsidR="00EB32E5" w:rsidRDefault="00EB32E5">
      <w:pPr>
        <w:pStyle w:val="TOC3"/>
        <w:tabs>
          <w:tab w:val="left" w:pos="2160"/>
        </w:tabs>
        <w:rPr>
          <w:rFonts w:asciiTheme="minorHAnsi" w:eastAsiaTheme="minorEastAsia" w:hAnsiTheme="minorHAnsi" w:cstheme="minorBidi"/>
          <w:sz w:val="22"/>
        </w:rPr>
      </w:pPr>
      <w:r>
        <w:t>5.</w:t>
      </w:r>
      <w:r>
        <w:rPr>
          <w:rFonts w:asciiTheme="minorHAnsi" w:eastAsiaTheme="minorEastAsia" w:hAnsiTheme="minorHAnsi" w:cstheme="minorBidi"/>
          <w:sz w:val="22"/>
        </w:rPr>
        <w:tab/>
      </w:r>
      <w:r>
        <w:t>Cathodic Protection</w:t>
      </w:r>
      <w:r>
        <w:tab/>
      </w:r>
      <w:r>
        <w:fldChar w:fldCharType="begin"/>
      </w:r>
      <w:r>
        <w:instrText xml:space="preserve"> PAGEREF _Toc462391258 \h </w:instrText>
      </w:r>
      <w:r>
        <w:fldChar w:fldCharType="separate"/>
      </w:r>
      <w:r>
        <w:t>15</w:t>
      </w:r>
      <w:r>
        <w:fldChar w:fldCharType="end"/>
      </w:r>
    </w:p>
    <w:p w14:paraId="2010C47B" w14:textId="77777777" w:rsidR="00EB32E5" w:rsidRDefault="00EB32E5">
      <w:pPr>
        <w:pStyle w:val="TOC3"/>
        <w:tabs>
          <w:tab w:val="left" w:pos="2160"/>
        </w:tabs>
        <w:rPr>
          <w:rFonts w:asciiTheme="minorHAnsi" w:eastAsiaTheme="minorEastAsia" w:hAnsiTheme="minorHAnsi" w:cstheme="minorBidi"/>
          <w:sz w:val="22"/>
        </w:rPr>
      </w:pPr>
      <w:r>
        <w:t>6.</w:t>
      </w:r>
      <w:r>
        <w:rPr>
          <w:rFonts w:asciiTheme="minorHAnsi" w:eastAsiaTheme="minorEastAsia" w:hAnsiTheme="minorHAnsi" w:cstheme="minorBidi"/>
          <w:sz w:val="22"/>
        </w:rPr>
        <w:tab/>
      </w:r>
      <w:r>
        <w:t>Public Awareness</w:t>
      </w:r>
      <w:r>
        <w:tab/>
      </w:r>
      <w:r>
        <w:fldChar w:fldCharType="begin"/>
      </w:r>
      <w:r>
        <w:instrText xml:space="preserve"> PAGEREF _Toc462391259 \h </w:instrText>
      </w:r>
      <w:r>
        <w:fldChar w:fldCharType="separate"/>
      </w:r>
      <w:r>
        <w:t>18</w:t>
      </w:r>
      <w:r>
        <w:fldChar w:fldCharType="end"/>
      </w:r>
    </w:p>
    <w:p w14:paraId="3E4E7435" w14:textId="77777777" w:rsidR="00EB32E5" w:rsidRDefault="00EB32E5">
      <w:pPr>
        <w:pStyle w:val="TOC3"/>
        <w:tabs>
          <w:tab w:val="left" w:pos="2160"/>
        </w:tabs>
        <w:rPr>
          <w:rFonts w:asciiTheme="minorHAnsi" w:eastAsiaTheme="minorEastAsia" w:hAnsiTheme="minorHAnsi" w:cstheme="minorBidi"/>
          <w:sz w:val="22"/>
        </w:rPr>
      </w:pPr>
      <w:r>
        <w:t>7.</w:t>
      </w:r>
      <w:r>
        <w:rPr>
          <w:rFonts w:asciiTheme="minorHAnsi" w:eastAsiaTheme="minorEastAsia" w:hAnsiTheme="minorHAnsi" w:cstheme="minorBidi"/>
          <w:sz w:val="22"/>
        </w:rPr>
        <w:tab/>
      </w:r>
      <w:r>
        <w:t>Duck Creek Road and Ellsworth Road Installations</w:t>
      </w:r>
      <w:r>
        <w:tab/>
      </w:r>
      <w:r>
        <w:fldChar w:fldCharType="begin"/>
      </w:r>
      <w:r>
        <w:instrText xml:space="preserve"> PAGEREF _Toc462391260 \h </w:instrText>
      </w:r>
      <w:r>
        <w:fldChar w:fldCharType="separate"/>
      </w:r>
      <w:r>
        <w:t>19</w:t>
      </w:r>
      <w:r>
        <w:fldChar w:fldCharType="end"/>
      </w:r>
    </w:p>
    <w:p w14:paraId="62CCE0B4" w14:textId="77777777" w:rsidR="00EB32E5" w:rsidRDefault="00EB32E5">
      <w:pPr>
        <w:pStyle w:val="TOC1"/>
        <w:rPr>
          <w:rFonts w:asciiTheme="minorHAnsi" w:eastAsiaTheme="minorEastAsia" w:hAnsiTheme="minorHAnsi" w:cstheme="minorBidi"/>
          <w:noProof/>
          <w:sz w:val="22"/>
          <w:szCs w:val="22"/>
        </w:rPr>
      </w:pPr>
      <w:r w:rsidRPr="00CD1950">
        <w:rPr>
          <w:noProof/>
        </w:rPr>
        <w:t>CONCLUSION</w:t>
      </w:r>
      <w:r>
        <w:rPr>
          <w:noProof/>
        </w:rPr>
        <w:tab/>
      </w:r>
      <w:r>
        <w:rPr>
          <w:noProof/>
        </w:rPr>
        <w:fldChar w:fldCharType="begin"/>
      </w:r>
      <w:r>
        <w:rPr>
          <w:noProof/>
        </w:rPr>
        <w:instrText xml:space="preserve"> PAGEREF _Toc462391261 \h </w:instrText>
      </w:r>
      <w:r>
        <w:rPr>
          <w:noProof/>
        </w:rPr>
      </w:r>
      <w:r>
        <w:rPr>
          <w:noProof/>
        </w:rPr>
        <w:fldChar w:fldCharType="separate"/>
      </w:r>
      <w:r>
        <w:rPr>
          <w:noProof/>
        </w:rPr>
        <w:t>21</w:t>
      </w:r>
      <w:r>
        <w:rPr>
          <w:noProof/>
        </w:rPr>
        <w:fldChar w:fldCharType="end"/>
      </w:r>
    </w:p>
    <w:p w14:paraId="68D55638" w14:textId="77777777" w:rsidR="00EB32E5" w:rsidRDefault="00EB32E5">
      <w:pPr>
        <w:pStyle w:val="TOC1"/>
        <w:rPr>
          <w:rFonts w:asciiTheme="minorHAnsi" w:eastAsiaTheme="minorEastAsia" w:hAnsiTheme="minorHAnsi" w:cstheme="minorBidi"/>
          <w:noProof/>
          <w:sz w:val="22"/>
          <w:szCs w:val="22"/>
        </w:rPr>
      </w:pPr>
      <w:r w:rsidRPr="00CD1950">
        <w:rPr>
          <w:noProof/>
        </w:rPr>
        <w:t>PROOF OF SERVICE</w:t>
      </w:r>
      <w:r>
        <w:rPr>
          <w:noProof/>
        </w:rPr>
        <w:tab/>
      </w:r>
      <w:r>
        <w:rPr>
          <w:noProof/>
        </w:rPr>
        <w:fldChar w:fldCharType="begin"/>
      </w:r>
      <w:r>
        <w:rPr>
          <w:noProof/>
        </w:rPr>
        <w:instrText xml:space="preserve"> PAGEREF _Toc462391262 \h </w:instrText>
      </w:r>
      <w:r>
        <w:rPr>
          <w:noProof/>
        </w:rPr>
      </w:r>
      <w:r>
        <w:rPr>
          <w:noProof/>
        </w:rPr>
        <w:fldChar w:fldCharType="separate"/>
      </w:r>
      <w:r>
        <w:rPr>
          <w:noProof/>
        </w:rPr>
        <w:t>24</w:t>
      </w:r>
      <w:r>
        <w:rPr>
          <w:noProof/>
        </w:rPr>
        <w:fldChar w:fldCharType="end"/>
      </w:r>
    </w:p>
    <w:p w14:paraId="3E7B1239" w14:textId="3EC3483A" w:rsidR="00744ACE" w:rsidRPr="00744ACE" w:rsidRDefault="006E12CC" w:rsidP="00744ACE">
      <w:pPr>
        <w:jc w:val="center"/>
        <w:rPr>
          <w:rFonts w:ascii="Times New Roman" w:hAnsi="Times New Roman"/>
          <w:b/>
          <w:sz w:val="26"/>
          <w:szCs w:val="26"/>
        </w:rPr>
        <w:sectPr w:rsidR="00744ACE" w:rsidRPr="00744ACE" w:rsidSect="00B041DF">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rFonts w:ascii="Times New Roman" w:eastAsia="Times New Roman" w:hAnsi="Times New Roman"/>
          <w:b/>
          <w:sz w:val="26"/>
          <w:szCs w:val="26"/>
        </w:rPr>
        <w:fldChar w:fldCharType="end"/>
      </w:r>
    </w:p>
    <w:p w14:paraId="1276F1D9" w14:textId="77777777" w:rsidR="00744ACE" w:rsidRPr="00744ACE" w:rsidRDefault="00744ACE" w:rsidP="00744ACE">
      <w:pPr>
        <w:spacing w:after="0" w:line="240" w:lineRule="auto"/>
        <w:jc w:val="center"/>
        <w:rPr>
          <w:rFonts w:ascii="Times New Roman" w:hAnsi="Times New Roman"/>
          <w:b/>
          <w:sz w:val="26"/>
          <w:szCs w:val="26"/>
        </w:rPr>
      </w:pPr>
      <w:r w:rsidRPr="00744ACE">
        <w:rPr>
          <w:rFonts w:ascii="Times New Roman" w:hAnsi="Times New Roman"/>
          <w:b/>
          <w:sz w:val="26"/>
          <w:szCs w:val="26"/>
        </w:rPr>
        <w:lastRenderedPageBreak/>
        <w:t>BEFORE</w:t>
      </w:r>
    </w:p>
    <w:p w14:paraId="7828BCD6" w14:textId="77777777" w:rsidR="00744ACE" w:rsidRPr="00744ACE" w:rsidRDefault="00744ACE" w:rsidP="00744ACE">
      <w:pPr>
        <w:spacing w:after="0" w:line="240" w:lineRule="auto"/>
        <w:jc w:val="center"/>
        <w:rPr>
          <w:rFonts w:ascii="Times New Roman" w:hAnsi="Times New Roman"/>
          <w:b/>
          <w:sz w:val="26"/>
          <w:szCs w:val="26"/>
        </w:rPr>
      </w:pPr>
      <w:r w:rsidRPr="00744ACE">
        <w:rPr>
          <w:rFonts w:ascii="Times New Roman" w:hAnsi="Times New Roman"/>
          <w:b/>
          <w:sz w:val="26"/>
          <w:szCs w:val="26"/>
        </w:rPr>
        <w:t>THE PUBLIC UTILITIES COMMISSION OF OHIO</w:t>
      </w:r>
    </w:p>
    <w:p w14:paraId="4DE167FC" w14:textId="77777777" w:rsidR="00744ACE" w:rsidRPr="00744ACE" w:rsidRDefault="00744ACE" w:rsidP="00744ACE">
      <w:pPr>
        <w:spacing w:after="0" w:line="240" w:lineRule="auto"/>
        <w:jc w:val="center"/>
        <w:rPr>
          <w:rFonts w:ascii="Times New Roman" w:hAnsi="Times New Roman"/>
          <w:b/>
          <w:sz w:val="26"/>
          <w:szCs w:val="26"/>
        </w:rPr>
      </w:pPr>
    </w:p>
    <w:p w14:paraId="5B5F0D54" w14:textId="77777777" w:rsidR="00744ACE" w:rsidRPr="00744ACE" w:rsidRDefault="00744ACE" w:rsidP="00744ACE">
      <w:pPr>
        <w:spacing w:after="0" w:line="240" w:lineRule="auto"/>
        <w:jc w:val="center"/>
        <w:rPr>
          <w:rFonts w:ascii="Times New Roman" w:hAnsi="Times New Roman"/>
          <w:b/>
          <w:sz w:val="26"/>
          <w:szCs w:val="26"/>
        </w:rPr>
      </w:pPr>
    </w:p>
    <w:tbl>
      <w:tblPr>
        <w:tblW w:w="0" w:type="auto"/>
        <w:tblLook w:val="01E0" w:firstRow="1" w:lastRow="1" w:firstColumn="1" w:lastColumn="1" w:noHBand="0" w:noVBand="0"/>
      </w:tblPr>
      <w:tblGrid>
        <w:gridCol w:w="4689"/>
        <w:gridCol w:w="289"/>
        <w:gridCol w:w="4598"/>
      </w:tblGrid>
      <w:tr w:rsidR="00667BB8" w:rsidRPr="00744ACE" w14:paraId="643E80A1" w14:textId="77777777" w:rsidTr="00667BB8">
        <w:tc>
          <w:tcPr>
            <w:tcW w:w="4689" w:type="dxa"/>
          </w:tcPr>
          <w:p w14:paraId="3425B052" w14:textId="12E7B7AC" w:rsidR="00667BB8" w:rsidRPr="00744ACE" w:rsidRDefault="00667BB8" w:rsidP="00667BB8">
            <w:pPr>
              <w:pStyle w:val="Title"/>
              <w:tabs>
                <w:tab w:val="left" w:pos="5130"/>
                <w:tab w:val="left" w:pos="5670"/>
              </w:tabs>
              <w:jc w:val="left"/>
              <w:rPr>
                <w:rFonts w:ascii="Times New Roman" w:hAnsi="Times New Roman"/>
                <w:sz w:val="26"/>
                <w:szCs w:val="26"/>
              </w:rPr>
            </w:pPr>
            <w:bookmarkStart w:id="15" w:name="_Toc260212957"/>
            <w:r w:rsidRPr="00744ACE">
              <w:rPr>
                <w:rFonts w:ascii="Times New Roman" w:hAnsi="Times New Roman"/>
                <w:sz w:val="26"/>
                <w:szCs w:val="26"/>
              </w:rPr>
              <w:t xml:space="preserve">In the Matter of the </w:t>
            </w:r>
            <w:r>
              <w:rPr>
                <w:rFonts w:ascii="Times New Roman" w:hAnsi="Times New Roman"/>
                <w:sz w:val="26"/>
                <w:szCs w:val="26"/>
              </w:rPr>
              <w:t xml:space="preserve">Commission’s Investigation </w:t>
            </w:r>
            <w:r w:rsidR="006F2BE2">
              <w:rPr>
                <w:rFonts w:ascii="Times New Roman" w:hAnsi="Times New Roman"/>
                <w:sz w:val="26"/>
                <w:szCs w:val="26"/>
              </w:rPr>
              <w:t>into</w:t>
            </w:r>
            <w:r>
              <w:rPr>
                <w:rFonts w:ascii="Times New Roman" w:hAnsi="Times New Roman"/>
                <w:sz w:val="26"/>
                <w:szCs w:val="26"/>
              </w:rPr>
              <w:t xml:space="preserve"> Ohio Rural Natural gas Co-Op and related Matters.  </w:t>
            </w:r>
          </w:p>
        </w:tc>
        <w:tc>
          <w:tcPr>
            <w:tcW w:w="289" w:type="dxa"/>
          </w:tcPr>
          <w:p w14:paraId="24EA00C0" w14:textId="77777777" w:rsidR="00667BB8" w:rsidRPr="00744ACE" w:rsidRDefault="00667BB8" w:rsidP="0063350B">
            <w:pPr>
              <w:pStyle w:val="Title"/>
              <w:tabs>
                <w:tab w:val="left" w:pos="5130"/>
                <w:tab w:val="left" w:pos="5670"/>
              </w:tabs>
              <w:rPr>
                <w:rFonts w:ascii="Times New Roman" w:hAnsi="Times New Roman"/>
                <w:sz w:val="26"/>
                <w:szCs w:val="26"/>
              </w:rPr>
            </w:pPr>
            <w:r w:rsidRPr="00744ACE">
              <w:rPr>
                <w:rFonts w:ascii="Times New Roman" w:hAnsi="Times New Roman"/>
                <w:sz w:val="26"/>
                <w:szCs w:val="26"/>
              </w:rPr>
              <w:t>:</w:t>
            </w:r>
          </w:p>
          <w:p w14:paraId="402B79C0" w14:textId="77777777" w:rsidR="00667BB8" w:rsidRPr="00744ACE" w:rsidRDefault="00667BB8" w:rsidP="0063350B">
            <w:pPr>
              <w:pStyle w:val="Title"/>
              <w:tabs>
                <w:tab w:val="left" w:pos="5130"/>
                <w:tab w:val="left" w:pos="5670"/>
              </w:tabs>
              <w:rPr>
                <w:rFonts w:ascii="Times New Roman" w:hAnsi="Times New Roman"/>
                <w:sz w:val="26"/>
                <w:szCs w:val="26"/>
              </w:rPr>
            </w:pPr>
            <w:r w:rsidRPr="00744ACE">
              <w:rPr>
                <w:rFonts w:ascii="Times New Roman" w:hAnsi="Times New Roman"/>
                <w:sz w:val="26"/>
                <w:szCs w:val="26"/>
              </w:rPr>
              <w:t>:</w:t>
            </w:r>
          </w:p>
          <w:p w14:paraId="5EEA96D6" w14:textId="77777777" w:rsidR="00667BB8" w:rsidRPr="00744ACE" w:rsidRDefault="00667BB8" w:rsidP="0063350B">
            <w:pPr>
              <w:pStyle w:val="Title"/>
              <w:tabs>
                <w:tab w:val="left" w:pos="5130"/>
                <w:tab w:val="left" w:pos="5670"/>
              </w:tabs>
              <w:rPr>
                <w:rFonts w:ascii="Times New Roman" w:hAnsi="Times New Roman"/>
                <w:sz w:val="26"/>
                <w:szCs w:val="26"/>
              </w:rPr>
            </w:pPr>
            <w:r w:rsidRPr="00744ACE">
              <w:rPr>
                <w:rFonts w:ascii="Times New Roman" w:hAnsi="Times New Roman"/>
                <w:sz w:val="26"/>
                <w:szCs w:val="26"/>
              </w:rPr>
              <w:t>:</w:t>
            </w:r>
          </w:p>
        </w:tc>
        <w:tc>
          <w:tcPr>
            <w:tcW w:w="4598" w:type="dxa"/>
          </w:tcPr>
          <w:p w14:paraId="68A972A5" w14:textId="77777777" w:rsidR="00667BB8" w:rsidRPr="00744ACE" w:rsidRDefault="00667BB8" w:rsidP="0063350B">
            <w:pPr>
              <w:pStyle w:val="Title"/>
              <w:tabs>
                <w:tab w:val="left" w:pos="1142"/>
                <w:tab w:val="left" w:pos="5130"/>
                <w:tab w:val="left" w:pos="5670"/>
              </w:tabs>
              <w:jc w:val="left"/>
              <w:rPr>
                <w:rFonts w:ascii="Times New Roman" w:hAnsi="Times New Roman"/>
                <w:sz w:val="26"/>
                <w:szCs w:val="26"/>
              </w:rPr>
            </w:pPr>
          </w:p>
          <w:p w14:paraId="47A01B27" w14:textId="77777777" w:rsidR="00667BB8" w:rsidRPr="00744ACE" w:rsidRDefault="00667BB8" w:rsidP="0063350B">
            <w:pPr>
              <w:pStyle w:val="Title"/>
              <w:tabs>
                <w:tab w:val="left" w:pos="1142"/>
                <w:tab w:val="left" w:pos="5130"/>
                <w:tab w:val="left" w:pos="5670"/>
              </w:tabs>
              <w:jc w:val="left"/>
              <w:rPr>
                <w:rFonts w:ascii="Times New Roman" w:hAnsi="Times New Roman"/>
                <w:sz w:val="26"/>
                <w:szCs w:val="26"/>
              </w:rPr>
            </w:pPr>
            <w:r w:rsidRPr="00744ACE">
              <w:rPr>
                <w:rFonts w:ascii="Times New Roman" w:hAnsi="Times New Roman"/>
                <w:sz w:val="26"/>
                <w:szCs w:val="26"/>
              </w:rPr>
              <w:t xml:space="preserve">Case No. </w:t>
            </w:r>
            <w:r w:rsidRPr="00744ACE">
              <w:rPr>
                <w:rFonts w:ascii="Times New Roman" w:hAnsi="Times New Roman"/>
                <w:sz w:val="26"/>
                <w:szCs w:val="26"/>
              </w:rPr>
              <w:tab/>
            </w:r>
            <w:r>
              <w:rPr>
                <w:rFonts w:ascii="Times New Roman" w:hAnsi="Times New Roman"/>
                <w:sz w:val="26"/>
                <w:szCs w:val="26"/>
              </w:rPr>
              <w:t>16-1578-GA-COI</w:t>
            </w:r>
            <w:r w:rsidRPr="00744ACE">
              <w:rPr>
                <w:rFonts w:ascii="Times New Roman" w:hAnsi="Times New Roman"/>
                <w:sz w:val="26"/>
                <w:szCs w:val="26"/>
              </w:rPr>
              <w:br/>
            </w:r>
          </w:p>
        </w:tc>
      </w:tr>
    </w:tbl>
    <w:p w14:paraId="28ABEC65" w14:textId="77777777" w:rsidR="00744ACE" w:rsidRPr="00744ACE" w:rsidRDefault="00744ACE" w:rsidP="00744ACE">
      <w:pPr>
        <w:pStyle w:val="Title"/>
        <w:tabs>
          <w:tab w:val="left" w:pos="5130"/>
          <w:tab w:val="left" w:pos="5670"/>
        </w:tabs>
        <w:rPr>
          <w:rFonts w:ascii="Times New Roman" w:hAnsi="Times New Roman"/>
          <w:sz w:val="26"/>
          <w:szCs w:val="26"/>
        </w:rPr>
      </w:pPr>
    </w:p>
    <w:p w14:paraId="6698A6D8" w14:textId="77777777" w:rsidR="00744ACE" w:rsidRPr="00744ACE" w:rsidRDefault="00744ACE" w:rsidP="00744ACE">
      <w:pPr>
        <w:pStyle w:val="Title"/>
        <w:tabs>
          <w:tab w:val="left" w:pos="9360"/>
        </w:tabs>
        <w:spacing w:after="240"/>
        <w:jc w:val="left"/>
        <w:rPr>
          <w:rFonts w:ascii="Times New Roman" w:hAnsi="Times New Roman"/>
          <w:sz w:val="26"/>
          <w:szCs w:val="26"/>
          <w:u w:val="single"/>
        </w:rPr>
      </w:pPr>
      <w:r w:rsidRPr="00744ACE">
        <w:rPr>
          <w:rFonts w:ascii="Times New Roman" w:hAnsi="Times New Roman"/>
          <w:sz w:val="26"/>
          <w:szCs w:val="26"/>
          <w:u w:val="single"/>
        </w:rPr>
        <w:tab/>
      </w:r>
    </w:p>
    <w:p w14:paraId="0945A99A" w14:textId="5AADBA2C" w:rsidR="00744ACE" w:rsidRPr="00744ACE" w:rsidRDefault="00667BB8" w:rsidP="00744ACE">
      <w:pPr>
        <w:pStyle w:val="Title"/>
        <w:tabs>
          <w:tab w:val="left" w:pos="9360"/>
        </w:tabs>
        <w:rPr>
          <w:rFonts w:ascii="Times New Roman" w:hAnsi="Times New Roman"/>
          <w:b/>
          <w:sz w:val="32"/>
          <w:szCs w:val="32"/>
        </w:rPr>
      </w:pPr>
      <w:r>
        <w:rPr>
          <w:rFonts w:ascii="Times New Roman" w:hAnsi="Times New Roman"/>
          <w:b/>
          <w:sz w:val="32"/>
          <w:szCs w:val="32"/>
        </w:rPr>
        <w:t>POST-HEARING</w:t>
      </w:r>
      <w:r w:rsidR="00744ACE" w:rsidRPr="00744ACE">
        <w:rPr>
          <w:rFonts w:ascii="Times New Roman" w:hAnsi="Times New Roman"/>
          <w:b/>
          <w:sz w:val="32"/>
          <w:szCs w:val="32"/>
        </w:rPr>
        <w:t xml:space="preserve"> BRIEF</w:t>
      </w:r>
    </w:p>
    <w:p w14:paraId="50883975" w14:textId="77777777" w:rsidR="00744ACE" w:rsidRPr="00744ACE" w:rsidRDefault="00744ACE" w:rsidP="00640279">
      <w:pPr>
        <w:spacing w:after="0" w:line="240" w:lineRule="auto"/>
        <w:jc w:val="center"/>
        <w:rPr>
          <w:rFonts w:ascii="Times New Roman" w:hAnsi="Times New Roman"/>
          <w:sz w:val="28"/>
          <w:szCs w:val="28"/>
        </w:rPr>
      </w:pPr>
      <w:r w:rsidRPr="00744ACE">
        <w:rPr>
          <w:rFonts w:ascii="Times New Roman" w:hAnsi="Times New Roman"/>
          <w:sz w:val="28"/>
          <w:szCs w:val="28"/>
        </w:rPr>
        <w:t>SUBMITTED ON BEHALF OF THE STAFF OF</w:t>
      </w:r>
    </w:p>
    <w:p w14:paraId="15112668" w14:textId="77777777" w:rsidR="00744ACE" w:rsidRPr="00744ACE" w:rsidRDefault="00744ACE" w:rsidP="00744ACE">
      <w:pPr>
        <w:jc w:val="center"/>
        <w:rPr>
          <w:rFonts w:ascii="Times New Roman" w:hAnsi="Times New Roman"/>
          <w:sz w:val="28"/>
          <w:szCs w:val="28"/>
        </w:rPr>
      </w:pPr>
      <w:r w:rsidRPr="00744ACE">
        <w:rPr>
          <w:rFonts w:ascii="Times New Roman" w:hAnsi="Times New Roman"/>
          <w:sz w:val="28"/>
          <w:szCs w:val="28"/>
        </w:rPr>
        <w:t>THE PUBLIC UTILITIES COMMISSION OF OHIO</w:t>
      </w:r>
    </w:p>
    <w:p w14:paraId="4DFB22A5" w14:textId="77777777" w:rsidR="00744ACE" w:rsidRPr="00744ACE" w:rsidRDefault="00744ACE" w:rsidP="00744ACE">
      <w:pPr>
        <w:pStyle w:val="Title"/>
        <w:tabs>
          <w:tab w:val="left" w:pos="9360"/>
        </w:tabs>
        <w:spacing w:after="240"/>
        <w:jc w:val="left"/>
        <w:rPr>
          <w:rFonts w:ascii="Times New Roman" w:hAnsi="Times New Roman"/>
          <w:sz w:val="26"/>
          <w:szCs w:val="26"/>
          <w:u w:val="single"/>
        </w:rPr>
      </w:pPr>
      <w:r w:rsidRPr="00744ACE">
        <w:rPr>
          <w:rFonts w:ascii="Times New Roman" w:hAnsi="Times New Roman"/>
          <w:sz w:val="26"/>
          <w:szCs w:val="26"/>
          <w:u w:val="single"/>
        </w:rPr>
        <w:tab/>
      </w:r>
    </w:p>
    <w:p w14:paraId="366CFCFE" w14:textId="77777777" w:rsidR="00744ACE" w:rsidRPr="00744ACE" w:rsidRDefault="00744ACE" w:rsidP="00744ACE">
      <w:pPr>
        <w:pStyle w:val="Heading1"/>
        <w:rPr>
          <w:rFonts w:cs="Times New Roman"/>
        </w:rPr>
      </w:pPr>
      <w:bookmarkStart w:id="16" w:name="_Toc462391250"/>
      <w:r w:rsidRPr="00744ACE">
        <w:rPr>
          <w:rFonts w:cs="Times New Roman"/>
        </w:rPr>
        <w:t>INTRODUCTION</w:t>
      </w:r>
      <w:bookmarkEnd w:id="15"/>
      <w:bookmarkEnd w:id="16"/>
    </w:p>
    <w:p w14:paraId="2A9FBFF8" w14:textId="4073C7AA" w:rsidR="006060E7" w:rsidRDefault="006060E7" w:rsidP="006060E7">
      <w:pPr>
        <w:spacing w:after="0" w:line="480" w:lineRule="auto"/>
        <w:ind w:firstLine="720"/>
        <w:rPr>
          <w:rFonts w:ascii="Times New Roman" w:hAnsi="Times New Roman"/>
          <w:sz w:val="26"/>
          <w:szCs w:val="26"/>
        </w:rPr>
      </w:pPr>
      <w:r w:rsidRPr="006060E7">
        <w:rPr>
          <w:rFonts w:ascii="Times New Roman" w:hAnsi="Times New Roman"/>
          <w:sz w:val="26"/>
          <w:szCs w:val="26"/>
        </w:rPr>
        <w:t xml:space="preserve">The Commission initiated this case after a series of investigations by </w:t>
      </w:r>
      <w:r>
        <w:rPr>
          <w:rFonts w:ascii="Times New Roman" w:hAnsi="Times New Roman"/>
          <w:sz w:val="26"/>
          <w:szCs w:val="26"/>
        </w:rPr>
        <w:t xml:space="preserve">its </w:t>
      </w:r>
      <w:r w:rsidRPr="006060E7">
        <w:rPr>
          <w:rFonts w:ascii="Times New Roman" w:hAnsi="Times New Roman"/>
          <w:sz w:val="26"/>
          <w:szCs w:val="26"/>
        </w:rPr>
        <w:t>Gas Pipeline Safety Staff (</w:t>
      </w:r>
      <w:r w:rsidR="00E1699C">
        <w:rPr>
          <w:rFonts w:ascii="Times New Roman" w:hAnsi="Times New Roman"/>
          <w:sz w:val="26"/>
          <w:szCs w:val="26"/>
        </w:rPr>
        <w:t>“</w:t>
      </w:r>
      <w:r w:rsidRPr="006060E7">
        <w:rPr>
          <w:rFonts w:ascii="Times New Roman" w:hAnsi="Times New Roman"/>
          <w:sz w:val="26"/>
          <w:szCs w:val="26"/>
        </w:rPr>
        <w:t>Staff</w:t>
      </w:r>
      <w:r w:rsidR="00E1699C">
        <w:rPr>
          <w:rFonts w:ascii="Times New Roman" w:hAnsi="Times New Roman"/>
          <w:sz w:val="26"/>
          <w:szCs w:val="26"/>
        </w:rPr>
        <w:t>”</w:t>
      </w:r>
      <w:r w:rsidRPr="006060E7">
        <w:rPr>
          <w:rFonts w:ascii="Times New Roman" w:hAnsi="Times New Roman"/>
          <w:sz w:val="26"/>
          <w:szCs w:val="26"/>
        </w:rPr>
        <w:t>) e</w:t>
      </w:r>
      <w:r>
        <w:rPr>
          <w:rFonts w:ascii="Times New Roman" w:hAnsi="Times New Roman"/>
          <w:sz w:val="26"/>
          <w:szCs w:val="26"/>
        </w:rPr>
        <w:t xml:space="preserve">videnced </w:t>
      </w:r>
      <w:r w:rsidRPr="006060E7">
        <w:rPr>
          <w:rFonts w:ascii="Times New Roman" w:hAnsi="Times New Roman"/>
          <w:sz w:val="26"/>
          <w:szCs w:val="26"/>
        </w:rPr>
        <w:t>multiple instances of noncompliance by O</w:t>
      </w:r>
      <w:r w:rsidR="00E1699C">
        <w:rPr>
          <w:rFonts w:ascii="Times New Roman" w:hAnsi="Times New Roman"/>
          <w:sz w:val="26"/>
          <w:szCs w:val="26"/>
        </w:rPr>
        <w:t xml:space="preserve">hio </w:t>
      </w:r>
      <w:r w:rsidRPr="006060E7">
        <w:rPr>
          <w:rFonts w:ascii="Times New Roman" w:hAnsi="Times New Roman"/>
          <w:sz w:val="26"/>
          <w:szCs w:val="26"/>
        </w:rPr>
        <w:t>R</w:t>
      </w:r>
      <w:r w:rsidR="00E1699C">
        <w:rPr>
          <w:rFonts w:ascii="Times New Roman" w:hAnsi="Times New Roman"/>
          <w:sz w:val="26"/>
          <w:szCs w:val="26"/>
        </w:rPr>
        <w:t xml:space="preserve">ural </w:t>
      </w:r>
      <w:r w:rsidRPr="006060E7">
        <w:rPr>
          <w:rFonts w:ascii="Times New Roman" w:hAnsi="Times New Roman"/>
          <w:sz w:val="26"/>
          <w:szCs w:val="26"/>
        </w:rPr>
        <w:t>N</w:t>
      </w:r>
      <w:r w:rsidR="00E1699C">
        <w:rPr>
          <w:rFonts w:ascii="Times New Roman" w:hAnsi="Times New Roman"/>
          <w:sz w:val="26"/>
          <w:szCs w:val="26"/>
        </w:rPr>
        <w:t xml:space="preserve">atural </w:t>
      </w:r>
      <w:r w:rsidRPr="006060E7">
        <w:rPr>
          <w:rFonts w:ascii="Times New Roman" w:hAnsi="Times New Roman"/>
          <w:sz w:val="26"/>
          <w:szCs w:val="26"/>
        </w:rPr>
        <w:t>G</w:t>
      </w:r>
      <w:r w:rsidR="00E1699C">
        <w:rPr>
          <w:rFonts w:ascii="Times New Roman" w:hAnsi="Times New Roman"/>
          <w:sz w:val="26"/>
          <w:szCs w:val="26"/>
        </w:rPr>
        <w:t>as</w:t>
      </w:r>
      <w:r w:rsidRPr="006060E7">
        <w:rPr>
          <w:rFonts w:ascii="Times New Roman" w:hAnsi="Times New Roman"/>
          <w:sz w:val="26"/>
          <w:szCs w:val="26"/>
        </w:rPr>
        <w:t xml:space="preserve"> within a 16 month period between February of 2015, and May of 2016.  The history of those inspections, and the findings made by the Staff, are set forth in the Report filed o</w:t>
      </w:r>
      <w:r w:rsidR="00E1699C">
        <w:rPr>
          <w:rFonts w:ascii="Times New Roman" w:hAnsi="Times New Roman"/>
          <w:sz w:val="26"/>
          <w:szCs w:val="26"/>
        </w:rPr>
        <w:t xml:space="preserve">n July 15, 2016 in this docket.  </w:t>
      </w:r>
    </w:p>
    <w:p w14:paraId="5FC1FDB7" w14:textId="5195103D" w:rsidR="006060E7" w:rsidRPr="006060E7" w:rsidRDefault="006060E7" w:rsidP="006060E7">
      <w:pPr>
        <w:spacing w:after="0" w:line="480" w:lineRule="auto"/>
        <w:ind w:firstLine="720"/>
        <w:rPr>
          <w:rFonts w:ascii="Times New Roman" w:hAnsi="Times New Roman"/>
          <w:sz w:val="26"/>
          <w:szCs w:val="26"/>
        </w:rPr>
      </w:pPr>
      <w:r w:rsidRPr="006060E7">
        <w:rPr>
          <w:rFonts w:ascii="Times New Roman" w:hAnsi="Times New Roman"/>
          <w:sz w:val="26"/>
          <w:szCs w:val="26"/>
        </w:rPr>
        <w:t xml:space="preserve">It is difficult to know where to begin.  Indeed, the same was likely true of this company.  From its very beginnings the </w:t>
      </w:r>
      <w:r w:rsidR="00E1699C">
        <w:rPr>
          <w:rFonts w:ascii="Times New Roman" w:hAnsi="Times New Roman"/>
          <w:sz w:val="26"/>
          <w:szCs w:val="26"/>
        </w:rPr>
        <w:t>C</w:t>
      </w:r>
      <w:r w:rsidRPr="006060E7">
        <w:rPr>
          <w:rFonts w:ascii="Times New Roman" w:hAnsi="Times New Roman"/>
          <w:sz w:val="26"/>
          <w:szCs w:val="26"/>
        </w:rPr>
        <w:t xml:space="preserve">ompany lacked the knowledge, skills, foresight and diligence to operate pipelines in Ohio.  Unfortunately, experience has not proven that the </w:t>
      </w:r>
      <w:r w:rsidR="00E1699C">
        <w:rPr>
          <w:rFonts w:ascii="Times New Roman" w:hAnsi="Times New Roman"/>
          <w:sz w:val="26"/>
          <w:szCs w:val="26"/>
        </w:rPr>
        <w:t>C</w:t>
      </w:r>
      <w:r w:rsidRPr="006060E7">
        <w:rPr>
          <w:rFonts w:ascii="Times New Roman" w:hAnsi="Times New Roman"/>
          <w:sz w:val="26"/>
          <w:szCs w:val="26"/>
        </w:rPr>
        <w:t xml:space="preserve">ompany is any more capable today.  Nor has it shown that the </w:t>
      </w:r>
      <w:r w:rsidR="00E1699C">
        <w:rPr>
          <w:rFonts w:ascii="Times New Roman" w:hAnsi="Times New Roman"/>
          <w:sz w:val="26"/>
          <w:szCs w:val="26"/>
        </w:rPr>
        <w:t>C</w:t>
      </w:r>
      <w:r w:rsidRPr="006060E7">
        <w:rPr>
          <w:rFonts w:ascii="Times New Roman" w:hAnsi="Times New Roman"/>
          <w:sz w:val="26"/>
          <w:szCs w:val="26"/>
        </w:rPr>
        <w:t xml:space="preserve">ompany is serious about its obligations either to comply with safety regulations, or to protect the public.  The Commission must act, and quickly, to force Ohio Rural Natural Gas Co-Op (“ORNG” </w:t>
      </w:r>
      <w:r w:rsidR="00E1699C">
        <w:rPr>
          <w:rFonts w:ascii="Times New Roman" w:hAnsi="Times New Roman"/>
          <w:sz w:val="26"/>
          <w:szCs w:val="26"/>
        </w:rPr>
        <w:t>or “Company</w:t>
      </w:r>
      <w:r w:rsidRPr="006060E7">
        <w:rPr>
          <w:rFonts w:ascii="Times New Roman" w:hAnsi="Times New Roman"/>
          <w:sz w:val="26"/>
          <w:szCs w:val="26"/>
        </w:rPr>
        <w:t xml:space="preserve">”) to cease doing business in Ohio.  </w:t>
      </w:r>
    </w:p>
    <w:p w14:paraId="43A58549" w14:textId="77777777" w:rsidR="00744ACE" w:rsidRPr="00744ACE" w:rsidRDefault="00744ACE" w:rsidP="00744ACE">
      <w:pPr>
        <w:pStyle w:val="Heading1"/>
        <w:rPr>
          <w:rFonts w:cs="Times New Roman"/>
        </w:rPr>
      </w:pPr>
      <w:bookmarkStart w:id="17" w:name="_Toc462391251"/>
      <w:r w:rsidRPr="00744ACE">
        <w:rPr>
          <w:rFonts w:cs="Times New Roman"/>
        </w:rPr>
        <w:lastRenderedPageBreak/>
        <w:t>DISCUSSION</w:t>
      </w:r>
      <w:bookmarkEnd w:id="17"/>
    </w:p>
    <w:p w14:paraId="0D585E76" w14:textId="2418B1EB" w:rsidR="009622BE" w:rsidRPr="006060E7" w:rsidRDefault="006060E7" w:rsidP="006060E7">
      <w:pPr>
        <w:pStyle w:val="Heading2"/>
        <w:spacing w:after="240" w:line="240" w:lineRule="auto"/>
        <w:ind w:left="1440" w:hanging="720"/>
        <w:rPr>
          <w:rFonts w:ascii="Times New Roman" w:hAnsi="Times New Roman"/>
          <w:i w:val="0"/>
        </w:rPr>
      </w:pPr>
      <w:bookmarkStart w:id="18" w:name="_Toc449615406"/>
      <w:bookmarkStart w:id="19" w:name="_Toc260212963"/>
      <w:bookmarkStart w:id="20" w:name="_Toc462391252"/>
      <w:r>
        <w:rPr>
          <w:rFonts w:ascii="Times New Roman" w:hAnsi="Times New Roman"/>
          <w:i w:val="0"/>
        </w:rPr>
        <w:t>A.</w:t>
      </w:r>
      <w:r>
        <w:rPr>
          <w:rFonts w:ascii="Times New Roman" w:hAnsi="Times New Roman"/>
          <w:i w:val="0"/>
        </w:rPr>
        <w:tab/>
      </w:r>
      <w:r w:rsidR="009622BE" w:rsidRPr="006060E7">
        <w:rPr>
          <w:rFonts w:ascii="Times New Roman" w:hAnsi="Times New Roman"/>
          <w:i w:val="0"/>
        </w:rPr>
        <w:t>Background</w:t>
      </w:r>
      <w:bookmarkEnd w:id="20"/>
    </w:p>
    <w:p w14:paraId="122C86D9" w14:textId="77777777" w:rsidR="009622BE" w:rsidRPr="00A81901" w:rsidRDefault="009622BE"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Richard M. Osborne is an entrepreneur.  Well-documented history here at the Commission has shown that he is prone to self-dealing and micro-management, relying more on trusted associates than on knowledgeable and experienced managers. </w:t>
      </w:r>
    </w:p>
    <w:p w14:paraId="513DEC3A" w14:textId="406B2B90" w:rsidR="009622BE" w:rsidRPr="00A81901" w:rsidRDefault="009622BE" w:rsidP="00A81901">
      <w:pPr>
        <w:spacing w:after="0" w:line="480" w:lineRule="auto"/>
        <w:ind w:firstLine="720"/>
        <w:rPr>
          <w:rFonts w:ascii="Times New Roman" w:hAnsi="Times New Roman"/>
          <w:sz w:val="26"/>
          <w:szCs w:val="26"/>
        </w:rPr>
      </w:pPr>
      <w:r w:rsidRPr="00A81901">
        <w:rPr>
          <w:rFonts w:ascii="Times New Roman" w:hAnsi="Times New Roman"/>
          <w:sz w:val="26"/>
          <w:szCs w:val="26"/>
        </w:rPr>
        <w:t>Darryl Knight should have been an exception to this experience.  Although he entered Mr. Osborne’s circle without industry-specific knowledge, he had years of experience that should have prepared him to lead ORNG.  While he did not have specific responsibility for constructing or maintaining pipelines, he had literally decades of man</w:t>
      </w:r>
      <w:r w:rsidR="00B86935">
        <w:rPr>
          <w:rFonts w:ascii="Times New Roman" w:hAnsi="Times New Roman"/>
          <w:sz w:val="26"/>
          <w:szCs w:val="26"/>
        </w:rPr>
        <w:softHyphen/>
      </w:r>
      <w:r w:rsidRPr="00A81901">
        <w:rPr>
          <w:rFonts w:ascii="Times New Roman" w:hAnsi="Times New Roman"/>
          <w:sz w:val="26"/>
          <w:szCs w:val="26"/>
        </w:rPr>
        <w:t>agerial responsibility for companies operating pipelines subject to safety regulations.</w:t>
      </w:r>
      <w:r w:rsidR="00385E0A" w:rsidRPr="00A81901">
        <w:rPr>
          <w:rStyle w:val="FootnoteReference"/>
          <w:rFonts w:ascii="Times New Roman" w:hAnsi="Times New Roman"/>
          <w:sz w:val="26"/>
          <w:szCs w:val="26"/>
        </w:rPr>
        <w:footnoteReference w:id="1"/>
      </w:r>
      <w:r w:rsidRPr="00A81901">
        <w:rPr>
          <w:rFonts w:ascii="Times New Roman" w:hAnsi="Times New Roman"/>
          <w:sz w:val="26"/>
          <w:szCs w:val="26"/>
        </w:rPr>
        <w:t xml:space="preserve">  He was the Operations Manager for OsAir for eight (8) years.  He was the Operations Manager for Orwell Natural Gas for six (6) years.  He was President of Frontier Natural Gas for two (2) years.  All of these companies operated with pipe in the ground, pipe subject to federal safety regulations.  While Mr. Knight should be taken at his word that neither he nor ORNG had “the institutional knowledge that a Columbia Gas or the like has,”</w:t>
      </w:r>
      <w:r w:rsidRPr="00A81901">
        <w:rPr>
          <w:rStyle w:val="FootnoteReference"/>
          <w:rFonts w:ascii="Times New Roman" w:hAnsi="Times New Roman"/>
          <w:sz w:val="26"/>
          <w:szCs w:val="26"/>
        </w:rPr>
        <w:footnoteReference w:id="2"/>
      </w:r>
      <w:r w:rsidRPr="00A81901">
        <w:rPr>
          <w:rFonts w:ascii="Times New Roman" w:hAnsi="Times New Roman"/>
          <w:sz w:val="26"/>
          <w:szCs w:val="26"/>
        </w:rPr>
        <w:t xml:space="preserve"> the Commission cannot and should not tolerate companies acting “in haste” with</w:t>
      </w:r>
      <w:r w:rsidR="00B86935">
        <w:rPr>
          <w:rFonts w:ascii="Times New Roman" w:hAnsi="Times New Roman"/>
          <w:sz w:val="26"/>
          <w:szCs w:val="26"/>
        </w:rPr>
        <w:softHyphen/>
      </w:r>
      <w:r w:rsidRPr="00A81901">
        <w:rPr>
          <w:rFonts w:ascii="Times New Roman" w:hAnsi="Times New Roman"/>
          <w:sz w:val="26"/>
          <w:szCs w:val="26"/>
        </w:rPr>
        <w:t xml:space="preserve">out the knowledge, planning, or due diligence necessary to operate without placing the public at serious risk.  </w:t>
      </w:r>
    </w:p>
    <w:p w14:paraId="676D2E36" w14:textId="7A1A3A41" w:rsidR="009622BE" w:rsidRPr="00A81901" w:rsidRDefault="009622BE" w:rsidP="00A81901">
      <w:pPr>
        <w:spacing w:after="0" w:line="480" w:lineRule="auto"/>
        <w:ind w:firstLine="720"/>
        <w:rPr>
          <w:rFonts w:ascii="Times New Roman" w:hAnsi="Times New Roman"/>
          <w:sz w:val="26"/>
          <w:szCs w:val="26"/>
        </w:rPr>
      </w:pPr>
      <w:r w:rsidRPr="00A81901">
        <w:rPr>
          <w:rFonts w:ascii="Times New Roman" w:hAnsi="Times New Roman"/>
          <w:sz w:val="26"/>
          <w:szCs w:val="26"/>
        </w:rPr>
        <w:lastRenderedPageBreak/>
        <w:t xml:space="preserve">The Company’s haste is evident from its very origins.  Mr. Knight testified that he formed Ohio Rural Natural Gas, LLC (“LLC”) in November 2014 to serve the Village of Waynesfield, Ohio.  </w:t>
      </w:r>
      <w:r w:rsidR="00A81901">
        <w:rPr>
          <w:rFonts w:ascii="Times New Roman" w:hAnsi="Times New Roman"/>
          <w:sz w:val="26"/>
          <w:szCs w:val="26"/>
        </w:rPr>
        <w:t>Mr. Knight was the sole</w:t>
      </w:r>
      <w:r w:rsidRPr="00A81901">
        <w:rPr>
          <w:rFonts w:ascii="Times New Roman" w:hAnsi="Times New Roman"/>
          <w:sz w:val="26"/>
          <w:szCs w:val="26"/>
        </w:rPr>
        <w:t xml:space="preserve"> employee.</w:t>
      </w:r>
      <w:r w:rsidR="00A81901">
        <w:rPr>
          <w:rStyle w:val="FootnoteReference"/>
          <w:rFonts w:ascii="Times New Roman" w:hAnsi="Times New Roman"/>
          <w:sz w:val="26"/>
          <w:szCs w:val="26"/>
        </w:rPr>
        <w:footnoteReference w:id="3"/>
      </w:r>
      <w:r w:rsidRPr="00A81901">
        <w:rPr>
          <w:rFonts w:ascii="Times New Roman" w:hAnsi="Times New Roman"/>
          <w:sz w:val="26"/>
          <w:szCs w:val="26"/>
        </w:rPr>
        <w:t xml:space="preserve">  It operated out of the offices of another of Mr. Osborne’s pipeline companies, Cobra Pipeline.</w:t>
      </w:r>
      <w:r w:rsidR="00717E77" w:rsidRPr="00A81901">
        <w:rPr>
          <w:rStyle w:val="FootnoteReference"/>
          <w:rFonts w:ascii="Times New Roman" w:hAnsi="Times New Roman"/>
          <w:sz w:val="26"/>
          <w:szCs w:val="26"/>
        </w:rPr>
        <w:footnoteReference w:id="4"/>
      </w:r>
      <w:r w:rsidRPr="00A81901">
        <w:rPr>
          <w:rFonts w:ascii="Times New Roman" w:hAnsi="Times New Roman"/>
          <w:sz w:val="26"/>
          <w:szCs w:val="26"/>
        </w:rPr>
        <w:t xml:space="preserve">  </w:t>
      </w:r>
      <w:r w:rsidR="00717E77" w:rsidRPr="00A81901">
        <w:rPr>
          <w:rFonts w:ascii="Times New Roman" w:hAnsi="Times New Roman"/>
          <w:sz w:val="26"/>
          <w:szCs w:val="26"/>
        </w:rPr>
        <w:t>While registered with the Ohio Secretary of State’s office to do business in the State of Ohio, it never registered with the Commission.</w:t>
      </w:r>
      <w:r w:rsidR="00717E77" w:rsidRPr="00A81901">
        <w:rPr>
          <w:rStyle w:val="FootnoteReference"/>
          <w:rFonts w:ascii="Times New Roman" w:hAnsi="Times New Roman"/>
          <w:sz w:val="26"/>
          <w:szCs w:val="26"/>
        </w:rPr>
        <w:footnoteReference w:id="5"/>
      </w:r>
      <w:r w:rsidR="00717E77" w:rsidRPr="00A81901">
        <w:rPr>
          <w:rFonts w:ascii="Times New Roman" w:hAnsi="Times New Roman"/>
          <w:sz w:val="26"/>
          <w:szCs w:val="26"/>
        </w:rPr>
        <w:t xml:space="preserve">  </w:t>
      </w:r>
    </w:p>
    <w:p w14:paraId="438B1FEB" w14:textId="13967662" w:rsidR="00717E77" w:rsidRPr="00A81901" w:rsidRDefault="00717E77"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But the LLC never actually engaged in any business in the state, and purportedly ceased all activities at the beginning of February 2015.  Mr. Knight </w:t>
      </w:r>
      <w:r w:rsidR="009622BE" w:rsidRPr="00A81901">
        <w:rPr>
          <w:rFonts w:ascii="Times New Roman" w:hAnsi="Times New Roman"/>
          <w:sz w:val="26"/>
          <w:szCs w:val="26"/>
        </w:rPr>
        <w:t>claimed that the LLC laid no pipe</w:t>
      </w:r>
      <w:r w:rsidRPr="00A81901">
        <w:rPr>
          <w:rFonts w:ascii="Times New Roman" w:hAnsi="Times New Roman"/>
          <w:sz w:val="26"/>
          <w:szCs w:val="26"/>
        </w:rPr>
        <w:t xml:space="preserve">, and that it was the Co-Op that began installing a pipeline mainline “around January </w:t>
      </w:r>
      <w:r w:rsidR="00017FFB" w:rsidRPr="00A81901">
        <w:rPr>
          <w:rFonts w:ascii="Times New Roman" w:hAnsi="Times New Roman"/>
          <w:sz w:val="26"/>
          <w:szCs w:val="26"/>
        </w:rPr>
        <w:t>17</w:t>
      </w:r>
      <w:r w:rsidR="00017FFB" w:rsidRPr="00A81901">
        <w:rPr>
          <w:rFonts w:ascii="Times New Roman" w:hAnsi="Times New Roman"/>
          <w:sz w:val="26"/>
          <w:szCs w:val="26"/>
          <w:vertAlign w:val="superscript"/>
        </w:rPr>
        <w:t>th</w:t>
      </w:r>
      <w:r w:rsidR="00017FFB" w:rsidRPr="00A81901">
        <w:rPr>
          <w:rFonts w:ascii="Times New Roman" w:hAnsi="Times New Roman"/>
          <w:sz w:val="26"/>
          <w:szCs w:val="26"/>
        </w:rPr>
        <w:t xml:space="preserve"> to </w:t>
      </w:r>
      <w:r w:rsidRPr="00A81901">
        <w:rPr>
          <w:rFonts w:ascii="Times New Roman" w:hAnsi="Times New Roman"/>
          <w:sz w:val="26"/>
          <w:szCs w:val="26"/>
        </w:rPr>
        <w:t>19</w:t>
      </w:r>
      <w:r w:rsidRPr="00A81901">
        <w:rPr>
          <w:rFonts w:ascii="Times New Roman" w:hAnsi="Times New Roman"/>
          <w:sz w:val="26"/>
          <w:szCs w:val="26"/>
          <w:vertAlign w:val="superscript"/>
        </w:rPr>
        <w:t>th</w:t>
      </w:r>
      <w:r w:rsidRPr="00A81901">
        <w:rPr>
          <w:rFonts w:ascii="Times New Roman" w:hAnsi="Times New Roman"/>
          <w:sz w:val="26"/>
          <w:szCs w:val="26"/>
        </w:rPr>
        <w:t xml:space="preserve"> of 2015”</w:t>
      </w:r>
      <w:r w:rsidRPr="00A81901">
        <w:rPr>
          <w:rStyle w:val="FootnoteReference"/>
          <w:rFonts w:ascii="Times New Roman" w:hAnsi="Times New Roman"/>
          <w:sz w:val="26"/>
          <w:szCs w:val="26"/>
        </w:rPr>
        <w:footnoteReference w:id="6"/>
      </w:r>
      <w:r w:rsidR="009622BE" w:rsidRPr="00A81901">
        <w:rPr>
          <w:rFonts w:ascii="Times New Roman" w:hAnsi="Times New Roman"/>
          <w:sz w:val="26"/>
          <w:szCs w:val="26"/>
        </w:rPr>
        <w:t xml:space="preserve">.  </w:t>
      </w:r>
      <w:r w:rsidRPr="00A81901">
        <w:rPr>
          <w:rFonts w:ascii="Times New Roman" w:hAnsi="Times New Roman"/>
          <w:sz w:val="26"/>
          <w:szCs w:val="26"/>
        </w:rPr>
        <w:t xml:space="preserve">This </w:t>
      </w:r>
      <w:r w:rsidR="00017FFB" w:rsidRPr="00A81901">
        <w:rPr>
          <w:rFonts w:ascii="Times New Roman" w:hAnsi="Times New Roman"/>
          <w:sz w:val="26"/>
          <w:szCs w:val="26"/>
        </w:rPr>
        <w:t>the</w:t>
      </w:r>
      <w:r w:rsidRPr="00A81901">
        <w:rPr>
          <w:rFonts w:ascii="Times New Roman" w:hAnsi="Times New Roman"/>
          <w:sz w:val="26"/>
          <w:szCs w:val="26"/>
        </w:rPr>
        <w:t xml:space="preserve"> Co-Op apparently did without yet </w:t>
      </w:r>
      <w:r w:rsidR="005143B9" w:rsidRPr="00A81901">
        <w:rPr>
          <w:rFonts w:ascii="Times New Roman" w:hAnsi="Times New Roman"/>
          <w:sz w:val="26"/>
          <w:szCs w:val="26"/>
        </w:rPr>
        <w:t xml:space="preserve">having been formed; not yet </w:t>
      </w:r>
      <w:r w:rsidRPr="00A81901">
        <w:rPr>
          <w:rFonts w:ascii="Times New Roman" w:hAnsi="Times New Roman"/>
          <w:sz w:val="26"/>
          <w:szCs w:val="26"/>
        </w:rPr>
        <w:t>being a legal entity or registered to business in the state.</w:t>
      </w:r>
      <w:r w:rsidR="005143B9" w:rsidRPr="00A81901">
        <w:rPr>
          <w:rStyle w:val="FootnoteReference"/>
          <w:rFonts w:ascii="Times New Roman" w:hAnsi="Times New Roman"/>
          <w:sz w:val="26"/>
          <w:szCs w:val="26"/>
        </w:rPr>
        <w:footnoteReference w:id="7"/>
      </w:r>
      <w:r w:rsidRPr="00A81901">
        <w:rPr>
          <w:rFonts w:ascii="Times New Roman" w:hAnsi="Times New Roman"/>
          <w:sz w:val="26"/>
          <w:szCs w:val="26"/>
        </w:rPr>
        <w:t xml:space="preserve">  And yet, Mr. Knight also testified that the pipeline work had been performed initially for the </w:t>
      </w:r>
      <w:r w:rsidRPr="00A81901">
        <w:rPr>
          <w:rFonts w:ascii="Times New Roman" w:hAnsi="Times New Roman"/>
          <w:i/>
          <w:sz w:val="26"/>
          <w:szCs w:val="26"/>
        </w:rPr>
        <w:t>LLC</w:t>
      </w:r>
      <w:r w:rsidRPr="00A81901">
        <w:rPr>
          <w:rFonts w:ascii="Times New Roman" w:hAnsi="Times New Roman"/>
          <w:sz w:val="26"/>
          <w:szCs w:val="26"/>
        </w:rPr>
        <w:t xml:space="preserve"> “and then that became Ohio Rural Natural gas Co-op.”</w:t>
      </w:r>
      <w:r w:rsidRPr="00A81901">
        <w:rPr>
          <w:rStyle w:val="FootnoteReference"/>
          <w:rFonts w:ascii="Times New Roman" w:hAnsi="Times New Roman"/>
          <w:sz w:val="26"/>
          <w:szCs w:val="26"/>
        </w:rPr>
        <w:footnoteReference w:id="8"/>
      </w:r>
      <w:r w:rsidRPr="00A81901">
        <w:rPr>
          <w:rFonts w:ascii="Times New Roman" w:hAnsi="Times New Roman"/>
          <w:sz w:val="26"/>
          <w:szCs w:val="26"/>
        </w:rPr>
        <w:t xml:space="preserve">  </w:t>
      </w:r>
    </w:p>
    <w:p w14:paraId="3A226144" w14:textId="1D303F1F" w:rsidR="009622BE" w:rsidRPr="00A81901" w:rsidRDefault="009622BE" w:rsidP="00A81901">
      <w:pPr>
        <w:spacing w:after="0" w:line="480" w:lineRule="auto"/>
        <w:ind w:firstLine="720"/>
        <w:rPr>
          <w:rFonts w:ascii="Times New Roman" w:hAnsi="Times New Roman"/>
          <w:sz w:val="26"/>
          <w:szCs w:val="26"/>
        </w:rPr>
      </w:pPr>
      <w:r w:rsidRPr="00A81901">
        <w:rPr>
          <w:rFonts w:ascii="Times New Roman" w:hAnsi="Times New Roman"/>
          <w:sz w:val="26"/>
          <w:szCs w:val="26"/>
        </w:rPr>
        <w:t>When the Staff investigated a complaint in February of 2015, it believed that it was dealing with the LLC.  Staff’s belief was certainly reasonable given the actions of the LLC, the Co-Op, or whatever was installing pipe at that time.  Staff spoke with two rep</w:t>
      </w:r>
      <w:r w:rsidR="00B86935">
        <w:rPr>
          <w:rFonts w:ascii="Times New Roman" w:hAnsi="Times New Roman"/>
          <w:sz w:val="26"/>
          <w:szCs w:val="26"/>
        </w:rPr>
        <w:softHyphen/>
      </w:r>
      <w:r w:rsidRPr="00A81901">
        <w:rPr>
          <w:rFonts w:ascii="Times New Roman" w:hAnsi="Times New Roman"/>
          <w:sz w:val="26"/>
          <w:szCs w:val="26"/>
        </w:rPr>
        <w:lastRenderedPageBreak/>
        <w:t xml:space="preserve">resentatives of the installing company, </w:t>
      </w:r>
      <w:r w:rsidR="00E1699C" w:rsidRPr="00A81901">
        <w:rPr>
          <w:rFonts w:ascii="Times New Roman" w:hAnsi="Times New Roman"/>
          <w:sz w:val="26"/>
          <w:szCs w:val="26"/>
        </w:rPr>
        <w:t>Sabrina Urick</w:t>
      </w:r>
      <w:r w:rsidRPr="00A81901">
        <w:rPr>
          <w:rFonts w:ascii="Times New Roman" w:hAnsi="Times New Roman"/>
          <w:sz w:val="26"/>
          <w:szCs w:val="26"/>
        </w:rPr>
        <w:t xml:space="preserve"> and Mr. Knight, both of who identi</w:t>
      </w:r>
      <w:r w:rsidR="00B86935">
        <w:rPr>
          <w:rFonts w:ascii="Times New Roman" w:hAnsi="Times New Roman"/>
          <w:sz w:val="26"/>
          <w:szCs w:val="26"/>
        </w:rPr>
        <w:softHyphen/>
      </w:r>
      <w:r w:rsidRPr="00A81901">
        <w:rPr>
          <w:rFonts w:ascii="Times New Roman" w:hAnsi="Times New Roman"/>
          <w:sz w:val="26"/>
          <w:szCs w:val="26"/>
        </w:rPr>
        <w:t>fied themselves as representatives of the LLC.  At the time, there was no Co-Op – it had not registered to do business in the State of Ohio</w:t>
      </w:r>
      <w:r w:rsidR="00FB2415" w:rsidRPr="00A81901">
        <w:rPr>
          <w:rFonts w:ascii="Times New Roman" w:hAnsi="Times New Roman"/>
          <w:sz w:val="26"/>
          <w:szCs w:val="26"/>
        </w:rPr>
        <w:t xml:space="preserve"> and had not obtained an Operator ID number from the U.S. Department of Transportation, Office of Pipeline Safety</w:t>
      </w:r>
      <w:r w:rsidRPr="00A81901">
        <w:rPr>
          <w:rFonts w:ascii="Times New Roman" w:hAnsi="Times New Roman"/>
          <w:sz w:val="26"/>
          <w:szCs w:val="26"/>
        </w:rPr>
        <w:t>.</w:t>
      </w:r>
      <w:r w:rsidR="00FB2415" w:rsidRPr="00A81901">
        <w:rPr>
          <w:rStyle w:val="FootnoteReference"/>
          <w:rFonts w:ascii="Times New Roman" w:hAnsi="Times New Roman"/>
          <w:sz w:val="26"/>
          <w:szCs w:val="26"/>
        </w:rPr>
        <w:footnoteReference w:id="9"/>
      </w:r>
      <w:r w:rsidRPr="00A81901">
        <w:rPr>
          <w:rFonts w:ascii="Times New Roman" w:hAnsi="Times New Roman"/>
          <w:sz w:val="26"/>
          <w:szCs w:val="26"/>
        </w:rPr>
        <w:t xml:space="preserve">  Not coin</w:t>
      </w:r>
      <w:r w:rsidR="00B86935">
        <w:rPr>
          <w:rFonts w:ascii="Times New Roman" w:hAnsi="Times New Roman"/>
          <w:sz w:val="26"/>
          <w:szCs w:val="26"/>
        </w:rPr>
        <w:softHyphen/>
      </w:r>
      <w:r w:rsidRPr="00A81901">
        <w:rPr>
          <w:rFonts w:ascii="Times New Roman" w:hAnsi="Times New Roman"/>
          <w:sz w:val="26"/>
          <w:szCs w:val="26"/>
        </w:rPr>
        <w:t xml:space="preserve">cidentally, the Co-Op did not register with the Ohio Secretary of State until the day immediate after the Staff initiated its investigation.  </w:t>
      </w:r>
    </w:p>
    <w:p w14:paraId="6446F885" w14:textId="6E8281D0" w:rsidR="009622BE" w:rsidRPr="00A81901" w:rsidRDefault="009622BE" w:rsidP="00A81901">
      <w:pPr>
        <w:spacing w:after="0" w:line="480" w:lineRule="auto"/>
        <w:ind w:firstLine="720"/>
        <w:rPr>
          <w:rFonts w:ascii="Times New Roman" w:hAnsi="Times New Roman"/>
          <w:sz w:val="26"/>
          <w:szCs w:val="26"/>
        </w:rPr>
      </w:pPr>
      <w:r w:rsidRPr="00A81901">
        <w:rPr>
          <w:rFonts w:ascii="Times New Roman" w:hAnsi="Times New Roman"/>
          <w:sz w:val="26"/>
          <w:szCs w:val="26"/>
        </w:rPr>
        <w:t>Given Staff’s history with reviewing Mr. Osborne’s activities, it is hardly surpris</w:t>
      </w:r>
      <w:r w:rsidR="00B86935">
        <w:rPr>
          <w:rFonts w:ascii="Times New Roman" w:hAnsi="Times New Roman"/>
          <w:sz w:val="26"/>
          <w:szCs w:val="26"/>
        </w:rPr>
        <w:softHyphen/>
      </w:r>
      <w:r w:rsidRPr="00A81901">
        <w:rPr>
          <w:rFonts w:ascii="Times New Roman" w:hAnsi="Times New Roman"/>
          <w:sz w:val="26"/>
          <w:szCs w:val="26"/>
        </w:rPr>
        <w:t>ing that Staff would be at least suspicious about the LLC / Co-Op.</w:t>
      </w:r>
      <w:r w:rsidR="009F7DB0" w:rsidRPr="00A81901">
        <w:rPr>
          <w:rStyle w:val="FootnoteReference"/>
          <w:rFonts w:ascii="Times New Roman" w:hAnsi="Times New Roman"/>
          <w:sz w:val="26"/>
          <w:szCs w:val="26"/>
        </w:rPr>
        <w:footnoteReference w:id="10"/>
      </w:r>
      <w:r w:rsidRPr="00A81901">
        <w:rPr>
          <w:rFonts w:ascii="Times New Roman" w:hAnsi="Times New Roman"/>
          <w:sz w:val="26"/>
          <w:szCs w:val="26"/>
        </w:rPr>
        <w:t xml:space="preserve">  A tap was made into one of Mr. Osborne’s pipelines, apparently without the knowledge of Cobra’s employee</w:t>
      </w:r>
      <w:r w:rsidR="009E46D5" w:rsidRPr="00A81901">
        <w:rPr>
          <w:rFonts w:ascii="Times New Roman" w:hAnsi="Times New Roman"/>
          <w:sz w:val="26"/>
          <w:szCs w:val="26"/>
        </w:rPr>
        <w:t>s</w:t>
      </w:r>
      <w:r w:rsidRPr="00A81901">
        <w:rPr>
          <w:rFonts w:ascii="Times New Roman" w:hAnsi="Times New Roman"/>
          <w:sz w:val="26"/>
          <w:szCs w:val="26"/>
        </w:rPr>
        <w:t>.  The tap was made at Mr. Osborne’s personal direction, and with employees of another of his companies, Big Oats Field Supply Company.</w:t>
      </w:r>
      <w:r w:rsidR="005143B9" w:rsidRPr="00A81901">
        <w:rPr>
          <w:rStyle w:val="FootnoteReference"/>
          <w:rFonts w:ascii="Times New Roman" w:hAnsi="Times New Roman"/>
          <w:sz w:val="26"/>
          <w:szCs w:val="26"/>
        </w:rPr>
        <w:footnoteReference w:id="11"/>
      </w:r>
      <w:r w:rsidRPr="00A81901">
        <w:rPr>
          <w:rFonts w:ascii="Times New Roman" w:hAnsi="Times New Roman"/>
          <w:sz w:val="26"/>
          <w:szCs w:val="26"/>
        </w:rPr>
        <w:t xml:space="preserve">  </w:t>
      </w:r>
    </w:p>
    <w:p w14:paraId="12FA5FA8" w14:textId="7C4F7C5F" w:rsidR="005143B9" w:rsidRPr="00A81901" w:rsidRDefault="009622BE" w:rsidP="00A81901">
      <w:pPr>
        <w:spacing w:after="0" w:line="480" w:lineRule="auto"/>
        <w:ind w:firstLine="720"/>
        <w:rPr>
          <w:rFonts w:ascii="Times New Roman" w:hAnsi="Times New Roman"/>
          <w:sz w:val="26"/>
          <w:szCs w:val="26"/>
        </w:rPr>
      </w:pPr>
      <w:r w:rsidRPr="00A81901">
        <w:rPr>
          <w:rFonts w:ascii="Times New Roman" w:hAnsi="Times New Roman"/>
          <w:sz w:val="26"/>
          <w:szCs w:val="26"/>
        </w:rPr>
        <w:t>With the same personnel, business cards, and forms, Mr. Knight’s company, or perhaps more appropriately Mr. Osborne’s company, continued to solicit customers rep</w:t>
      </w:r>
      <w:r w:rsidR="00B86935">
        <w:rPr>
          <w:rFonts w:ascii="Times New Roman" w:hAnsi="Times New Roman"/>
          <w:sz w:val="26"/>
          <w:szCs w:val="26"/>
        </w:rPr>
        <w:softHyphen/>
      </w:r>
      <w:r w:rsidRPr="00A81901">
        <w:rPr>
          <w:rFonts w:ascii="Times New Roman" w:hAnsi="Times New Roman"/>
          <w:sz w:val="26"/>
          <w:szCs w:val="26"/>
        </w:rPr>
        <w:lastRenderedPageBreak/>
        <w:t>resenting itself as the LLC, not the Co-Op.</w:t>
      </w:r>
      <w:r w:rsidR="005143B9" w:rsidRPr="00A81901">
        <w:rPr>
          <w:rStyle w:val="FootnoteReference"/>
          <w:rFonts w:ascii="Times New Roman" w:hAnsi="Times New Roman"/>
          <w:sz w:val="26"/>
          <w:szCs w:val="26"/>
        </w:rPr>
        <w:footnoteReference w:id="12"/>
      </w:r>
      <w:r w:rsidRPr="00A81901">
        <w:rPr>
          <w:rFonts w:ascii="Times New Roman" w:hAnsi="Times New Roman"/>
          <w:sz w:val="26"/>
          <w:szCs w:val="26"/>
        </w:rPr>
        <w:t xml:space="preserve">  </w:t>
      </w:r>
      <w:r w:rsidR="005143B9" w:rsidRPr="00A81901">
        <w:rPr>
          <w:rFonts w:ascii="Times New Roman" w:hAnsi="Times New Roman"/>
          <w:sz w:val="26"/>
          <w:szCs w:val="26"/>
        </w:rPr>
        <w:t>When asked directly whether ORNG was a Co-op, municipal or private entity, Mr. Knight acknowledged that he informed Staff that ORNG was a private LLC.</w:t>
      </w:r>
      <w:r w:rsidR="005143B9" w:rsidRPr="00A81901">
        <w:rPr>
          <w:rStyle w:val="FootnoteReference"/>
          <w:rFonts w:ascii="Times New Roman" w:hAnsi="Times New Roman"/>
          <w:sz w:val="26"/>
          <w:szCs w:val="26"/>
        </w:rPr>
        <w:footnoteReference w:id="13"/>
      </w:r>
      <w:r w:rsidR="005143B9" w:rsidRPr="00A81901">
        <w:rPr>
          <w:rFonts w:ascii="Times New Roman" w:hAnsi="Times New Roman"/>
          <w:sz w:val="26"/>
          <w:szCs w:val="26"/>
        </w:rPr>
        <w:t xml:space="preserve">  </w:t>
      </w:r>
    </w:p>
    <w:p w14:paraId="53FA3329" w14:textId="20EF25A7" w:rsidR="009622BE" w:rsidRPr="00A81901" w:rsidRDefault="009622BE"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It is, of course, irrelevant which entity was actually installing the pipeline.  What is relevant is that it was doing so without </w:t>
      </w:r>
      <w:r w:rsidR="005143B9" w:rsidRPr="00A81901">
        <w:rPr>
          <w:rFonts w:ascii="Times New Roman" w:hAnsi="Times New Roman"/>
          <w:sz w:val="26"/>
          <w:szCs w:val="26"/>
        </w:rPr>
        <w:t xml:space="preserve">first </w:t>
      </w:r>
      <w:r w:rsidRPr="00A81901">
        <w:rPr>
          <w:rFonts w:ascii="Times New Roman" w:hAnsi="Times New Roman"/>
          <w:sz w:val="26"/>
          <w:szCs w:val="26"/>
        </w:rPr>
        <w:t xml:space="preserve">complying with safety regulations.  </w:t>
      </w:r>
      <w:r w:rsidR="005143B9" w:rsidRPr="00A81901">
        <w:rPr>
          <w:rFonts w:ascii="Times New Roman" w:hAnsi="Times New Roman"/>
          <w:sz w:val="26"/>
          <w:szCs w:val="26"/>
        </w:rPr>
        <w:t>When asked why he believed that ORNG could function without having satisfied all of the safety regulations, Mr. Knight admitted “[t]hat was my mistake.”</w:t>
      </w:r>
      <w:r w:rsidR="005143B9" w:rsidRPr="00A81901">
        <w:rPr>
          <w:rStyle w:val="FootnoteReference"/>
          <w:rFonts w:ascii="Times New Roman" w:hAnsi="Times New Roman"/>
          <w:sz w:val="26"/>
          <w:szCs w:val="26"/>
        </w:rPr>
        <w:footnoteReference w:id="14"/>
      </w:r>
      <w:r w:rsidR="005143B9" w:rsidRPr="00A81901">
        <w:rPr>
          <w:rFonts w:ascii="Times New Roman" w:hAnsi="Times New Roman"/>
          <w:sz w:val="26"/>
          <w:szCs w:val="26"/>
        </w:rPr>
        <w:t xml:space="preserve">  </w:t>
      </w:r>
    </w:p>
    <w:p w14:paraId="790CD5BF" w14:textId="0963E456" w:rsidR="009622BE" w:rsidRPr="00A81901" w:rsidRDefault="00971A67" w:rsidP="00A81901">
      <w:pPr>
        <w:spacing w:after="0" w:line="480" w:lineRule="auto"/>
        <w:ind w:firstLine="720"/>
        <w:rPr>
          <w:rFonts w:ascii="Times New Roman" w:hAnsi="Times New Roman"/>
          <w:sz w:val="26"/>
          <w:szCs w:val="26"/>
        </w:rPr>
      </w:pPr>
      <w:r w:rsidRPr="00A81901">
        <w:rPr>
          <w:rFonts w:ascii="Times New Roman" w:hAnsi="Times New Roman"/>
          <w:sz w:val="26"/>
          <w:szCs w:val="26"/>
        </w:rPr>
        <w:t>The noncompliance persists, even to this day.  While many of the original viola</w:t>
      </w:r>
      <w:r w:rsidR="00B86935">
        <w:rPr>
          <w:rFonts w:ascii="Times New Roman" w:hAnsi="Times New Roman"/>
          <w:sz w:val="26"/>
          <w:szCs w:val="26"/>
        </w:rPr>
        <w:softHyphen/>
      </w:r>
      <w:r w:rsidRPr="00A81901">
        <w:rPr>
          <w:rFonts w:ascii="Times New Roman" w:hAnsi="Times New Roman"/>
          <w:sz w:val="26"/>
          <w:szCs w:val="26"/>
        </w:rPr>
        <w:t>tions have been remedied, Staff has continued to find serious violations.  Mr. Knight tes</w:t>
      </w:r>
      <w:r w:rsidR="00B86935">
        <w:rPr>
          <w:rFonts w:ascii="Times New Roman" w:hAnsi="Times New Roman"/>
          <w:sz w:val="26"/>
          <w:szCs w:val="26"/>
        </w:rPr>
        <w:softHyphen/>
      </w:r>
      <w:r w:rsidRPr="00A81901">
        <w:rPr>
          <w:rFonts w:ascii="Times New Roman" w:hAnsi="Times New Roman"/>
          <w:sz w:val="26"/>
          <w:szCs w:val="26"/>
        </w:rPr>
        <w:t>tified that he was asked to return to the company to restore it to compliance.  But the rec</w:t>
      </w:r>
      <w:r w:rsidR="00B86935">
        <w:rPr>
          <w:rFonts w:ascii="Times New Roman" w:hAnsi="Times New Roman"/>
          <w:sz w:val="26"/>
          <w:szCs w:val="26"/>
        </w:rPr>
        <w:softHyphen/>
      </w:r>
      <w:r w:rsidRPr="006F2BE2">
        <w:rPr>
          <w:rStyle w:val="textstyleChar"/>
          <w:rFonts w:eastAsia="Calibri"/>
        </w:rPr>
        <w:t xml:space="preserve">ord clearly demonstrates that ORNG continues to be non-compliant.  Mr. Knight, who </w:t>
      </w:r>
      <w:r w:rsidR="006F2BE2" w:rsidRPr="006F2BE2">
        <w:rPr>
          <w:rStyle w:val="textstyleChar"/>
          <w:rFonts w:eastAsia="Calibri"/>
        </w:rPr>
        <w:t>should have had the requisite knowledge and experience to start</w:t>
      </w:r>
      <w:r w:rsidRPr="006F2BE2">
        <w:rPr>
          <w:rStyle w:val="textstyleChar"/>
          <w:rFonts w:eastAsia="Calibri"/>
        </w:rPr>
        <w:t xml:space="preserve"> ORNG, </w:t>
      </w:r>
      <w:r w:rsidR="006F2BE2" w:rsidRPr="006F2BE2">
        <w:rPr>
          <w:rStyle w:val="textstyleChar"/>
          <w:rFonts w:eastAsia="Calibri"/>
        </w:rPr>
        <w:t xml:space="preserve">obviously made no effort to operate in compliance then, and </w:t>
      </w:r>
      <w:r w:rsidRPr="006F2BE2">
        <w:rPr>
          <w:rStyle w:val="textstyleChar"/>
          <w:rFonts w:eastAsia="Calibri"/>
        </w:rPr>
        <w:t xml:space="preserve">has </w:t>
      </w:r>
      <w:r w:rsidR="00385E0A" w:rsidRPr="006F2BE2">
        <w:rPr>
          <w:rStyle w:val="textstyleChar"/>
          <w:rFonts w:eastAsia="Calibri"/>
        </w:rPr>
        <w:t>demonstrated that he is no more able to bring it into compliance now.  And while there were at least initially board members who</w:t>
      </w:r>
      <w:r w:rsidR="00385E0A" w:rsidRPr="00A81901">
        <w:rPr>
          <w:rFonts w:ascii="Times New Roman" w:hAnsi="Times New Roman"/>
          <w:sz w:val="26"/>
          <w:szCs w:val="26"/>
        </w:rPr>
        <w:t xml:space="preserve"> </w:t>
      </w:r>
      <w:r w:rsidR="006F2BE2">
        <w:rPr>
          <w:rFonts w:ascii="Times New Roman" w:hAnsi="Times New Roman"/>
          <w:sz w:val="26"/>
          <w:szCs w:val="26"/>
        </w:rPr>
        <w:br w:type="page"/>
      </w:r>
      <w:r w:rsidR="00385E0A" w:rsidRPr="00A81901">
        <w:rPr>
          <w:rFonts w:ascii="Times New Roman" w:hAnsi="Times New Roman"/>
          <w:sz w:val="26"/>
          <w:szCs w:val="26"/>
        </w:rPr>
        <w:lastRenderedPageBreak/>
        <w:t>should have been able to right the ship, now only Mr. Knight and Mr. Osborne oversee</w:t>
      </w:r>
      <w:r w:rsidR="00C86A02" w:rsidRPr="00A81901">
        <w:rPr>
          <w:rStyle w:val="FootnoteReference"/>
          <w:rFonts w:ascii="Times New Roman" w:hAnsi="Times New Roman"/>
          <w:sz w:val="26"/>
          <w:szCs w:val="26"/>
        </w:rPr>
        <w:footnoteReference w:id="15"/>
      </w:r>
      <w:r w:rsidR="00385E0A" w:rsidRPr="00A81901">
        <w:rPr>
          <w:rFonts w:ascii="Times New Roman" w:hAnsi="Times New Roman"/>
          <w:sz w:val="26"/>
          <w:szCs w:val="26"/>
        </w:rPr>
        <w:t xml:space="preserve"> an incompetent operation.  </w:t>
      </w:r>
    </w:p>
    <w:p w14:paraId="1A5C7624" w14:textId="5E39DB34" w:rsidR="009622BE" w:rsidRPr="00017FFB" w:rsidRDefault="00017FFB" w:rsidP="00B24B51">
      <w:pPr>
        <w:pStyle w:val="Heading2"/>
        <w:spacing w:before="360" w:after="240" w:line="240" w:lineRule="auto"/>
        <w:ind w:left="1440" w:hanging="720"/>
        <w:rPr>
          <w:rFonts w:ascii="Times New Roman" w:hAnsi="Times New Roman"/>
          <w:i w:val="0"/>
        </w:rPr>
      </w:pPr>
      <w:bookmarkStart w:id="21" w:name="_Toc462391253"/>
      <w:r>
        <w:rPr>
          <w:rFonts w:ascii="Times New Roman" w:hAnsi="Times New Roman"/>
          <w:i w:val="0"/>
        </w:rPr>
        <w:t>B.</w:t>
      </w:r>
      <w:r>
        <w:rPr>
          <w:rFonts w:ascii="Times New Roman" w:hAnsi="Times New Roman"/>
          <w:i w:val="0"/>
        </w:rPr>
        <w:tab/>
      </w:r>
      <w:r w:rsidR="009E46D5" w:rsidRPr="00017FFB">
        <w:rPr>
          <w:rFonts w:ascii="Times New Roman" w:hAnsi="Times New Roman"/>
          <w:i w:val="0"/>
        </w:rPr>
        <w:t xml:space="preserve">ORNG’s </w:t>
      </w:r>
      <w:r w:rsidR="00966821">
        <w:rPr>
          <w:rFonts w:ascii="Times New Roman" w:hAnsi="Times New Roman"/>
          <w:i w:val="0"/>
        </w:rPr>
        <w:t>operations</w:t>
      </w:r>
      <w:r w:rsidR="009E46D5" w:rsidRPr="00017FFB">
        <w:rPr>
          <w:rFonts w:ascii="Times New Roman" w:hAnsi="Times New Roman"/>
          <w:i w:val="0"/>
        </w:rPr>
        <w:t xml:space="preserve"> </w:t>
      </w:r>
      <w:r>
        <w:rPr>
          <w:rFonts w:ascii="Times New Roman" w:hAnsi="Times New Roman"/>
          <w:i w:val="0"/>
        </w:rPr>
        <w:t>c</w:t>
      </w:r>
      <w:r w:rsidR="009E46D5" w:rsidRPr="00017FFB">
        <w:rPr>
          <w:rFonts w:ascii="Times New Roman" w:hAnsi="Times New Roman"/>
          <w:i w:val="0"/>
        </w:rPr>
        <w:t>ontinue</w:t>
      </w:r>
      <w:r w:rsidR="00966821">
        <w:rPr>
          <w:rFonts w:ascii="Times New Roman" w:hAnsi="Times New Roman"/>
          <w:i w:val="0"/>
        </w:rPr>
        <w:t xml:space="preserve"> to violate the Pipeline Safety Regula</w:t>
      </w:r>
      <w:r w:rsidR="00B86935">
        <w:rPr>
          <w:rFonts w:ascii="Times New Roman" w:hAnsi="Times New Roman"/>
          <w:i w:val="0"/>
        </w:rPr>
        <w:softHyphen/>
      </w:r>
      <w:r w:rsidR="00966821">
        <w:rPr>
          <w:rFonts w:ascii="Times New Roman" w:hAnsi="Times New Roman"/>
          <w:i w:val="0"/>
        </w:rPr>
        <w:t>tions.</w:t>
      </w:r>
      <w:bookmarkEnd w:id="21"/>
    </w:p>
    <w:p w14:paraId="09077AFF" w14:textId="776A2C30" w:rsidR="009E46D5" w:rsidRPr="00A81901" w:rsidRDefault="009E46D5" w:rsidP="00A81901">
      <w:pPr>
        <w:spacing w:after="0" w:line="480" w:lineRule="auto"/>
        <w:ind w:firstLine="720"/>
        <w:rPr>
          <w:rFonts w:ascii="Times New Roman" w:hAnsi="Times New Roman"/>
          <w:sz w:val="26"/>
          <w:szCs w:val="26"/>
        </w:rPr>
      </w:pPr>
      <w:r w:rsidRPr="00A81901">
        <w:rPr>
          <w:rFonts w:ascii="Times New Roman" w:hAnsi="Times New Roman"/>
          <w:sz w:val="26"/>
          <w:szCs w:val="26"/>
        </w:rPr>
        <w:t>Throughout</w:t>
      </w:r>
      <w:r w:rsidR="00385E0A" w:rsidRPr="00A81901">
        <w:rPr>
          <w:rFonts w:ascii="Times New Roman" w:hAnsi="Times New Roman"/>
          <w:sz w:val="26"/>
          <w:szCs w:val="26"/>
        </w:rPr>
        <w:t xml:space="preserve"> his testimony</w:t>
      </w:r>
      <w:r w:rsidRPr="00A81901">
        <w:rPr>
          <w:rFonts w:ascii="Times New Roman" w:hAnsi="Times New Roman"/>
          <w:sz w:val="26"/>
          <w:szCs w:val="26"/>
        </w:rPr>
        <w:t xml:space="preserve">, Mr. Knight asserts that </w:t>
      </w:r>
      <w:r w:rsidR="00DA6607" w:rsidRPr="00A81901">
        <w:rPr>
          <w:rFonts w:ascii="Times New Roman" w:hAnsi="Times New Roman"/>
          <w:sz w:val="26"/>
          <w:szCs w:val="26"/>
        </w:rPr>
        <w:t>several</w:t>
      </w:r>
      <w:r w:rsidRPr="00A81901">
        <w:rPr>
          <w:rFonts w:ascii="Times New Roman" w:hAnsi="Times New Roman"/>
          <w:sz w:val="26"/>
          <w:szCs w:val="26"/>
        </w:rPr>
        <w:t xml:space="preserve"> of the Attachments to his testimony demonstrate that the Co-Op is now in compliance with Staff’s orders.  But the evidence clearly demonstrates otherwise.  </w:t>
      </w:r>
      <w:r w:rsidR="00966821" w:rsidRPr="00A81901">
        <w:rPr>
          <w:rFonts w:ascii="Times New Roman" w:hAnsi="Times New Roman"/>
          <w:sz w:val="26"/>
          <w:szCs w:val="26"/>
        </w:rPr>
        <w:t xml:space="preserve">The following examples are not intended to be comprehensive, but illustrative of the Company’s ongoing inability to comply with the PHMSA Pipeline Safety Regulations.  </w:t>
      </w:r>
    </w:p>
    <w:p w14:paraId="2A15FB56" w14:textId="7DCCB8F4" w:rsidR="005143B9" w:rsidRPr="00E664A4" w:rsidRDefault="00017FFB" w:rsidP="00E664A4">
      <w:pPr>
        <w:pStyle w:val="Heading3"/>
      </w:pPr>
      <w:bookmarkStart w:id="22" w:name="_Toc462391254"/>
      <w:r w:rsidRPr="00E664A4">
        <w:t>1.</w:t>
      </w:r>
      <w:r w:rsidRPr="00E664A4">
        <w:tab/>
      </w:r>
      <w:r w:rsidR="00FB2415" w:rsidRPr="00E664A4">
        <w:t>Plans and Procedures</w:t>
      </w:r>
      <w:bookmarkEnd w:id="22"/>
    </w:p>
    <w:p w14:paraId="1003FE8B" w14:textId="3C824692" w:rsidR="00FB2415" w:rsidRPr="00A81901" w:rsidRDefault="00FB2415" w:rsidP="00A81901">
      <w:pPr>
        <w:spacing w:after="0" w:line="480" w:lineRule="auto"/>
        <w:ind w:firstLine="720"/>
        <w:rPr>
          <w:rFonts w:ascii="Times New Roman" w:hAnsi="Times New Roman"/>
          <w:sz w:val="26"/>
          <w:szCs w:val="26"/>
        </w:rPr>
      </w:pPr>
      <w:r w:rsidRPr="00A81901">
        <w:rPr>
          <w:rFonts w:ascii="Times New Roman" w:hAnsi="Times New Roman"/>
          <w:sz w:val="26"/>
          <w:szCs w:val="26"/>
        </w:rPr>
        <w:t>As Staff witness Peter Chace testified, natural gas pipeline operators are required by regulations issued by the Pipeline and Hazardous Materials Safety Administration (“PHMSA Pipeline Safety Regulations”) to establish a number of plans and procedures prior to operation</w:t>
      </w:r>
      <w:r w:rsidR="00B24B51" w:rsidRPr="00A81901">
        <w:rPr>
          <w:rFonts w:ascii="Times New Roman" w:hAnsi="Times New Roman"/>
          <w:sz w:val="26"/>
          <w:szCs w:val="26"/>
        </w:rPr>
        <w:t xml:space="preserve">.  </w:t>
      </w:r>
      <w:r w:rsidRPr="00A81901">
        <w:rPr>
          <w:rFonts w:ascii="Times New Roman" w:hAnsi="Times New Roman"/>
          <w:sz w:val="26"/>
          <w:szCs w:val="26"/>
        </w:rPr>
        <w:t>Procedures must be developed and followed for new construction, to ensure the pipeline and pipeline components are installed correctly and will not fail, which would result in a potentially hazardous release of natural gas from the pipeline system.</w:t>
      </w:r>
      <w:r w:rsidR="006F2BE2">
        <w:rPr>
          <w:rFonts w:ascii="Times New Roman" w:hAnsi="Times New Roman"/>
          <w:sz w:val="26"/>
          <w:szCs w:val="26"/>
        </w:rPr>
        <w:t xml:space="preserve"> </w:t>
      </w:r>
      <w:r w:rsidRPr="00A81901">
        <w:rPr>
          <w:rFonts w:ascii="Times New Roman" w:hAnsi="Times New Roman"/>
          <w:sz w:val="26"/>
          <w:szCs w:val="26"/>
        </w:rPr>
        <w:t xml:space="preserve"> Procedures are also required to operate and maintain the system safely, to </w:t>
      </w:r>
      <w:r w:rsidRPr="00A81901">
        <w:rPr>
          <w:rFonts w:ascii="Times New Roman" w:hAnsi="Times New Roman"/>
          <w:sz w:val="26"/>
          <w:szCs w:val="26"/>
        </w:rPr>
        <w:lastRenderedPageBreak/>
        <w:t>respond to gas leaks and emergencies, to make local emergency response officials and the general public aware of the pipelines in the area, and to provide appropriate training for personnel.</w:t>
      </w:r>
      <w:r w:rsidRPr="00A81901">
        <w:rPr>
          <w:rStyle w:val="FootnoteReference"/>
          <w:rFonts w:ascii="Times New Roman" w:hAnsi="Times New Roman"/>
          <w:sz w:val="26"/>
          <w:szCs w:val="26"/>
        </w:rPr>
        <w:footnoteReference w:id="16"/>
      </w:r>
      <w:r w:rsidRPr="00A81901">
        <w:rPr>
          <w:rFonts w:ascii="Times New Roman" w:hAnsi="Times New Roman"/>
          <w:sz w:val="26"/>
          <w:szCs w:val="26"/>
        </w:rPr>
        <w:t xml:space="preserve"> </w:t>
      </w:r>
    </w:p>
    <w:p w14:paraId="25CDAD82" w14:textId="77777777" w:rsidR="00FB2415" w:rsidRPr="00A81901" w:rsidRDefault="009038E6" w:rsidP="00A81901">
      <w:pPr>
        <w:spacing w:after="0" w:line="480" w:lineRule="auto"/>
        <w:ind w:firstLine="720"/>
        <w:rPr>
          <w:rFonts w:ascii="Times New Roman" w:hAnsi="Times New Roman"/>
          <w:sz w:val="26"/>
          <w:szCs w:val="26"/>
        </w:rPr>
      </w:pPr>
      <w:r w:rsidRPr="00A81901">
        <w:rPr>
          <w:rFonts w:ascii="Times New Roman" w:hAnsi="Times New Roman"/>
          <w:sz w:val="26"/>
          <w:szCs w:val="26"/>
        </w:rPr>
        <w:t>In Staff’s March 10, 2015 Notice of Non-Compliance, ORNG was notified that it did not have the plans, procedures and programs required under 49 C.F.R. 192, including procedures for the design, installation, construction, inspection and testing of piping, and operations and maintenance manual, emergency response plan, public awareness plan, operator qualification plan, and integrity management plan.</w:t>
      </w:r>
      <w:r w:rsidRPr="00A81901">
        <w:rPr>
          <w:rStyle w:val="FootnoteReference"/>
          <w:rFonts w:ascii="Times New Roman" w:hAnsi="Times New Roman"/>
          <w:sz w:val="26"/>
          <w:szCs w:val="26"/>
        </w:rPr>
        <w:footnoteReference w:id="17"/>
      </w:r>
      <w:r w:rsidRPr="00A81901">
        <w:rPr>
          <w:rFonts w:ascii="Times New Roman" w:hAnsi="Times New Roman"/>
          <w:sz w:val="26"/>
          <w:szCs w:val="26"/>
        </w:rPr>
        <w:t xml:space="preserve">  </w:t>
      </w:r>
      <w:r w:rsidR="00FB2415" w:rsidRPr="00A81901">
        <w:rPr>
          <w:rFonts w:ascii="Times New Roman" w:hAnsi="Times New Roman"/>
          <w:sz w:val="26"/>
          <w:szCs w:val="26"/>
        </w:rPr>
        <w:t xml:space="preserve">ORNG was ordered to cease operations until it had the required plans and procedures in place.  </w:t>
      </w:r>
    </w:p>
    <w:p w14:paraId="571EB358" w14:textId="3F3C495D" w:rsidR="00FB2415" w:rsidRPr="00A81901" w:rsidRDefault="00FB2415" w:rsidP="00A81901">
      <w:pPr>
        <w:spacing w:after="0" w:line="480" w:lineRule="auto"/>
        <w:ind w:firstLine="720"/>
        <w:rPr>
          <w:rFonts w:ascii="Times New Roman" w:hAnsi="Times New Roman"/>
          <w:sz w:val="26"/>
          <w:szCs w:val="26"/>
        </w:rPr>
      </w:pPr>
      <w:r w:rsidRPr="00A81901">
        <w:rPr>
          <w:rFonts w:ascii="Times New Roman" w:hAnsi="Times New Roman"/>
          <w:sz w:val="26"/>
          <w:szCs w:val="26"/>
        </w:rPr>
        <w:t>But the Company did not comply.  Instead, it continued to operate in complete dis</w:t>
      </w:r>
      <w:r w:rsidR="00B86935">
        <w:rPr>
          <w:rFonts w:ascii="Times New Roman" w:hAnsi="Times New Roman"/>
          <w:sz w:val="26"/>
          <w:szCs w:val="26"/>
        </w:rPr>
        <w:softHyphen/>
      </w:r>
      <w:r w:rsidRPr="00A81901">
        <w:rPr>
          <w:rFonts w:ascii="Times New Roman" w:hAnsi="Times New Roman"/>
          <w:sz w:val="26"/>
          <w:szCs w:val="26"/>
        </w:rPr>
        <w:t xml:space="preserve">regard for the PHMSA Pipeline Safety Regulations, installing </w:t>
      </w:r>
      <w:r w:rsidR="00521F12">
        <w:rPr>
          <w:rFonts w:ascii="Times New Roman" w:hAnsi="Times New Roman"/>
          <w:sz w:val="26"/>
          <w:szCs w:val="26"/>
        </w:rPr>
        <w:t xml:space="preserve">distribution mains and </w:t>
      </w:r>
      <w:r w:rsidRPr="00A81901">
        <w:rPr>
          <w:rFonts w:ascii="Times New Roman" w:hAnsi="Times New Roman"/>
          <w:sz w:val="26"/>
          <w:szCs w:val="26"/>
        </w:rPr>
        <w:t>ser</w:t>
      </w:r>
      <w:r w:rsidR="00B86935">
        <w:rPr>
          <w:rFonts w:ascii="Times New Roman" w:hAnsi="Times New Roman"/>
          <w:sz w:val="26"/>
          <w:szCs w:val="26"/>
        </w:rPr>
        <w:softHyphen/>
      </w:r>
      <w:r w:rsidRPr="00A81901">
        <w:rPr>
          <w:rFonts w:ascii="Times New Roman" w:hAnsi="Times New Roman"/>
          <w:sz w:val="26"/>
          <w:szCs w:val="26"/>
        </w:rPr>
        <w:t>vice lines in defiance of the Staff’s directive.</w:t>
      </w:r>
      <w:r w:rsidRPr="00A81901">
        <w:rPr>
          <w:rStyle w:val="FootnoteReference"/>
          <w:rFonts w:ascii="Times New Roman" w:hAnsi="Times New Roman"/>
          <w:sz w:val="26"/>
          <w:szCs w:val="26"/>
        </w:rPr>
        <w:footnoteReference w:id="18"/>
      </w:r>
      <w:r w:rsidRPr="00A81901">
        <w:rPr>
          <w:rFonts w:ascii="Times New Roman" w:hAnsi="Times New Roman"/>
          <w:sz w:val="26"/>
          <w:szCs w:val="26"/>
        </w:rPr>
        <w:t xml:space="preserve">  </w:t>
      </w:r>
    </w:p>
    <w:p w14:paraId="21A61078" w14:textId="600A45A5" w:rsidR="00944C1D" w:rsidRPr="00A81901" w:rsidRDefault="00944C1D" w:rsidP="00A81901">
      <w:pPr>
        <w:spacing w:after="0" w:line="480" w:lineRule="auto"/>
        <w:ind w:firstLine="720"/>
        <w:rPr>
          <w:rFonts w:ascii="Times New Roman" w:hAnsi="Times New Roman"/>
          <w:sz w:val="26"/>
          <w:szCs w:val="26"/>
        </w:rPr>
      </w:pPr>
      <w:r w:rsidRPr="00A81901">
        <w:rPr>
          <w:rFonts w:ascii="Times New Roman" w:hAnsi="Times New Roman"/>
          <w:sz w:val="26"/>
          <w:szCs w:val="26"/>
        </w:rPr>
        <w:t>T</w:t>
      </w:r>
      <w:r w:rsidR="009038E6" w:rsidRPr="00A81901">
        <w:rPr>
          <w:rFonts w:ascii="Times New Roman" w:hAnsi="Times New Roman"/>
          <w:sz w:val="26"/>
          <w:szCs w:val="26"/>
        </w:rPr>
        <w:t xml:space="preserve">he Company </w:t>
      </w:r>
      <w:r w:rsidRPr="00A81901">
        <w:rPr>
          <w:rFonts w:ascii="Times New Roman" w:hAnsi="Times New Roman"/>
          <w:sz w:val="26"/>
          <w:szCs w:val="26"/>
        </w:rPr>
        <w:t xml:space="preserve">subsequently </w:t>
      </w:r>
      <w:r w:rsidR="009038E6" w:rsidRPr="00A81901">
        <w:rPr>
          <w:rFonts w:ascii="Times New Roman" w:hAnsi="Times New Roman"/>
          <w:sz w:val="26"/>
          <w:szCs w:val="26"/>
        </w:rPr>
        <w:t xml:space="preserve">purchased a number of these manuals, </w:t>
      </w:r>
      <w:r w:rsidRPr="00A81901">
        <w:rPr>
          <w:rFonts w:ascii="Times New Roman" w:hAnsi="Times New Roman"/>
          <w:sz w:val="26"/>
          <w:szCs w:val="26"/>
        </w:rPr>
        <w:t xml:space="preserve">but </w:t>
      </w:r>
      <w:r w:rsidR="009038E6" w:rsidRPr="00A81901">
        <w:rPr>
          <w:rFonts w:ascii="Times New Roman" w:hAnsi="Times New Roman"/>
          <w:sz w:val="26"/>
          <w:szCs w:val="26"/>
        </w:rPr>
        <w:t>the record demonstrates that they were slow to do so, and that at least some of these are still non-compliant.</w:t>
      </w:r>
      <w:r w:rsidRPr="00A81901">
        <w:rPr>
          <w:rFonts w:ascii="Times New Roman" w:hAnsi="Times New Roman"/>
          <w:sz w:val="26"/>
          <w:szCs w:val="26"/>
        </w:rPr>
        <w:t xml:space="preserve">  </w:t>
      </w:r>
      <w:r w:rsidR="009038E6" w:rsidRPr="00A81901">
        <w:rPr>
          <w:rFonts w:ascii="Times New Roman" w:hAnsi="Times New Roman"/>
          <w:sz w:val="26"/>
          <w:szCs w:val="26"/>
        </w:rPr>
        <w:t>The earliest that ORNG purchased manuals was almost two full months after the March 10, 2015 Non-Compliance Notice was issued.  Mr. Knight testified that the Operation and Maintenance Plan was purchased on May 6, 2015</w:t>
      </w:r>
      <w:r w:rsidR="009038E6" w:rsidRPr="00A81901">
        <w:rPr>
          <w:rStyle w:val="FootnoteReference"/>
          <w:rFonts w:ascii="Times New Roman" w:hAnsi="Times New Roman"/>
          <w:sz w:val="26"/>
          <w:szCs w:val="26"/>
        </w:rPr>
        <w:footnoteReference w:id="19"/>
      </w:r>
      <w:r w:rsidR="009038E6" w:rsidRPr="00A81901">
        <w:rPr>
          <w:rFonts w:ascii="Times New Roman" w:hAnsi="Times New Roman"/>
          <w:sz w:val="26"/>
          <w:szCs w:val="26"/>
        </w:rPr>
        <w:t xml:space="preserve">, four (4) months after the Co-Op began laying pipe and two (2) months after Staff’s Notice.  An Operator </w:t>
      </w:r>
      <w:r w:rsidR="009038E6" w:rsidRPr="00A81901">
        <w:rPr>
          <w:rFonts w:ascii="Times New Roman" w:hAnsi="Times New Roman"/>
          <w:sz w:val="26"/>
          <w:szCs w:val="26"/>
        </w:rPr>
        <w:lastRenderedPageBreak/>
        <w:t>Qualification Manual was purchased at about the same time</w:t>
      </w:r>
      <w:r w:rsidR="00A63D1A" w:rsidRPr="00A81901">
        <w:rPr>
          <w:rFonts w:ascii="Times New Roman" w:hAnsi="Times New Roman"/>
          <w:sz w:val="26"/>
          <w:szCs w:val="26"/>
        </w:rPr>
        <w:t>,</w:t>
      </w:r>
      <w:r w:rsidR="009038E6" w:rsidRPr="00A81901">
        <w:rPr>
          <w:rStyle w:val="FootnoteReference"/>
          <w:rFonts w:ascii="Times New Roman" w:hAnsi="Times New Roman"/>
          <w:sz w:val="26"/>
          <w:szCs w:val="26"/>
        </w:rPr>
        <w:footnoteReference w:id="20"/>
      </w:r>
      <w:r w:rsidR="009038E6" w:rsidRPr="00A81901">
        <w:rPr>
          <w:rFonts w:ascii="Times New Roman" w:hAnsi="Times New Roman"/>
          <w:sz w:val="26"/>
          <w:szCs w:val="26"/>
        </w:rPr>
        <w:t xml:space="preserve"> </w:t>
      </w:r>
      <w:r w:rsidR="00A63D1A" w:rsidRPr="00A81901">
        <w:rPr>
          <w:rFonts w:ascii="Times New Roman" w:hAnsi="Times New Roman"/>
          <w:sz w:val="26"/>
          <w:szCs w:val="26"/>
        </w:rPr>
        <w:t>as were a Public Aware</w:t>
      </w:r>
      <w:r w:rsidR="00B86935">
        <w:rPr>
          <w:rFonts w:ascii="Times New Roman" w:hAnsi="Times New Roman"/>
          <w:sz w:val="26"/>
          <w:szCs w:val="26"/>
        </w:rPr>
        <w:softHyphen/>
      </w:r>
      <w:r w:rsidR="00A63D1A" w:rsidRPr="00A81901">
        <w:rPr>
          <w:rFonts w:ascii="Times New Roman" w:hAnsi="Times New Roman"/>
          <w:sz w:val="26"/>
          <w:szCs w:val="26"/>
        </w:rPr>
        <w:t>ness Program</w:t>
      </w:r>
      <w:r w:rsidR="00A63D1A" w:rsidRPr="00A81901">
        <w:rPr>
          <w:rStyle w:val="FootnoteReference"/>
          <w:rFonts w:ascii="Times New Roman" w:hAnsi="Times New Roman"/>
          <w:sz w:val="26"/>
          <w:szCs w:val="26"/>
        </w:rPr>
        <w:footnoteReference w:id="21"/>
      </w:r>
      <w:r w:rsidR="00A63D1A" w:rsidRPr="00A81901">
        <w:rPr>
          <w:rFonts w:ascii="Times New Roman" w:hAnsi="Times New Roman"/>
          <w:sz w:val="26"/>
          <w:szCs w:val="26"/>
        </w:rPr>
        <w:t xml:space="preserve"> and an Emergency Procedures Manual.</w:t>
      </w:r>
      <w:r w:rsidR="00A63D1A" w:rsidRPr="00A81901">
        <w:rPr>
          <w:rStyle w:val="FootnoteReference"/>
          <w:rFonts w:ascii="Times New Roman" w:hAnsi="Times New Roman"/>
          <w:sz w:val="26"/>
          <w:szCs w:val="26"/>
        </w:rPr>
        <w:footnoteReference w:id="22"/>
      </w:r>
      <w:r w:rsidR="00A63D1A" w:rsidRPr="00A81901">
        <w:rPr>
          <w:rFonts w:ascii="Times New Roman" w:hAnsi="Times New Roman"/>
          <w:sz w:val="26"/>
          <w:szCs w:val="26"/>
        </w:rPr>
        <w:t xml:space="preserve"> </w:t>
      </w:r>
      <w:r w:rsidR="009038E6" w:rsidRPr="00A81901">
        <w:rPr>
          <w:rFonts w:ascii="Times New Roman" w:hAnsi="Times New Roman"/>
          <w:sz w:val="26"/>
          <w:szCs w:val="26"/>
        </w:rPr>
        <w:t xml:space="preserve"> </w:t>
      </w:r>
      <w:r w:rsidR="00A63D1A" w:rsidRPr="00A81901">
        <w:rPr>
          <w:rFonts w:ascii="Times New Roman" w:hAnsi="Times New Roman"/>
          <w:sz w:val="26"/>
          <w:szCs w:val="26"/>
        </w:rPr>
        <w:t>The Integrity Management Plan came a month later yet.</w:t>
      </w:r>
      <w:r w:rsidR="00A63D1A" w:rsidRPr="00A81901">
        <w:rPr>
          <w:rStyle w:val="FootnoteReference"/>
          <w:rFonts w:ascii="Times New Roman" w:hAnsi="Times New Roman"/>
          <w:sz w:val="26"/>
          <w:szCs w:val="26"/>
        </w:rPr>
        <w:footnoteReference w:id="23"/>
      </w:r>
      <w:r w:rsidR="00A63D1A" w:rsidRPr="00A81901">
        <w:rPr>
          <w:rFonts w:ascii="Times New Roman" w:hAnsi="Times New Roman"/>
          <w:sz w:val="26"/>
          <w:szCs w:val="26"/>
        </w:rPr>
        <w:t xml:space="preserve">  </w:t>
      </w:r>
      <w:r w:rsidRPr="00A81901">
        <w:rPr>
          <w:rFonts w:ascii="Times New Roman" w:hAnsi="Times New Roman"/>
          <w:sz w:val="26"/>
          <w:szCs w:val="26"/>
        </w:rPr>
        <w:t>Although ORNG purportedly purchased a Welding Manual on September 25, 2015, it did not have a copy of the manual in May 2016, and Mr. Knight acknowledged that they had “neglected to follow up on it.”</w:t>
      </w:r>
      <w:r w:rsidRPr="00A81901">
        <w:rPr>
          <w:rStyle w:val="FootnoteReference"/>
          <w:rFonts w:ascii="Times New Roman" w:hAnsi="Times New Roman"/>
          <w:sz w:val="26"/>
          <w:szCs w:val="26"/>
        </w:rPr>
        <w:footnoteReference w:id="24"/>
      </w:r>
      <w:r w:rsidRPr="00A81901">
        <w:rPr>
          <w:rFonts w:ascii="Times New Roman" w:hAnsi="Times New Roman"/>
          <w:sz w:val="26"/>
          <w:szCs w:val="26"/>
        </w:rPr>
        <w:t xml:space="preserve">  </w:t>
      </w:r>
    </w:p>
    <w:p w14:paraId="578CC07D" w14:textId="7EB48180" w:rsidR="00962A2F" w:rsidRPr="00A81901" w:rsidRDefault="00825AE5"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The Company has failed to “follow up” on other important matters.  </w:t>
      </w:r>
      <w:r w:rsidR="00944C1D" w:rsidRPr="00A81901">
        <w:rPr>
          <w:rFonts w:ascii="Times New Roman" w:hAnsi="Times New Roman"/>
          <w:sz w:val="26"/>
          <w:szCs w:val="26"/>
        </w:rPr>
        <w:t xml:space="preserve">Staff reviewed these plans and other Company records on June 16, 2015, and noted numerous deficiencies.  </w:t>
      </w:r>
      <w:r w:rsidRPr="00A81901">
        <w:rPr>
          <w:rFonts w:ascii="Times New Roman" w:hAnsi="Times New Roman"/>
          <w:sz w:val="26"/>
          <w:szCs w:val="26"/>
        </w:rPr>
        <w:t>On July 24, 2015, Staff sent a letter to ORNG stating that there were “a few issues” with its Operator Qualification (“OQ”) plan.</w:t>
      </w:r>
      <w:r w:rsidRPr="00A81901">
        <w:rPr>
          <w:rStyle w:val="FootnoteReference"/>
          <w:rFonts w:ascii="Times New Roman" w:hAnsi="Times New Roman"/>
          <w:sz w:val="26"/>
          <w:szCs w:val="26"/>
        </w:rPr>
        <w:t xml:space="preserve"> </w:t>
      </w:r>
      <w:r w:rsidRPr="00A81901">
        <w:rPr>
          <w:rStyle w:val="FootnoteReference"/>
          <w:rFonts w:ascii="Times New Roman" w:hAnsi="Times New Roman"/>
          <w:sz w:val="26"/>
          <w:szCs w:val="26"/>
        </w:rPr>
        <w:footnoteReference w:id="25"/>
      </w:r>
      <w:r w:rsidRPr="00A81901">
        <w:rPr>
          <w:rFonts w:ascii="Times New Roman" w:hAnsi="Times New Roman"/>
          <w:sz w:val="26"/>
          <w:szCs w:val="26"/>
        </w:rPr>
        <w:t xml:space="preserve">  Mr. Knight admitted that the Co-Op did not address those deficiencies, but claimed that it had since done so.</w:t>
      </w:r>
      <w:r w:rsidRPr="00A81901">
        <w:rPr>
          <w:rStyle w:val="FootnoteReference"/>
          <w:rFonts w:ascii="Times New Roman" w:hAnsi="Times New Roman"/>
          <w:sz w:val="26"/>
          <w:szCs w:val="26"/>
        </w:rPr>
        <w:footnoteReference w:id="26"/>
      </w:r>
      <w:r w:rsidRPr="00A81901">
        <w:rPr>
          <w:rFonts w:ascii="Times New Roman" w:hAnsi="Times New Roman"/>
          <w:sz w:val="26"/>
          <w:szCs w:val="26"/>
        </w:rPr>
        <w:t xml:space="preserve">  But the OQ plan submitted with his testimony still fails to comply with the safety regulations.  The rules require that a company identify covered tasks and ensure, through evaluation, that individuals performing covered tasks are qualified to do so.</w:t>
      </w:r>
      <w:r w:rsidR="003D5E80">
        <w:rPr>
          <w:rStyle w:val="FootnoteReference"/>
          <w:rFonts w:ascii="Times New Roman" w:hAnsi="Times New Roman"/>
          <w:sz w:val="26"/>
          <w:szCs w:val="26"/>
        </w:rPr>
        <w:footnoteReference w:id="27"/>
      </w:r>
      <w:r w:rsidRPr="00A81901">
        <w:rPr>
          <w:rFonts w:ascii="Times New Roman" w:hAnsi="Times New Roman"/>
          <w:sz w:val="26"/>
          <w:szCs w:val="26"/>
        </w:rPr>
        <w:t xml:space="preserve">  </w:t>
      </w:r>
      <w:r w:rsidR="00A736D9" w:rsidRPr="00A81901">
        <w:rPr>
          <w:rFonts w:ascii="Times New Roman" w:hAnsi="Times New Roman"/>
          <w:sz w:val="26"/>
          <w:szCs w:val="26"/>
        </w:rPr>
        <w:t>“Evaluation” is specif</w:t>
      </w:r>
      <w:r w:rsidR="00B86935">
        <w:rPr>
          <w:rFonts w:ascii="Times New Roman" w:hAnsi="Times New Roman"/>
          <w:sz w:val="26"/>
          <w:szCs w:val="26"/>
        </w:rPr>
        <w:softHyphen/>
      </w:r>
      <w:r w:rsidR="00A736D9" w:rsidRPr="00A81901">
        <w:rPr>
          <w:rFonts w:ascii="Times New Roman" w:hAnsi="Times New Roman"/>
          <w:sz w:val="26"/>
          <w:szCs w:val="26"/>
        </w:rPr>
        <w:t xml:space="preserve">ically defined in the rules, and “means a process, established and documented by the </w:t>
      </w:r>
      <w:r w:rsidR="00A736D9" w:rsidRPr="00A81901">
        <w:rPr>
          <w:rFonts w:ascii="Times New Roman" w:hAnsi="Times New Roman"/>
          <w:sz w:val="26"/>
          <w:szCs w:val="26"/>
        </w:rPr>
        <w:lastRenderedPageBreak/>
        <w:t>operator, to determine an individual’s ability to perform a covered task by” written or oral examination, work performance or observation.</w:t>
      </w:r>
      <w:r w:rsidR="00DA6607">
        <w:rPr>
          <w:rStyle w:val="FootnoteReference"/>
          <w:rFonts w:ascii="Times New Roman" w:hAnsi="Times New Roman"/>
          <w:sz w:val="26"/>
          <w:szCs w:val="26"/>
        </w:rPr>
        <w:footnoteReference w:id="28"/>
      </w:r>
      <w:r w:rsidR="00A736D9" w:rsidRPr="00A81901">
        <w:rPr>
          <w:rFonts w:ascii="Times New Roman" w:hAnsi="Times New Roman"/>
          <w:sz w:val="26"/>
          <w:szCs w:val="26"/>
        </w:rPr>
        <w:t xml:space="preserve">  The company must maintain records that include the qualification method.</w:t>
      </w:r>
      <w:r w:rsidR="003D5E80">
        <w:rPr>
          <w:rStyle w:val="FootnoteReference"/>
          <w:rFonts w:ascii="Times New Roman" w:hAnsi="Times New Roman"/>
          <w:sz w:val="26"/>
          <w:szCs w:val="26"/>
        </w:rPr>
        <w:footnoteReference w:id="29"/>
      </w:r>
      <w:r w:rsidR="00A736D9" w:rsidRPr="00A81901">
        <w:rPr>
          <w:rFonts w:ascii="Times New Roman" w:hAnsi="Times New Roman"/>
          <w:sz w:val="26"/>
          <w:szCs w:val="26"/>
        </w:rPr>
        <w:t xml:space="preserve">  </w:t>
      </w:r>
    </w:p>
    <w:p w14:paraId="20EA30B3" w14:textId="4609F93F" w:rsidR="00A736D9" w:rsidRPr="00A81901" w:rsidRDefault="00A736D9" w:rsidP="00A81901">
      <w:pPr>
        <w:spacing w:after="0" w:line="480" w:lineRule="auto"/>
        <w:ind w:firstLine="720"/>
        <w:rPr>
          <w:rFonts w:ascii="Times New Roman" w:hAnsi="Times New Roman"/>
          <w:sz w:val="26"/>
          <w:szCs w:val="26"/>
        </w:rPr>
      </w:pPr>
      <w:r w:rsidRPr="00A81901">
        <w:rPr>
          <w:rFonts w:ascii="Times New Roman" w:hAnsi="Times New Roman"/>
          <w:sz w:val="26"/>
          <w:szCs w:val="26"/>
        </w:rPr>
        <w:t>Mr. Knight should understand the evaluation process.  He is, after all, the only member of ORNG’s Evaluation Committee.</w:t>
      </w:r>
      <w:r w:rsidRPr="00A81901">
        <w:rPr>
          <w:rStyle w:val="FootnoteReference"/>
          <w:rFonts w:ascii="Times New Roman" w:hAnsi="Times New Roman"/>
          <w:sz w:val="26"/>
          <w:szCs w:val="26"/>
        </w:rPr>
        <w:footnoteReference w:id="30"/>
      </w:r>
      <w:r w:rsidRPr="00A81901">
        <w:rPr>
          <w:rFonts w:ascii="Times New Roman" w:hAnsi="Times New Roman"/>
          <w:sz w:val="26"/>
          <w:szCs w:val="26"/>
        </w:rPr>
        <w:t xml:space="preserve">  And he produced documentation of the qualification methodology for two (2) of the 70-some covered tasks identified in ORNG’s OQ plan.  But he admitted that the plan contains neither the evaluation method, nor any documentation of the method, for any of the remaining covered tasks.</w:t>
      </w:r>
      <w:r w:rsidRPr="00A81901">
        <w:rPr>
          <w:rStyle w:val="FootnoteReference"/>
          <w:rFonts w:ascii="Times New Roman" w:hAnsi="Times New Roman"/>
          <w:sz w:val="26"/>
          <w:szCs w:val="26"/>
        </w:rPr>
        <w:footnoteReference w:id="31"/>
      </w:r>
      <w:r w:rsidRPr="00A81901">
        <w:rPr>
          <w:rFonts w:ascii="Times New Roman" w:hAnsi="Times New Roman"/>
          <w:sz w:val="26"/>
          <w:szCs w:val="26"/>
        </w:rPr>
        <w:t xml:space="preserve">  The OQ plan simply does not comply with the Pipeline and Hazardous Materials </w:t>
      </w:r>
      <w:r w:rsidR="003D5E80">
        <w:rPr>
          <w:rFonts w:ascii="Times New Roman" w:hAnsi="Times New Roman"/>
          <w:sz w:val="26"/>
          <w:szCs w:val="26"/>
        </w:rPr>
        <w:t>S</w:t>
      </w:r>
      <w:r w:rsidRPr="00A81901">
        <w:rPr>
          <w:rFonts w:ascii="Times New Roman" w:hAnsi="Times New Roman"/>
          <w:sz w:val="26"/>
          <w:szCs w:val="26"/>
        </w:rPr>
        <w:t xml:space="preserve">afety Administration (PHMSA) regulations.  </w:t>
      </w:r>
    </w:p>
    <w:p w14:paraId="66CE8A31" w14:textId="77777777" w:rsidR="00521F12" w:rsidRDefault="00CD5894"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But it is </w:t>
      </w:r>
      <w:r w:rsidR="00521F12">
        <w:rPr>
          <w:rFonts w:ascii="Times New Roman" w:hAnsi="Times New Roman"/>
          <w:sz w:val="26"/>
          <w:szCs w:val="26"/>
        </w:rPr>
        <w:t xml:space="preserve">not </w:t>
      </w:r>
      <w:r w:rsidRPr="00A81901">
        <w:rPr>
          <w:rFonts w:ascii="Times New Roman" w:hAnsi="Times New Roman"/>
          <w:sz w:val="26"/>
          <w:szCs w:val="26"/>
        </w:rPr>
        <w:t xml:space="preserve">enough to purchase and maintain complete and compliant manuals.  It is necessary that company personnel know what is in those manuals.  </w:t>
      </w:r>
      <w:r w:rsidR="00521F12">
        <w:rPr>
          <w:rFonts w:ascii="Times New Roman" w:hAnsi="Times New Roman"/>
          <w:sz w:val="26"/>
          <w:szCs w:val="26"/>
        </w:rPr>
        <w:t xml:space="preserve">More than that – that company personnel actually follow proscribed procedures.  </w:t>
      </w:r>
      <w:r w:rsidRPr="00A81901">
        <w:rPr>
          <w:rFonts w:ascii="Times New Roman" w:hAnsi="Times New Roman"/>
          <w:sz w:val="26"/>
          <w:szCs w:val="26"/>
        </w:rPr>
        <w:t xml:space="preserve">Two glaring violations demonstrate ORNG’s failure to properly train </w:t>
      </w:r>
      <w:r w:rsidR="00521F12">
        <w:rPr>
          <w:rFonts w:ascii="Times New Roman" w:hAnsi="Times New Roman"/>
          <w:sz w:val="26"/>
          <w:szCs w:val="26"/>
        </w:rPr>
        <w:t xml:space="preserve">and supervise </w:t>
      </w:r>
      <w:r w:rsidRPr="00A81901">
        <w:rPr>
          <w:rFonts w:ascii="Times New Roman" w:hAnsi="Times New Roman"/>
          <w:sz w:val="26"/>
          <w:szCs w:val="26"/>
        </w:rPr>
        <w:t xml:space="preserve">its employees.  </w:t>
      </w:r>
    </w:p>
    <w:p w14:paraId="1361E298" w14:textId="3AB4095D" w:rsidR="00CD5894" w:rsidRPr="00A81901" w:rsidRDefault="00CD5894"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The first incident occurred at the Tin Man Storage facility in November 2015.  </w:t>
      </w:r>
      <w:r w:rsidR="00521F12">
        <w:rPr>
          <w:rFonts w:ascii="Times New Roman" w:hAnsi="Times New Roman"/>
          <w:sz w:val="26"/>
          <w:szCs w:val="26"/>
        </w:rPr>
        <w:t xml:space="preserve">ORNG employees and/or contractors improperly installed meters that resulted in gas leaks.  </w:t>
      </w:r>
      <w:r w:rsidR="00521F12" w:rsidRPr="00521F12">
        <w:rPr>
          <w:rFonts w:ascii="Times New Roman" w:hAnsi="Times New Roman"/>
          <w:sz w:val="26"/>
          <w:szCs w:val="26"/>
        </w:rPr>
        <w:t xml:space="preserve">ORNG employees improperly installed meters, improperly installed a regulator station designed to restrict downstream gas pressure, failed to pressure test the piping to </w:t>
      </w:r>
      <w:r w:rsidR="00521F12" w:rsidRPr="00521F12">
        <w:rPr>
          <w:rFonts w:ascii="Times New Roman" w:hAnsi="Times New Roman"/>
          <w:sz w:val="26"/>
          <w:szCs w:val="26"/>
        </w:rPr>
        <w:lastRenderedPageBreak/>
        <w:t>ensure it was installed properly, and failed to follow appropriate re-light procedures, endangering their customers.</w:t>
      </w:r>
      <w:r w:rsidR="00521F12">
        <w:rPr>
          <w:rFonts w:ascii="Times New Roman" w:hAnsi="Times New Roman"/>
          <w:sz w:val="26"/>
          <w:szCs w:val="26"/>
        </w:rPr>
        <w:t xml:space="preserve">  </w:t>
      </w:r>
      <w:r w:rsidR="00E95E31" w:rsidRPr="00A81901">
        <w:rPr>
          <w:rFonts w:ascii="Times New Roman" w:hAnsi="Times New Roman"/>
          <w:sz w:val="26"/>
          <w:szCs w:val="26"/>
        </w:rPr>
        <w:t xml:space="preserve">Even though the Company by then </w:t>
      </w:r>
      <w:r w:rsidR="00521F12">
        <w:rPr>
          <w:rFonts w:ascii="Times New Roman" w:hAnsi="Times New Roman"/>
          <w:sz w:val="26"/>
          <w:szCs w:val="26"/>
        </w:rPr>
        <w:t xml:space="preserve">also </w:t>
      </w:r>
      <w:r w:rsidR="00E95E31" w:rsidRPr="00A81901">
        <w:rPr>
          <w:rFonts w:ascii="Times New Roman" w:hAnsi="Times New Roman"/>
          <w:sz w:val="26"/>
          <w:szCs w:val="26"/>
        </w:rPr>
        <w:t>had an Emergency Procedures Manual, the employee who responded – nearly an hour after a gas leak was reported – did not have any leak detection equipment and “appeared unfamiliar with leak detection and leak grading procedures.”</w:t>
      </w:r>
      <w:r w:rsidR="00E95E31" w:rsidRPr="00A81901">
        <w:rPr>
          <w:rStyle w:val="FootnoteReference"/>
          <w:rFonts w:ascii="Times New Roman" w:hAnsi="Times New Roman"/>
          <w:sz w:val="26"/>
          <w:szCs w:val="26"/>
        </w:rPr>
        <w:footnoteReference w:id="32"/>
      </w:r>
      <w:r w:rsidR="00E95E31" w:rsidRPr="00A81901">
        <w:rPr>
          <w:rFonts w:ascii="Times New Roman" w:hAnsi="Times New Roman"/>
          <w:sz w:val="26"/>
          <w:szCs w:val="26"/>
        </w:rPr>
        <w:t xml:space="preserve">  </w:t>
      </w:r>
      <w:r w:rsidR="00521F12" w:rsidRPr="00A81901">
        <w:rPr>
          <w:rFonts w:ascii="Times New Roman" w:hAnsi="Times New Roman"/>
          <w:sz w:val="26"/>
          <w:szCs w:val="26"/>
        </w:rPr>
        <w:t>Th</w:t>
      </w:r>
      <w:r w:rsidR="00521F12">
        <w:rPr>
          <w:rFonts w:ascii="Times New Roman" w:hAnsi="Times New Roman"/>
          <w:sz w:val="26"/>
          <w:szCs w:val="26"/>
        </w:rPr>
        <w:t>is</w:t>
      </w:r>
      <w:r w:rsidR="00521F12" w:rsidRPr="00A81901">
        <w:rPr>
          <w:rFonts w:ascii="Times New Roman" w:hAnsi="Times New Roman"/>
          <w:sz w:val="26"/>
          <w:szCs w:val="26"/>
        </w:rPr>
        <w:t xml:space="preserve"> inc</w:t>
      </w:r>
      <w:r w:rsidR="00521F12">
        <w:rPr>
          <w:rFonts w:ascii="Times New Roman" w:hAnsi="Times New Roman"/>
          <w:sz w:val="26"/>
          <w:szCs w:val="26"/>
        </w:rPr>
        <w:t>ident resulted in a</w:t>
      </w:r>
      <w:r w:rsidR="00521F12" w:rsidRPr="00A81901">
        <w:rPr>
          <w:rFonts w:ascii="Times New Roman" w:hAnsi="Times New Roman"/>
          <w:sz w:val="26"/>
          <w:szCs w:val="26"/>
        </w:rPr>
        <w:t xml:space="preserve"> Notice of Probable Non-Compliance being issued on December 1, 2015.</w:t>
      </w:r>
      <w:r w:rsidR="00521F12" w:rsidRPr="00A81901">
        <w:rPr>
          <w:rStyle w:val="FootnoteReference"/>
          <w:rFonts w:ascii="Times New Roman" w:hAnsi="Times New Roman"/>
          <w:sz w:val="26"/>
          <w:szCs w:val="26"/>
        </w:rPr>
        <w:footnoteReference w:id="33"/>
      </w:r>
      <w:r w:rsidR="00521F12" w:rsidRPr="00A81901">
        <w:rPr>
          <w:rFonts w:ascii="Times New Roman" w:hAnsi="Times New Roman"/>
          <w:sz w:val="26"/>
          <w:szCs w:val="26"/>
        </w:rPr>
        <w:t xml:space="preserve">  </w:t>
      </w:r>
    </w:p>
    <w:p w14:paraId="43C9C5F8" w14:textId="6C140EF5" w:rsidR="00E95E31" w:rsidRPr="00A81901" w:rsidRDefault="00E95E31" w:rsidP="00A81901">
      <w:pPr>
        <w:spacing w:after="0" w:line="480" w:lineRule="auto"/>
        <w:ind w:firstLine="720"/>
        <w:rPr>
          <w:rFonts w:ascii="Times New Roman" w:hAnsi="Times New Roman"/>
          <w:sz w:val="26"/>
          <w:szCs w:val="26"/>
        </w:rPr>
      </w:pPr>
      <w:r w:rsidRPr="00A81901">
        <w:rPr>
          <w:rFonts w:ascii="Times New Roman" w:hAnsi="Times New Roman"/>
          <w:sz w:val="26"/>
          <w:szCs w:val="26"/>
        </w:rPr>
        <w:t>The second incident of note occurred on March 16, 2016, when Staff witness Christopher Domonkos observed ORNG employees improperly fusing pipe intended to serve residential customers.  The operators, who were supposedly qualified to perform butt fusions, used damaged equipment, improperly, without adequate protection or safe</w:t>
      </w:r>
      <w:r w:rsidR="00B86935">
        <w:rPr>
          <w:rFonts w:ascii="Times New Roman" w:hAnsi="Times New Roman"/>
          <w:sz w:val="26"/>
          <w:szCs w:val="26"/>
        </w:rPr>
        <w:softHyphen/>
      </w:r>
      <w:r w:rsidRPr="00A81901">
        <w:rPr>
          <w:rFonts w:ascii="Times New Roman" w:hAnsi="Times New Roman"/>
          <w:sz w:val="26"/>
          <w:szCs w:val="26"/>
        </w:rPr>
        <w:t>guards, while failing to follow procedures established both by the manufacturer and by ORNG, with defective manuals on-site.</w:t>
      </w:r>
      <w:r w:rsidRPr="00A81901">
        <w:rPr>
          <w:rStyle w:val="FootnoteReference"/>
          <w:rFonts w:ascii="Times New Roman" w:hAnsi="Times New Roman"/>
          <w:sz w:val="26"/>
          <w:szCs w:val="26"/>
        </w:rPr>
        <w:footnoteReference w:id="34"/>
      </w:r>
      <w:r w:rsidRPr="00A81901">
        <w:rPr>
          <w:rFonts w:ascii="Times New Roman" w:hAnsi="Times New Roman"/>
          <w:sz w:val="26"/>
          <w:szCs w:val="26"/>
        </w:rPr>
        <w:t xml:space="preserve">  </w:t>
      </w:r>
      <w:r w:rsidR="00521F12" w:rsidRPr="00A81901">
        <w:rPr>
          <w:rFonts w:ascii="Times New Roman" w:hAnsi="Times New Roman"/>
          <w:sz w:val="26"/>
          <w:szCs w:val="26"/>
        </w:rPr>
        <w:t>Th</w:t>
      </w:r>
      <w:r w:rsidR="00521F12">
        <w:rPr>
          <w:rFonts w:ascii="Times New Roman" w:hAnsi="Times New Roman"/>
          <w:sz w:val="26"/>
          <w:szCs w:val="26"/>
        </w:rPr>
        <w:t>is</w:t>
      </w:r>
      <w:r w:rsidR="00521F12" w:rsidRPr="00A81901">
        <w:rPr>
          <w:rFonts w:ascii="Times New Roman" w:hAnsi="Times New Roman"/>
          <w:sz w:val="26"/>
          <w:szCs w:val="26"/>
        </w:rPr>
        <w:t xml:space="preserve"> incident resulted in </w:t>
      </w:r>
      <w:r w:rsidR="00521F12">
        <w:rPr>
          <w:rFonts w:ascii="Times New Roman" w:hAnsi="Times New Roman"/>
          <w:sz w:val="26"/>
          <w:szCs w:val="26"/>
        </w:rPr>
        <w:t>the</w:t>
      </w:r>
      <w:r w:rsidR="00521F12" w:rsidRPr="00A81901">
        <w:rPr>
          <w:rFonts w:ascii="Times New Roman" w:hAnsi="Times New Roman"/>
          <w:sz w:val="26"/>
          <w:szCs w:val="26"/>
        </w:rPr>
        <w:t xml:space="preserve"> Notice of Probable Non-Compliance </w:t>
      </w:r>
      <w:r w:rsidR="00521F12">
        <w:rPr>
          <w:rFonts w:ascii="Times New Roman" w:hAnsi="Times New Roman"/>
          <w:sz w:val="26"/>
          <w:szCs w:val="26"/>
        </w:rPr>
        <w:t xml:space="preserve">that was </w:t>
      </w:r>
      <w:r w:rsidR="00521F12" w:rsidRPr="00A81901">
        <w:rPr>
          <w:rFonts w:ascii="Times New Roman" w:hAnsi="Times New Roman"/>
          <w:sz w:val="26"/>
          <w:szCs w:val="26"/>
        </w:rPr>
        <w:t>issued on April 5, 2016.</w:t>
      </w:r>
      <w:r w:rsidR="00521F12" w:rsidRPr="00A81901">
        <w:rPr>
          <w:rStyle w:val="FootnoteReference"/>
          <w:rFonts w:ascii="Times New Roman" w:hAnsi="Times New Roman"/>
          <w:sz w:val="26"/>
          <w:szCs w:val="26"/>
        </w:rPr>
        <w:footnoteReference w:id="35"/>
      </w:r>
      <w:r w:rsidR="00521F12" w:rsidRPr="00A81901">
        <w:rPr>
          <w:rFonts w:ascii="Times New Roman" w:hAnsi="Times New Roman"/>
          <w:sz w:val="26"/>
          <w:szCs w:val="26"/>
        </w:rPr>
        <w:t xml:space="preserve">  </w:t>
      </w:r>
    </w:p>
    <w:p w14:paraId="3DEAE154" w14:textId="18B39DEA" w:rsidR="00B011C1" w:rsidRPr="00A81901" w:rsidRDefault="00B011C1"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ORNG purchased manuals to meet its regulatory requirements.  But at least some of the issues with these manuals, known to the Company for more than a year, have still not been addressed.  Even when the manuals appear to be compliant, it is evident that follow-up was not done to ensure that employees knew and followed proper procedures.  </w:t>
      </w:r>
    </w:p>
    <w:p w14:paraId="33DD94C0" w14:textId="1F6D2BC5" w:rsidR="00017FFB" w:rsidRPr="00C86A02" w:rsidRDefault="00C86A02" w:rsidP="00E664A4">
      <w:pPr>
        <w:pStyle w:val="Heading3"/>
        <w:rPr>
          <w:i/>
        </w:rPr>
      </w:pPr>
      <w:bookmarkStart w:id="23" w:name="_Toc462391255"/>
      <w:r>
        <w:lastRenderedPageBreak/>
        <w:t>2.</w:t>
      </w:r>
      <w:r>
        <w:tab/>
      </w:r>
      <w:r w:rsidR="00017FFB" w:rsidRPr="00C86A02">
        <w:t>Operator Qualifications</w:t>
      </w:r>
      <w:bookmarkEnd w:id="23"/>
    </w:p>
    <w:p w14:paraId="6CB8F453" w14:textId="0B33BFC6" w:rsidR="00FA0594" w:rsidRPr="00A81901" w:rsidRDefault="00C37C68" w:rsidP="00A81901">
      <w:pPr>
        <w:autoSpaceDE w:val="0"/>
        <w:autoSpaceDN w:val="0"/>
        <w:adjustRightInd w:val="0"/>
        <w:spacing w:after="0" w:line="480" w:lineRule="auto"/>
        <w:ind w:firstLine="720"/>
        <w:rPr>
          <w:rFonts w:ascii="Times New Roman" w:hAnsi="Times New Roman"/>
          <w:sz w:val="26"/>
          <w:szCs w:val="26"/>
        </w:rPr>
      </w:pPr>
      <w:r w:rsidRPr="00A81901">
        <w:rPr>
          <w:rFonts w:ascii="Times New Roman" w:hAnsi="Times New Roman"/>
          <w:sz w:val="26"/>
          <w:szCs w:val="26"/>
        </w:rPr>
        <w:t>Each operator must have and follow a written qualification program.  O</w:t>
      </w:r>
      <w:r w:rsidR="00FA0594" w:rsidRPr="00A81901">
        <w:rPr>
          <w:rFonts w:ascii="Times New Roman" w:hAnsi="Times New Roman"/>
          <w:sz w:val="26"/>
          <w:szCs w:val="26"/>
        </w:rPr>
        <w:t>perator</w:t>
      </w:r>
      <w:r w:rsidRPr="00A81901">
        <w:rPr>
          <w:rFonts w:ascii="Times New Roman" w:hAnsi="Times New Roman"/>
          <w:sz w:val="26"/>
          <w:szCs w:val="26"/>
        </w:rPr>
        <w:t>s</w:t>
      </w:r>
      <w:r w:rsidR="00FA0594" w:rsidRPr="00A81901">
        <w:rPr>
          <w:rFonts w:ascii="Times New Roman" w:hAnsi="Times New Roman"/>
          <w:sz w:val="26"/>
          <w:szCs w:val="26"/>
        </w:rPr>
        <w:t xml:space="preserve"> </w:t>
      </w:r>
      <w:r w:rsidRPr="00A81901">
        <w:rPr>
          <w:rFonts w:ascii="Times New Roman" w:hAnsi="Times New Roman"/>
          <w:sz w:val="26"/>
          <w:szCs w:val="26"/>
        </w:rPr>
        <w:t xml:space="preserve">are </w:t>
      </w:r>
      <w:r w:rsidR="00FA0594" w:rsidRPr="00A81901">
        <w:rPr>
          <w:rFonts w:ascii="Times New Roman" w:hAnsi="Times New Roman"/>
          <w:sz w:val="26"/>
          <w:szCs w:val="26"/>
        </w:rPr>
        <w:t>responsible for assuring that individuals performing covered tasks on their pipeline facilities are qualified.</w:t>
      </w:r>
      <w:r w:rsidRPr="00A81901">
        <w:rPr>
          <w:rStyle w:val="FootnoteReference"/>
          <w:rFonts w:ascii="Times New Roman" w:hAnsi="Times New Roman"/>
          <w:sz w:val="26"/>
          <w:szCs w:val="26"/>
        </w:rPr>
        <w:footnoteReference w:id="36"/>
      </w:r>
      <w:r w:rsidR="00FA0594" w:rsidRPr="00A81901">
        <w:rPr>
          <w:rFonts w:ascii="Times New Roman" w:hAnsi="Times New Roman"/>
          <w:sz w:val="26"/>
          <w:szCs w:val="26"/>
        </w:rPr>
        <w:t xml:space="preserve">  This is true whether it operates distribution (mains and services) or jurisdictional gathering or transmission lines, and is true whether the individual is an employee or a contractor.  It is the responsibility of the operator to ensure that all indi</w:t>
      </w:r>
      <w:r w:rsidR="00B86935">
        <w:rPr>
          <w:rFonts w:ascii="Times New Roman" w:hAnsi="Times New Roman"/>
          <w:sz w:val="26"/>
          <w:szCs w:val="26"/>
        </w:rPr>
        <w:softHyphen/>
      </w:r>
      <w:r w:rsidR="00FA0594" w:rsidRPr="00A81901">
        <w:rPr>
          <w:rFonts w:ascii="Times New Roman" w:hAnsi="Times New Roman"/>
          <w:sz w:val="26"/>
          <w:szCs w:val="26"/>
        </w:rPr>
        <w:t>viduals performing covered tasks are qualified in a manner consistent with the operator’s OQ Program requirements.</w:t>
      </w:r>
      <w:r w:rsidR="00FA0594" w:rsidRPr="00A81901">
        <w:rPr>
          <w:rFonts w:ascii="Times New Roman" w:hAnsi="Times New Roman"/>
          <w:sz w:val="26"/>
          <w:szCs w:val="26"/>
          <w:vertAlign w:val="superscript"/>
        </w:rPr>
        <w:footnoteReference w:id="37"/>
      </w:r>
      <w:r w:rsidR="00FA0594" w:rsidRPr="00A81901">
        <w:rPr>
          <w:rFonts w:ascii="Times New Roman" w:hAnsi="Times New Roman"/>
          <w:sz w:val="26"/>
          <w:szCs w:val="26"/>
        </w:rPr>
        <w:t xml:space="preserve">  </w:t>
      </w:r>
    </w:p>
    <w:p w14:paraId="2350A80F" w14:textId="4A9906FA" w:rsidR="00966821" w:rsidRPr="00A81901" w:rsidRDefault="00A22414" w:rsidP="00A81901">
      <w:pPr>
        <w:autoSpaceDE w:val="0"/>
        <w:autoSpaceDN w:val="0"/>
        <w:adjustRightInd w:val="0"/>
        <w:spacing w:after="0" w:line="480" w:lineRule="auto"/>
        <w:ind w:firstLine="720"/>
        <w:rPr>
          <w:rFonts w:ascii="Times New Roman" w:hAnsi="Times New Roman"/>
          <w:sz w:val="26"/>
          <w:szCs w:val="26"/>
        </w:rPr>
      </w:pPr>
      <w:r w:rsidRPr="00A81901">
        <w:rPr>
          <w:rFonts w:ascii="Times New Roman" w:hAnsi="Times New Roman"/>
          <w:sz w:val="26"/>
          <w:szCs w:val="26"/>
        </w:rPr>
        <w:t>ORNG</w:t>
      </w:r>
      <w:r w:rsidR="00C37C68" w:rsidRPr="00A81901">
        <w:rPr>
          <w:rFonts w:ascii="Times New Roman" w:hAnsi="Times New Roman"/>
          <w:sz w:val="26"/>
          <w:szCs w:val="26"/>
        </w:rPr>
        <w:t>, however,</w:t>
      </w:r>
      <w:r w:rsidRPr="00A81901">
        <w:rPr>
          <w:rFonts w:ascii="Times New Roman" w:hAnsi="Times New Roman"/>
          <w:sz w:val="26"/>
          <w:szCs w:val="26"/>
        </w:rPr>
        <w:t xml:space="preserve"> could not demonstrate </w:t>
      </w:r>
      <w:r w:rsidRPr="00A81901">
        <w:rPr>
          <w:rFonts w:ascii="Times New Roman" w:hAnsi="Times New Roman"/>
          <w:i/>
          <w:sz w:val="26"/>
          <w:szCs w:val="26"/>
        </w:rPr>
        <w:t>any</w:t>
      </w:r>
      <w:r w:rsidRPr="00A81901">
        <w:rPr>
          <w:rFonts w:ascii="Times New Roman" w:hAnsi="Times New Roman"/>
          <w:sz w:val="26"/>
          <w:szCs w:val="26"/>
        </w:rPr>
        <w:t xml:space="preserve"> of their employees were qualified for a number of covered tasks in 2015.</w:t>
      </w:r>
      <w:r w:rsidRPr="00A81901">
        <w:rPr>
          <w:rFonts w:ascii="Times New Roman" w:hAnsi="Times New Roman"/>
          <w:sz w:val="26"/>
          <w:szCs w:val="26"/>
          <w:vertAlign w:val="superscript"/>
        </w:rPr>
        <w:footnoteReference w:id="38"/>
      </w:r>
      <w:r w:rsidR="00C37C68" w:rsidRPr="00A81901">
        <w:rPr>
          <w:rFonts w:ascii="Times New Roman" w:hAnsi="Times New Roman"/>
          <w:sz w:val="26"/>
          <w:szCs w:val="26"/>
        </w:rPr>
        <w:t xml:space="preserve">  </w:t>
      </w:r>
      <w:r w:rsidR="00FB07AE" w:rsidRPr="00A81901">
        <w:rPr>
          <w:rFonts w:ascii="Times New Roman" w:hAnsi="Times New Roman"/>
          <w:sz w:val="26"/>
          <w:szCs w:val="26"/>
        </w:rPr>
        <w:t>Mr. Knight admitted that it did not comply with Staff’s December 2015 order that it provide complete Operator Qualification records for all ORNG employees and contractors</w:t>
      </w:r>
      <w:r w:rsidR="008D6C76" w:rsidRPr="00A81901">
        <w:rPr>
          <w:rFonts w:ascii="Times New Roman" w:hAnsi="Times New Roman"/>
          <w:sz w:val="26"/>
          <w:szCs w:val="26"/>
        </w:rPr>
        <w:t xml:space="preserve"> demonstrating that they are qualified to perform certain operation and maintenance tasks</w:t>
      </w:r>
      <w:r w:rsidR="00FB07AE" w:rsidRPr="00A81901">
        <w:rPr>
          <w:rFonts w:ascii="Times New Roman" w:hAnsi="Times New Roman"/>
          <w:sz w:val="26"/>
          <w:szCs w:val="26"/>
        </w:rPr>
        <w:t>.</w:t>
      </w:r>
      <w:r w:rsidR="00FB07AE" w:rsidRPr="00A81901">
        <w:rPr>
          <w:rStyle w:val="FootnoteReference"/>
          <w:rFonts w:ascii="Times New Roman" w:hAnsi="Times New Roman"/>
          <w:sz w:val="26"/>
          <w:szCs w:val="26"/>
        </w:rPr>
        <w:footnoteReference w:id="39"/>
      </w:r>
      <w:r w:rsidR="00FB07AE" w:rsidRPr="00A81901">
        <w:rPr>
          <w:rFonts w:ascii="Times New Roman" w:hAnsi="Times New Roman"/>
          <w:sz w:val="26"/>
          <w:szCs w:val="26"/>
        </w:rPr>
        <w:t xml:space="preserve">  </w:t>
      </w:r>
      <w:r w:rsidR="008D6C76" w:rsidRPr="00A81901">
        <w:rPr>
          <w:rFonts w:ascii="Times New Roman" w:hAnsi="Times New Roman"/>
          <w:sz w:val="26"/>
          <w:szCs w:val="26"/>
        </w:rPr>
        <w:t>While the Company has provided documenta</w:t>
      </w:r>
      <w:r w:rsidR="00B86935">
        <w:rPr>
          <w:rFonts w:ascii="Times New Roman" w:hAnsi="Times New Roman"/>
          <w:sz w:val="26"/>
          <w:szCs w:val="26"/>
        </w:rPr>
        <w:softHyphen/>
      </w:r>
      <w:r w:rsidR="008D6C76" w:rsidRPr="00A81901">
        <w:rPr>
          <w:rFonts w:ascii="Times New Roman" w:hAnsi="Times New Roman"/>
          <w:sz w:val="26"/>
          <w:szCs w:val="26"/>
        </w:rPr>
        <w:t xml:space="preserve">tion that the employees making defective butt fusions have been requalified, OQ records for other covered tasks are incomplete.  The Company still has not complied with this order.  </w:t>
      </w:r>
    </w:p>
    <w:p w14:paraId="34E56F6C" w14:textId="0B37549A" w:rsidR="00A63D1A" w:rsidRPr="00C86A02" w:rsidRDefault="00C86A02" w:rsidP="00E664A4">
      <w:pPr>
        <w:pStyle w:val="Heading3"/>
        <w:rPr>
          <w:i/>
        </w:rPr>
      </w:pPr>
      <w:bookmarkStart w:id="24" w:name="_Toc462391256"/>
      <w:r>
        <w:lastRenderedPageBreak/>
        <w:t>3.</w:t>
      </w:r>
      <w:r>
        <w:tab/>
      </w:r>
      <w:r w:rsidR="00A63D1A" w:rsidRPr="00C86A02">
        <w:t>Pressure Testing</w:t>
      </w:r>
      <w:bookmarkEnd w:id="24"/>
    </w:p>
    <w:p w14:paraId="35B16539" w14:textId="77EFA170" w:rsidR="008D6C76" w:rsidRPr="00A81901" w:rsidRDefault="00825AE5"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On July 24, 2015, Staff sent a letter to ORNG raising issues needed to be addressed before the Company could begin operations.  </w:t>
      </w:r>
      <w:r w:rsidR="00A63D1A" w:rsidRPr="00A81901">
        <w:rPr>
          <w:rFonts w:ascii="Times New Roman" w:hAnsi="Times New Roman"/>
          <w:sz w:val="26"/>
          <w:szCs w:val="26"/>
        </w:rPr>
        <w:t>Specifically, Staff advised ORNG that it must establish a Maximum Allowable Operating Pressure (MAOP) for all energ</w:t>
      </w:r>
      <w:r w:rsidR="00962A2F" w:rsidRPr="00A81901">
        <w:rPr>
          <w:rFonts w:ascii="Times New Roman" w:hAnsi="Times New Roman"/>
          <w:sz w:val="26"/>
          <w:szCs w:val="26"/>
        </w:rPr>
        <w:t xml:space="preserve">ized pipe.  </w:t>
      </w:r>
      <w:r w:rsidR="008D6C76" w:rsidRPr="00A81901">
        <w:rPr>
          <w:rFonts w:ascii="Times New Roman" w:hAnsi="Times New Roman"/>
          <w:sz w:val="26"/>
          <w:szCs w:val="26"/>
        </w:rPr>
        <w:t>The regulations require that new pipeline segments may not be operated until they have been tested to substantiate the MAOP, and each potentially hazardous leak has been located and eliminated.</w:t>
      </w:r>
      <w:r w:rsidR="008D6C76" w:rsidRPr="00A81901">
        <w:rPr>
          <w:rStyle w:val="FootnoteReference"/>
          <w:rFonts w:ascii="Times New Roman" w:hAnsi="Times New Roman"/>
          <w:sz w:val="26"/>
          <w:szCs w:val="26"/>
        </w:rPr>
        <w:footnoteReference w:id="40"/>
      </w:r>
    </w:p>
    <w:p w14:paraId="2D5D158D" w14:textId="7D620399" w:rsidR="00A63D1A" w:rsidRPr="00A81901" w:rsidRDefault="00962A2F" w:rsidP="00A81901">
      <w:pPr>
        <w:spacing w:after="0" w:line="480" w:lineRule="auto"/>
        <w:ind w:firstLine="720"/>
        <w:rPr>
          <w:rFonts w:ascii="Times New Roman" w:hAnsi="Times New Roman"/>
          <w:sz w:val="26"/>
          <w:szCs w:val="26"/>
        </w:rPr>
      </w:pPr>
      <w:r w:rsidRPr="00A81901">
        <w:rPr>
          <w:rFonts w:ascii="Times New Roman" w:hAnsi="Times New Roman"/>
          <w:sz w:val="26"/>
          <w:szCs w:val="26"/>
        </w:rPr>
        <w:t>ORNG did not then have the necessary testing records to establish an MAOP.</w:t>
      </w:r>
      <w:r w:rsidRPr="00A81901">
        <w:rPr>
          <w:rStyle w:val="FootnoteReference"/>
          <w:rFonts w:ascii="Times New Roman" w:hAnsi="Times New Roman"/>
          <w:sz w:val="26"/>
          <w:szCs w:val="26"/>
        </w:rPr>
        <w:footnoteReference w:id="41"/>
      </w:r>
      <w:r w:rsidRPr="00A81901">
        <w:rPr>
          <w:rFonts w:ascii="Times New Roman" w:hAnsi="Times New Roman"/>
          <w:sz w:val="26"/>
          <w:szCs w:val="26"/>
        </w:rPr>
        <w:t xml:space="preserve">  Although Mr. Knight characterized this as a “new” issue, he admitted that he had been aware that pressure testing to establish an MAOP, and a leak survey, both had to be con</w:t>
      </w:r>
      <w:r w:rsidR="00B86935">
        <w:rPr>
          <w:rFonts w:ascii="Times New Roman" w:hAnsi="Times New Roman"/>
          <w:sz w:val="26"/>
          <w:szCs w:val="26"/>
        </w:rPr>
        <w:softHyphen/>
      </w:r>
      <w:r w:rsidRPr="00A81901">
        <w:rPr>
          <w:rFonts w:ascii="Times New Roman" w:hAnsi="Times New Roman"/>
          <w:sz w:val="26"/>
          <w:szCs w:val="26"/>
        </w:rPr>
        <w:t>ducted before putting a line in service.</w:t>
      </w:r>
      <w:r w:rsidRPr="00A81901">
        <w:rPr>
          <w:rStyle w:val="FootnoteReference"/>
          <w:rFonts w:ascii="Times New Roman" w:hAnsi="Times New Roman"/>
          <w:sz w:val="26"/>
          <w:szCs w:val="26"/>
        </w:rPr>
        <w:footnoteReference w:id="42"/>
      </w:r>
      <w:r w:rsidRPr="00A81901">
        <w:rPr>
          <w:rFonts w:ascii="Times New Roman" w:hAnsi="Times New Roman"/>
          <w:sz w:val="26"/>
          <w:szCs w:val="26"/>
        </w:rPr>
        <w:t xml:space="preserve">  </w:t>
      </w:r>
    </w:p>
    <w:p w14:paraId="017625D0" w14:textId="7D55EB5D" w:rsidR="00CD5894" w:rsidRPr="00A81901" w:rsidRDefault="00962A2F" w:rsidP="00A81901">
      <w:pPr>
        <w:spacing w:after="0" w:line="480" w:lineRule="auto"/>
        <w:ind w:firstLine="720"/>
        <w:rPr>
          <w:rFonts w:ascii="Times New Roman" w:hAnsi="Times New Roman"/>
          <w:sz w:val="26"/>
          <w:szCs w:val="26"/>
        </w:rPr>
      </w:pPr>
      <w:r w:rsidRPr="00A81901">
        <w:rPr>
          <w:rFonts w:ascii="Times New Roman" w:hAnsi="Times New Roman"/>
          <w:sz w:val="26"/>
          <w:szCs w:val="26"/>
        </w:rPr>
        <w:t>Even after this was brought to the Company’s attention, ORNG nonetheless pro</w:t>
      </w:r>
      <w:r w:rsidR="00B86935">
        <w:rPr>
          <w:rFonts w:ascii="Times New Roman" w:hAnsi="Times New Roman"/>
          <w:sz w:val="26"/>
          <w:szCs w:val="26"/>
        </w:rPr>
        <w:softHyphen/>
      </w:r>
      <w:r w:rsidRPr="00A81901">
        <w:rPr>
          <w:rFonts w:ascii="Times New Roman" w:hAnsi="Times New Roman"/>
          <w:sz w:val="26"/>
          <w:szCs w:val="26"/>
        </w:rPr>
        <w:t>ceeded to energize its lines without having established an MAOP or having conducted leak surveys.</w:t>
      </w:r>
      <w:r w:rsidRPr="00A81901">
        <w:rPr>
          <w:rStyle w:val="FootnoteReference"/>
          <w:rFonts w:ascii="Times New Roman" w:hAnsi="Times New Roman"/>
          <w:sz w:val="26"/>
          <w:szCs w:val="26"/>
        </w:rPr>
        <w:footnoteReference w:id="43"/>
      </w:r>
      <w:r w:rsidRPr="00A81901">
        <w:rPr>
          <w:rFonts w:ascii="Times New Roman" w:hAnsi="Times New Roman"/>
          <w:sz w:val="26"/>
          <w:szCs w:val="26"/>
        </w:rPr>
        <w:t xml:space="preserve">  </w:t>
      </w:r>
      <w:r w:rsidR="00CD5894" w:rsidRPr="00A81901">
        <w:rPr>
          <w:rFonts w:ascii="Times New Roman" w:hAnsi="Times New Roman"/>
          <w:sz w:val="26"/>
          <w:szCs w:val="26"/>
        </w:rPr>
        <w:t>Staff requested pressure testing records from the Company during an audit in May of 2016.  No records were produced, however, until Mr. Knight’s testimony was filed in this case.</w:t>
      </w:r>
      <w:r w:rsidR="00CD5894" w:rsidRPr="00A81901">
        <w:rPr>
          <w:rStyle w:val="FootnoteReference"/>
          <w:rFonts w:ascii="Times New Roman" w:hAnsi="Times New Roman"/>
          <w:sz w:val="26"/>
          <w:szCs w:val="26"/>
        </w:rPr>
        <w:footnoteReference w:id="44"/>
      </w:r>
      <w:r w:rsidR="00CD5894" w:rsidRPr="00A81901">
        <w:rPr>
          <w:rFonts w:ascii="Times New Roman" w:hAnsi="Times New Roman"/>
          <w:sz w:val="26"/>
          <w:szCs w:val="26"/>
        </w:rPr>
        <w:t xml:space="preserve">  </w:t>
      </w:r>
    </w:p>
    <w:p w14:paraId="0B8E0297" w14:textId="711B8059" w:rsidR="00FD320A" w:rsidRPr="00A81901" w:rsidRDefault="00FD320A" w:rsidP="00A81901">
      <w:pPr>
        <w:spacing w:after="0" w:line="480" w:lineRule="auto"/>
        <w:ind w:firstLine="720"/>
        <w:rPr>
          <w:rFonts w:ascii="Times New Roman" w:hAnsi="Times New Roman"/>
          <w:sz w:val="26"/>
          <w:szCs w:val="26"/>
        </w:rPr>
      </w:pPr>
      <w:r w:rsidRPr="00A81901">
        <w:rPr>
          <w:rFonts w:ascii="Times New Roman" w:hAnsi="Times New Roman"/>
          <w:sz w:val="26"/>
          <w:szCs w:val="26"/>
        </w:rPr>
        <w:lastRenderedPageBreak/>
        <w:t>But these records do not demonstrate what Mr. Knight said they do.  He claimed that his Attachment DK-17 show</w:t>
      </w:r>
      <w:r w:rsidR="008D6C76" w:rsidRPr="00A81901">
        <w:rPr>
          <w:rFonts w:ascii="Times New Roman" w:hAnsi="Times New Roman"/>
          <w:sz w:val="26"/>
          <w:szCs w:val="26"/>
        </w:rPr>
        <w:t>ed</w:t>
      </w:r>
      <w:r w:rsidRPr="00A81901">
        <w:rPr>
          <w:rFonts w:ascii="Times New Roman" w:hAnsi="Times New Roman"/>
          <w:sz w:val="26"/>
          <w:szCs w:val="26"/>
        </w:rPr>
        <w:t xml:space="preserve"> that the Company ha</w:t>
      </w:r>
      <w:r w:rsidR="008D6C76" w:rsidRPr="00A81901">
        <w:rPr>
          <w:rFonts w:ascii="Times New Roman" w:hAnsi="Times New Roman"/>
          <w:sz w:val="26"/>
          <w:szCs w:val="26"/>
        </w:rPr>
        <w:t>d</w:t>
      </w:r>
      <w:r w:rsidRPr="00A81901">
        <w:rPr>
          <w:rFonts w:ascii="Times New Roman" w:hAnsi="Times New Roman"/>
          <w:sz w:val="26"/>
          <w:szCs w:val="26"/>
        </w:rPr>
        <w:t xml:space="preserve"> established an MAOP for its Sugar Bush, Hallock-Young, Ellsworth Road, Reynolds Road, Williams Road, Steel Head Run, and </w:t>
      </w:r>
      <w:r w:rsidR="00521F12">
        <w:rPr>
          <w:rFonts w:ascii="Times New Roman" w:hAnsi="Times New Roman"/>
          <w:sz w:val="26"/>
          <w:szCs w:val="26"/>
        </w:rPr>
        <w:t>OsAir</w:t>
      </w:r>
      <w:r w:rsidRPr="00A81901">
        <w:rPr>
          <w:rFonts w:ascii="Times New Roman" w:hAnsi="Times New Roman"/>
          <w:sz w:val="26"/>
          <w:szCs w:val="26"/>
        </w:rPr>
        <w:t xml:space="preserve"> systems, and steel service lines off the Fracci, Oak, Dowd, Muzic, Williams Road Barn, and Williams Road Steel Head Run fed from farm taps.</w:t>
      </w:r>
      <w:r w:rsidRPr="00A81901">
        <w:rPr>
          <w:rStyle w:val="FootnoteReference"/>
          <w:rFonts w:ascii="Times New Roman" w:hAnsi="Times New Roman"/>
          <w:sz w:val="26"/>
          <w:szCs w:val="26"/>
        </w:rPr>
        <w:footnoteReference w:id="45"/>
      </w:r>
      <w:r w:rsidRPr="00A81901">
        <w:rPr>
          <w:rFonts w:ascii="Times New Roman" w:hAnsi="Times New Roman"/>
          <w:sz w:val="26"/>
          <w:szCs w:val="26"/>
        </w:rPr>
        <w:t xml:space="preserve">  But on cross-examination he was unable to show where an MAOP had been established for: Reynolds Road, Williams Road, Steel Head Run, </w:t>
      </w:r>
      <w:r w:rsidR="00521F12">
        <w:rPr>
          <w:rFonts w:ascii="Times New Roman" w:hAnsi="Times New Roman"/>
          <w:sz w:val="26"/>
          <w:szCs w:val="26"/>
        </w:rPr>
        <w:t>OsAir</w:t>
      </w:r>
      <w:r w:rsidRPr="00A81901">
        <w:rPr>
          <w:rFonts w:ascii="Times New Roman" w:hAnsi="Times New Roman"/>
          <w:sz w:val="26"/>
          <w:szCs w:val="26"/>
        </w:rPr>
        <w:t>, Oak, Muzic, Williams Road Barn, or Williams Road Steel Head Run.</w:t>
      </w:r>
      <w:r w:rsidRPr="00A81901">
        <w:rPr>
          <w:rStyle w:val="FootnoteReference"/>
          <w:rFonts w:ascii="Times New Roman" w:hAnsi="Times New Roman"/>
          <w:sz w:val="26"/>
          <w:szCs w:val="26"/>
        </w:rPr>
        <w:footnoteReference w:id="46"/>
      </w:r>
      <w:r w:rsidRPr="00A81901">
        <w:rPr>
          <w:rFonts w:ascii="Times New Roman" w:hAnsi="Times New Roman"/>
          <w:sz w:val="26"/>
          <w:szCs w:val="26"/>
        </w:rPr>
        <w:t xml:space="preserve">  Indeed, he even acknowledged that an MAOP could not be established for Williams Road Steel Head Run since there was no valve that could isolate that system.</w:t>
      </w:r>
      <w:r w:rsidRPr="00A81901">
        <w:rPr>
          <w:rStyle w:val="FootnoteReference"/>
          <w:rFonts w:ascii="Times New Roman" w:hAnsi="Times New Roman"/>
          <w:sz w:val="26"/>
          <w:szCs w:val="26"/>
        </w:rPr>
        <w:footnoteReference w:id="47"/>
      </w:r>
      <w:r w:rsidRPr="00A81901">
        <w:rPr>
          <w:rFonts w:ascii="Times New Roman" w:hAnsi="Times New Roman"/>
          <w:sz w:val="26"/>
          <w:szCs w:val="26"/>
        </w:rPr>
        <w:t xml:space="preserve">  </w:t>
      </w:r>
    </w:p>
    <w:p w14:paraId="0EBBE044" w14:textId="01CF04FC" w:rsidR="00FD320A" w:rsidRPr="00A81901" w:rsidRDefault="00FD320A"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Mr. Knight testified that he understood that </w:t>
      </w:r>
      <w:r w:rsidR="009F35FF" w:rsidRPr="00A81901">
        <w:rPr>
          <w:rFonts w:ascii="Times New Roman" w:hAnsi="Times New Roman"/>
          <w:sz w:val="26"/>
          <w:szCs w:val="26"/>
        </w:rPr>
        <w:t>the Company must conduct pressure testing to establish an MAOP before putting a line in service.</w:t>
      </w:r>
      <w:r w:rsidR="009F35FF" w:rsidRPr="00A81901">
        <w:rPr>
          <w:rStyle w:val="FootnoteReference"/>
          <w:rFonts w:ascii="Times New Roman" w:hAnsi="Times New Roman"/>
          <w:sz w:val="26"/>
          <w:szCs w:val="26"/>
        </w:rPr>
        <w:footnoteReference w:id="48"/>
      </w:r>
      <w:r w:rsidR="009F35FF" w:rsidRPr="00A81901">
        <w:rPr>
          <w:rFonts w:ascii="Times New Roman" w:hAnsi="Times New Roman"/>
          <w:sz w:val="26"/>
          <w:szCs w:val="26"/>
        </w:rPr>
        <w:t xml:space="preserve">  He testified that the Com</w:t>
      </w:r>
      <w:r w:rsidR="00B86935">
        <w:rPr>
          <w:rFonts w:ascii="Times New Roman" w:hAnsi="Times New Roman"/>
          <w:sz w:val="26"/>
          <w:szCs w:val="26"/>
        </w:rPr>
        <w:softHyphen/>
      </w:r>
      <w:r w:rsidR="009F35FF" w:rsidRPr="00A81901">
        <w:rPr>
          <w:rFonts w:ascii="Times New Roman" w:hAnsi="Times New Roman"/>
          <w:sz w:val="26"/>
          <w:szCs w:val="26"/>
        </w:rPr>
        <w:t>pany placed lines in service before establishing MAOPs.</w:t>
      </w:r>
      <w:r w:rsidR="009F35FF" w:rsidRPr="00A81901">
        <w:rPr>
          <w:rStyle w:val="FootnoteReference"/>
          <w:rFonts w:ascii="Times New Roman" w:hAnsi="Times New Roman"/>
          <w:sz w:val="26"/>
          <w:szCs w:val="26"/>
        </w:rPr>
        <w:footnoteReference w:id="49"/>
      </w:r>
      <w:r w:rsidR="009F35FF" w:rsidRPr="00A81901">
        <w:rPr>
          <w:rFonts w:ascii="Times New Roman" w:hAnsi="Times New Roman"/>
          <w:sz w:val="26"/>
          <w:szCs w:val="26"/>
        </w:rPr>
        <w:t xml:space="preserve">  He testified that ORNG never tested the Steel Head Run farm tap for MAOP, nor has it installed the valve neces</w:t>
      </w:r>
      <w:r w:rsidR="00B86935">
        <w:rPr>
          <w:rFonts w:ascii="Times New Roman" w:hAnsi="Times New Roman"/>
          <w:sz w:val="26"/>
          <w:szCs w:val="26"/>
        </w:rPr>
        <w:softHyphen/>
      </w:r>
      <w:r w:rsidR="009F35FF" w:rsidRPr="00A81901">
        <w:rPr>
          <w:rFonts w:ascii="Times New Roman" w:hAnsi="Times New Roman"/>
          <w:sz w:val="26"/>
          <w:szCs w:val="26"/>
        </w:rPr>
        <w:t>sary to allow it to do so.</w:t>
      </w:r>
      <w:r w:rsidR="009F35FF" w:rsidRPr="00A81901">
        <w:rPr>
          <w:rStyle w:val="FootnoteReference"/>
          <w:rFonts w:ascii="Times New Roman" w:hAnsi="Times New Roman"/>
          <w:sz w:val="26"/>
          <w:szCs w:val="26"/>
        </w:rPr>
        <w:footnoteReference w:id="50"/>
      </w:r>
      <w:r w:rsidR="009F35FF" w:rsidRPr="00A81901">
        <w:rPr>
          <w:rFonts w:ascii="Times New Roman" w:hAnsi="Times New Roman"/>
          <w:sz w:val="26"/>
          <w:szCs w:val="26"/>
        </w:rPr>
        <w:t xml:space="preserve">  And he testified that the Company has no documentation that </w:t>
      </w:r>
      <w:r w:rsidR="009F35FF" w:rsidRPr="00A81901">
        <w:rPr>
          <w:rFonts w:ascii="Times New Roman" w:hAnsi="Times New Roman"/>
          <w:sz w:val="26"/>
          <w:szCs w:val="26"/>
        </w:rPr>
        <w:lastRenderedPageBreak/>
        <w:t xml:space="preserve">it has established an MAOP for a significant number of its systems.  </w:t>
      </w:r>
      <w:r w:rsidR="008D6C76" w:rsidRPr="00A81901">
        <w:rPr>
          <w:rFonts w:ascii="Times New Roman" w:hAnsi="Times New Roman"/>
          <w:sz w:val="26"/>
          <w:szCs w:val="26"/>
        </w:rPr>
        <w:t xml:space="preserve">The Company has continued to fail to comply with these important requirements.  </w:t>
      </w:r>
    </w:p>
    <w:p w14:paraId="71A39A1A" w14:textId="3815FC04" w:rsidR="00CD5894" w:rsidRPr="00C86A02" w:rsidRDefault="00C86A02" w:rsidP="00E664A4">
      <w:pPr>
        <w:pStyle w:val="Heading3"/>
        <w:rPr>
          <w:i/>
        </w:rPr>
      </w:pPr>
      <w:bookmarkStart w:id="25" w:name="_Toc462391257"/>
      <w:r>
        <w:t>4.</w:t>
      </w:r>
      <w:r>
        <w:tab/>
      </w:r>
      <w:r w:rsidR="00CD5894" w:rsidRPr="00C86A02">
        <w:t>Regulation Station Design Installation</w:t>
      </w:r>
      <w:bookmarkEnd w:id="25"/>
      <w:r w:rsidR="00CD5894" w:rsidRPr="00C86A02">
        <w:t xml:space="preserve"> </w:t>
      </w:r>
    </w:p>
    <w:p w14:paraId="2C5BC37E" w14:textId="4AA48A7A" w:rsidR="00CD5894" w:rsidRPr="00A81901" w:rsidRDefault="00CD5894" w:rsidP="00A81901">
      <w:pPr>
        <w:spacing w:after="0" w:line="480" w:lineRule="auto"/>
        <w:ind w:firstLine="720"/>
        <w:rPr>
          <w:rFonts w:ascii="Times New Roman" w:hAnsi="Times New Roman"/>
          <w:sz w:val="26"/>
          <w:szCs w:val="26"/>
        </w:rPr>
      </w:pPr>
      <w:r w:rsidRPr="00A81901">
        <w:rPr>
          <w:rFonts w:ascii="Times New Roman" w:hAnsi="Times New Roman"/>
          <w:sz w:val="26"/>
          <w:szCs w:val="26"/>
        </w:rPr>
        <w:t>Following the Tin Man Storage incident in November, 2015, Staff conducted safety inspections on several different days, and issued a Notice of Probable Non-Com</w:t>
      </w:r>
      <w:r w:rsidR="00B86935">
        <w:rPr>
          <w:rFonts w:ascii="Times New Roman" w:hAnsi="Times New Roman"/>
          <w:sz w:val="26"/>
          <w:szCs w:val="26"/>
        </w:rPr>
        <w:softHyphen/>
      </w:r>
      <w:r w:rsidRPr="00A81901">
        <w:rPr>
          <w:rFonts w:ascii="Times New Roman" w:hAnsi="Times New Roman"/>
          <w:sz w:val="26"/>
          <w:szCs w:val="26"/>
        </w:rPr>
        <w:t xml:space="preserve">pliance on December 1, 2015.  </w:t>
      </w:r>
      <w:r w:rsidR="00B011C1" w:rsidRPr="00A81901">
        <w:rPr>
          <w:rFonts w:ascii="Times New Roman" w:hAnsi="Times New Roman"/>
          <w:sz w:val="26"/>
          <w:szCs w:val="26"/>
        </w:rPr>
        <w:t>The inspections found numerous problems with the “M&amp;R” (meter and regulation) station.  The station lacked an emergency shut off valve, proper locking devices, or a sensing line to ensure proper operation of the downstream, or backup, regulator.</w:t>
      </w:r>
      <w:r w:rsidR="00B011C1" w:rsidRPr="00A81901">
        <w:rPr>
          <w:rStyle w:val="FootnoteReference"/>
          <w:rFonts w:ascii="Times New Roman" w:hAnsi="Times New Roman"/>
          <w:sz w:val="26"/>
          <w:szCs w:val="26"/>
        </w:rPr>
        <w:footnoteReference w:id="51"/>
      </w:r>
      <w:r w:rsidR="00B011C1" w:rsidRPr="00A81901">
        <w:rPr>
          <w:rFonts w:ascii="Times New Roman" w:hAnsi="Times New Roman"/>
          <w:sz w:val="26"/>
          <w:szCs w:val="26"/>
        </w:rPr>
        <w:t xml:space="preserve">  </w:t>
      </w:r>
    </w:p>
    <w:p w14:paraId="11C8C6DB" w14:textId="7399B40B" w:rsidR="00944C1D" w:rsidRDefault="00944C1D" w:rsidP="00A22414">
      <w:pPr>
        <w:pStyle w:val="textstyle"/>
        <w:spacing w:line="240" w:lineRule="auto"/>
        <w:ind w:left="1440" w:right="1440"/>
      </w:pPr>
      <w:r w:rsidRPr="00A22414">
        <w:t>This left the system without a backup</w:t>
      </w:r>
      <w:r>
        <w:t xml:space="preserve"> </w:t>
      </w:r>
      <w:r w:rsidRPr="00A22414">
        <w:t>means of overpressure protection, and in the event of a regulator failure the down</w:t>
      </w:r>
      <w:r w:rsidR="00B86935">
        <w:softHyphen/>
      </w:r>
      <w:r w:rsidRPr="00A22414">
        <w:t>stream piping would be pressurized to a level beyond what it was designed to safely operate at.</w:t>
      </w:r>
      <w:r>
        <w:t xml:space="preserve"> </w:t>
      </w:r>
      <w:r w:rsidRPr="00A22414">
        <w:t xml:space="preserve"> The station was also designed with a bypass valve that was not locked to prevent unauthorized operation, and was installed without an upstream isolation valve to stop the flow of gas to the station in the event of an emergency.</w:t>
      </w:r>
      <w:r w:rsidRPr="00A22414">
        <w:rPr>
          <w:vertAlign w:val="superscript"/>
        </w:rPr>
        <w:footnoteReference w:id="52"/>
      </w:r>
    </w:p>
    <w:p w14:paraId="7B645830" w14:textId="77777777" w:rsidR="00A22414" w:rsidRPr="00A22414" w:rsidRDefault="00A22414" w:rsidP="00A22414">
      <w:pPr>
        <w:pStyle w:val="textstyle"/>
        <w:spacing w:line="240" w:lineRule="auto"/>
        <w:ind w:left="1440" w:right="1440"/>
      </w:pPr>
    </w:p>
    <w:p w14:paraId="31566FD6" w14:textId="65B38AE3" w:rsidR="00B011C1" w:rsidRPr="00A81901" w:rsidRDefault="00521F12" w:rsidP="00A81901">
      <w:pPr>
        <w:spacing w:after="0" w:line="480" w:lineRule="auto"/>
        <w:ind w:firstLine="720"/>
        <w:rPr>
          <w:rFonts w:ascii="Times New Roman" w:hAnsi="Times New Roman"/>
          <w:sz w:val="26"/>
          <w:szCs w:val="26"/>
        </w:rPr>
      </w:pPr>
      <w:r>
        <w:rPr>
          <w:rFonts w:ascii="Times New Roman" w:hAnsi="Times New Roman"/>
          <w:sz w:val="26"/>
          <w:szCs w:val="26"/>
        </w:rPr>
        <w:t xml:space="preserve">Staff ordered the Company to </w:t>
      </w:r>
      <w:r w:rsidR="00107D2D">
        <w:rPr>
          <w:rFonts w:ascii="Times New Roman" w:hAnsi="Times New Roman"/>
          <w:sz w:val="26"/>
          <w:szCs w:val="26"/>
        </w:rPr>
        <w:t>modify this M&amp;R station.  That is not all that the Staff ordered, however.  The Compliance Order accompanying the December 1, 2015 Notice of Probable Noncompliance also ordered ORNG to “perform a visual inspection of all regulator stations currently in its system for correct design . . . and correct any defi</w:t>
      </w:r>
      <w:r w:rsidR="00B86935">
        <w:rPr>
          <w:rFonts w:ascii="Times New Roman" w:hAnsi="Times New Roman"/>
          <w:sz w:val="26"/>
          <w:szCs w:val="26"/>
        </w:rPr>
        <w:softHyphen/>
      </w:r>
      <w:r w:rsidR="00107D2D">
        <w:rPr>
          <w:rFonts w:ascii="Times New Roman" w:hAnsi="Times New Roman"/>
          <w:sz w:val="26"/>
          <w:szCs w:val="26"/>
        </w:rPr>
        <w:lastRenderedPageBreak/>
        <w:t>ciencies found.”</w:t>
      </w:r>
      <w:r w:rsidR="00107D2D">
        <w:rPr>
          <w:rStyle w:val="FootnoteReference"/>
          <w:rFonts w:ascii="Times New Roman" w:hAnsi="Times New Roman"/>
          <w:sz w:val="26"/>
          <w:szCs w:val="26"/>
        </w:rPr>
        <w:footnoteReference w:id="53"/>
      </w:r>
      <w:r w:rsidR="00107D2D">
        <w:rPr>
          <w:rFonts w:ascii="Times New Roman" w:hAnsi="Times New Roman"/>
          <w:sz w:val="26"/>
          <w:szCs w:val="26"/>
        </w:rPr>
        <w:t xml:space="preserve">  </w:t>
      </w:r>
      <w:r w:rsidR="00B011C1" w:rsidRPr="00A81901">
        <w:rPr>
          <w:rFonts w:ascii="Times New Roman" w:hAnsi="Times New Roman"/>
          <w:sz w:val="26"/>
          <w:szCs w:val="26"/>
        </w:rPr>
        <w:t xml:space="preserve">Mr. Knight testified that </w:t>
      </w:r>
      <w:r w:rsidR="00B22334" w:rsidRPr="00A81901">
        <w:rPr>
          <w:rFonts w:ascii="Times New Roman" w:hAnsi="Times New Roman"/>
          <w:sz w:val="26"/>
          <w:szCs w:val="26"/>
        </w:rPr>
        <w:t>two (2) of the</w:t>
      </w:r>
      <w:r w:rsidR="00B011C1" w:rsidRPr="00A81901">
        <w:rPr>
          <w:rFonts w:ascii="Times New Roman" w:hAnsi="Times New Roman"/>
          <w:sz w:val="26"/>
          <w:szCs w:val="26"/>
        </w:rPr>
        <w:t xml:space="preserve"> reports </w:t>
      </w:r>
      <w:r w:rsidR="00B22334" w:rsidRPr="00A81901">
        <w:rPr>
          <w:rFonts w:ascii="Times New Roman" w:hAnsi="Times New Roman"/>
          <w:sz w:val="26"/>
          <w:szCs w:val="26"/>
        </w:rPr>
        <w:t>attached to his testi</w:t>
      </w:r>
      <w:r w:rsidR="00B86935">
        <w:rPr>
          <w:rFonts w:ascii="Times New Roman" w:hAnsi="Times New Roman"/>
          <w:sz w:val="26"/>
          <w:szCs w:val="26"/>
        </w:rPr>
        <w:softHyphen/>
      </w:r>
      <w:r w:rsidR="00B22334" w:rsidRPr="00A81901">
        <w:rPr>
          <w:rFonts w:ascii="Times New Roman" w:hAnsi="Times New Roman"/>
          <w:sz w:val="26"/>
          <w:szCs w:val="26"/>
        </w:rPr>
        <w:t xml:space="preserve">mony </w:t>
      </w:r>
      <w:r w:rsidR="00B011C1" w:rsidRPr="00A81901">
        <w:rPr>
          <w:rFonts w:ascii="Times New Roman" w:hAnsi="Times New Roman"/>
          <w:sz w:val="26"/>
          <w:szCs w:val="26"/>
        </w:rPr>
        <w:t xml:space="preserve">demonstrate that </w:t>
      </w:r>
      <w:r w:rsidR="00B22334" w:rsidRPr="00A81901">
        <w:rPr>
          <w:rFonts w:ascii="Times New Roman" w:hAnsi="Times New Roman"/>
          <w:sz w:val="26"/>
          <w:szCs w:val="26"/>
        </w:rPr>
        <w:t xml:space="preserve">“ORNG </w:t>
      </w:r>
      <w:r w:rsidR="00B011C1" w:rsidRPr="00A81901">
        <w:rPr>
          <w:rFonts w:ascii="Times New Roman" w:hAnsi="Times New Roman"/>
          <w:sz w:val="26"/>
          <w:szCs w:val="26"/>
        </w:rPr>
        <w:t xml:space="preserve">Co-Op </w:t>
      </w:r>
      <w:r w:rsidR="00B22334" w:rsidRPr="00A81901">
        <w:rPr>
          <w:rFonts w:ascii="Times New Roman" w:hAnsi="Times New Roman"/>
          <w:sz w:val="26"/>
          <w:szCs w:val="26"/>
        </w:rPr>
        <w:t>h</w:t>
      </w:r>
      <w:r w:rsidR="00B011C1" w:rsidRPr="00A81901">
        <w:rPr>
          <w:rFonts w:ascii="Times New Roman" w:hAnsi="Times New Roman"/>
          <w:sz w:val="26"/>
          <w:szCs w:val="26"/>
        </w:rPr>
        <w:t>as compli</w:t>
      </w:r>
      <w:r w:rsidR="00B22334" w:rsidRPr="00A81901">
        <w:rPr>
          <w:rFonts w:ascii="Times New Roman" w:hAnsi="Times New Roman"/>
          <w:sz w:val="26"/>
          <w:szCs w:val="26"/>
        </w:rPr>
        <w:t>ed</w:t>
      </w:r>
      <w:r w:rsidR="00B011C1" w:rsidRPr="00A81901">
        <w:rPr>
          <w:rFonts w:ascii="Times New Roman" w:hAnsi="Times New Roman"/>
          <w:sz w:val="26"/>
          <w:szCs w:val="26"/>
        </w:rPr>
        <w:t xml:space="preserve"> with th</w:t>
      </w:r>
      <w:r w:rsidR="00B22334" w:rsidRPr="00A81901">
        <w:rPr>
          <w:rFonts w:ascii="Times New Roman" w:hAnsi="Times New Roman"/>
          <w:sz w:val="26"/>
          <w:szCs w:val="26"/>
        </w:rPr>
        <w:t xml:space="preserve">is Order.”  </w:t>
      </w:r>
      <w:r w:rsidR="00B011C1" w:rsidRPr="00A81901">
        <w:rPr>
          <w:rFonts w:ascii="Times New Roman" w:hAnsi="Times New Roman"/>
          <w:sz w:val="26"/>
          <w:szCs w:val="26"/>
        </w:rPr>
        <w:t>The reports, how</w:t>
      </w:r>
      <w:r w:rsidR="00B86935">
        <w:rPr>
          <w:rFonts w:ascii="Times New Roman" w:hAnsi="Times New Roman"/>
          <w:sz w:val="26"/>
          <w:szCs w:val="26"/>
        </w:rPr>
        <w:softHyphen/>
      </w:r>
      <w:r w:rsidR="00B011C1" w:rsidRPr="00A81901">
        <w:rPr>
          <w:rFonts w:ascii="Times New Roman" w:hAnsi="Times New Roman"/>
          <w:sz w:val="26"/>
          <w:szCs w:val="26"/>
        </w:rPr>
        <w:t xml:space="preserve">ever, show no such thing.  </w:t>
      </w:r>
    </w:p>
    <w:p w14:paraId="1479D8A2" w14:textId="77777777" w:rsidR="003F150F" w:rsidRPr="00A81901" w:rsidRDefault="00B22334" w:rsidP="00A81901">
      <w:pPr>
        <w:spacing w:after="0" w:line="480" w:lineRule="auto"/>
        <w:ind w:firstLine="720"/>
        <w:rPr>
          <w:rFonts w:ascii="Times New Roman" w:hAnsi="Times New Roman"/>
          <w:sz w:val="26"/>
          <w:szCs w:val="26"/>
        </w:rPr>
      </w:pPr>
      <w:r w:rsidRPr="00A81901">
        <w:rPr>
          <w:rFonts w:ascii="Times New Roman" w:hAnsi="Times New Roman"/>
          <w:sz w:val="26"/>
          <w:szCs w:val="26"/>
        </w:rPr>
        <w:t>Mr. Knight first directs the Commission’s attention to a cathodic protection report.  Cathodic protection refers to oxidation of the pipe, and has nothing to do with the design flaws of the installation.  Moreover, Mr. Knight acknowledged that even the referenced report only mentions one (1) of the Company’s three (3) M&amp;R stations.  He then relies on atmospheric corrosion inspection reports.  Like the cathodic protection reports, these, as Mr. Knight admitted, have nothing to do with the design flaws of the installation.</w:t>
      </w:r>
      <w:r w:rsidRPr="00A81901">
        <w:rPr>
          <w:rStyle w:val="FootnoteReference"/>
          <w:rFonts w:ascii="Times New Roman" w:hAnsi="Times New Roman"/>
          <w:sz w:val="26"/>
          <w:szCs w:val="26"/>
        </w:rPr>
        <w:footnoteReference w:id="54"/>
      </w:r>
      <w:r w:rsidRPr="00A81901">
        <w:rPr>
          <w:rFonts w:ascii="Times New Roman" w:hAnsi="Times New Roman"/>
          <w:sz w:val="26"/>
          <w:szCs w:val="26"/>
        </w:rPr>
        <w:t xml:space="preserve">  </w:t>
      </w:r>
    </w:p>
    <w:p w14:paraId="47DEA40E" w14:textId="78426808" w:rsidR="00B22334" w:rsidRPr="00A81901" w:rsidRDefault="003F150F" w:rsidP="00A81901">
      <w:pPr>
        <w:spacing w:after="0" w:line="480" w:lineRule="auto"/>
        <w:ind w:firstLine="720"/>
        <w:rPr>
          <w:rFonts w:ascii="Times New Roman" w:hAnsi="Times New Roman"/>
          <w:sz w:val="26"/>
          <w:szCs w:val="26"/>
        </w:rPr>
      </w:pPr>
      <w:r w:rsidRPr="00A81901">
        <w:rPr>
          <w:rFonts w:ascii="Times New Roman" w:hAnsi="Times New Roman"/>
          <w:sz w:val="26"/>
          <w:szCs w:val="26"/>
        </w:rPr>
        <w:t>If Company employees had been trained on and followed their own procedures these problems would not have occurred.</w:t>
      </w:r>
      <w:r w:rsidRPr="00A81901">
        <w:rPr>
          <w:rStyle w:val="FootnoteReference"/>
          <w:rFonts w:ascii="Times New Roman" w:hAnsi="Times New Roman"/>
          <w:sz w:val="26"/>
          <w:szCs w:val="26"/>
        </w:rPr>
        <w:footnoteReference w:id="55"/>
      </w:r>
      <w:r w:rsidRPr="00A81901">
        <w:rPr>
          <w:rFonts w:ascii="Times New Roman" w:hAnsi="Times New Roman"/>
          <w:sz w:val="26"/>
          <w:szCs w:val="26"/>
        </w:rPr>
        <w:t xml:space="preserve">  But n</w:t>
      </w:r>
      <w:r w:rsidR="00B22334" w:rsidRPr="00A81901">
        <w:rPr>
          <w:rFonts w:ascii="Times New Roman" w:hAnsi="Times New Roman"/>
          <w:sz w:val="26"/>
          <w:szCs w:val="26"/>
        </w:rPr>
        <w:t xml:space="preserve">ot only has the Company </w:t>
      </w:r>
      <w:r w:rsidR="00B22334" w:rsidRPr="00A81901">
        <w:rPr>
          <w:rFonts w:ascii="Times New Roman" w:hAnsi="Times New Roman"/>
          <w:i/>
          <w:sz w:val="26"/>
          <w:szCs w:val="26"/>
        </w:rPr>
        <w:t>still</w:t>
      </w:r>
      <w:r w:rsidR="00B22334" w:rsidRPr="00A81901">
        <w:rPr>
          <w:rFonts w:ascii="Times New Roman" w:hAnsi="Times New Roman"/>
          <w:sz w:val="26"/>
          <w:szCs w:val="26"/>
        </w:rPr>
        <w:t xml:space="preserve"> not com</w:t>
      </w:r>
      <w:r w:rsidR="00B86935">
        <w:rPr>
          <w:rFonts w:ascii="Times New Roman" w:hAnsi="Times New Roman"/>
          <w:sz w:val="26"/>
          <w:szCs w:val="26"/>
        </w:rPr>
        <w:softHyphen/>
      </w:r>
      <w:r w:rsidR="00B22334" w:rsidRPr="00A81901">
        <w:rPr>
          <w:rFonts w:ascii="Times New Roman" w:hAnsi="Times New Roman"/>
          <w:sz w:val="26"/>
          <w:szCs w:val="26"/>
        </w:rPr>
        <w:t xml:space="preserve">plied, it has shown a shocking lack of understanding about what must be done to show compliance.  </w:t>
      </w:r>
      <w:r w:rsidRPr="00A81901">
        <w:rPr>
          <w:rFonts w:ascii="Times New Roman" w:hAnsi="Times New Roman"/>
          <w:sz w:val="26"/>
          <w:szCs w:val="26"/>
        </w:rPr>
        <w:t xml:space="preserve">All of the correct processes and procedures are contained in the Company’s manuals.  </w:t>
      </w:r>
      <w:r w:rsidR="00B22334" w:rsidRPr="00A81901">
        <w:rPr>
          <w:rFonts w:ascii="Times New Roman" w:hAnsi="Times New Roman"/>
          <w:sz w:val="26"/>
          <w:szCs w:val="26"/>
        </w:rPr>
        <w:t>It is both of these factors – the noncompliance and the apparent lack of under</w:t>
      </w:r>
      <w:r w:rsidR="00B86935">
        <w:rPr>
          <w:rFonts w:ascii="Times New Roman" w:hAnsi="Times New Roman"/>
          <w:sz w:val="26"/>
          <w:szCs w:val="26"/>
        </w:rPr>
        <w:softHyphen/>
      </w:r>
      <w:r w:rsidR="00B22334" w:rsidRPr="00A81901">
        <w:rPr>
          <w:rFonts w:ascii="Times New Roman" w:hAnsi="Times New Roman"/>
          <w:sz w:val="26"/>
          <w:szCs w:val="26"/>
        </w:rPr>
        <w:t xml:space="preserve">standing – that so concern Staff in this case.  </w:t>
      </w:r>
    </w:p>
    <w:p w14:paraId="10043E7D" w14:textId="1E63A96E" w:rsidR="0063350B" w:rsidRPr="00C86A02" w:rsidRDefault="00C86A02" w:rsidP="00E664A4">
      <w:pPr>
        <w:pStyle w:val="Heading3"/>
        <w:rPr>
          <w:i/>
        </w:rPr>
      </w:pPr>
      <w:bookmarkStart w:id="26" w:name="_Toc462391258"/>
      <w:r>
        <w:t>5.</w:t>
      </w:r>
      <w:r>
        <w:tab/>
      </w:r>
      <w:r w:rsidR="0063350B" w:rsidRPr="00C86A02">
        <w:t>Cathodic Protection</w:t>
      </w:r>
      <w:bookmarkEnd w:id="26"/>
      <w:r w:rsidR="0063350B" w:rsidRPr="00C86A02">
        <w:t xml:space="preserve"> </w:t>
      </w:r>
    </w:p>
    <w:p w14:paraId="46A79B92" w14:textId="3A282A7A" w:rsidR="00107D2D" w:rsidRPr="00A81901" w:rsidRDefault="00107D2D" w:rsidP="00107D2D">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Cathodic protection is a technique used to control the </w:t>
      </w:r>
      <w:hyperlink r:id="rId16" w:tooltip="Corrosion" w:history="1">
        <w:r w:rsidRPr="00A81901">
          <w:rPr>
            <w:rFonts w:ascii="Times New Roman" w:hAnsi="Times New Roman"/>
            <w:sz w:val="26"/>
            <w:szCs w:val="26"/>
          </w:rPr>
          <w:t>corrosion</w:t>
        </w:r>
      </w:hyperlink>
      <w:r w:rsidRPr="00A81901">
        <w:rPr>
          <w:rFonts w:ascii="Times New Roman" w:hAnsi="Times New Roman"/>
          <w:sz w:val="26"/>
          <w:szCs w:val="26"/>
        </w:rPr>
        <w:t xml:space="preserve"> of a metal surface by making it the </w:t>
      </w:r>
      <w:hyperlink r:id="rId17" w:tooltip="Cathode" w:history="1">
        <w:r w:rsidRPr="00A81901">
          <w:rPr>
            <w:rFonts w:ascii="Times New Roman" w:hAnsi="Times New Roman"/>
            <w:sz w:val="26"/>
            <w:szCs w:val="26"/>
          </w:rPr>
          <w:t>cathode</w:t>
        </w:r>
      </w:hyperlink>
      <w:r w:rsidRPr="00A81901">
        <w:rPr>
          <w:rFonts w:ascii="Times New Roman" w:hAnsi="Times New Roman"/>
          <w:sz w:val="26"/>
          <w:szCs w:val="26"/>
        </w:rPr>
        <w:t xml:space="preserve"> of an </w:t>
      </w:r>
      <w:hyperlink r:id="rId18" w:tooltip="Electrochemical cell" w:history="1">
        <w:r w:rsidRPr="00A81901">
          <w:rPr>
            <w:rFonts w:ascii="Times New Roman" w:hAnsi="Times New Roman"/>
            <w:sz w:val="26"/>
            <w:szCs w:val="26"/>
          </w:rPr>
          <w:t>electrochemical cell</w:t>
        </w:r>
      </w:hyperlink>
      <w:r w:rsidRPr="00A81901">
        <w:rPr>
          <w:rFonts w:ascii="Times New Roman" w:hAnsi="Times New Roman"/>
          <w:sz w:val="26"/>
          <w:szCs w:val="26"/>
        </w:rPr>
        <w:t>.  A simple method of protection con</w:t>
      </w:r>
      <w:r w:rsidR="00B86935">
        <w:rPr>
          <w:rFonts w:ascii="Times New Roman" w:hAnsi="Times New Roman"/>
          <w:sz w:val="26"/>
          <w:szCs w:val="26"/>
        </w:rPr>
        <w:softHyphen/>
      </w:r>
      <w:r w:rsidRPr="00A81901">
        <w:rPr>
          <w:rFonts w:ascii="Times New Roman" w:hAnsi="Times New Roman"/>
          <w:sz w:val="26"/>
          <w:szCs w:val="26"/>
        </w:rPr>
        <w:lastRenderedPageBreak/>
        <w:t>nects the metal to be protected to a more easily corroded “</w:t>
      </w:r>
      <w:hyperlink r:id="rId19" w:tooltip="Sacrificial metal" w:history="1">
        <w:r w:rsidRPr="00A81901">
          <w:rPr>
            <w:rFonts w:ascii="Times New Roman" w:hAnsi="Times New Roman"/>
            <w:sz w:val="26"/>
            <w:szCs w:val="26"/>
          </w:rPr>
          <w:t>sacrificial metal</w:t>
        </w:r>
      </w:hyperlink>
      <w:r w:rsidRPr="00A81901">
        <w:rPr>
          <w:rFonts w:ascii="Times New Roman" w:hAnsi="Times New Roman"/>
          <w:sz w:val="26"/>
          <w:szCs w:val="26"/>
        </w:rPr>
        <w:t xml:space="preserve">” to act as the </w:t>
      </w:r>
      <w:hyperlink r:id="rId20" w:tooltip="Anode" w:history="1">
        <w:r w:rsidRPr="00A81901">
          <w:rPr>
            <w:rFonts w:ascii="Times New Roman" w:hAnsi="Times New Roman"/>
            <w:sz w:val="26"/>
            <w:szCs w:val="26"/>
          </w:rPr>
          <w:t>anode</w:t>
        </w:r>
      </w:hyperlink>
      <w:r w:rsidRPr="00A81901">
        <w:rPr>
          <w:rFonts w:ascii="Times New Roman" w:hAnsi="Times New Roman"/>
          <w:sz w:val="26"/>
          <w:szCs w:val="26"/>
        </w:rPr>
        <w:t>.</w:t>
      </w:r>
      <w:r>
        <w:rPr>
          <w:rFonts w:ascii="Times New Roman" w:hAnsi="Times New Roman"/>
          <w:sz w:val="26"/>
          <w:szCs w:val="26"/>
        </w:rPr>
        <w:t xml:space="preserve"> </w:t>
      </w:r>
      <w:r w:rsidRPr="00A81901">
        <w:rPr>
          <w:rFonts w:ascii="Times New Roman" w:hAnsi="Times New Roman"/>
          <w:sz w:val="26"/>
          <w:szCs w:val="26"/>
        </w:rPr>
        <w:t xml:space="preserve"> The sacrificial metal then corrodes instead of the protected metal.</w:t>
      </w:r>
      <w:r w:rsidRPr="00A81901">
        <w:rPr>
          <w:rStyle w:val="FootnoteReference"/>
          <w:rFonts w:ascii="Times New Roman" w:hAnsi="Times New Roman"/>
          <w:sz w:val="26"/>
          <w:szCs w:val="26"/>
        </w:rPr>
        <w:t xml:space="preserve"> </w:t>
      </w:r>
      <w:r w:rsidRPr="00A81901">
        <w:rPr>
          <w:rStyle w:val="FootnoteReference"/>
          <w:rFonts w:ascii="Times New Roman" w:hAnsi="Times New Roman"/>
          <w:sz w:val="26"/>
          <w:szCs w:val="26"/>
        </w:rPr>
        <w:footnoteReference w:id="56"/>
      </w:r>
      <w:r w:rsidRPr="00A81901">
        <w:rPr>
          <w:rFonts w:ascii="Times New Roman" w:hAnsi="Times New Roman"/>
          <w:sz w:val="26"/>
          <w:szCs w:val="26"/>
        </w:rPr>
        <w:t xml:space="preserve">  </w:t>
      </w:r>
      <w:r>
        <w:rPr>
          <w:rFonts w:ascii="Times New Roman" w:hAnsi="Times New Roman"/>
          <w:sz w:val="26"/>
          <w:szCs w:val="26"/>
        </w:rPr>
        <w:t xml:space="preserve">The efficacy of cathodic protection is determined by taking </w:t>
      </w:r>
      <w:r w:rsidRPr="00107D2D">
        <w:rPr>
          <w:rFonts w:ascii="Times New Roman" w:hAnsi="Times New Roman"/>
          <w:sz w:val="26"/>
          <w:szCs w:val="26"/>
        </w:rPr>
        <w:t>measurements of pipe-to-soil potentials or electrode potential.</w:t>
      </w:r>
      <w:r w:rsidRPr="00107D2D">
        <w:rPr>
          <w:rStyle w:val="FootnoteReference"/>
          <w:rFonts w:ascii="Times New Roman" w:hAnsi="Times New Roman"/>
          <w:sz w:val="26"/>
          <w:szCs w:val="26"/>
        </w:rPr>
        <w:footnoteReference w:id="57"/>
      </w:r>
      <w:r w:rsidRPr="00107D2D">
        <w:rPr>
          <w:rStyle w:val="FootnoteReference"/>
          <w:rFonts w:ascii="Times New Roman" w:hAnsi="Times New Roman"/>
          <w:sz w:val="26"/>
          <w:szCs w:val="26"/>
        </w:rPr>
        <w:t xml:space="preserve"> </w:t>
      </w:r>
      <w:r>
        <w:rPr>
          <w:rFonts w:ascii="Helvetica" w:hAnsi="Helvetica" w:cs="Helvetica"/>
          <w:color w:val="252525"/>
          <w:shd w:val="clear" w:color="auto" w:fill="FFFFFF"/>
        </w:rPr>
        <w:t xml:space="preserve"> </w:t>
      </w:r>
    </w:p>
    <w:p w14:paraId="0DDDECDF" w14:textId="51B9ECC8" w:rsidR="0063350B" w:rsidRPr="00A81901" w:rsidRDefault="0063350B"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There are circumstances where cathodic protection records </w:t>
      </w:r>
      <w:r w:rsidR="00B5063A" w:rsidRPr="00A81901">
        <w:rPr>
          <w:rFonts w:ascii="Times New Roman" w:hAnsi="Times New Roman"/>
          <w:sz w:val="26"/>
          <w:szCs w:val="26"/>
        </w:rPr>
        <w:t xml:space="preserve">would be relevant to violations found by the staff.  Although the Company claims that it is now in compliance with cathodic protection requirements, the record clearly demonstrates that it </w:t>
      </w:r>
      <w:r w:rsidR="00107D2D">
        <w:rPr>
          <w:rFonts w:ascii="Times New Roman" w:hAnsi="Times New Roman"/>
          <w:sz w:val="26"/>
          <w:szCs w:val="26"/>
        </w:rPr>
        <w:t>i</w:t>
      </w:r>
      <w:r w:rsidR="00B5063A" w:rsidRPr="00A81901">
        <w:rPr>
          <w:rFonts w:ascii="Times New Roman" w:hAnsi="Times New Roman"/>
          <w:sz w:val="26"/>
          <w:szCs w:val="26"/>
        </w:rPr>
        <w:t>s not cur</w:t>
      </w:r>
      <w:r w:rsidR="00B86935">
        <w:rPr>
          <w:rFonts w:ascii="Times New Roman" w:hAnsi="Times New Roman"/>
          <w:sz w:val="26"/>
          <w:szCs w:val="26"/>
        </w:rPr>
        <w:softHyphen/>
      </w:r>
      <w:r w:rsidR="00B5063A" w:rsidRPr="00A81901">
        <w:rPr>
          <w:rFonts w:ascii="Times New Roman" w:hAnsi="Times New Roman"/>
          <w:sz w:val="26"/>
          <w:szCs w:val="26"/>
        </w:rPr>
        <w:t xml:space="preserve">rently in compliance.  As with the M&amp;R station design flaws, Staff is concerned that ORNG and Mr. Knight either do not understand or simply do not care to comply with these requirements.  </w:t>
      </w:r>
    </w:p>
    <w:p w14:paraId="683CD572" w14:textId="62092E21" w:rsidR="00E04D9F" w:rsidRDefault="00B5063A" w:rsidP="00A81901">
      <w:pPr>
        <w:spacing w:after="0" w:line="480" w:lineRule="auto"/>
        <w:ind w:firstLine="720"/>
        <w:rPr>
          <w:rFonts w:ascii="Times New Roman" w:hAnsi="Times New Roman"/>
          <w:sz w:val="26"/>
          <w:szCs w:val="26"/>
        </w:rPr>
      </w:pPr>
      <w:r w:rsidRPr="00A81901">
        <w:rPr>
          <w:rFonts w:ascii="Times New Roman" w:hAnsi="Times New Roman"/>
          <w:sz w:val="26"/>
          <w:szCs w:val="26"/>
        </w:rPr>
        <w:t>As a result of the May 16, 2016 inspection of operator procedures and records at ORNG, Staff found that the Company had no cathodic protection monitoring records for 2015.</w:t>
      </w:r>
      <w:r w:rsidRPr="00A81901">
        <w:rPr>
          <w:rStyle w:val="FootnoteReference"/>
          <w:rFonts w:ascii="Times New Roman" w:hAnsi="Times New Roman"/>
          <w:sz w:val="26"/>
          <w:szCs w:val="26"/>
        </w:rPr>
        <w:footnoteReference w:id="58"/>
      </w:r>
      <w:r w:rsidRPr="00A81901">
        <w:rPr>
          <w:rFonts w:ascii="Times New Roman" w:hAnsi="Times New Roman"/>
          <w:sz w:val="26"/>
          <w:szCs w:val="26"/>
        </w:rPr>
        <w:t xml:space="preserve">  Mr. Knight admitted this violation.</w:t>
      </w:r>
      <w:r w:rsidRPr="00A81901">
        <w:rPr>
          <w:rStyle w:val="FootnoteReference"/>
          <w:rFonts w:ascii="Times New Roman" w:hAnsi="Times New Roman"/>
          <w:sz w:val="26"/>
          <w:szCs w:val="26"/>
        </w:rPr>
        <w:footnoteReference w:id="59"/>
      </w:r>
      <w:r w:rsidRPr="00A81901">
        <w:rPr>
          <w:rFonts w:ascii="Times New Roman" w:hAnsi="Times New Roman"/>
          <w:sz w:val="26"/>
          <w:szCs w:val="26"/>
        </w:rPr>
        <w:t xml:space="preserve">  Staff </w:t>
      </w:r>
      <w:r w:rsidR="005310D1" w:rsidRPr="005310D1">
        <w:rPr>
          <w:rFonts w:ascii="Times New Roman" w:hAnsi="Times New Roman"/>
          <w:sz w:val="26"/>
          <w:szCs w:val="26"/>
        </w:rPr>
        <w:t xml:space="preserve">expected to see documentation that protection was provided by an anode or an impressed current system, and then to see volt meter readings showing that the pipe was protected.  </w:t>
      </w:r>
      <w:r w:rsidR="005310D1">
        <w:rPr>
          <w:rFonts w:ascii="Times New Roman" w:hAnsi="Times New Roman"/>
          <w:sz w:val="26"/>
          <w:szCs w:val="26"/>
        </w:rPr>
        <w:t>But Staff found</w:t>
      </w:r>
      <w:r w:rsidRPr="00A81901">
        <w:rPr>
          <w:rFonts w:ascii="Times New Roman" w:hAnsi="Times New Roman"/>
          <w:sz w:val="26"/>
          <w:szCs w:val="26"/>
        </w:rPr>
        <w:t xml:space="preserve"> that the Company violated </w:t>
      </w:r>
      <w:r w:rsidR="00DA6607">
        <w:rPr>
          <w:rFonts w:ascii="Times New Roman" w:hAnsi="Times New Roman"/>
          <w:sz w:val="26"/>
          <w:szCs w:val="26"/>
        </w:rPr>
        <w:t>4</w:t>
      </w:r>
      <w:r w:rsidRPr="00A81901">
        <w:rPr>
          <w:rFonts w:ascii="Times New Roman" w:hAnsi="Times New Roman"/>
          <w:sz w:val="26"/>
          <w:szCs w:val="26"/>
        </w:rPr>
        <w:t xml:space="preserve">9 C.F.R. 192.491 </w:t>
      </w:r>
      <w:r w:rsidR="0056733C" w:rsidRPr="00A81901">
        <w:rPr>
          <w:rFonts w:ascii="Times New Roman" w:hAnsi="Times New Roman"/>
          <w:sz w:val="26"/>
          <w:szCs w:val="26"/>
        </w:rPr>
        <w:t xml:space="preserve">because it </w:t>
      </w:r>
      <w:r w:rsidRPr="00A81901">
        <w:rPr>
          <w:rFonts w:ascii="Times New Roman" w:hAnsi="Times New Roman"/>
          <w:sz w:val="26"/>
          <w:szCs w:val="26"/>
        </w:rPr>
        <w:t>ha</w:t>
      </w:r>
      <w:r w:rsidR="0056733C" w:rsidRPr="00A81901">
        <w:rPr>
          <w:rFonts w:ascii="Times New Roman" w:hAnsi="Times New Roman"/>
          <w:sz w:val="26"/>
          <w:szCs w:val="26"/>
        </w:rPr>
        <w:t>d</w:t>
      </w:r>
      <w:r w:rsidRPr="00A81901">
        <w:rPr>
          <w:rFonts w:ascii="Times New Roman" w:hAnsi="Times New Roman"/>
          <w:sz w:val="26"/>
          <w:szCs w:val="26"/>
        </w:rPr>
        <w:t xml:space="preserve"> </w:t>
      </w:r>
      <w:r w:rsidR="0056733C" w:rsidRPr="00A81901">
        <w:rPr>
          <w:rFonts w:ascii="Times New Roman" w:hAnsi="Times New Roman"/>
          <w:sz w:val="26"/>
          <w:szCs w:val="26"/>
        </w:rPr>
        <w:t xml:space="preserve">“no </w:t>
      </w:r>
      <w:r w:rsidRPr="00A81901">
        <w:rPr>
          <w:rFonts w:ascii="Times New Roman" w:hAnsi="Times New Roman"/>
          <w:sz w:val="26"/>
          <w:szCs w:val="26"/>
        </w:rPr>
        <w:t>records showing the</w:t>
      </w:r>
      <w:r w:rsidR="0056733C" w:rsidRPr="00A81901">
        <w:rPr>
          <w:rFonts w:ascii="Times New Roman" w:hAnsi="Times New Roman"/>
          <w:sz w:val="26"/>
          <w:szCs w:val="26"/>
        </w:rPr>
        <w:t xml:space="preserve"> </w:t>
      </w:r>
      <w:r w:rsidRPr="00A81901">
        <w:rPr>
          <w:rFonts w:ascii="Times New Roman" w:hAnsi="Times New Roman"/>
          <w:sz w:val="26"/>
          <w:szCs w:val="26"/>
        </w:rPr>
        <w:t>location of cathod</w:t>
      </w:r>
      <w:r w:rsidR="00B86935">
        <w:rPr>
          <w:rFonts w:ascii="Times New Roman" w:hAnsi="Times New Roman"/>
          <w:sz w:val="26"/>
          <w:szCs w:val="26"/>
        </w:rPr>
        <w:softHyphen/>
      </w:r>
      <w:r w:rsidRPr="00A81901">
        <w:rPr>
          <w:rFonts w:ascii="Times New Roman" w:hAnsi="Times New Roman"/>
          <w:sz w:val="26"/>
          <w:szCs w:val="26"/>
        </w:rPr>
        <w:lastRenderedPageBreak/>
        <w:t>ically protected piping or test points, or records of any tests, surveys, or inspection to demonstrate that a corrosive condition does not exist.</w:t>
      </w:r>
      <w:r w:rsidR="0056733C" w:rsidRPr="00A81901">
        <w:rPr>
          <w:rFonts w:ascii="Times New Roman" w:hAnsi="Times New Roman"/>
          <w:sz w:val="26"/>
          <w:szCs w:val="26"/>
        </w:rPr>
        <w:t>”</w:t>
      </w:r>
      <w:r w:rsidR="0056733C" w:rsidRPr="00A81901">
        <w:rPr>
          <w:rStyle w:val="FootnoteReference"/>
          <w:rFonts w:ascii="Times New Roman" w:hAnsi="Times New Roman"/>
          <w:sz w:val="26"/>
          <w:szCs w:val="26"/>
        </w:rPr>
        <w:footnoteReference w:id="60"/>
      </w:r>
      <w:r w:rsidR="00E04D9F" w:rsidRPr="00A81901">
        <w:rPr>
          <w:rFonts w:ascii="Times New Roman" w:hAnsi="Times New Roman"/>
          <w:sz w:val="26"/>
          <w:szCs w:val="26"/>
        </w:rPr>
        <w:t xml:space="preserve">  </w:t>
      </w:r>
    </w:p>
    <w:p w14:paraId="7B0838A5" w14:textId="51AF6205" w:rsidR="00B5063A" w:rsidRDefault="00E04D9F" w:rsidP="00A81901">
      <w:pPr>
        <w:spacing w:after="0" w:line="480" w:lineRule="auto"/>
        <w:ind w:firstLine="720"/>
        <w:rPr>
          <w:rFonts w:ascii="Times New Roman" w:hAnsi="Times New Roman"/>
          <w:sz w:val="26"/>
          <w:szCs w:val="26"/>
        </w:rPr>
      </w:pPr>
      <w:r w:rsidRPr="00A81901">
        <w:rPr>
          <w:rFonts w:ascii="Times New Roman" w:hAnsi="Times New Roman"/>
          <w:sz w:val="26"/>
          <w:szCs w:val="26"/>
        </w:rPr>
        <w:t>Mr. Knight testified that three (3) of the reports attached to his testimony demon</w:t>
      </w:r>
      <w:r w:rsidR="00B86935">
        <w:rPr>
          <w:rFonts w:ascii="Times New Roman" w:hAnsi="Times New Roman"/>
          <w:sz w:val="26"/>
          <w:szCs w:val="26"/>
        </w:rPr>
        <w:softHyphen/>
      </w:r>
      <w:r w:rsidRPr="00A81901">
        <w:rPr>
          <w:rFonts w:ascii="Times New Roman" w:hAnsi="Times New Roman"/>
          <w:sz w:val="26"/>
          <w:szCs w:val="26"/>
        </w:rPr>
        <w:t>strate that “ORNG Co-Op has now rectified this noncompliance issue.”</w:t>
      </w:r>
      <w:r w:rsidRPr="00A81901">
        <w:rPr>
          <w:rStyle w:val="FootnoteReference"/>
          <w:rFonts w:ascii="Times New Roman" w:hAnsi="Times New Roman"/>
          <w:sz w:val="26"/>
          <w:szCs w:val="26"/>
        </w:rPr>
        <w:footnoteReference w:id="61"/>
      </w:r>
      <w:r w:rsidRPr="00A81901">
        <w:rPr>
          <w:rFonts w:ascii="Times New Roman" w:hAnsi="Times New Roman"/>
          <w:sz w:val="26"/>
          <w:szCs w:val="26"/>
        </w:rPr>
        <w:t xml:space="preserve">  The reports, however, once again, show no such thing.  </w:t>
      </w:r>
    </w:p>
    <w:p w14:paraId="1906AE3E" w14:textId="0832B716" w:rsidR="00F66261" w:rsidRPr="00A81901" w:rsidRDefault="00E04D9F"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Mr. Knight first directs the Commission’s attention to Continuing </w:t>
      </w:r>
      <w:r w:rsidR="00DA6607" w:rsidRPr="00A81901">
        <w:rPr>
          <w:rFonts w:ascii="Times New Roman" w:hAnsi="Times New Roman"/>
          <w:sz w:val="26"/>
          <w:szCs w:val="26"/>
        </w:rPr>
        <w:t>Surveillance</w:t>
      </w:r>
      <w:r w:rsidRPr="00A81901">
        <w:rPr>
          <w:rFonts w:ascii="Times New Roman" w:hAnsi="Times New Roman"/>
          <w:sz w:val="26"/>
          <w:szCs w:val="26"/>
        </w:rPr>
        <w:t xml:space="preserve"> Reports.  Mr. Knight could not say how a visual inspection could have shown any sub</w:t>
      </w:r>
      <w:r w:rsidR="00B86935">
        <w:rPr>
          <w:rFonts w:ascii="Times New Roman" w:hAnsi="Times New Roman"/>
          <w:sz w:val="26"/>
          <w:szCs w:val="26"/>
        </w:rPr>
        <w:softHyphen/>
      </w:r>
      <w:r w:rsidRPr="00A81901">
        <w:rPr>
          <w:rFonts w:ascii="Times New Roman" w:hAnsi="Times New Roman"/>
          <w:sz w:val="26"/>
          <w:szCs w:val="26"/>
        </w:rPr>
        <w:t>stantial change in cathodic protection requirements, and admitted that the reports con</w:t>
      </w:r>
      <w:r w:rsidR="00B86935">
        <w:rPr>
          <w:rFonts w:ascii="Times New Roman" w:hAnsi="Times New Roman"/>
          <w:sz w:val="26"/>
          <w:szCs w:val="26"/>
        </w:rPr>
        <w:softHyphen/>
      </w:r>
      <w:r w:rsidRPr="00A81901">
        <w:rPr>
          <w:rFonts w:ascii="Times New Roman" w:hAnsi="Times New Roman"/>
          <w:sz w:val="26"/>
          <w:szCs w:val="26"/>
        </w:rPr>
        <w:t>tained no cathodic testing results.</w:t>
      </w:r>
      <w:r w:rsidRPr="00A81901">
        <w:rPr>
          <w:rStyle w:val="FootnoteReference"/>
          <w:rFonts w:ascii="Times New Roman" w:hAnsi="Times New Roman"/>
          <w:sz w:val="26"/>
          <w:szCs w:val="26"/>
        </w:rPr>
        <w:footnoteReference w:id="62"/>
      </w:r>
      <w:r w:rsidRPr="00A81901">
        <w:rPr>
          <w:rFonts w:ascii="Times New Roman" w:hAnsi="Times New Roman"/>
          <w:sz w:val="26"/>
          <w:szCs w:val="26"/>
        </w:rPr>
        <w:t xml:space="preserve">  He then again relied on Atmospheric Corrosion Inspec</w:t>
      </w:r>
      <w:r w:rsidR="00B86935">
        <w:rPr>
          <w:rFonts w:ascii="Times New Roman" w:hAnsi="Times New Roman"/>
          <w:sz w:val="26"/>
          <w:szCs w:val="26"/>
        </w:rPr>
        <w:softHyphen/>
      </w:r>
      <w:r w:rsidRPr="00A81901">
        <w:rPr>
          <w:rFonts w:ascii="Times New Roman" w:hAnsi="Times New Roman"/>
          <w:sz w:val="26"/>
          <w:szCs w:val="26"/>
        </w:rPr>
        <w:t>tion Reports.  And, again, Mr. Knight admitted that atmospheric inspection does not document cathodic protection.</w:t>
      </w:r>
      <w:r w:rsidRPr="00A81901">
        <w:rPr>
          <w:rStyle w:val="FootnoteReference"/>
          <w:rFonts w:ascii="Times New Roman" w:hAnsi="Times New Roman"/>
          <w:sz w:val="26"/>
          <w:szCs w:val="26"/>
        </w:rPr>
        <w:footnoteReference w:id="63"/>
      </w:r>
      <w:r w:rsidRPr="00A81901">
        <w:rPr>
          <w:rFonts w:ascii="Times New Roman" w:hAnsi="Times New Roman"/>
          <w:sz w:val="26"/>
          <w:szCs w:val="26"/>
        </w:rPr>
        <w:t xml:space="preserve">  Finally, Mr. Knight relied on Leak Survey Reports, and admitted that those, too, contain no mention of corrosion or cathodic protection.  Aside from a single cathodic test report for a single system, the </w:t>
      </w:r>
      <w:r w:rsidR="00FD320A" w:rsidRPr="00A81901">
        <w:rPr>
          <w:rFonts w:ascii="Times New Roman" w:hAnsi="Times New Roman"/>
          <w:sz w:val="26"/>
          <w:szCs w:val="26"/>
        </w:rPr>
        <w:t xml:space="preserve">Company has no cathodic testing reports for any of its cathodically protected pipe.  </w:t>
      </w:r>
      <w:r w:rsidR="00E1699C" w:rsidRPr="00A81901">
        <w:rPr>
          <w:rFonts w:ascii="Times New Roman" w:hAnsi="Times New Roman"/>
          <w:sz w:val="26"/>
          <w:szCs w:val="26"/>
        </w:rPr>
        <w:t>Indeed, Mr. Knight admitted that, to the best of his knowledge, the Company has not provided any cathodic protection test results to Staff.</w:t>
      </w:r>
      <w:r w:rsidR="00E1699C" w:rsidRPr="00A81901">
        <w:rPr>
          <w:rStyle w:val="FootnoteReference"/>
          <w:rFonts w:ascii="Times New Roman" w:hAnsi="Times New Roman"/>
          <w:sz w:val="26"/>
          <w:szCs w:val="26"/>
        </w:rPr>
        <w:footnoteReference w:id="64"/>
      </w:r>
      <w:r w:rsidR="00E1699C" w:rsidRPr="00A81901">
        <w:rPr>
          <w:rFonts w:ascii="Times New Roman" w:hAnsi="Times New Roman"/>
          <w:sz w:val="26"/>
          <w:szCs w:val="26"/>
        </w:rPr>
        <w:t xml:space="preserve">  </w:t>
      </w:r>
    </w:p>
    <w:p w14:paraId="1E8F1D5C" w14:textId="2D58BA71" w:rsidR="00F66261" w:rsidRPr="00A81901" w:rsidRDefault="00F66261" w:rsidP="00A81901">
      <w:pPr>
        <w:spacing w:after="0" w:line="480" w:lineRule="auto"/>
        <w:ind w:firstLine="720"/>
        <w:rPr>
          <w:rFonts w:ascii="Times New Roman" w:hAnsi="Times New Roman"/>
          <w:sz w:val="26"/>
          <w:szCs w:val="26"/>
        </w:rPr>
      </w:pPr>
      <w:r w:rsidRPr="00A81901">
        <w:rPr>
          <w:rFonts w:ascii="Times New Roman" w:hAnsi="Times New Roman"/>
          <w:sz w:val="26"/>
          <w:szCs w:val="26"/>
        </w:rPr>
        <w:lastRenderedPageBreak/>
        <w:t xml:space="preserve">Neither </w:t>
      </w:r>
      <w:r w:rsidR="006060E7" w:rsidRPr="00A81901">
        <w:rPr>
          <w:rFonts w:ascii="Times New Roman" w:hAnsi="Times New Roman"/>
          <w:sz w:val="26"/>
          <w:szCs w:val="26"/>
        </w:rPr>
        <w:t xml:space="preserve">did the Company demonstrate that it had </w:t>
      </w:r>
      <w:r w:rsidRPr="00A81901">
        <w:rPr>
          <w:rFonts w:ascii="Times New Roman" w:hAnsi="Times New Roman"/>
          <w:sz w:val="26"/>
          <w:szCs w:val="26"/>
        </w:rPr>
        <w:t>cathodic</w:t>
      </w:r>
      <w:r w:rsidR="006060E7" w:rsidRPr="00A81901">
        <w:rPr>
          <w:rFonts w:ascii="Times New Roman" w:hAnsi="Times New Roman"/>
          <w:sz w:val="26"/>
          <w:szCs w:val="26"/>
        </w:rPr>
        <w:t>ally</w:t>
      </w:r>
      <w:r w:rsidRPr="00A81901">
        <w:rPr>
          <w:rFonts w:ascii="Times New Roman" w:hAnsi="Times New Roman"/>
          <w:sz w:val="26"/>
          <w:szCs w:val="26"/>
        </w:rPr>
        <w:t xml:space="preserve"> protect</w:t>
      </w:r>
      <w:r w:rsidR="006060E7" w:rsidRPr="00A81901">
        <w:rPr>
          <w:rFonts w:ascii="Times New Roman" w:hAnsi="Times New Roman"/>
          <w:sz w:val="26"/>
          <w:szCs w:val="26"/>
        </w:rPr>
        <w:t xml:space="preserve">ed its pipes by the produced </w:t>
      </w:r>
      <w:r w:rsidRPr="00A81901">
        <w:rPr>
          <w:rFonts w:ascii="Times New Roman" w:hAnsi="Times New Roman"/>
          <w:sz w:val="26"/>
          <w:szCs w:val="26"/>
        </w:rPr>
        <w:t>photograph</w:t>
      </w:r>
      <w:r w:rsidR="006060E7" w:rsidRPr="00A81901">
        <w:rPr>
          <w:rFonts w:ascii="Times New Roman" w:hAnsi="Times New Roman"/>
          <w:sz w:val="26"/>
          <w:szCs w:val="26"/>
        </w:rPr>
        <w:t>s</w:t>
      </w:r>
      <w:r w:rsidRPr="00A81901">
        <w:rPr>
          <w:rFonts w:ascii="Times New Roman" w:hAnsi="Times New Roman"/>
          <w:sz w:val="26"/>
          <w:szCs w:val="26"/>
        </w:rPr>
        <w:t>.  Staff cited the Company for failing to provide cathodic protection for its Fracci Court system.  The Company claimed that it corrected the viola</w:t>
      </w:r>
      <w:r w:rsidR="00B86935">
        <w:rPr>
          <w:rFonts w:ascii="Times New Roman" w:hAnsi="Times New Roman"/>
          <w:sz w:val="26"/>
          <w:szCs w:val="26"/>
        </w:rPr>
        <w:softHyphen/>
      </w:r>
      <w:r w:rsidRPr="00A81901">
        <w:rPr>
          <w:rFonts w:ascii="Times New Roman" w:hAnsi="Times New Roman"/>
          <w:sz w:val="26"/>
          <w:szCs w:val="26"/>
        </w:rPr>
        <w:t>ti</w:t>
      </w:r>
      <w:r w:rsidR="006060E7" w:rsidRPr="00A81901">
        <w:rPr>
          <w:rFonts w:ascii="Times New Roman" w:hAnsi="Times New Roman"/>
          <w:sz w:val="26"/>
          <w:szCs w:val="26"/>
        </w:rPr>
        <w:t>on by installing an anode bag, and that this remedy was illustrated in Attachment DK-27.  When asked how the photograph showed that the violation had been corrected, Mr. Knight admitted that “[t]hey do not show that.”</w:t>
      </w:r>
      <w:r w:rsidR="006060E7" w:rsidRPr="00A81901">
        <w:rPr>
          <w:rStyle w:val="FootnoteReference"/>
          <w:rFonts w:ascii="Times New Roman" w:hAnsi="Times New Roman"/>
          <w:sz w:val="26"/>
          <w:szCs w:val="26"/>
        </w:rPr>
        <w:footnoteReference w:id="65"/>
      </w:r>
      <w:r w:rsidR="006060E7" w:rsidRPr="00A81901">
        <w:rPr>
          <w:rFonts w:ascii="Times New Roman" w:hAnsi="Times New Roman"/>
          <w:sz w:val="26"/>
          <w:szCs w:val="26"/>
        </w:rPr>
        <w:t xml:space="preserve">  </w:t>
      </w:r>
    </w:p>
    <w:p w14:paraId="35A337AE" w14:textId="30574216" w:rsidR="00E04D9F" w:rsidRPr="00A81901" w:rsidRDefault="00FD320A"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The Company has neither complied, nor demonstrated that it </w:t>
      </w:r>
      <w:r w:rsidR="00E04D9F" w:rsidRPr="00A81901">
        <w:rPr>
          <w:rFonts w:ascii="Times New Roman" w:hAnsi="Times New Roman"/>
          <w:sz w:val="26"/>
          <w:szCs w:val="26"/>
        </w:rPr>
        <w:t>understand</w:t>
      </w:r>
      <w:r w:rsidRPr="00A81901">
        <w:rPr>
          <w:rFonts w:ascii="Times New Roman" w:hAnsi="Times New Roman"/>
          <w:sz w:val="26"/>
          <w:szCs w:val="26"/>
        </w:rPr>
        <w:t xml:space="preserve">s </w:t>
      </w:r>
      <w:r w:rsidR="00E04D9F" w:rsidRPr="00A81901">
        <w:rPr>
          <w:rFonts w:ascii="Times New Roman" w:hAnsi="Times New Roman"/>
          <w:sz w:val="26"/>
          <w:szCs w:val="26"/>
        </w:rPr>
        <w:t>what must be done to compl</w:t>
      </w:r>
      <w:r w:rsidRPr="00A81901">
        <w:rPr>
          <w:rFonts w:ascii="Times New Roman" w:hAnsi="Times New Roman"/>
          <w:sz w:val="26"/>
          <w:szCs w:val="26"/>
        </w:rPr>
        <w:t>y.</w:t>
      </w:r>
      <w:r w:rsidR="00E04D9F" w:rsidRPr="00A81901">
        <w:rPr>
          <w:rFonts w:ascii="Times New Roman" w:hAnsi="Times New Roman"/>
          <w:sz w:val="26"/>
          <w:szCs w:val="26"/>
        </w:rPr>
        <w:t xml:space="preserve">  </w:t>
      </w:r>
    </w:p>
    <w:p w14:paraId="7A69AEC5" w14:textId="1A6BB649" w:rsidR="009E46D5" w:rsidRPr="00E664A4" w:rsidRDefault="00C86A02" w:rsidP="00E664A4">
      <w:pPr>
        <w:pStyle w:val="Heading3"/>
        <w:rPr>
          <w:i/>
        </w:rPr>
      </w:pPr>
      <w:bookmarkStart w:id="27" w:name="_Toc462391259"/>
      <w:r w:rsidRPr="00E664A4">
        <w:t>6.</w:t>
      </w:r>
      <w:r w:rsidRPr="00E664A4">
        <w:tab/>
      </w:r>
      <w:r w:rsidR="009E46D5" w:rsidRPr="00E664A4">
        <w:t>Public Awareness</w:t>
      </w:r>
      <w:bookmarkEnd w:id="27"/>
    </w:p>
    <w:p w14:paraId="3BAA5562" w14:textId="2A63FF36" w:rsidR="003F150F" w:rsidRPr="00A81901" w:rsidRDefault="006D1FC9" w:rsidP="00A81901">
      <w:pPr>
        <w:spacing w:after="0" w:line="480" w:lineRule="auto"/>
        <w:ind w:firstLine="720"/>
        <w:rPr>
          <w:rFonts w:ascii="Times New Roman" w:hAnsi="Times New Roman"/>
          <w:sz w:val="26"/>
          <w:szCs w:val="26"/>
        </w:rPr>
      </w:pPr>
      <w:r w:rsidRPr="00A81901">
        <w:rPr>
          <w:rFonts w:ascii="Times New Roman" w:hAnsi="Times New Roman"/>
          <w:sz w:val="26"/>
          <w:szCs w:val="26"/>
        </w:rPr>
        <w:t>ORNG was first made aware that it was noncompliant for lack of a public aware</w:t>
      </w:r>
      <w:r w:rsidR="00B86935">
        <w:rPr>
          <w:rFonts w:ascii="Times New Roman" w:hAnsi="Times New Roman"/>
          <w:sz w:val="26"/>
          <w:szCs w:val="26"/>
        </w:rPr>
        <w:softHyphen/>
      </w:r>
      <w:r w:rsidRPr="00A81901">
        <w:rPr>
          <w:rFonts w:ascii="Times New Roman" w:hAnsi="Times New Roman"/>
          <w:sz w:val="26"/>
          <w:szCs w:val="26"/>
        </w:rPr>
        <w:t>ness plan with the March 10, 2015 Notice of Probable Noncompliance.</w:t>
      </w:r>
      <w:r w:rsidRPr="00A81901">
        <w:rPr>
          <w:rStyle w:val="FootnoteReference"/>
          <w:rFonts w:ascii="Times New Roman" w:hAnsi="Times New Roman"/>
          <w:sz w:val="26"/>
          <w:szCs w:val="26"/>
        </w:rPr>
        <w:footnoteReference w:id="66"/>
      </w:r>
      <w:r w:rsidRPr="00A81901">
        <w:rPr>
          <w:rFonts w:ascii="Times New Roman" w:hAnsi="Times New Roman"/>
          <w:sz w:val="26"/>
          <w:szCs w:val="26"/>
        </w:rPr>
        <w:t xml:space="preserve">  ORNG pur</w:t>
      </w:r>
      <w:r w:rsidR="00B86935">
        <w:rPr>
          <w:rFonts w:ascii="Times New Roman" w:hAnsi="Times New Roman"/>
          <w:sz w:val="26"/>
          <w:szCs w:val="26"/>
        </w:rPr>
        <w:softHyphen/>
      </w:r>
      <w:r w:rsidRPr="00A81901">
        <w:rPr>
          <w:rFonts w:ascii="Times New Roman" w:hAnsi="Times New Roman"/>
          <w:sz w:val="26"/>
          <w:szCs w:val="26"/>
        </w:rPr>
        <w:t>chased a plan on May 5, 2015.</w:t>
      </w:r>
      <w:r w:rsidRPr="00A81901">
        <w:rPr>
          <w:rStyle w:val="FootnoteReference"/>
          <w:rFonts w:ascii="Times New Roman" w:hAnsi="Times New Roman"/>
          <w:sz w:val="26"/>
          <w:szCs w:val="26"/>
        </w:rPr>
        <w:footnoteReference w:id="67"/>
      </w:r>
      <w:r w:rsidRPr="00A81901">
        <w:rPr>
          <w:rFonts w:ascii="Times New Roman" w:hAnsi="Times New Roman"/>
          <w:sz w:val="26"/>
          <w:szCs w:val="26"/>
        </w:rPr>
        <w:t xml:space="preserve">  The rule requires that operators </w:t>
      </w:r>
      <w:r w:rsidR="001B51ED" w:rsidRPr="00A81901">
        <w:rPr>
          <w:rFonts w:ascii="Times New Roman" w:hAnsi="Times New Roman"/>
          <w:sz w:val="26"/>
          <w:szCs w:val="26"/>
        </w:rPr>
        <w:t>implement a written con</w:t>
      </w:r>
      <w:r w:rsidR="00B86935">
        <w:rPr>
          <w:rFonts w:ascii="Times New Roman" w:hAnsi="Times New Roman"/>
          <w:sz w:val="26"/>
          <w:szCs w:val="26"/>
        </w:rPr>
        <w:softHyphen/>
      </w:r>
      <w:r w:rsidR="001B51ED" w:rsidRPr="00A81901">
        <w:rPr>
          <w:rFonts w:ascii="Times New Roman" w:hAnsi="Times New Roman"/>
          <w:sz w:val="26"/>
          <w:szCs w:val="26"/>
        </w:rPr>
        <w:t>tinuing public education program.</w:t>
      </w:r>
      <w:r w:rsidR="00DA6607">
        <w:rPr>
          <w:rStyle w:val="FootnoteReference"/>
          <w:rFonts w:ascii="Times New Roman" w:hAnsi="Times New Roman"/>
          <w:sz w:val="26"/>
          <w:szCs w:val="26"/>
        </w:rPr>
        <w:footnoteReference w:id="68"/>
      </w:r>
      <w:r w:rsidR="001B51ED" w:rsidRPr="00A81901">
        <w:rPr>
          <w:rFonts w:ascii="Times New Roman" w:hAnsi="Times New Roman"/>
          <w:sz w:val="26"/>
          <w:szCs w:val="26"/>
        </w:rPr>
        <w:t xml:space="preserve">  ORNG </w:t>
      </w:r>
      <w:r w:rsidRPr="00A81901">
        <w:rPr>
          <w:rFonts w:ascii="Times New Roman" w:hAnsi="Times New Roman"/>
          <w:sz w:val="26"/>
          <w:szCs w:val="26"/>
        </w:rPr>
        <w:t>did not, however, make any effort to notify the public</w:t>
      </w:r>
      <w:r w:rsidR="001B51ED" w:rsidRPr="00A81901">
        <w:rPr>
          <w:rFonts w:ascii="Times New Roman" w:hAnsi="Times New Roman"/>
          <w:sz w:val="26"/>
          <w:szCs w:val="26"/>
        </w:rPr>
        <w:t xml:space="preserve"> until after the gas leak incident at Tin Man storage.  </w:t>
      </w:r>
    </w:p>
    <w:p w14:paraId="0C93BE04" w14:textId="008615F3" w:rsidR="003F150F" w:rsidRPr="00A81901" w:rsidRDefault="003F150F"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That incident highlighted the importance of the regulations.  Tenants at Tin Man complained, but called Orwell Natural Gas, their former distributing utility, because they were unaware that their service had been switched to ORNG.  Others contacted 911, </w:t>
      </w:r>
      <w:r w:rsidRPr="00A81901">
        <w:rPr>
          <w:rFonts w:ascii="Times New Roman" w:hAnsi="Times New Roman"/>
          <w:sz w:val="26"/>
          <w:szCs w:val="26"/>
        </w:rPr>
        <w:lastRenderedPageBreak/>
        <w:t>leading to a response from the Mentor Fire Department.  They, in turn, contacted Orwell, never having been notified by ORNG that it was providing service.</w:t>
      </w:r>
      <w:r w:rsidRPr="00A81901">
        <w:rPr>
          <w:rStyle w:val="FootnoteReference"/>
          <w:rFonts w:ascii="Times New Roman" w:hAnsi="Times New Roman"/>
          <w:sz w:val="26"/>
          <w:szCs w:val="26"/>
        </w:rPr>
        <w:footnoteReference w:id="69"/>
      </w:r>
      <w:r w:rsidRPr="00A81901">
        <w:rPr>
          <w:rFonts w:ascii="Times New Roman" w:hAnsi="Times New Roman"/>
          <w:sz w:val="26"/>
          <w:szCs w:val="26"/>
        </w:rPr>
        <w:t xml:space="preserve">  </w:t>
      </w:r>
    </w:p>
    <w:p w14:paraId="760F6649" w14:textId="0C200693" w:rsidR="00B22334" w:rsidRPr="00A81901" w:rsidRDefault="001B51ED"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Even </w:t>
      </w:r>
      <w:r w:rsidR="003F150F" w:rsidRPr="00A81901">
        <w:rPr>
          <w:rFonts w:ascii="Times New Roman" w:hAnsi="Times New Roman"/>
          <w:sz w:val="26"/>
          <w:szCs w:val="26"/>
        </w:rPr>
        <w:t>after the incident</w:t>
      </w:r>
      <w:r w:rsidRPr="00A81901">
        <w:rPr>
          <w:rFonts w:ascii="Times New Roman" w:hAnsi="Times New Roman"/>
          <w:sz w:val="26"/>
          <w:szCs w:val="26"/>
        </w:rPr>
        <w:t xml:space="preserve">, </w:t>
      </w:r>
      <w:r w:rsidR="003F150F" w:rsidRPr="00A81901">
        <w:rPr>
          <w:rFonts w:ascii="Times New Roman" w:hAnsi="Times New Roman"/>
          <w:sz w:val="26"/>
          <w:szCs w:val="26"/>
        </w:rPr>
        <w:t xml:space="preserve">ORNG </w:t>
      </w:r>
      <w:r w:rsidRPr="00A81901">
        <w:rPr>
          <w:rFonts w:ascii="Times New Roman" w:hAnsi="Times New Roman"/>
          <w:sz w:val="26"/>
          <w:szCs w:val="26"/>
        </w:rPr>
        <w:t xml:space="preserve">only notified owners of Tin Man units, and </w:t>
      </w:r>
      <w:r w:rsidRPr="00A81901">
        <w:rPr>
          <w:rFonts w:ascii="Times New Roman" w:hAnsi="Times New Roman"/>
          <w:i/>
          <w:sz w:val="26"/>
          <w:szCs w:val="26"/>
        </w:rPr>
        <w:t>not</w:t>
      </w:r>
      <w:r w:rsidRPr="00A81901">
        <w:rPr>
          <w:rFonts w:ascii="Times New Roman" w:hAnsi="Times New Roman"/>
          <w:sz w:val="26"/>
          <w:szCs w:val="26"/>
        </w:rPr>
        <w:t xml:space="preserve"> other customers, the general public, or appropriate government organizations.</w:t>
      </w:r>
      <w:r w:rsidRPr="00A81901">
        <w:rPr>
          <w:rStyle w:val="FootnoteReference"/>
          <w:rFonts w:ascii="Times New Roman" w:hAnsi="Times New Roman"/>
          <w:sz w:val="26"/>
          <w:szCs w:val="26"/>
        </w:rPr>
        <w:footnoteReference w:id="70"/>
      </w:r>
      <w:r w:rsidRPr="00A81901">
        <w:rPr>
          <w:rFonts w:ascii="Times New Roman" w:hAnsi="Times New Roman"/>
          <w:sz w:val="26"/>
          <w:szCs w:val="26"/>
        </w:rPr>
        <w:t xml:space="preserve">  Even after the Company was found to be in violation of the public awareness rules on December 1, 2015, the Company did nothing until this docket was opened.  Given the Company’s recalcitrance, Staff is concerned that continuing public education will not occur absent the persistent threat of sanctions.  </w:t>
      </w:r>
    </w:p>
    <w:p w14:paraId="3ECA1ABB" w14:textId="09C45B9D" w:rsidR="009E46D5" w:rsidRPr="00C86A02" w:rsidRDefault="00C86A02" w:rsidP="00E664A4">
      <w:pPr>
        <w:pStyle w:val="Heading3"/>
        <w:rPr>
          <w:i/>
        </w:rPr>
      </w:pPr>
      <w:bookmarkStart w:id="28" w:name="_Toc462391260"/>
      <w:r>
        <w:t>7.</w:t>
      </w:r>
      <w:r>
        <w:tab/>
        <w:t xml:space="preserve">Duck Creek Road and </w:t>
      </w:r>
      <w:r w:rsidR="009E46D5" w:rsidRPr="00C86A02">
        <w:t>Ellsworth Road Installation</w:t>
      </w:r>
      <w:r>
        <w:t>s</w:t>
      </w:r>
      <w:bookmarkEnd w:id="28"/>
    </w:p>
    <w:p w14:paraId="56080182" w14:textId="5C1E0F4B" w:rsidR="00757F8B" w:rsidRPr="00A81901" w:rsidRDefault="001B51ED" w:rsidP="00A81901">
      <w:pPr>
        <w:spacing w:after="0" w:line="480" w:lineRule="auto"/>
        <w:ind w:firstLine="720"/>
        <w:rPr>
          <w:rFonts w:ascii="Times New Roman" w:hAnsi="Times New Roman"/>
          <w:sz w:val="26"/>
          <w:szCs w:val="26"/>
        </w:rPr>
      </w:pPr>
      <w:r w:rsidRPr="00A81901">
        <w:rPr>
          <w:rFonts w:ascii="Times New Roman" w:hAnsi="Times New Roman"/>
          <w:sz w:val="26"/>
          <w:szCs w:val="26"/>
        </w:rPr>
        <w:t>Duck Creek Road intersects with Ellsworth Road.  By the time that Staff witness Christopher Domonkos observed the defective fusions being made during a pipeline installation on Ellsworth Road,</w:t>
      </w:r>
      <w:r w:rsidR="00757F8B" w:rsidRPr="00A81901">
        <w:rPr>
          <w:rStyle w:val="FootnoteReference"/>
          <w:rFonts w:ascii="Times New Roman" w:hAnsi="Times New Roman"/>
          <w:sz w:val="26"/>
          <w:szCs w:val="26"/>
        </w:rPr>
        <w:footnoteReference w:id="71"/>
      </w:r>
      <w:r w:rsidRPr="00A81901">
        <w:rPr>
          <w:rFonts w:ascii="Times New Roman" w:hAnsi="Times New Roman"/>
          <w:sz w:val="26"/>
          <w:szCs w:val="26"/>
        </w:rPr>
        <w:t xml:space="preserve"> ORNG’s crew had already completed its installation on Duck Creek Road.  Mr. Knight acknowledged that the Ellsworth Road fusions were improperly done and were defective.</w:t>
      </w:r>
      <w:r w:rsidRPr="00A81901">
        <w:rPr>
          <w:rStyle w:val="FootnoteReference"/>
          <w:rFonts w:ascii="Times New Roman" w:hAnsi="Times New Roman"/>
          <w:sz w:val="26"/>
          <w:szCs w:val="26"/>
        </w:rPr>
        <w:footnoteReference w:id="72"/>
      </w:r>
      <w:r w:rsidRPr="00A81901">
        <w:rPr>
          <w:rFonts w:ascii="Times New Roman" w:hAnsi="Times New Roman"/>
          <w:sz w:val="26"/>
          <w:szCs w:val="26"/>
        </w:rPr>
        <w:t xml:space="preserve">  </w:t>
      </w:r>
      <w:r w:rsidR="00EF05B7" w:rsidRPr="00A81901">
        <w:rPr>
          <w:rFonts w:ascii="Times New Roman" w:hAnsi="Times New Roman"/>
          <w:sz w:val="26"/>
          <w:szCs w:val="26"/>
        </w:rPr>
        <w:t xml:space="preserve">And Mr. Knight did not deny – indeed, could not – that the same operators installed the Duck Creek pipeline, using the same damaged and defective equipment, and the same faulty procedures, without the benefit of critical pages in the procedure manual.  </w:t>
      </w:r>
      <w:r w:rsidR="00757F8B" w:rsidRPr="00A81901">
        <w:rPr>
          <w:rFonts w:ascii="Times New Roman" w:hAnsi="Times New Roman"/>
          <w:sz w:val="26"/>
          <w:szCs w:val="26"/>
        </w:rPr>
        <w:t xml:space="preserve">None of this would have occurred had the Company enforced </w:t>
      </w:r>
      <w:r w:rsidR="00757F8B" w:rsidRPr="00A81901">
        <w:rPr>
          <w:rFonts w:ascii="Times New Roman" w:hAnsi="Times New Roman"/>
          <w:sz w:val="26"/>
          <w:szCs w:val="26"/>
        </w:rPr>
        <w:lastRenderedPageBreak/>
        <w:t>policies and procedures that they had in place.</w:t>
      </w:r>
      <w:r w:rsidR="00757F8B" w:rsidRPr="00A81901">
        <w:rPr>
          <w:rStyle w:val="FootnoteReference"/>
          <w:rFonts w:ascii="Times New Roman" w:hAnsi="Times New Roman"/>
          <w:sz w:val="26"/>
          <w:szCs w:val="26"/>
        </w:rPr>
        <w:footnoteReference w:id="73"/>
      </w:r>
      <w:r w:rsidR="00757F8B" w:rsidRPr="00A81901">
        <w:rPr>
          <w:rFonts w:ascii="Times New Roman" w:hAnsi="Times New Roman"/>
          <w:sz w:val="26"/>
          <w:szCs w:val="26"/>
        </w:rPr>
        <w:t xml:space="preserve">  ORNG’s “paper compliance” meant nothing in the field where compliance is most critical.  </w:t>
      </w:r>
    </w:p>
    <w:p w14:paraId="1068FA67" w14:textId="1DC29EDF" w:rsidR="001B51ED" w:rsidRPr="00A81901" w:rsidRDefault="00EF05B7" w:rsidP="00A81901">
      <w:pPr>
        <w:spacing w:after="0" w:line="480" w:lineRule="auto"/>
        <w:ind w:firstLine="720"/>
        <w:rPr>
          <w:rFonts w:ascii="Times New Roman" w:hAnsi="Times New Roman"/>
          <w:sz w:val="26"/>
          <w:szCs w:val="26"/>
        </w:rPr>
      </w:pPr>
      <w:r w:rsidRPr="00A81901">
        <w:rPr>
          <w:rFonts w:ascii="Times New Roman" w:hAnsi="Times New Roman"/>
          <w:sz w:val="26"/>
          <w:szCs w:val="26"/>
        </w:rPr>
        <w:t>Staff acknowledges that the Company has purchased new equipment and appar</w:t>
      </w:r>
      <w:r w:rsidR="00B86935">
        <w:rPr>
          <w:rFonts w:ascii="Times New Roman" w:hAnsi="Times New Roman"/>
          <w:sz w:val="26"/>
          <w:szCs w:val="26"/>
        </w:rPr>
        <w:softHyphen/>
      </w:r>
      <w:r w:rsidRPr="00A81901">
        <w:rPr>
          <w:rFonts w:ascii="Times New Roman" w:hAnsi="Times New Roman"/>
          <w:sz w:val="26"/>
          <w:szCs w:val="26"/>
        </w:rPr>
        <w:t xml:space="preserve">ently requalified its operators.  </w:t>
      </w:r>
      <w:r w:rsidR="00757F8B" w:rsidRPr="00A81901">
        <w:rPr>
          <w:rFonts w:ascii="Times New Roman" w:hAnsi="Times New Roman"/>
          <w:sz w:val="26"/>
          <w:szCs w:val="26"/>
        </w:rPr>
        <w:t>But these actions do not correct the violations that have already occurred.  T</w:t>
      </w:r>
      <w:r w:rsidRPr="00A81901">
        <w:rPr>
          <w:rFonts w:ascii="Times New Roman" w:hAnsi="Times New Roman"/>
          <w:sz w:val="26"/>
          <w:szCs w:val="26"/>
        </w:rPr>
        <w:t>he Company was ordered to excavate, cut out, and replace all of the joints in the Duck Creek Road system, but has not done so.</w:t>
      </w:r>
      <w:r w:rsidRPr="00A81901">
        <w:rPr>
          <w:rStyle w:val="FootnoteReference"/>
          <w:rFonts w:ascii="Times New Roman" w:hAnsi="Times New Roman"/>
          <w:sz w:val="26"/>
          <w:szCs w:val="26"/>
        </w:rPr>
        <w:footnoteReference w:id="74"/>
      </w:r>
      <w:r w:rsidRPr="00A81901">
        <w:rPr>
          <w:rFonts w:ascii="Times New Roman" w:hAnsi="Times New Roman"/>
          <w:sz w:val="26"/>
          <w:szCs w:val="26"/>
        </w:rPr>
        <w:t xml:space="preserve">  Furthermore, the Company was ordered to take the Ellsworth Road system out of service, and to excavate, cut out, and replace all of the joints in that system, but has not done so.</w:t>
      </w:r>
      <w:r w:rsidRPr="00A81901">
        <w:rPr>
          <w:rStyle w:val="FootnoteReference"/>
          <w:rFonts w:ascii="Times New Roman" w:hAnsi="Times New Roman"/>
          <w:sz w:val="26"/>
          <w:szCs w:val="26"/>
        </w:rPr>
        <w:footnoteReference w:id="75"/>
      </w:r>
      <w:r w:rsidRPr="00A81901">
        <w:rPr>
          <w:rFonts w:ascii="Times New Roman" w:hAnsi="Times New Roman"/>
          <w:sz w:val="26"/>
          <w:szCs w:val="26"/>
        </w:rPr>
        <w:t xml:space="preserve">  </w:t>
      </w:r>
    </w:p>
    <w:p w14:paraId="3429A389" w14:textId="1241120D" w:rsidR="00EF05B7" w:rsidRPr="00A81901" w:rsidRDefault="00EF05B7" w:rsidP="00A81901">
      <w:pPr>
        <w:spacing w:after="0" w:line="480" w:lineRule="auto"/>
        <w:ind w:firstLine="720"/>
        <w:rPr>
          <w:rFonts w:ascii="Times New Roman" w:hAnsi="Times New Roman"/>
          <w:sz w:val="26"/>
          <w:szCs w:val="26"/>
        </w:rPr>
      </w:pPr>
      <w:r w:rsidRPr="00A81901">
        <w:rPr>
          <w:rFonts w:ascii="Times New Roman" w:hAnsi="Times New Roman"/>
          <w:sz w:val="26"/>
          <w:szCs w:val="26"/>
        </w:rPr>
        <w:t xml:space="preserve">That the Ellsworth Road system, pressurized at 40%, has not yet failed is of little comfort to Staff.  Mr. Knight acknowledged </w:t>
      </w:r>
      <w:r w:rsidR="0063350B" w:rsidRPr="00A81901">
        <w:rPr>
          <w:rFonts w:ascii="Times New Roman" w:hAnsi="Times New Roman"/>
          <w:sz w:val="26"/>
          <w:szCs w:val="26"/>
        </w:rPr>
        <w:t>that defective joints can function when pres</w:t>
      </w:r>
      <w:r w:rsidR="00B86935">
        <w:rPr>
          <w:rFonts w:ascii="Times New Roman" w:hAnsi="Times New Roman"/>
          <w:sz w:val="26"/>
          <w:szCs w:val="26"/>
        </w:rPr>
        <w:softHyphen/>
      </w:r>
      <w:r w:rsidR="0063350B" w:rsidRPr="00A81901">
        <w:rPr>
          <w:rFonts w:ascii="Times New Roman" w:hAnsi="Times New Roman"/>
          <w:sz w:val="26"/>
          <w:szCs w:val="26"/>
        </w:rPr>
        <w:t xml:space="preserve">surized for years without issue.  But he also admitted </w:t>
      </w:r>
      <w:r w:rsidRPr="00A81901">
        <w:rPr>
          <w:rFonts w:ascii="Times New Roman" w:hAnsi="Times New Roman"/>
          <w:sz w:val="26"/>
          <w:szCs w:val="26"/>
        </w:rPr>
        <w:t>that improperly fused joints could result in leaks</w:t>
      </w:r>
      <w:r w:rsidR="0063350B" w:rsidRPr="00A81901">
        <w:rPr>
          <w:rFonts w:ascii="Times New Roman" w:hAnsi="Times New Roman"/>
          <w:sz w:val="26"/>
          <w:szCs w:val="26"/>
        </w:rPr>
        <w:t xml:space="preserve"> and “the possibility of having a fire, explosion.”</w:t>
      </w:r>
      <w:r w:rsidR="0063350B" w:rsidRPr="00A81901">
        <w:rPr>
          <w:rStyle w:val="FootnoteReference"/>
          <w:rFonts w:ascii="Times New Roman" w:hAnsi="Times New Roman"/>
          <w:sz w:val="26"/>
          <w:szCs w:val="26"/>
        </w:rPr>
        <w:footnoteReference w:id="76"/>
      </w:r>
      <w:r w:rsidR="0063350B" w:rsidRPr="00A81901">
        <w:rPr>
          <w:rFonts w:ascii="Times New Roman" w:hAnsi="Times New Roman"/>
          <w:sz w:val="26"/>
          <w:szCs w:val="26"/>
        </w:rPr>
        <w:t xml:space="preserve">  Temperature, ground conditions, soil shifting, lateral forces can all cause defective joints to rupture.</w:t>
      </w:r>
      <w:r w:rsidR="0063350B" w:rsidRPr="00A81901">
        <w:rPr>
          <w:rStyle w:val="FootnoteReference"/>
          <w:rFonts w:ascii="Times New Roman" w:hAnsi="Times New Roman"/>
          <w:sz w:val="26"/>
          <w:szCs w:val="26"/>
        </w:rPr>
        <w:footnoteReference w:id="77"/>
      </w:r>
      <w:r w:rsidR="0063350B" w:rsidRPr="00A81901">
        <w:rPr>
          <w:rFonts w:ascii="Times New Roman" w:hAnsi="Times New Roman"/>
          <w:sz w:val="26"/>
          <w:szCs w:val="26"/>
        </w:rPr>
        <w:t xml:space="preserve">  And these systems are in rural areas subject to farm and construction equipment.</w:t>
      </w:r>
      <w:r w:rsidR="0063350B" w:rsidRPr="00A81901">
        <w:rPr>
          <w:rStyle w:val="FootnoteReference"/>
          <w:rFonts w:ascii="Times New Roman" w:hAnsi="Times New Roman"/>
          <w:sz w:val="26"/>
          <w:szCs w:val="26"/>
        </w:rPr>
        <w:footnoteReference w:id="78"/>
      </w:r>
      <w:r w:rsidR="0063350B" w:rsidRPr="00A81901">
        <w:rPr>
          <w:rFonts w:ascii="Times New Roman" w:hAnsi="Times New Roman"/>
          <w:sz w:val="26"/>
          <w:szCs w:val="26"/>
        </w:rPr>
        <w:t xml:space="preserve">  These sys</w:t>
      </w:r>
      <w:r w:rsidR="00B86935">
        <w:rPr>
          <w:rFonts w:ascii="Times New Roman" w:hAnsi="Times New Roman"/>
          <w:sz w:val="26"/>
          <w:szCs w:val="26"/>
        </w:rPr>
        <w:softHyphen/>
      </w:r>
      <w:r w:rsidR="0063350B" w:rsidRPr="00A81901">
        <w:rPr>
          <w:rFonts w:ascii="Times New Roman" w:hAnsi="Times New Roman"/>
          <w:sz w:val="26"/>
          <w:szCs w:val="26"/>
        </w:rPr>
        <w:t>tems pose a serious threat of property damage and even potential loss of life if left unre</w:t>
      </w:r>
      <w:r w:rsidR="00B86935">
        <w:rPr>
          <w:rFonts w:ascii="Times New Roman" w:hAnsi="Times New Roman"/>
          <w:sz w:val="26"/>
          <w:szCs w:val="26"/>
        </w:rPr>
        <w:softHyphen/>
      </w:r>
      <w:r w:rsidR="0063350B" w:rsidRPr="00A81901">
        <w:rPr>
          <w:rFonts w:ascii="Times New Roman" w:hAnsi="Times New Roman"/>
          <w:sz w:val="26"/>
          <w:szCs w:val="26"/>
        </w:rPr>
        <w:lastRenderedPageBreak/>
        <w:t xml:space="preserve">paired.  The Commission must direct that the Ellsworth system be taken out of service immediately.  </w:t>
      </w:r>
    </w:p>
    <w:p w14:paraId="168BA033" w14:textId="75DF1D2D" w:rsidR="00744ACE" w:rsidRPr="00744ACE" w:rsidRDefault="00744ACE" w:rsidP="00744ACE">
      <w:pPr>
        <w:pStyle w:val="Heading1"/>
        <w:rPr>
          <w:rFonts w:cs="Times New Roman"/>
        </w:rPr>
      </w:pPr>
      <w:bookmarkStart w:id="29" w:name="_Toc462391261"/>
      <w:bookmarkEnd w:id="18"/>
      <w:r w:rsidRPr="00744ACE">
        <w:rPr>
          <w:rFonts w:cs="Times New Roman"/>
        </w:rPr>
        <w:t>CONCLUSION</w:t>
      </w:r>
      <w:bookmarkEnd w:id="19"/>
      <w:bookmarkEnd w:id="29"/>
    </w:p>
    <w:p w14:paraId="058D8C03" w14:textId="7C48C514" w:rsidR="00744ACE" w:rsidRDefault="00744ACE" w:rsidP="00744ACE">
      <w:pPr>
        <w:pStyle w:val="textstyle"/>
      </w:pPr>
      <w:r w:rsidRPr="00744ACE">
        <w:tab/>
      </w:r>
      <w:r w:rsidR="00A22414">
        <w:t>Staff witness Peter Chace concisely summarized Staff’s position about ORNG’s operations.  He concluded that:</w:t>
      </w:r>
    </w:p>
    <w:p w14:paraId="66DACC4E" w14:textId="62B884A6" w:rsidR="00A22414" w:rsidRDefault="00A22414" w:rsidP="00A22414">
      <w:pPr>
        <w:pStyle w:val="textstyle"/>
        <w:spacing w:line="240" w:lineRule="auto"/>
        <w:ind w:left="1440" w:right="1440"/>
      </w:pPr>
      <w:r w:rsidRPr="00A22414">
        <w:t>ORNG is not following the requirements of the Pipeline Safety Regulations, despite the repeated notices by the Com</w:t>
      </w:r>
      <w:r w:rsidR="00B86935">
        <w:softHyphen/>
      </w:r>
      <w:r w:rsidRPr="00A22414">
        <w:t>mission staff of safety violations</w:t>
      </w:r>
      <w:r w:rsidR="006F2BE2" w:rsidRPr="00A22414">
        <w:t xml:space="preserve">.  </w:t>
      </w:r>
      <w:r w:rsidRPr="00A22414">
        <w:t xml:space="preserve">The lack of record keeping, coupled with the failure to implement the plan and procedures contained in the manual they purchased in compliance with the March 10, 2015 notice shows a blatant disregard for commission authority and the laws of the State of Ohio. . . </w:t>
      </w:r>
    </w:p>
    <w:p w14:paraId="19399A80" w14:textId="77777777" w:rsidR="00A22414" w:rsidRPr="00A22414" w:rsidRDefault="00A22414" w:rsidP="00A22414">
      <w:pPr>
        <w:pStyle w:val="textstyle"/>
        <w:spacing w:line="240" w:lineRule="auto"/>
        <w:ind w:left="1440" w:right="1440"/>
      </w:pPr>
    </w:p>
    <w:p w14:paraId="0BA89F6D" w14:textId="1FF62113" w:rsidR="00A22414" w:rsidRPr="00A22414" w:rsidRDefault="00A22414" w:rsidP="00A22414">
      <w:pPr>
        <w:pStyle w:val="textstyle"/>
        <w:spacing w:line="240" w:lineRule="auto"/>
        <w:ind w:left="1440" w:right="1440"/>
      </w:pPr>
      <w:r w:rsidRPr="00A22414">
        <w:t>ORNG management consistently demonstrates a willful dis</w:t>
      </w:r>
      <w:r w:rsidR="00B86935">
        <w:softHyphen/>
      </w:r>
      <w:r w:rsidRPr="00A22414">
        <w:t>regard of safety regulations and has established a pattern of ignoring their own policies and procedures, and refusing to implement these procedures, except as part of corrective action plan for violations specifically identified and docu</w:t>
      </w:r>
      <w:r w:rsidR="00B86935">
        <w:softHyphen/>
      </w:r>
      <w:r w:rsidRPr="00A22414">
        <w:t>mented by Staff in the field.</w:t>
      </w:r>
      <w:r>
        <w:rPr>
          <w:rStyle w:val="FootnoteReference"/>
        </w:rPr>
        <w:footnoteReference w:id="79"/>
      </w:r>
    </w:p>
    <w:p w14:paraId="41A2872E" w14:textId="77777777" w:rsidR="00A22414" w:rsidRDefault="00A22414" w:rsidP="00A22414">
      <w:pPr>
        <w:autoSpaceDE w:val="0"/>
        <w:autoSpaceDN w:val="0"/>
        <w:adjustRightInd w:val="0"/>
        <w:spacing w:after="0" w:line="240" w:lineRule="auto"/>
      </w:pPr>
    </w:p>
    <w:p w14:paraId="0488D626" w14:textId="77777777" w:rsidR="004E566E" w:rsidRDefault="00A22414" w:rsidP="00966821">
      <w:pPr>
        <w:pStyle w:val="textstyle"/>
      </w:pPr>
      <w:r>
        <w:t xml:space="preserve">The Company’s “demonstrations” of current compliance further document its inability to operate safely, let alone lawfully.  </w:t>
      </w:r>
    </w:p>
    <w:p w14:paraId="2924845C" w14:textId="030E21E6" w:rsidR="004E566E" w:rsidRDefault="004E566E" w:rsidP="00A81901">
      <w:pPr>
        <w:pStyle w:val="textstyle"/>
        <w:ind w:firstLine="720"/>
      </w:pPr>
      <w:r>
        <w:t>Staff made a number of recommendations in its Report.  Staff respectfully submits that the record demonstrates that ORNG’s facilities are currently hazardous to life and property, and requests that the Commission so find.  Consequently, the Commission should cease all construction and operations until the Company completes, to Staff’s sat</w:t>
      </w:r>
      <w:r w:rsidR="00B86935">
        <w:softHyphen/>
      </w:r>
      <w:r>
        <w:t xml:space="preserve">isfaction, all of the items from Staff’s cumulative correction action plans, corrects all of </w:t>
      </w:r>
      <w:r>
        <w:lastRenderedPageBreak/>
        <w:t>the violations cited in the Staff Report from the May, 2016 annual audit</w:t>
      </w:r>
      <w:r w:rsidR="005310D1">
        <w:t>, and can demon</w:t>
      </w:r>
      <w:r w:rsidR="00B86935">
        <w:softHyphen/>
      </w:r>
      <w:r w:rsidR="005310D1">
        <w:t>strate that it possess the knowledge and management oversight to consistently follow the pipeline safety regulations</w:t>
      </w:r>
      <w:r>
        <w:t xml:space="preserve">.  </w:t>
      </w:r>
    </w:p>
    <w:p w14:paraId="4DE69C5C" w14:textId="6B4001E5" w:rsidR="004E566E" w:rsidRDefault="005310D1" w:rsidP="00A81901">
      <w:pPr>
        <w:pStyle w:val="textstyle"/>
        <w:ind w:firstLine="720"/>
      </w:pPr>
      <w:r>
        <w:t>Staff has also recommends</w:t>
      </w:r>
      <w:r w:rsidR="004E566E">
        <w:t xml:space="preserve"> that a fine of $600,000 be assessed against the Com</w:t>
      </w:r>
      <w:r w:rsidR="00B86935">
        <w:softHyphen/>
      </w:r>
      <w:r w:rsidR="004E566E">
        <w:t>pany.  While ORNG has demonstrated that it does not have the cash to pay such a fine, it is clear that those who control this company have the means to do so.  Despite its co-operative status, this company only exists because of the financing provided by Richard Osborne and his controlled companies.</w:t>
      </w:r>
      <w:r w:rsidR="00A81901">
        <w:rPr>
          <w:rStyle w:val="FootnoteReference"/>
        </w:rPr>
        <w:footnoteReference w:id="80"/>
      </w:r>
      <w:r w:rsidR="004E566E">
        <w:t xml:space="preserve">  </w:t>
      </w:r>
      <w:r w:rsidR="00A81901">
        <w:t xml:space="preserve">If the Company cannot afford the fine, then it clearly cannot be expected to take the corrective actions necessary to operate safely.  </w:t>
      </w:r>
    </w:p>
    <w:p w14:paraId="4927638B" w14:textId="5DE33639" w:rsidR="00A22414" w:rsidRDefault="00A22414" w:rsidP="00A81901">
      <w:pPr>
        <w:pStyle w:val="textstyle"/>
        <w:ind w:firstLine="720"/>
      </w:pPr>
      <w:r>
        <w:t>In the interest of protecting public health and safety, Staff submits that the Com</w:t>
      </w:r>
      <w:r w:rsidR="00B86935">
        <w:softHyphen/>
      </w:r>
      <w:r>
        <w:t xml:space="preserve">mission must act swiftly to </w:t>
      </w:r>
      <w:r w:rsidR="00966821">
        <w:t xml:space="preserve">declare the ORNG pipeline system to be a hazardous facility, and to order it to cease all operations immediately.  </w:t>
      </w:r>
    </w:p>
    <w:p w14:paraId="4C9851B4" w14:textId="77777777" w:rsidR="006F2BE2" w:rsidRDefault="006F2BE2" w:rsidP="00744ACE">
      <w:pPr>
        <w:tabs>
          <w:tab w:val="left" w:pos="9348"/>
        </w:tabs>
        <w:spacing w:line="480" w:lineRule="auto"/>
        <w:ind w:left="4320"/>
        <w:rPr>
          <w:rFonts w:ascii="Times New Roman" w:hAnsi="Times New Roman"/>
          <w:sz w:val="26"/>
          <w:szCs w:val="26"/>
        </w:rPr>
      </w:pPr>
      <w:r>
        <w:rPr>
          <w:rFonts w:ascii="Times New Roman" w:hAnsi="Times New Roman"/>
          <w:sz w:val="26"/>
          <w:szCs w:val="26"/>
        </w:rPr>
        <w:br w:type="page"/>
      </w:r>
    </w:p>
    <w:p w14:paraId="22410D82" w14:textId="3D359B6C" w:rsidR="00744ACE" w:rsidRPr="00744ACE" w:rsidRDefault="00744ACE" w:rsidP="00744ACE">
      <w:pPr>
        <w:tabs>
          <w:tab w:val="left" w:pos="9348"/>
        </w:tabs>
        <w:spacing w:line="480" w:lineRule="auto"/>
        <w:ind w:left="4320"/>
        <w:rPr>
          <w:rFonts w:ascii="Times New Roman" w:hAnsi="Times New Roman"/>
          <w:sz w:val="26"/>
          <w:szCs w:val="26"/>
        </w:rPr>
      </w:pPr>
      <w:r w:rsidRPr="00744ACE">
        <w:rPr>
          <w:rFonts w:ascii="Times New Roman" w:hAnsi="Times New Roman"/>
          <w:sz w:val="26"/>
          <w:szCs w:val="26"/>
        </w:rPr>
        <w:lastRenderedPageBreak/>
        <w:t>Respectfully submitted,</w:t>
      </w:r>
    </w:p>
    <w:p w14:paraId="34AFF378" w14:textId="77777777" w:rsidR="00744ACE" w:rsidRPr="00744ACE" w:rsidRDefault="00744ACE" w:rsidP="0020503C">
      <w:pPr>
        <w:tabs>
          <w:tab w:val="left" w:pos="9348"/>
        </w:tabs>
        <w:spacing w:after="0" w:line="240" w:lineRule="auto"/>
        <w:ind w:left="4320"/>
        <w:rPr>
          <w:rFonts w:ascii="Times New Roman" w:hAnsi="Times New Roman"/>
          <w:sz w:val="26"/>
          <w:szCs w:val="26"/>
        </w:rPr>
      </w:pPr>
      <w:r w:rsidRPr="00744ACE">
        <w:rPr>
          <w:rFonts w:ascii="Times New Roman" w:hAnsi="Times New Roman"/>
          <w:b/>
          <w:sz w:val="26"/>
          <w:szCs w:val="26"/>
        </w:rPr>
        <w:t>Michael DeWine</w:t>
      </w:r>
    </w:p>
    <w:p w14:paraId="5D1C01C2" w14:textId="77777777" w:rsidR="00744ACE" w:rsidRPr="00744ACE" w:rsidRDefault="00744ACE" w:rsidP="0020503C">
      <w:pPr>
        <w:tabs>
          <w:tab w:val="left" w:pos="9348"/>
        </w:tabs>
        <w:spacing w:after="0" w:line="240" w:lineRule="auto"/>
        <w:ind w:left="4320"/>
        <w:rPr>
          <w:rFonts w:ascii="Times New Roman" w:hAnsi="Times New Roman"/>
          <w:sz w:val="26"/>
          <w:szCs w:val="26"/>
        </w:rPr>
      </w:pPr>
      <w:r w:rsidRPr="00744ACE">
        <w:rPr>
          <w:rFonts w:ascii="Times New Roman" w:hAnsi="Times New Roman"/>
          <w:sz w:val="26"/>
          <w:szCs w:val="26"/>
        </w:rPr>
        <w:t>Ohio Attorney General</w:t>
      </w:r>
    </w:p>
    <w:p w14:paraId="167C4E0A" w14:textId="77777777" w:rsidR="00744ACE" w:rsidRPr="00744ACE" w:rsidRDefault="00744ACE" w:rsidP="0020503C">
      <w:pPr>
        <w:tabs>
          <w:tab w:val="left" w:pos="9348"/>
        </w:tabs>
        <w:spacing w:after="0" w:line="240" w:lineRule="auto"/>
        <w:ind w:left="4320"/>
        <w:rPr>
          <w:rFonts w:ascii="Times New Roman" w:hAnsi="Times New Roman"/>
          <w:sz w:val="26"/>
          <w:szCs w:val="26"/>
        </w:rPr>
      </w:pPr>
    </w:p>
    <w:p w14:paraId="39CA91F3" w14:textId="77777777" w:rsidR="00744ACE" w:rsidRPr="00744ACE" w:rsidRDefault="00744ACE" w:rsidP="0020503C">
      <w:pPr>
        <w:tabs>
          <w:tab w:val="left" w:pos="9348"/>
        </w:tabs>
        <w:spacing w:after="0" w:line="240" w:lineRule="auto"/>
        <w:ind w:left="4320"/>
        <w:rPr>
          <w:rFonts w:ascii="Times New Roman" w:hAnsi="Times New Roman"/>
          <w:b/>
          <w:sz w:val="26"/>
          <w:szCs w:val="26"/>
        </w:rPr>
      </w:pPr>
      <w:r w:rsidRPr="00744ACE">
        <w:rPr>
          <w:rFonts w:ascii="Times New Roman" w:hAnsi="Times New Roman"/>
          <w:b/>
          <w:sz w:val="26"/>
          <w:szCs w:val="26"/>
        </w:rPr>
        <w:t>William L. Wright</w:t>
      </w:r>
    </w:p>
    <w:p w14:paraId="2B4DF996" w14:textId="77777777" w:rsidR="00744ACE" w:rsidRPr="00744ACE" w:rsidRDefault="00744ACE" w:rsidP="0020503C">
      <w:pPr>
        <w:tabs>
          <w:tab w:val="left" w:pos="9348"/>
        </w:tabs>
        <w:spacing w:after="0" w:line="240" w:lineRule="auto"/>
        <w:ind w:left="4320"/>
        <w:rPr>
          <w:rFonts w:ascii="Times New Roman" w:hAnsi="Times New Roman"/>
          <w:sz w:val="26"/>
          <w:szCs w:val="26"/>
        </w:rPr>
      </w:pPr>
      <w:r w:rsidRPr="00744ACE">
        <w:rPr>
          <w:rFonts w:ascii="Times New Roman" w:hAnsi="Times New Roman"/>
          <w:sz w:val="26"/>
          <w:szCs w:val="26"/>
        </w:rPr>
        <w:t>Section Chief</w:t>
      </w:r>
    </w:p>
    <w:p w14:paraId="4FB99E80" w14:textId="77777777" w:rsidR="006F2BE2" w:rsidRDefault="006F2BE2" w:rsidP="00744ACE">
      <w:pPr>
        <w:pStyle w:val="Title"/>
        <w:tabs>
          <w:tab w:val="left" w:pos="4320"/>
          <w:tab w:val="left" w:pos="9360"/>
        </w:tabs>
        <w:jc w:val="left"/>
        <w:rPr>
          <w:rFonts w:ascii="Times New Roman" w:hAnsi="Times New Roman"/>
          <w:sz w:val="26"/>
          <w:szCs w:val="26"/>
        </w:rPr>
      </w:pPr>
    </w:p>
    <w:p w14:paraId="0980C114" w14:textId="77777777" w:rsidR="00744ACE" w:rsidRPr="009F5582" w:rsidRDefault="00744ACE" w:rsidP="00744ACE">
      <w:pPr>
        <w:pStyle w:val="Title"/>
        <w:tabs>
          <w:tab w:val="left" w:pos="4320"/>
          <w:tab w:val="left" w:pos="9360"/>
        </w:tabs>
        <w:jc w:val="left"/>
        <w:rPr>
          <w:rFonts w:ascii="Times New Roman" w:hAnsi="Times New Roman"/>
          <w:i/>
          <w:sz w:val="26"/>
          <w:szCs w:val="26"/>
          <w:u w:val="single"/>
        </w:rPr>
      </w:pPr>
      <w:r w:rsidRPr="00744ACE">
        <w:rPr>
          <w:rFonts w:ascii="Times New Roman" w:hAnsi="Times New Roman"/>
          <w:sz w:val="26"/>
          <w:szCs w:val="26"/>
        </w:rPr>
        <w:tab/>
      </w:r>
      <w:r w:rsidRPr="009F5582">
        <w:rPr>
          <w:rFonts w:ascii="Times New Roman" w:hAnsi="Times New Roman"/>
          <w:i/>
          <w:sz w:val="32"/>
          <w:szCs w:val="32"/>
          <w:u w:val="single"/>
        </w:rPr>
        <w:t xml:space="preserve">/s/ </w:t>
      </w:r>
      <w:r w:rsidR="0020503C" w:rsidRPr="009F5582">
        <w:rPr>
          <w:rFonts w:ascii="Times New Roman" w:hAnsi="Times New Roman"/>
          <w:i/>
          <w:sz w:val="32"/>
          <w:szCs w:val="32"/>
          <w:u w:val="single"/>
        </w:rPr>
        <w:t>Werner L. Margard</w:t>
      </w:r>
      <w:r w:rsidRPr="009F5582">
        <w:rPr>
          <w:rFonts w:ascii="Times New Roman" w:hAnsi="Times New Roman"/>
          <w:i/>
          <w:sz w:val="26"/>
          <w:szCs w:val="26"/>
          <w:u w:val="single"/>
        </w:rPr>
        <w:tab/>
      </w:r>
    </w:p>
    <w:p w14:paraId="2B7BC81A" w14:textId="77777777" w:rsidR="0020503C" w:rsidRPr="00744ACE" w:rsidRDefault="0020503C" w:rsidP="0020503C">
      <w:pPr>
        <w:pStyle w:val="Title"/>
        <w:tabs>
          <w:tab w:val="left" w:pos="4320"/>
        </w:tabs>
        <w:jc w:val="left"/>
        <w:rPr>
          <w:rFonts w:ascii="Times New Roman" w:hAnsi="Times New Roman"/>
          <w:b/>
          <w:sz w:val="26"/>
          <w:szCs w:val="26"/>
        </w:rPr>
      </w:pPr>
      <w:r w:rsidRPr="00744ACE">
        <w:rPr>
          <w:rFonts w:ascii="Times New Roman" w:hAnsi="Times New Roman"/>
          <w:sz w:val="26"/>
          <w:szCs w:val="26"/>
        </w:rPr>
        <w:tab/>
      </w:r>
      <w:r>
        <w:rPr>
          <w:rFonts w:ascii="Times New Roman" w:hAnsi="Times New Roman"/>
          <w:b/>
          <w:sz w:val="26"/>
          <w:szCs w:val="26"/>
        </w:rPr>
        <w:t>Werner L. Margard</w:t>
      </w:r>
    </w:p>
    <w:p w14:paraId="46B84AE3" w14:textId="77777777" w:rsidR="0020503C" w:rsidRPr="00744ACE" w:rsidRDefault="0020503C" w:rsidP="0020503C">
      <w:pPr>
        <w:pStyle w:val="Title"/>
        <w:tabs>
          <w:tab w:val="left" w:pos="4320"/>
        </w:tabs>
        <w:jc w:val="left"/>
        <w:rPr>
          <w:rFonts w:ascii="Times New Roman" w:hAnsi="Times New Roman"/>
          <w:sz w:val="26"/>
          <w:szCs w:val="26"/>
        </w:rPr>
      </w:pPr>
      <w:r w:rsidRPr="00744ACE">
        <w:rPr>
          <w:rFonts w:ascii="Times New Roman" w:hAnsi="Times New Roman"/>
          <w:sz w:val="26"/>
          <w:szCs w:val="26"/>
        </w:rPr>
        <w:tab/>
        <w:t>Assistant Attorneys General</w:t>
      </w:r>
    </w:p>
    <w:p w14:paraId="271DBE35" w14:textId="77777777" w:rsidR="0020503C" w:rsidRPr="00744ACE" w:rsidRDefault="0020503C" w:rsidP="0020503C">
      <w:pPr>
        <w:pStyle w:val="Title"/>
        <w:tabs>
          <w:tab w:val="left" w:pos="4320"/>
        </w:tabs>
        <w:jc w:val="left"/>
        <w:rPr>
          <w:rFonts w:ascii="Times New Roman" w:hAnsi="Times New Roman"/>
          <w:sz w:val="26"/>
          <w:szCs w:val="26"/>
        </w:rPr>
      </w:pPr>
      <w:r w:rsidRPr="00744ACE">
        <w:rPr>
          <w:rFonts w:ascii="Times New Roman" w:hAnsi="Times New Roman"/>
          <w:sz w:val="26"/>
          <w:szCs w:val="26"/>
        </w:rPr>
        <w:tab/>
        <w:t>Public Utilities Section</w:t>
      </w:r>
    </w:p>
    <w:p w14:paraId="3B16C5A1" w14:textId="77777777" w:rsidR="0020503C" w:rsidRPr="00744ACE" w:rsidRDefault="0020503C" w:rsidP="0020503C">
      <w:pPr>
        <w:pStyle w:val="Title"/>
        <w:tabs>
          <w:tab w:val="left" w:pos="4320"/>
        </w:tabs>
        <w:jc w:val="left"/>
        <w:rPr>
          <w:rFonts w:ascii="Times New Roman" w:hAnsi="Times New Roman"/>
          <w:sz w:val="26"/>
          <w:szCs w:val="26"/>
        </w:rPr>
      </w:pPr>
      <w:r w:rsidRPr="00744ACE">
        <w:rPr>
          <w:rFonts w:ascii="Times New Roman" w:hAnsi="Times New Roman"/>
          <w:sz w:val="26"/>
          <w:szCs w:val="26"/>
        </w:rPr>
        <w:tab/>
      </w:r>
      <w:r>
        <w:rPr>
          <w:rFonts w:ascii="Times New Roman" w:hAnsi="Times New Roman"/>
          <w:sz w:val="26"/>
          <w:szCs w:val="26"/>
        </w:rPr>
        <w:t xml:space="preserve">30 </w:t>
      </w:r>
      <w:r w:rsidRPr="00744ACE">
        <w:rPr>
          <w:rFonts w:ascii="Times New Roman" w:hAnsi="Times New Roman"/>
          <w:sz w:val="26"/>
          <w:szCs w:val="26"/>
        </w:rPr>
        <w:t xml:space="preserve">East Broad Street, </w:t>
      </w:r>
      <w:r>
        <w:rPr>
          <w:rFonts w:ascii="Times New Roman" w:hAnsi="Times New Roman"/>
          <w:sz w:val="26"/>
          <w:szCs w:val="26"/>
        </w:rPr>
        <w:t>1</w:t>
      </w:r>
      <w:r w:rsidRPr="00744ACE">
        <w:rPr>
          <w:rFonts w:ascii="Times New Roman" w:hAnsi="Times New Roman"/>
          <w:sz w:val="26"/>
          <w:szCs w:val="26"/>
        </w:rPr>
        <w:t>6</w:t>
      </w:r>
      <w:r w:rsidRPr="00744ACE">
        <w:rPr>
          <w:rFonts w:ascii="Times New Roman" w:hAnsi="Times New Roman"/>
          <w:sz w:val="26"/>
          <w:szCs w:val="26"/>
          <w:vertAlign w:val="superscript"/>
        </w:rPr>
        <w:t>th</w:t>
      </w:r>
      <w:r w:rsidRPr="00744ACE">
        <w:rPr>
          <w:rFonts w:ascii="Times New Roman" w:hAnsi="Times New Roman"/>
          <w:sz w:val="26"/>
          <w:szCs w:val="26"/>
        </w:rPr>
        <w:t xml:space="preserve"> Floor</w:t>
      </w:r>
    </w:p>
    <w:p w14:paraId="73A88B2D" w14:textId="77777777" w:rsidR="0020503C" w:rsidRPr="00744ACE" w:rsidRDefault="0020503C" w:rsidP="0020503C">
      <w:pPr>
        <w:pStyle w:val="Title"/>
        <w:tabs>
          <w:tab w:val="left" w:pos="4320"/>
        </w:tabs>
        <w:jc w:val="left"/>
        <w:rPr>
          <w:rFonts w:ascii="Times New Roman" w:hAnsi="Times New Roman"/>
          <w:sz w:val="26"/>
          <w:szCs w:val="26"/>
        </w:rPr>
      </w:pPr>
      <w:r w:rsidRPr="00744ACE">
        <w:rPr>
          <w:rFonts w:ascii="Times New Roman" w:hAnsi="Times New Roman"/>
          <w:sz w:val="26"/>
          <w:szCs w:val="26"/>
        </w:rPr>
        <w:tab/>
        <w:t>Columbus, OH  43215</w:t>
      </w:r>
    </w:p>
    <w:p w14:paraId="23F02773" w14:textId="77777777" w:rsidR="0020503C" w:rsidRPr="00744ACE" w:rsidRDefault="0020503C" w:rsidP="0020503C">
      <w:pPr>
        <w:pStyle w:val="Title"/>
        <w:tabs>
          <w:tab w:val="left" w:pos="4320"/>
        </w:tabs>
        <w:jc w:val="left"/>
        <w:rPr>
          <w:rFonts w:ascii="Times New Roman" w:hAnsi="Times New Roman"/>
          <w:sz w:val="26"/>
          <w:szCs w:val="26"/>
        </w:rPr>
      </w:pPr>
      <w:r w:rsidRPr="00744ACE">
        <w:rPr>
          <w:rFonts w:ascii="Times New Roman" w:hAnsi="Times New Roman"/>
          <w:sz w:val="26"/>
          <w:szCs w:val="26"/>
        </w:rPr>
        <w:tab/>
        <w:t>614.466.4397 (telephone)</w:t>
      </w:r>
    </w:p>
    <w:p w14:paraId="4F26220C" w14:textId="77777777" w:rsidR="0020503C" w:rsidRDefault="0020503C" w:rsidP="0020503C">
      <w:pPr>
        <w:pStyle w:val="Title"/>
        <w:tabs>
          <w:tab w:val="left" w:pos="4320"/>
        </w:tabs>
        <w:jc w:val="left"/>
        <w:rPr>
          <w:rFonts w:ascii="Times New Roman" w:hAnsi="Times New Roman"/>
          <w:sz w:val="26"/>
          <w:szCs w:val="26"/>
        </w:rPr>
      </w:pPr>
      <w:r w:rsidRPr="00744ACE">
        <w:rPr>
          <w:rFonts w:ascii="Times New Roman" w:hAnsi="Times New Roman"/>
          <w:sz w:val="26"/>
          <w:szCs w:val="26"/>
        </w:rPr>
        <w:tab/>
        <w:t>614.644.8764 (fax)</w:t>
      </w:r>
    </w:p>
    <w:p w14:paraId="04F4F3D7" w14:textId="77777777" w:rsidR="0020503C" w:rsidRPr="00744ACE" w:rsidRDefault="0020503C" w:rsidP="0020503C">
      <w:pPr>
        <w:pStyle w:val="Title"/>
        <w:tabs>
          <w:tab w:val="left" w:pos="4320"/>
        </w:tabs>
        <w:jc w:val="left"/>
        <w:rPr>
          <w:rFonts w:ascii="Times New Roman" w:hAnsi="Times New Roman"/>
          <w:sz w:val="26"/>
          <w:szCs w:val="26"/>
        </w:rPr>
      </w:pPr>
      <w:r>
        <w:rPr>
          <w:rFonts w:ascii="Times New Roman" w:hAnsi="Times New Roman"/>
          <w:sz w:val="26"/>
          <w:szCs w:val="26"/>
        </w:rPr>
        <w:tab/>
      </w:r>
      <w:hyperlink r:id="rId21" w:history="1">
        <w:r w:rsidRPr="00CD685C">
          <w:rPr>
            <w:rStyle w:val="Hyperlink"/>
            <w:rFonts w:ascii="Times New Roman" w:hAnsi="Times New Roman"/>
            <w:sz w:val="26"/>
            <w:szCs w:val="26"/>
          </w:rPr>
          <w:t>werner.margard@ohioattorneygeneral.gov</w:t>
        </w:r>
      </w:hyperlink>
      <w:r>
        <w:rPr>
          <w:rFonts w:ascii="Times New Roman" w:hAnsi="Times New Roman"/>
          <w:sz w:val="26"/>
          <w:szCs w:val="26"/>
        </w:rPr>
        <w:t xml:space="preserve"> </w:t>
      </w:r>
    </w:p>
    <w:p w14:paraId="443B2B8A" w14:textId="77777777" w:rsidR="00744ACE" w:rsidRPr="00744ACE" w:rsidRDefault="00744ACE" w:rsidP="00744ACE">
      <w:pPr>
        <w:pStyle w:val="Title"/>
        <w:tabs>
          <w:tab w:val="left" w:pos="4320"/>
        </w:tabs>
        <w:jc w:val="left"/>
        <w:rPr>
          <w:rFonts w:ascii="Times New Roman" w:hAnsi="Times New Roman"/>
          <w:sz w:val="26"/>
          <w:szCs w:val="26"/>
        </w:rPr>
      </w:pPr>
    </w:p>
    <w:p w14:paraId="2D021BF5" w14:textId="77777777" w:rsidR="00744ACE" w:rsidRPr="00744ACE" w:rsidRDefault="00744ACE" w:rsidP="00744ACE">
      <w:pPr>
        <w:pStyle w:val="Title"/>
        <w:tabs>
          <w:tab w:val="left" w:pos="4320"/>
        </w:tabs>
        <w:jc w:val="left"/>
        <w:rPr>
          <w:rFonts w:ascii="Times New Roman" w:hAnsi="Times New Roman"/>
          <w:b/>
          <w:sz w:val="26"/>
          <w:szCs w:val="26"/>
        </w:rPr>
      </w:pPr>
      <w:r w:rsidRPr="00744ACE">
        <w:rPr>
          <w:rFonts w:ascii="Times New Roman" w:hAnsi="Times New Roman"/>
          <w:sz w:val="26"/>
          <w:szCs w:val="26"/>
        </w:rPr>
        <w:tab/>
      </w:r>
      <w:r w:rsidRPr="00744ACE">
        <w:rPr>
          <w:rFonts w:ascii="Times New Roman" w:hAnsi="Times New Roman"/>
          <w:b/>
          <w:sz w:val="26"/>
          <w:szCs w:val="26"/>
        </w:rPr>
        <w:t>On behalf of the Staff of</w:t>
      </w:r>
    </w:p>
    <w:p w14:paraId="44F76324" w14:textId="77777777" w:rsidR="00744ACE" w:rsidRPr="00744ACE" w:rsidRDefault="00744ACE" w:rsidP="00744ACE">
      <w:pPr>
        <w:pStyle w:val="Title"/>
        <w:tabs>
          <w:tab w:val="left" w:pos="4320"/>
        </w:tabs>
        <w:jc w:val="left"/>
        <w:rPr>
          <w:rFonts w:ascii="Times New Roman" w:hAnsi="Times New Roman"/>
          <w:b/>
          <w:sz w:val="26"/>
          <w:szCs w:val="26"/>
        </w:rPr>
      </w:pPr>
      <w:r w:rsidRPr="00744ACE">
        <w:rPr>
          <w:rFonts w:ascii="Times New Roman" w:hAnsi="Times New Roman"/>
          <w:b/>
          <w:sz w:val="26"/>
          <w:szCs w:val="26"/>
        </w:rPr>
        <w:tab/>
        <w:t>The Public Utilities Commission of Ohio</w:t>
      </w:r>
    </w:p>
    <w:p w14:paraId="61A32D73" w14:textId="77777777" w:rsidR="00744ACE" w:rsidRPr="00744ACE" w:rsidRDefault="000C6AA1" w:rsidP="00744ACE">
      <w:pPr>
        <w:pStyle w:val="Heading1"/>
        <w:rPr>
          <w:rFonts w:cs="Times New Roman"/>
        </w:rPr>
      </w:pPr>
      <w:bookmarkStart w:id="30" w:name="_Toc205862526"/>
      <w:bookmarkStart w:id="31" w:name="_Toc260212964"/>
      <w:r>
        <w:rPr>
          <w:rFonts w:cs="Times New Roman"/>
          <w:caps w:val="0"/>
        </w:rPr>
        <w:br w:type="page"/>
      </w:r>
      <w:bookmarkStart w:id="32" w:name="_Toc462391262"/>
      <w:r w:rsidR="00744ACE" w:rsidRPr="00744ACE">
        <w:rPr>
          <w:rFonts w:cs="Times New Roman"/>
          <w:caps w:val="0"/>
        </w:rPr>
        <w:lastRenderedPageBreak/>
        <w:t>PROOF OF SERVICE</w:t>
      </w:r>
      <w:bookmarkEnd w:id="30"/>
      <w:bookmarkEnd w:id="31"/>
      <w:bookmarkEnd w:id="32"/>
    </w:p>
    <w:p w14:paraId="4C1378A8" w14:textId="6CEB00F3" w:rsidR="00744ACE" w:rsidRPr="00744ACE" w:rsidRDefault="00744ACE" w:rsidP="00744ACE">
      <w:pPr>
        <w:pStyle w:val="textstyle"/>
      </w:pPr>
      <w:r w:rsidRPr="00744ACE">
        <w:tab/>
        <w:t xml:space="preserve">I hereby certify that a true copy of the foregoing </w:t>
      </w:r>
      <w:r w:rsidR="00667BB8">
        <w:rPr>
          <w:b/>
        </w:rPr>
        <w:t>Post-Hearing</w:t>
      </w:r>
      <w:r w:rsidR="00C521B3">
        <w:rPr>
          <w:b/>
        </w:rPr>
        <w:t xml:space="preserve"> </w:t>
      </w:r>
      <w:r w:rsidRPr="00744ACE">
        <w:rPr>
          <w:b/>
        </w:rPr>
        <w:t xml:space="preserve">Brief </w:t>
      </w:r>
      <w:r w:rsidRPr="00744ACE">
        <w:t>submitted on behalf of the Staff of the Public Utilities Commission of Ohio,</w:t>
      </w:r>
      <w:r w:rsidRPr="00744ACE">
        <w:rPr>
          <w:b/>
        </w:rPr>
        <w:t xml:space="preserve"> </w:t>
      </w:r>
      <w:r w:rsidRPr="00744ACE">
        <w:t xml:space="preserve">was served by regular U.S. mail, postage prepaid, or hand-delivered, upon the following Parties of Record, this </w:t>
      </w:r>
      <w:r w:rsidR="00667BB8">
        <w:t>23</w:t>
      </w:r>
      <w:r w:rsidR="00667BB8" w:rsidRPr="00667BB8">
        <w:rPr>
          <w:vertAlign w:val="superscript"/>
        </w:rPr>
        <w:t>rd</w:t>
      </w:r>
      <w:r w:rsidR="00667BB8">
        <w:t xml:space="preserve"> </w:t>
      </w:r>
      <w:r w:rsidRPr="00744ACE">
        <w:t xml:space="preserve">day of </w:t>
      </w:r>
      <w:r w:rsidR="0020503C">
        <w:t>September</w:t>
      </w:r>
      <w:r w:rsidRPr="00744ACE">
        <w:t>, 2016.</w:t>
      </w:r>
    </w:p>
    <w:p w14:paraId="2208A3BE" w14:textId="77777777" w:rsidR="00744ACE" w:rsidRPr="009F5582" w:rsidRDefault="00744ACE" w:rsidP="0020503C">
      <w:pPr>
        <w:tabs>
          <w:tab w:val="right" w:pos="9360"/>
        </w:tabs>
        <w:spacing w:after="0" w:line="240" w:lineRule="auto"/>
        <w:ind w:left="4320"/>
        <w:jc w:val="both"/>
        <w:rPr>
          <w:rFonts w:ascii="Times New Roman" w:hAnsi="Times New Roman"/>
          <w:i/>
          <w:sz w:val="32"/>
          <w:szCs w:val="32"/>
          <w:u w:val="single"/>
        </w:rPr>
      </w:pPr>
      <w:r w:rsidRPr="009F5582">
        <w:rPr>
          <w:rFonts w:ascii="Times New Roman" w:hAnsi="Times New Roman"/>
          <w:i/>
          <w:sz w:val="32"/>
          <w:szCs w:val="32"/>
          <w:u w:val="single"/>
        </w:rPr>
        <w:t xml:space="preserve">/s/ </w:t>
      </w:r>
      <w:r w:rsidR="0020503C" w:rsidRPr="009F5582">
        <w:rPr>
          <w:rFonts w:ascii="Times New Roman" w:hAnsi="Times New Roman"/>
          <w:i/>
          <w:sz w:val="32"/>
          <w:szCs w:val="32"/>
          <w:u w:val="single"/>
        </w:rPr>
        <w:t>Werner L. Margard</w:t>
      </w:r>
      <w:r w:rsidRPr="009F5582">
        <w:rPr>
          <w:rFonts w:ascii="Times New Roman" w:hAnsi="Times New Roman"/>
          <w:i/>
          <w:sz w:val="32"/>
          <w:szCs w:val="32"/>
          <w:u w:val="single"/>
        </w:rPr>
        <w:tab/>
      </w:r>
    </w:p>
    <w:p w14:paraId="407E7A47" w14:textId="77777777" w:rsidR="00744ACE" w:rsidRPr="00744ACE" w:rsidRDefault="0020503C" w:rsidP="0020503C">
      <w:pPr>
        <w:spacing w:after="0" w:line="240" w:lineRule="auto"/>
        <w:ind w:left="4332"/>
        <w:jc w:val="both"/>
        <w:rPr>
          <w:rFonts w:ascii="Times New Roman" w:hAnsi="Times New Roman"/>
          <w:b/>
          <w:sz w:val="26"/>
          <w:szCs w:val="26"/>
        </w:rPr>
      </w:pPr>
      <w:r>
        <w:rPr>
          <w:rFonts w:ascii="Times New Roman" w:hAnsi="Times New Roman"/>
          <w:b/>
          <w:sz w:val="26"/>
          <w:szCs w:val="26"/>
        </w:rPr>
        <w:t>Werner L. Margard</w:t>
      </w:r>
    </w:p>
    <w:p w14:paraId="4F25CFDB" w14:textId="77777777" w:rsidR="00744ACE" w:rsidRPr="00744ACE" w:rsidRDefault="00744ACE" w:rsidP="00744ACE">
      <w:pPr>
        <w:ind w:left="4332"/>
        <w:jc w:val="both"/>
        <w:rPr>
          <w:rFonts w:ascii="Times New Roman" w:hAnsi="Times New Roman"/>
          <w:sz w:val="26"/>
          <w:szCs w:val="26"/>
        </w:rPr>
      </w:pPr>
      <w:r w:rsidRPr="00744ACE">
        <w:rPr>
          <w:rFonts w:ascii="Times New Roman" w:hAnsi="Times New Roman"/>
          <w:sz w:val="26"/>
          <w:szCs w:val="26"/>
        </w:rPr>
        <w:t>Assistant Attorney General</w:t>
      </w:r>
    </w:p>
    <w:p w14:paraId="78A3EB22" w14:textId="77777777" w:rsidR="00744ACE" w:rsidRPr="00744ACE" w:rsidRDefault="00744ACE" w:rsidP="00744ACE">
      <w:pPr>
        <w:rPr>
          <w:rFonts w:ascii="Times New Roman" w:hAnsi="Times New Roman"/>
          <w:b/>
          <w:sz w:val="26"/>
          <w:szCs w:val="26"/>
        </w:rPr>
      </w:pPr>
      <w:r w:rsidRPr="00744ACE">
        <w:rPr>
          <w:rFonts w:ascii="Times New Roman" w:hAnsi="Times New Roman"/>
          <w:b/>
          <w:sz w:val="26"/>
          <w:szCs w:val="26"/>
        </w:rPr>
        <w:t>Parties of Record:</w:t>
      </w:r>
    </w:p>
    <w:p w14:paraId="43806ABE" w14:textId="77777777" w:rsidR="00744ACE" w:rsidRPr="00744ACE" w:rsidRDefault="00744ACE" w:rsidP="00744ACE">
      <w:pPr>
        <w:rPr>
          <w:rFonts w:ascii="Times New Roman" w:hAnsi="Times New Roman"/>
          <w:b/>
          <w:sz w:val="26"/>
          <w:szCs w:val="26"/>
        </w:rPr>
      </w:pPr>
    </w:p>
    <w:p w14:paraId="308BCA60" w14:textId="77777777" w:rsidR="00597D60" w:rsidRDefault="00597D60" w:rsidP="00386C29">
      <w:pPr>
        <w:spacing w:after="0" w:line="240" w:lineRule="auto"/>
        <w:jc w:val="both"/>
        <w:rPr>
          <w:rFonts w:ascii="Times New Roman" w:hAnsi="Times New Roman"/>
          <w:b/>
          <w:sz w:val="26"/>
          <w:szCs w:val="26"/>
        </w:rPr>
        <w:sectPr w:rsidR="00597D60" w:rsidSect="006E12CC">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pPr>
    </w:p>
    <w:p w14:paraId="5256B4AE" w14:textId="77777777" w:rsidR="00667BB8" w:rsidRPr="00667BB8" w:rsidRDefault="00667BB8" w:rsidP="00667BB8">
      <w:pPr>
        <w:spacing w:after="0" w:line="240" w:lineRule="auto"/>
        <w:rPr>
          <w:rFonts w:ascii="Times New Roman" w:hAnsi="Times New Roman"/>
          <w:b/>
          <w:sz w:val="26"/>
          <w:szCs w:val="26"/>
        </w:rPr>
      </w:pPr>
      <w:r w:rsidRPr="00667BB8">
        <w:rPr>
          <w:rFonts w:ascii="Times New Roman" w:hAnsi="Times New Roman"/>
          <w:b/>
          <w:sz w:val="26"/>
          <w:szCs w:val="26"/>
        </w:rPr>
        <w:lastRenderedPageBreak/>
        <w:t>Richard R. Parsons</w:t>
      </w:r>
    </w:p>
    <w:p w14:paraId="635E4E5A" w14:textId="77777777" w:rsidR="00667BB8" w:rsidRPr="00667BB8" w:rsidRDefault="00667BB8" w:rsidP="00667BB8">
      <w:pPr>
        <w:spacing w:after="0" w:line="240" w:lineRule="auto"/>
        <w:rPr>
          <w:rFonts w:ascii="Times New Roman" w:hAnsi="Times New Roman"/>
          <w:b/>
          <w:sz w:val="26"/>
          <w:szCs w:val="26"/>
        </w:rPr>
      </w:pPr>
      <w:r w:rsidRPr="00667BB8">
        <w:rPr>
          <w:rFonts w:ascii="Times New Roman" w:hAnsi="Times New Roman"/>
          <w:b/>
          <w:sz w:val="26"/>
          <w:szCs w:val="26"/>
        </w:rPr>
        <w:t>Michael D. Dortch</w:t>
      </w:r>
    </w:p>
    <w:p w14:paraId="33F0B60D" w14:textId="77777777" w:rsidR="00667BB8" w:rsidRPr="00667BB8" w:rsidRDefault="00667BB8" w:rsidP="00667BB8">
      <w:pPr>
        <w:spacing w:after="0" w:line="240" w:lineRule="auto"/>
        <w:rPr>
          <w:rFonts w:ascii="Times New Roman" w:hAnsi="Times New Roman"/>
          <w:sz w:val="26"/>
          <w:szCs w:val="26"/>
        </w:rPr>
      </w:pPr>
      <w:r w:rsidRPr="00667BB8">
        <w:rPr>
          <w:rFonts w:ascii="Times New Roman" w:hAnsi="Times New Roman"/>
          <w:sz w:val="26"/>
          <w:szCs w:val="26"/>
        </w:rPr>
        <w:t>Kravitz, Brown &amp; Dortch, LLC</w:t>
      </w:r>
    </w:p>
    <w:p w14:paraId="3484E505" w14:textId="77777777" w:rsidR="00667BB8" w:rsidRPr="00667BB8" w:rsidRDefault="00667BB8" w:rsidP="00667BB8">
      <w:pPr>
        <w:spacing w:after="0" w:line="240" w:lineRule="auto"/>
        <w:rPr>
          <w:rFonts w:ascii="Times New Roman" w:hAnsi="Times New Roman"/>
          <w:sz w:val="26"/>
          <w:szCs w:val="26"/>
        </w:rPr>
      </w:pPr>
      <w:r w:rsidRPr="00667BB8">
        <w:rPr>
          <w:rFonts w:ascii="Times New Roman" w:hAnsi="Times New Roman"/>
          <w:sz w:val="26"/>
          <w:szCs w:val="26"/>
        </w:rPr>
        <w:t>65 East State Street, Suite 200</w:t>
      </w:r>
    </w:p>
    <w:p w14:paraId="6952B18D" w14:textId="77777777" w:rsidR="00667BB8" w:rsidRPr="00667BB8" w:rsidRDefault="00667BB8" w:rsidP="00667BB8">
      <w:pPr>
        <w:spacing w:after="0" w:line="240" w:lineRule="auto"/>
        <w:rPr>
          <w:rFonts w:ascii="Times New Roman" w:hAnsi="Times New Roman"/>
          <w:sz w:val="26"/>
          <w:szCs w:val="26"/>
        </w:rPr>
      </w:pPr>
      <w:r w:rsidRPr="00667BB8">
        <w:rPr>
          <w:rFonts w:ascii="Times New Roman" w:hAnsi="Times New Roman"/>
          <w:sz w:val="26"/>
          <w:szCs w:val="26"/>
        </w:rPr>
        <w:t>Columbus, Ohio  43215</w:t>
      </w:r>
    </w:p>
    <w:p w14:paraId="7CDA8549" w14:textId="15751C72" w:rsidR="00667BB8" w:rsidRPr="00386C29" w:rsidRDefault="00667BB8" w:rsidP="00667BB8">
      <w:pPr>
        <w:spacing w:after="0" w:line="240" w:lineRule="auto"/>
        <w:rPr>
          <w:rFonts w:ascii="Times New Roman" w:hAnsi="Times New Roman"/>
          <w:sz w:val="26"/>
          <w:szCs w:val="26"/>
        </w:rPr>
      </w:pPr>
      <w:r>
        <w:rPr>
          <w:rFonts w:ascii="Times New Roman" w:hAnsi="Times New Roman"/>
          <w:sz w:val="26"/>
          <w:szCs w:val="26"/>
        </w:rPr>
        <w:t xml:space="preserve">Tel: </w:t>
      </w:r>
      <w:r w:rsidRPr="00386C29">
        <w:rPr>
          <w:rFonts w:ascii="Times New Roman" w:hAnsi="Times New Roman"/>
          <w:sz w:val="26"/>
          <w:szCs w:val="26"/>
        </w:rPr>
        <w:t xml:space="preserve">(614) </w:t>
      </w:r>
    </w:p>
    <w:p w14:paraId="663835CE" w14:textId="48D0F783" w:rsidR="00667BB8" w:rsidRPr="00386C29" w:rsidRDefault="00667BB8" w:rsidP="00667BB8">
      <w:pPr>
        <w:spacing w:after="0" w:line="240" w:lineRule="auto"/>
        <w:rPr>
          <w:rFonts w:ascii="Times New Roman" w:hAnsi="Times New Roman"/>
          <w:sz w:val="26"/>
          <w:szCs w:val="26"/>
        </w:rPr>
      </w:pPr>
      <w:r>
        <w:rPr>
          <w:rFonts w:ascii="Times New Roman" w:hAnsi="Times New Roman"/>
          <w:sz w:val="26"/>
          <w:szCs w:val="26"/>
        </w:rPr>
        <w:t xml:space="preserve">Fax: (614) </w:t>
      </w:r>
    </w:p>
    <w:p w14:paraId="24726C07" w14:textId="77777777" w:rsidR="00667BB8" w:rsidRPr="00667BB8" w:rsidRDefault="00EB32E5" w:rsidP="00667BB8">
      <w:pPr>
        <w:spacing w:after="0" w:line="240" w:lineRule="auto"/>
        <w:rPr>
          <w:rFonts w:ascii="Times New Roman" w:hAnsi="Times New Roman"/>
          <w:sz w:val="26"/>
          <w:szCs w:val="26"/>
        </w:rPr>
      </w:pPr>
      <w:hyperlink r:id="rId26" w:history="1">
        <w:r w:rsidR="00667BB8" w:rsidRPr="00667BB8">
          <w:rPr>
            <w:rFonts w:ascii="Times New Roman" w:hAnsi="Times New Roman"/>
            <w:sz w:val="26"/>
            <w:szCs w:val="26"/>
          </w:rPr>
          <w:t>rparsons@kravitzllc.com</w:t>
        </w:r>
      </w:hyperlink>
    </w:p>
    <w:p w14:paraId="54A72168" w14:textId="77777777" w:rsidR="00667BB8" w:rsidRPr="00667BB8" w:rsidRDefault="00EB32E5" w:rsidP="00667BB8">
      <w:pPr>
        <w:spacing w:after="0" w:line="240" w:lineRule="auto"/>
        <w:rPr>
          <w:rFonts w:ascii="Times New Roman" w:hAnsi="Times New Roman"/>
          <w:sz w:val="26"/>
          <w:szCs w:val="26"/>
        </w:rPr>
      </w:pPr>
      <w:hyperlink r:id="rId27" w:history="1">
        <w:r w:rsidR="00667BB8" w:rsidRPr="00667BB8">
          <w:rPr>
            <w:rFonts w:ascii="Times New Roman" w:hAnsi="Times New Roman"/>
            <w:sz w:val="26"/>
            <w:szCs w:val="26"/>
          </w:rPr>
          <w:t>mdortch@kravitzllc.com</w:t>
        </w:r>
      </w:hyperlink>
    </w:p>
    <w:p w14:paraId="2CD01DA2" w14:textId="77777777" w:rsidR="0064322A" w:rsidRDefault="0064322A" w:rsidP="00597D60">
      <w:pPr>
        <w:spacing w:after="0" w:line="240" w:lineRule="auto"/>
        <w:rPr>
          <w:rFonts w:ascii="Times New Roman" w:hAnsi="Times New Roman"/>
          <w:sz w:val="26"/>
          <w:szCs w:val="26"/>
        </w:rPr>
      </w:pPr>
    </w:p>
    <w:p w14:paraId="13B43BFA" w14:textId="779941F4" w:rsidR="00667BB8" w:rsidRPr="00667BB8" w:rsidRDefault="00667BB8" w:rsidP="00597D60">
      <w:pPr>
        <w:spacing w:after="0" w:line="240" w:lineRule="auto"/>
        <w:rPr>
          <w:rFonts w:ascii="Times New Roman" w:hAnsi="Times New Roman"/>
          <w:i/>
          <w:sz w:val="26"/>
          <w:szCs w:val="26"/>
        </w:rPr>
      </w:pPr>
      <w:r w:rsidRPr="00667BB8">
        <w:rPr>
          <w:rFonts w:ascii="Times New Roman" w:hAnsi="Times New Roman"/>
          <w:i/>
          <w:sz w:val="26"/>
          <w:szCs w:val="26"/>
        </w:rPr>
        <w:t>Attorneys for Ohio Rural Natural Gas Co-Op</w:t>
      </w:r>
    </w:p>
    <w:p w14:paraId="0B82A965" w14:textId="2F6E297F" w:rsidR="00CA1DE0" w:rsidRPr="00A81901" w:rsidRDefault="000C6AA1" w:rsidP="00667BB8">
      <w:pPr>
        <w:spacing w:after="0" w:line="240" w:lineRule="auto"/>
        <w:rPr>
          <w:rFonts w:ascii="Times New Roman" w:hAnsi="Times New Roman"/>
          <w:sz w:val="26"/>
          <w:szCs w:val="26"/>
        </w:rPr>
      </w:pPr>
      <w:r>
        <w:rPr>
          <w:rFonts w:ascii="Times New Roman" w:hAnsi="Times New Roman"/>
          <w:b/>
          <w:sz w:val="26"/>
          <w:szCs w:val="26"/>
        </w:rPr>
        <w:br w:type="column"/>
      </w:r>
    </w:p>
    <w:sectPr w:rsidR="00CA1DE0" w:rsidRPr="00A81901" w:rsidSect="00597D60">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4ECC2" w15:done="0"/>
  <w15:commentEx w15:paraId="652B913C" w15:done="0"/>
  <w15:commentEx w15:paraId="536FA4EE" w15:done="0"/>
  <w15:commentEx w15:paraId="1B829BF0" w15:done="0"/>
  <w15:commentEx w15:paraId="16A02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2D00E" w14:textId="77777777" w:rsidR="0063350B" w:rsidRDefault="0063350B" w:rsidP="00744ACE">
      <w:pPr>
        <w:spacing w:after="0" w:line="240" w:lineRule="auto"/>
      </w:pPr>
      <w:r>
        <w:separator/>
      </w:r>
    </w:p>
  </w:endnote>
  <w:endnote w:type="continuationSeparator" w:id="0">
    <w:p w14:paraId="2FD1EF03" w14:textId="77777777" w:rsidR="0063350B" w:rsidRDefault="0063350B" w:rsidP="0074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32FF7" w14:textId="77777777" w:rsidR="0063350B" w:rsidRDefault="0063350B" w:rsidP="00B041DF">
    <w:pPr>
      <w:pStyle w:val="Footer"/>
      <w:jc w:val="center"/>
    </w:pPr>
    <w:r>
      <w:rPr>
        <w:rStyle w:val="PageNumber"/>
      </w:rPr>
      <w:fldChar w:fldCharType="begin"/>
    </w:r>
    <w:r>
      <w:rPr>
        <w:rStyle w:val="PageNumber"/>
      </w:rPr>
      <w:instrText xml:space="preserve"> PAGE </w:instrText>
    </w:r>
    <w:r>
      <w:rPr>
        <w:rStyle w:val="PageNumber"/>
      </w:rPr>
      <w:fldChar w:fldCharType="separate"/>
    </w:r>
    <w:r w:rsidR="006E12CC">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3477" w14:textId="77777777" w:rsidR="0063350B" w:rsidRPr="007F5520" w:rsidRDefault="0063350B" w:rsidP="00B041DF">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6E12CC">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284C" w14:textId="77777777" w:rsidR="0063350B" w:rsidRPr="00C95499" w:rsidRDefault="0063350B" w:rsidP="00B041DF">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EB32E5">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A71F" w14:textId="77777777" w:rsidR="006E12CC" w:rsidRPr="007F5520" w:rsidRDefault="006E12CC" w:rsidP="00B041DF">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EB32E5">
      <w:rPr>
        <w:rStyle w:val="PageNumber"/>
        <w:noProof/>
        <w:sz w:val="24"/>
        <w:szCs w:val="24"/>
      </w:rPr>
      <w:t>24</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373B" w14:textId="608FC1B3" w:rsidR="006E12CC" w:rsidRPr="006E12CC" w:rsidRDefault="006E12CC" w:rsidP="006E1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B9536" w14:textId="77777777" w:rsidR="0063350B" w:rsidRDefault="0063350B" w:rsidP="00744ACE">
      <w:pPr>
        <w:spacing w:after="0" w:line="240" w:lineRule="auto"/>
      </w:pPr>
      <w:r>
        <w:separator/>
      </w:r>
    </w:p>
  </w:footnote>
  <w:footnote w:type="continuationSeparator" w:id="0">
    <w:p w14:paraId="2095987B" w14:textId="77777777" w:rsidR="0063350B" w:rsidRDefault="0063350B" w:rsidP="00744ACE">
      <w:pPr>
        <w:spacing w:after="0" w:line="240" w:lineRule="auto"/>
      </w:pPr>
      <w:r>
        <w:continuationSeparator/>
      </w:r>
    </w:p>
  </w:footnote>
  <w:footnote w:id="1">
    <w:p w14:paraId="08980DE0" w14:textId="055CDC21" w:rsidR="0063350B" w:rsidRDefault="0063350B" w:rsidP="00B24B51">
      <w:pPr>
        <w:pStyle w:val="FootnoteText"/>
      </w:pPr>
      <w:r>
        <w:rPr>
          <w:rStyle w:val="FootnoteReference"/>
        </w:rPr>
        <w:footnoteRef/>
      </w:r>
      <w:r>
        <w:t xml:space="preserve"> </w:t>
      </w:r>
      <w:r>
        <w:tab/>
      </w:r>
      <w:r w:rsidR="00B24B51">
        <w:tab/>
      </w:r>
      <w:r>
        <w:t xml:space="preserve">Tr. at 28, 30.  </w:t>
      </w:r>
    </w:p>
  </w:footnote>
  <w:footnote w:id="2">
    <w:p w14:paraId="40899458" w14:textId="567581BA" w:rsidR="0063350B" w:rsidRPr="009E46D5" w:rsidRDefault="0063350B" w:rsidP="00B24B51">
      <w:pPr>
        <w:pStyle w:val="FootnoteText"/>
      </w:pPr>
      <w:r w:rsidRPr="009E46D5">
        <w:rPr>
          <w:rStyle w:val="FootnoteReference"/>
        </w:rPr>
        <w:footnoteRef/>
      </w:r>
      <w:r w:rsidRPr="009E46D5">
        <w:t xml:space="preserve"> </w:t>
      </w:r>
      <w:r w:rsidRPr="009E46D5">
        <w:tab/>
      </w:r>
      <w:r w:rsidR="00B24B51">
        <w:tab/>
      </w:r>
      <w:r w:rsidR="003D5E80">
        <w:t xml:space="preserve">Direct </w:t>
      </w:r>
      <w:r w:rsidRPr="009E46D5">
        <w:t xml:space="preserve">Testimony </w:t>
      </w:r>
      <w:r w:rsidR="003D5E80">
        <w:t xml:space="preserve">of Darryl Knight, Company Ex. 1, </w:t>
      </w:r>
      <w:r w:rsidRPr="009E46D5">
        <w:t>at 6.</w:t>
      </w:r>
    </w:p>
  </w:footnote>
  <w:footnote w:id="3">
    <w:p w14:paraId="5B39BD15" w14:textId="1D09081A" w:rsidR="00A81901" w:rsidRDefault="00A81901" w:rsidP="00B24B51">
      <w:pPr>
        <w:pStyle w:val="FootnoteText"/>
      </w:pPr>
      <w:r>
        <w:rPr>
          <w:rStyle w:val="FootnoteReference"/>
        </w:rPr>
        <w:footnoteRef/>
      </w:r>
      <w:r>
        <w:t xml:space="preserve"> </w:t>
      </w:r>
      <w:r>
        <w:tab/>
      </w:r>
      <w:r w:rsidR="00B24B51">
        <w:tab/>
      </w:r>
      <w:r>
        <w:t xml:space="preserve">Tr. at 38.  </w:t>
      </w:r>
    </w:p>
  </w:footnote>
  <w:footnote w:id="4">
    <w:p w14:paraId="3217EC98" w14:textId="7E889346" w:rsidR="0063350B" w:rsidRDefault="0063350B" w:rsidP="00B24B51">
      <w:pPr>
        <w:pStyle w:val="FootnoteText"/>
      </w:pPr>
      <w:r>
        <w:rPr>
          <w:rStyle w:val="FootnoteReference"/>
        </w:rPr>
        <w:footnoteRef/>
      </w:r>
      <w:r>
        <w:t xml:space="preserve"> </w:t>
      </w:r>
      <w:r>
        <w:tab/>
      </w:r>
      <w:r w:rsidR="00B24B51">
        <w:tab/>
      </w:r>
      <w:r>
        <w:t xml:space="preserve">Tr. at 39.  </w:t>
      </w:r>
    </w:p>
  </w:footnote>
  <w:footnote w:id="5">
    <w:p w14:paraId="19576445" w14:textId="5886EFB8" w:rsidR="0063350B" w:rsidRDefault="0063350B" w:rsidP="00B24B51">
      <w:pPr>
        <w:pStyle w:val="FootnoteText"/>
      </w:pPr>
      <w:r>
        <w:rPr>
          <w:rStyle w:val="FootnoteReference"/>
        </w:rPr>
        <w:footnoteRef/>
      </w:r>
      <w:r>
        <w:t xml:space="preserve"> </w:t>
      </w:r>
      <w:r>
        <w:tab/>
      </w:r>
      <w:r w:rsidR="00B24B51">
        <w:tab/>
      </w:r>
      <w:r>
        <w:t xml:space="preserve">Tr. at 38.  </w:t>
      </w:r>
    </w:p>
  </w:footnote>
  <w:footnote w:id="6">
    <w:p w14:paraId="29B459DE" w14:textId="4BA75975" w:rsidR="0063350B" w:rsidRDefault="0063350B" w:rsidP="00B24B51">
      <w:pPr>
        <w:pStyle w:val="FootnoteText"/>
      </w:pPr>
      <w:r>
        <w:rPr>
          <w:rStyle w:val="FootnoteReference"/>
        </w:rPr>
        <w:footnoteRef/>
      </w:r>
      <w:r>
        <w:t xml:space="preserve"> </w:t>
      </w:r>
      <w:r>
        <w:tab/>
      </w:r>
      <w:r w:rsidR="00B24B51">
        <w:tab/>
      </w:r>
      <w:r>
        <w:t xml:space="preserve">Tr. at 40.  </w:t>
      </w:r>
    </w:p>
  </w:footnote>
  <w:footnote w:id="7">
    <w:p w14:paraId="0A37035C" w14:textId="6E1FC1C1" w:rsidR="0063350B" w:rsidRDefault="0063350B" w:rsidP="00B24B51">
      <w:pPr>
        <w:pStyle w:val="FootnoteText"/>
      </w:pPr>
      <w:r>
        <w:rPr>
          <w:rStyle w:val="FootnoteReference"/>
        </w:rPr>
        <w:footnoteRef/>
      </w:r>
      <w:r>
        <w:t xml:space="preserve"> </w:t>
      </w:r>
      <w:r>
        <w:tab/>
      </w:r>
      <w:r w:rsidR="00B24B51">
        <w:tab/>
      </w:r>
      <w:r>
        <w:t xml:space="preserve">Tr. at 42.  </w:t>
      </w:r>
    </w:p>
  </w:footnote>
  <w:footnote w:id="8">
    <w:p w14:paraId="343C9425" w14:textId="2998BFB9" w:rsidR="0063350B" w:rsidRDefault="0063350B" w:rsidP="00B24B51">
      <w:pPr>
        <w:pStyle w:val="FootnoteText"/>
      </w:pPr>
      <w:r>
        <w:rPr>
          <w:rStyle w:val="FootnoteReference"/>
        </w:rPr>
        <w:footnoteRef/>
      </w:r>
      <w:r>
        <w:t xml:space="preserve"> </w:t>
      </w:r>
      <w:r>
        <w:tab/>
      </w:r>
      <w:r w:rsidR="00B24B51">
        <w:tab/>
      </w:r>
      <w:r w:rsidR="00B24B51">
        <w:rPr>
          <w:i/>
        </w:rPr>
        <w:t>Id</w:t>
      </w:r>
      <w:r>
        <w:t xml:space="preserve">.  </w:t>
      </w:r>
    </w:p>
  </w:footnote>
  <w:footnote w:id="9">
    <w:p w14:paraId="40013C6F" w14:textId="63FFF5AB" w:rsidR="00FB2415" w:rsidRDefault="00FB2415" w:rsidP="00B24B51">
      <w:pPr>
        <w:pStyle w:val="FootnoteText"/>
      </w:pPr>
      <w:r>
        <w:rPr>
          <w:rStyle w:val="FootnoteReference"/>
        </w:rPr>
        <w:footnoteRef/>
      </w:r>
      <w:r>
        <w:t xml:space="preserve"> </w:t>
      </w:r>
      <w:r>
        <w:tab/>
      </w:r>
      <w:r w:rsidR="00B24B51">
        <w:tab/>
      </w:r>
      <w:r w:rsidR="003D5E80">
        <w:t xml:space="preserve">Prepared Testimony of Peter Chace, Staff Ex. 3, </w:t>
      </w:r>
      <w:r>
        <w:t xml:space="preserve">at 3-4.  </w:t>
      </w:r>
    </w:p>
  </w:footnote>
  <w:footnote w:id="10">
    <w:p w14:paraId="75F3F4AE" w14:textId="0DCCD8D3" w:rsidR="0063350B" w:rsidRPr="009E46D5" w:rsidRDefault="0063350B" w:rsidP="00B24B51">
      <w:pPr>
        <w:pStyle w:val="FootnoteText"/>
      </w:pPr>
      <w:r w:rsidRPr="009E46D5">
        <w:rPr>
          <w:rStyle w:val="FootnoteReference"/>
        </w:rPr>
        <w:footnoteRef/>
      </w:r>
      <w:r w:rsidRPr="009E46D5">
        <w:t xml:space="preserve"> </w:t>
      </w:r>
      <w:r w:rsidRPr="009E46D5">
        <w:tab/>
      </w:r>
      <w:r w:rsidR="00B24B51">
        <w:tab/>
      </w:r>
      <w:r w:rsidRPr="009E46D5">
        <w:t xml:space="preserve">While most of this experience has come during the investigations of Mr. Osborne’s involvement with his former companies, Orwell Natural Gas and Northeast Ohio Natural Gas, the observations made by the Commission there are certainly germane here.  The Commission has criticized the “severe organizational dysfunction within the Companies and between the regulated companies and their nonregulated affiliates,” evidenced in part by “management unawareness.”  </w:t>
      </w:r>
      <w:r w:rsidRPr="003D5E80">
        <w:rPr>
          <w:i/>
        </w:rPr>
        <w:t>In the Matter of the Regulation of the Purchased Gas Adjustment Clauses Contained Within the Rate Schedules of Northeast Ohio Natural Gas Corporation and Orwell Natural Gas Company</w:t>
      </w:r>
      <w:r w:rsidRPr="009E46D5">
        <w:t xml:space="preserve">, Case Nos. 12-209-GA-GCR, </w:t>
      </w:r>
      <w:r w:rsidRPr="00B24B51">
        <w:rPr>
          <w:i/>
        </w:rPr>
        <w:t>et al</w:t>
      </w:r>
      <w:r w:rsidRPr="009E46D5">
        <w:t>. (Opinion and Order</w:t>
      </w:r>
      <w:r w:rsidR="00B24B51">
        <w:t xml:space="preserve"> at 51</w:t>
      </w:r>
      <w:r w:rsidRPr="009E46D5">
        <w:t>) (Nov. 13, 2013).  Osborne companies ha</w:t>
      </w:r>
      <w:r w:rsidR="00B3019D">
        <w:t>ve</w:t>
      </w:r>
      <w:r w:rsidRPr="009E46D5">
        <w:t xml:space="preserve"> disregarded internal controls, and functioned in a “culture of indifference.”  </w:t>
      </w:r>
      <w:r w:rsidRPr="00B3019D">
        <w:rPr>
          <w:i/>
        </w:rPr>
        <w:t>Id</w:t>
      </w:r>
      <w:r w:rsidRPr="009E46D5">
        <w:t>.  The Commission questioned “the judgment of the current management of the Companies and whether they are sufficiently responsible and capable to continue to manage a public utility in accordance with acceptable business practices</w:t>
      </w:r>
      <w:r w:rsidR="00B3019D">
        <w:t>,</w:t>
      </w:r>
      <w:r w:rsidRPr="009E46D5">
        <w:t xml:space="preserve"> Commission rules and orders, and Ohio statutory requirements.”  </w:t>
      </w:r>
      <w:r w:rsidRPr="00B3019D">
        <w:rPr>
          <w:i/>
        </w:rPr>
        <w:t>Id</w:t>
      </w:r>
      <w:r w:rsidRPr="009E46D5">
        <w:t xml:space="preserve">. at 52.  </w:t>
      </w:r>
    </w:p>
  </w:footnote>
  <w:footnote w:id="11">
    <w:p w14:paraId="76D95B63" w14:textId="06A6CDBA" w:rsidR="0063350B" w:rsidRDefault="0063350B" w:rsidP="00B24B51">
      <w:pPr>
        <w:pStyle w:val="FootnoteText"/>
      </w:pPr>
      <w:r>
        <w:rPr>
          <w:rStyle w:val="FootnoteReference"/>
        </w:rPr>
        <w:footnoteRef/>
      </w:r>
      <w:r>
        <w:t xml:space="preserve"> </w:t>
      </w:r>
      <w:r>
        <w:tab/>
      </w:r>
      <w:r w:rsidR="00B24B51">
        <w:tab/>
      </w:r>
      <w:r>
        <w:t xml:space="preserve">Tr. at 41-42.  </w:t>
      </w:r>
    </w:p>
  </w:footnote>
  <w:footnote w:id="12">
    <w:p w14:paraId="60995176" w14:textId="482F1F74" w:rsidR="0063350B" w:rsidRDefault="0063350B" w:rsidP="00B24B51">
      <w:pPr>
        <w:pStyle w:val="FootnoteText"/>
      </w:pPr>
      <w:r>
        <w:rPr>
          <w:rStyle w:val="FootnoteReference"/>
        </w:rPr>
        <w:footnoteRef/>
      </w:r>
      <w:r>
        <w:t xml:space="preserve"> </w:t>
      </w:r>
      <w:r>
        <w:tab/>
      </w:r>
      <w:r w:rsidR="00B24B51">
        <w:tab/>
      </w:r>
      <w:r>
        <w:t xml:space="preserve">Tr. at 43-44; Staff Ex. 4.  </w:t>
      </w:r>
    </w:p>
  </w:footnote>
  <w:footnote w:id="13">
    <w:p w14:paraId="42F472B5" w14:textId="52D67889" w:rsidR="0063350B" w:rsidRDefault="0063350B" w:rsidP="00B24B51">
      <w:pPr>
        <w:pStyle w:val="FootnoteText"/>
      </w:pPr>
      <w:r>
        <w:rPr>
          <w:rStyle w:val="FootnoteReference"/>
        </w:rPr>
        <w:footnoteRef/>
      </w:r>
      <w:r>
        <w:t xml:space="preserve"> </w:t>
      </w:r>
      <w:r>
        <w:tab/>
      </w:r>
      <w:r w:rsidR="00B24B51">
        <w:tab/>
      </w:r>
      <w:r>
        <w:t xml:space="preserve">Tr. at 45; Staff Ex. 5.  </w:t>
      </w:r>
    </w:p>
  </w:footnote>
  <w:footnote w:id="14">
    <w:p w14:paraId="118434F6" w14:textId="08DAFFFB" w:rsidR="0063350B" w:rsidRDefault="0063350B" w:rsidP="00B24B51">
      <w:pPr>
        <w:pStyle w:val="FootnoteText"/>
      </w:pPr>
      <w:r>
        <w:rPr>
          <w:rStyle w:val="FootnoteReference"/>
        </w:rPr>
        <w:footnoteRef/>
      </w:r>
      <w:r>
        <w:t xml:space="preserve"> </w:t>
      </w:r>
      <w:r>
        <w:tab/>
      </w:r>
      <w:r w:rsidR="00B24B51">
        <w:tab/>
      </w:r>
      <w:r>
        <w:t xml:space="preserve">Tr. at 49.  </w:t>
      </w:r>
    </w:p>
  </w:footnote>
  <w:footnote w:id="15">
    <w:p w14:paraId="22BBCB12" w14:textId="549AFC5A" w:rsidR="00C86A02" w:rsidRDefault="00C86A02" w:rsidP="00B24B51">
      <w:pPr>
        <w:pStyle w:val="FootnoteText"/>
      </w:pPr>
      <w:r>
        <w:rPr>
          <w:rStyle w:val="FootnoteReference"/>
        </w:rPr>
        <w:footnoteRef/>
      </w:r>
      <w:r>
        <w:t xml:space="preserve"> </w:t>
      </w:r>
      <w:r>
        <w:tab/>
      </w:r>
      <w:r w:rsidR="00B24B51">
        <w:tab/>
      </w:r>
      <w:r>
        <w:t xml:space="preserve">Tr. at 23.  This is particularly troubling given the difficulties that Staff has experienced with Mr. Osborne.  Staff specifically notes the incident related in the Staff Report where Mr. Osborne questioned the participation of Staff witness Peter Chace, the Staff </w:t>
      </w:r>
      <w:r w:rsidRPr="00C86A02">
        <w:t>Gas Pipeline Safety Program (GPS) Manager</w:t>
      </w:r>
      <w:r>
        <w:t xml:space="preserve">, in a field audit, and advised that “his employees” would not assist while Mr. Chace was present.  Staff Report of Investigation, Staff Ex. 1, at 10.  </w:t>
      </w:r>
    </w:p>
  </w:footnote>
  <w:footnote w:id="16">
    <w:p w14:paraId="10D3EBE0" w14:textId="11FA196E" w:rsidR="00FB2415" w:rsidRDefault="00FB2415" w:rsidP="00B24B51">
      <w:pPr>
        <w:pStyle w:val="FootnoteText"/>
      </w:pPr>
      <w:r>
        <w:rPr>
          <w:rStyle w:val="FootnoteReference"/>
        </w:rPr>
        <w:footnoteRef/>
      </w:r>
      <w:r>
        <w:t xml:space="preserve"> </w:t>
      </w:r>
      <w:r>
        <w:tab/>
      </w:r>
      <w:r w:rsidR="00B24B51">
        <w:tab/>
      </w:r>
      <w:r w:rsidR="003D5E80">
        <w:t xml:space="preserve">Prepared Testimony of Peter Chace, Staff Ex. 3, at </w:t>
      </w:r>
      <w:r>
        <w:t xml:space="preserve">5.  </w:t>
      </w:r>
    </w:p>
  </w:footnote>
  <w:footnote w:id="17">
    <w:p w14:paraId="0509CE8E" w14:textId="42AE5A3E" w:rsidR="0063350B" w:rsidRDefault="0063350B" w:rsidP="00B24B51">
      <w:pPr>
        <w:pStyle w:val="FootnoteText"/>
      </w:pPr>
      <w:r>
        <w:rPr>
          <w:rStyle w:val="FootnoteReference"/>
        </w:rPr>
        <w:footnoteRef/>
      </w:r>
      <w:r>
        <w:t xml:space="preserve"> </w:t>
      </w:r>
      <w:r>
        <w:tab/>
      </w:r>
      <w:r w:rsidR="00B24B51">
        <w:tab/>
      </w:r>
      <w:r>
        <w:t xml:space="preserve">Staff Report of Investigation, Appendix A, Staff Ex. 1.  </w:t>
      </w:r>
    </w:p>
  </w:footnote>
  <w:footnote w:id="18">
    <w:p w14:paraId="34AC3AF0" w14:textId="35C8C8BA" w:rsidR="00FB2415" w:rsidRDefault="00FB2415" w:rsidP="00B24B51">
      <w:pPr>
        <w:pStyle w:val="FootnoteText"/>
      </w:pPr>
      <w:r>
        <w:rPr>
          <w:rStyle w:val="FootnoteReference"/>
        </w:rPr>
        <w:footnoteRef/>
      </w:r>
      <w:r>
        <w:t xml:space="preserve"> </w:t>
      </w:r>
      <w:r>
        <w:tab/>
      </w:r>
      <w:r w:rsidR="00B24B51">
        <w:tab/>
      </w:r>
      <w:r w:rsidR="003D5E80">
        <w:t xml:space="preserve">Prepared Testimony of Peter Chace, Staff Ex. 3, at </w:t>
      </w:r>
      <w:r>
        <w:t xml:space="preserve">7.  </w:t>
      </w:r>
    </w:p>
  </w:footnote>
  <w:footnote w:id="19">
    <w:p w14:paraId="552A1E67" w14:textId="72C956FE" w:rsidR="0063350B" w:rsidRDefault="0063350B" w:rsidP="00B24B51">
      <w:pPr>
        <w:pStyle w:val="FootnoteText"/>
      </w:pPr>
      <w:r>
        <w:rPr>
          <w:rStyle w:val="FootnoteReference"/>
        </w:rPr>
        <w:footnoteRef/>
      </w:r>
      <w:r>
        <w:t xml:space="preserve"> </w:t>
      </w:r>
      <w:r>
        <w:tab/>
      </w:r>
      <w:r w:rsidR="00B24B51">
        <w:tab/>
      </w:r>
      <w:r>
        <w:t xml:space="preserve">Tr. at 50.  </w:t>
      </w:r>
    </w:p>
  </w:footnote>
  <w:footnote w:id="20">
    <w:p w14:paraId="37D803AB" w14:textId="311B3CCB" w:rsidR="0063350B" w:rsidRDefault="0063350B" w:rsidP="00B24B51">
      <w:pPr>
        <w:pStyle w:val="FootnoteText"/>
      </w:pPr>
      <w:r>
        <w:rPr>
          <w:rStyle w:val="FootnoteReference"/>
        </w:rPr>
        <w:footnoteRef/>
      </w:r>
      <w:r>
        <w:t xml:space="preserve"> </w:t>
      </w:r>
      <w:r>
        <w:tab/>
      </w:r>
      <w:r w:rsidR="00B24B51">
        <w:tab/>
      </w:r>
      <w:r>
        <w:t xml:space="preserve">Tr. at 51.  </w:t>
      </w:r>
    </w:p>
  </w:footnote>
  <w:footnote w:id="21">
    <w:p w14:paraId="3B3EC0CA" w14:textId="7CF80E96" w:rsidR="0063350B" w:rsidRDefault="0063350B" w:rsidP="00B24B51">
      <w:pPr>
        <w:pStyle w:val="FootnoteText"/>
      </w:pPr>
      <w:r>
        <w:rPr>
          <w:rStyle w:val="FootnoteReference"/>
        </w:rPr>
        <w:footnoteRef/>
      </w:r>
      <w:r>
        <w:t xml:space="preserve"> </w:t>
      </w:r>
      <w:r>
        <w:tab/>
      </w:r>
      <w:r w:rsidR="00B24B51">
        <w:tab/>
      </w:r>
      <w:r>
        <w:t xml:space="preserve">Tr. at 53.  </w:t>
      </w:r>
    </w:p>
  </w:footnote>
  <w:footnote w:id="22">
    <w:p w14:paraId="196A2BD0" w14:textId="53547E56" w:rsidR="0063350B" w:rsidRDefault="0063350B" w:rsidP="00B24B51">
      <w:pPr>
        <w:pStyle w:val="FootnoteText"/>
      </w:pPr>
      <w:r>
        <w:rPr>
          <w:rStyle w:val="FootnoteReference"/>
        </w:rPr>
        <w:footnoteRef/>
      </w:r>
      <w:r>
        <w:t xml:space="preserve"> </w:t>
      </w:r>
      <w:r>
        <w:tab/>
      </w:r>
      <w:r w:rsidR="00B24B51">
        <w:tab/>
      </w:r>
      <w:r>
        <w:t>Tr. at 54.</w:t>
      </w:r>
    </w:p>
  </w:footnote>
  <w:footnote w:id="23">
    <w:p w14:paraId="0505CF33" w14:textId="316E123D" w:rsidR="0063350B" w:rsidRDefault="0063350B" w:rsidP="00B24B51">
      <w:pPr>
        <w:pStyle w:val="FootnoteText"/>
      </w:pPr>
      <w:r>
        <w:rPr>
          <w:rStyle w:val="FootnoteReference"/>
        </w:rPr>
        <w:footnoteRef/>
      </w:r>
      <w:r>
        <w:t xml:space="preserve"> </w:t>
      </w:r>
      <w:r>
        <w:tab/>
      </w:r>
      <w:r w:rsidR="00B24B51">
        <w:tab/>
      </w:r>
      <w:r w:rsidR="006F2BE2">
        <w:rPr>
          <w:i/>
        </w:rPr>
        <w:t>Id</w:t>
      </w:r>
      <w:r>
        <w:t xml:space="preserve">.  </w:t>
      </w:r>
    </w:p>
  </w:footnote>
  <w:footnote w:id="24">
    <w:p w14:paraId="7AD29B04" w14:textId="4D895BB8" w:rsidR="00944C1D" w:rsidRDefault="00944C1D" w:rsidP="00B24B51">
      <w:pPr>
        <w:pStyle w:val="FootnoteText"/>
      </w:pPr>
      <w:r>
        <w:rPr>
          <w:rStyle w:val="FootnoteReference"/>
        </w:rPr>
        <w:footnoteRef/>
      </w:r>
      <w:r>
        <w:t xml:space="preserve"> </w:t>
      </w:r>
      <w:r>
        <w:tab/>
      </w:r>
      <w:r w:rsidR="00B24B51">
        <w:tab/>
      </w:r>
      <w:r>
        <w:t xml:space="preserve">Tr. at 53.  </w:t>
      </w:r>
    </w:p>
  </w:footnote>
  <w:footnote w:id="25">
    <w:p w14:paraId="147882CB" w14:textId="299071CB" w:rsidR="0063350B" w:rsidRDefault="0063350B" w:rsidP="00B24B51">
      <w:pPr>
        <w:pStyle w:val="FootnoteText"/>
      </w:pPr>
      <w:r>
        <w:rPr>
          <w:rStyle w:val="FootnoteReference"/>
        </w:rPr>
        <w:footnoteRef/>
      </w:r>
      <w:r>
        <w:t xml:space="preserve"> </w:t>
      </w:r>
      <w:r>
        <w:tab/>
      </w:r>
      <w:r w:rsidR="00B24B51">
        <w:tab/>
      </w:r>
      <w:r>
        <w:t xml:space="preserve">Staff Report of Investigation, Appendix B, Staff Ex. 1.  </w:t>
      </w:r>
    </w:p>
  </w:footnote>
  <w:footnote w:id="26">
    <w:p w14:paraId="131266F2" w14:textId="2C0261EE" w:rsidR="0063350B" w:rsidRDefault="0063350B" w:rsidP="00B24B51">
      <w:pPr>
        <w:pStyle w:val="FootnoteText"/>
      </w:pPr>
      <w:r>
        <w:rPr>
          <w:rStyle w:val="FootnoteReference"/>
        </w:rPr>
        <w:footnoteRef/>
      </w:r>
      <w:r>
        <w:t xml:space="preserve"> </w:t>
      </w:r>
      <w:r>
        <w:tab/>
      </w:r>
      <w:r w:rsidR="00B24B51">
        <w:tab/>
      </w:r>
      <w:r w:rsidR="00B86935">
        <w:t>Direct Testimony of Darryl Knight, Company Ex. 1,</w:t>
      </w:r>
      <w:r>
        <w:t xml:space="preserve"> 8-9.  </w:t>
      </w:r>
    </w:p>
  </w:footnote>
  <w:footnote w:id="27">
    <w:p w14:paraId="3A80FA68" w14:textId="79D842B5" w:rsidR="003D5E80" w:rsidRDefault="003D5E80" w:rsidP="00B24B51">
      <w:pPr>
        <w:pStyle w:val="FootnoteText"/>
      </w:pPr>
      <w:r>
        <w:rPr>
          <w:rStyle w:val="FootnoteReference"/>
        </w:rPr>
        <w:footnoteRef/>
      </w:r>
      <w:r>
        <w:t xml:space="preserve"> </w:t>
      </w:r>
      <w:r>
        <w:tab/>
      </w:r>
      <w:r w:rsidR="00B24B51">
        <w:tab/>
      </w:r>
      <w:r w:rsidR="00DA6607">
        <w:t>4</w:t>
      </w:r>
      <w:r w:rsidRPr="003D5E80">
        <w:t>9 C.F.R. 192.805.</w:t>
      </w:r>
      <w:r w:rsidRPr="00A81901">
        <w:rPr>
          <w:sz w:val="26"/>
          <w:szCs w:val="26"/>
        </w:rPr>
        <w:t xml:space="preserve">  </w:t>
      </w:r>
    </w:p>
  </w:footnote>
  <w:footnote w:id="28">
    <w:p w14:paraId="38D41CEE" w14:textId="78840340" w:rsidR="00DA6607" w:rsidRDefault="00DA6607" w:rsidP="00B24B51">
      <w:pPr>
        <w:pStyle w:val="FootnoteText"/>
      </w:pPr>
      <w:r>
        <w:rPr>
          <w:rStyle w:val="FootnoteReference"/>
        </w:rPr>
        <w:footnoteRef/>
      </w:r>
      <w:r>
        <w:t xml:space="preserve"> </w:t>
      </w:r>
      <w:r>
        <w:tab/>
      </w:r>
      <w:r w:rsidR="00B24B51">
        <w:tab/>
      </w:r>
      <w:r>
        <w:t>4</w:t>
      </w:r>
      <w:r w:rsidRPr="00DA6607">
        <w:t>9 C.F.R. 192.803.</w:t>
      </w:r>
      <w:r w:rsidRPr="00A81901">
        <w:rPr>
          <w:sz w:val="26"/>
          <w:szCs w:val="26"/>
        </w:rPr>
        <w:t xml:space="preserve">  </w:t>
      </w:r>
    </w:p>
  </w:footnote>
  <w:footnote w:id="29">
    <w:p w14:paraId="73C16E3C" w14:textId="7B7DA4DC" w:rsidR="003D5E80" w:rsidRDefault="003D5E80" w:rsidP="00B24B51">
      <w:pPr>
        <w:pStyle w:val="FootnoteText"/>
      </w:pPr>
      <w:r>
        <w:rPr>
          <w:rStyle w:val="FootnoteReference"/>
        </w:rPr>
        <w:footnoteRef/>
      </w:r>
      <w:r>
        <w:t xml:space="preserve"> </w:t>
      </w:r>
      <w:r>
        <w:tab/>
      </w:r>
      <w:r w:rsidR="00B24B51">
        <w:tab/>
      </w:r>
      <w:r w:rsidR="00DA6607">
        <w:t>4</w:t>
      </w:r>
      <w:r w:rsidRPr="003D5E80">
        <w:t>9 C.F.R. 807(a)(4).</w:t>
      </w:r>
      <w:r w:rsidRPr="00A81901">
        <w:rPr>
          <w:sz w:val="26"/>
          <w:szCs w:val="26"/>
        </w:rPr>
        <w:t xml:space="preserve">  </w:t>
      </w:r>
    </w:p>
  </w:footnote>
  <w:footnote w:id="30">
    <w:p w14:paraId="3885978C" w14:textId="1E2A7A72" w:rsidR="0063350B" w:rsidRDefault="0063350B" w:rsidP="00B24B51">
      <w:pPr>
        <w:pStyle w:val="FootnoteText"/>
      </w:pPr>
      <w:r>
        <w:rPr>
          <w:rStyle w:val="FootnoteReference"/>
        </w:rPr>
        <w:footnoteRef/>
      </w:r>
      <w:r>
        <w:t xml:space="preserve"> </w:t>
      </w:r>
      <w:r>
        <w:tab/>
      </w:r>
      <w:r w:rsidR="00B24B51">
        <w:tab/>
      </w:r>
      <w:r>
        <w:t xml:space="preserve">Tr. at 61.  </w:t>
      </w:r>
    </w:p>
  </w:footnote>
  <w:footnote w:id="31">
    <w:p w14:paraId="59D107C1" w14:textId="5EA817E4" w:rsidR="0063350B" w:rsidRDefault="0063350B" w:rsidP="00B24B51">
      <w:pPr>
        <w:pStyle w:val="FootnoteText"/>
      </w:pPr>
      <w:r>
        <w:rPr>
          <w:rStyle w:val="FootnoteReference"/>
        </w:rPr>
        <w:footnoteRef/>
      </w:r>
      <w:r>
        <w:t xml:space="preserve"> </w:t>
      </w:r>
      <w:r>
        <w:tab/>
      </w:r>
      <w:r w:rsidR="00B24B51">
        <w:tab/>
      </w:r>
      <w:r>
        <w:t xml:space="preserve">Tr. at 62.  </w:t>
      </w:r>
    </w:p>
  </w:footnote>
  <w:footnote w:id="32">
    <w:p w14:paraId="7D2C18B5" w14:textId="70993288" w:rsidR="0063350B" w:rsidRDefault="0063350B" w:rsidP="00B24B51">
      <w:pPr>
        <w:pStyle w:val="FootnoteText"/>
      </w:pPr>
      <w:r>
        <w:rPr>
          <w:rStyle w:val="FootnoteReference"/>
        </w:rPr>
        <w:footnoteRef/>
      </w:r>
      <w:r>
        <w:t xml:space="preserve"> </w:t>
      </w:r>
      <w:r>
        <w:tab/>
      </w:r>
      <w:r w:rsidR="00B24B51">
        <w:tab/>
        <w:t>Tr. at 62</w:t>
      </w:r>
      <w:r>
        <w:t>.</w:t>
      </w:r>
    </w:p>
  </w:footnote>
  <w:footnote w:id="33">
    <w:p w14:paraId="6BCCE3E8" w14:textId="4034908E" w:rsidR="00521F12" w:rsidRDefault="00521F12" w:rsidP="00B24B51">
      <w:pPr>
        <w:pStyle w:val="FootnoteText"/>
      </w:pPr>
      <w:r>
        <w:rPr>
          <w:rStyle w:val="FootnoteReference"/>
        </w:rPr>
        <w:footnoteRef/>
      </w:r>
      <w:r>
        <w:t xml:space="preserve"> </w:t>
      </w:r>
      <w:r>
        <w:tab/>
      </w:r>
      <w:r w:rsidR="00B24B51">
        <w:tab/>
      </w:r>
      <w:r>
        <w:t xml:space="preserve">Staff Report of Investigation, Appendix C, Staff Ex. 1.  </w:t>
      </w:r>
    </w:p>
  </w:footnote>
  <w:footnote w:id="34">
    <w:p w14:paraId="123AEB06" w14:textId="3B9A68E2" w:rsidR="0063350B" w:rsidRDefault="0063350B" w:rsidP="00B24B51">
      <w:pPr>
        <w:pStyle w:val="FootnoteText"/>
      </w:pPr>
      <w:r>
        <w:rPr>
          <w:rStyle w:val="FootnoteReference"/>
        </w:rPr>
        <w:footnoteRef/>
      </w:r>
      <w:r>
        <w:t xml:space="preserve"> </w:t>
      </w:r>
      <w:r>
        <w:tab/>
      </w:r>
      <w:r w:rsidR="00B24B51">
        <w:tab/>
      </w:r>
      <w:r w:rsidRPr="003D5E80">
        <w:rPr>
          <w:i/>
        </w:rPr>
        <w:t>Id</w:t>
      </w:r>
      <w:r>
        <w:t>.</w:t>
      </w:r>
    </w:p>
  </w:footnote>
  <w:footnote w:id="35">
    <w:p w14:paraId="41C7F9AA" w14:textId="2DB68304" w:rsidR="00521F12" w:rsidRDefault="00521F12" w:rsidP="00B24B51">
      <w:pPr>
        <w:pStyle w:val="FootnoteText"/>
      </w:pPr>
      <w:r>
        <w:rPr>
          <w:rStyle w:val="FootnoteReference"/>
        </w:rPr>
        <w:footnoteRef/>
      </w:r>
      <w:r>
        <w:t xml:space="preserve"> </w:t>
      </w:r>
      <w:r>
        <w:tab/>
      </w:r>
      <w:r w:rsidR="00B24B51">
        <w:tab/>
      </w:r>
      <w:r>
        <w:t xml:space="preserve">Staff Report of Investigation, Appendix D, Staff Ex. 1.  </w:t>
      </w:r>
    </w:p>
  </w:footnote>
  <w:footnote w:id="36">
    <w:p w14:paraId="0A7648B4" w14:textId="4DCCECEB" w:rsidR="00C37C68" w:rsidRDefault="00C37C68" w:rsidP="00B24B51">
      <w:pPr>
        <w:pStyle w:val="FootnoteText"/>
      </w:pPr>
      <w:r>
        <w:rPr>
          <w:rStyle w:val="FootnoteReference"/>
        </w:rPr>
        <w:footnoteRef/>
      </w:r>
      <w:r>
        <w:t xml:space="preserve"> </w:t>
      </w:r>
      <w:r>
        <w:tab/>
      </w:r>
      <w:r w:rsidR="00B24B51">
        <w:tab/>
      </w:r>
      <w:r>
        <w:t xml:space="preserve">49 C.F.R. 192.805(b). </w:t>
      </w:r>
    </w:p>
  </w:footnote>
  <w:footnote w:id="37">
    <w:p w14:paraId="79DEDD61" w14:textId="49A9E39D" w:rsidR="00FA0594" w:rsidRDefault="00FA0594" w:rsidP="00B24B51">
      <w:pPr>
        <w:pStyle w:val="FootnoteText"/>
      </w:pPr>
      <w:r>
        <w:rPr>
          <w:rStyle w:val="FootnoteReference"/>
        </w:rPr>
        <w:footnoteRef/>
      </w:r>
      <w:r>
        <w:t xml:space="preserve"> </w:t>
      </w:r>
      <w:r>
        <w:tab/>
      </w:r>
      <w:r w:rsidR="00B24B51">
        <w:tab/>
      </w:r>
      <w:r>
        <w:t xml:space="preserve">Pipeline Technical Resources, U.S. Department of Transportation Pipeline and Hazardous Materials Safety Administration, </w:t>
      </w:r>
      <w:hyperlink r:id="rId1" w:anchor="3" w:history="1">
        <w:r w:rsidRPr="00877DC5">
          <w:rPr>
            <w:rStyle w:val="Hyperlink"/>
          </w:rPr>
          <w:t>https://primis.phmsa.dot.gov/oq/faqs.htm#3</w:t>
        </w:r>
      </w:hyperlink>
      <w:r>
        <w:t xml:space="preserve"> (accessed September 20, 2016).  </w:t>
      </w:r>
    </w:p>
  </w:footnote>
  <w:footnote w:id="38">
    <w:p w14:paraId="64D81CEA" w14:textId="158DDBA0" w:rsidR="00A22414" w:rsidRDefault="00A22414" w:rsidP="00B24B51">
      <w:pPr>
        <w:pStyle w:val="FootnoteText"/>
      </w:pPr>
      <w:r>
        <w:rPr>
          <w:rStyle w:val="FootnoteReference"/>
        </w:rPr>
        <w:footnoteRef/>
      </w:r>
      <w:r>
        <w:t xml:space="preserve"> </w:t>
      </w:r>
      <w:r>
        <w:tab/>
      </w:r>
      <w:r w:rsidR="00B24B51">
        <w:tab/>
      </w:r>
      <w:r w:rsidR="003D5E80">
        <w:t xml:space="preserve">Prepared Testimony of Peter Chace, Staff Ex. 3, at </w:t>
      </w:r>
      <w:r>
        <w:t xml:space="preserve">23.  </w:t>
      </w:r>
    </w:p>
  </w:footnote>
  <w:footnote w:id="39">
    <w:p w14:paraId="7CBDDFBF" w14:textId="7E2F3794" w:rsidR="00FB07AE" w:rsidRDefault="00FB07AE" w:rsidP="00B24B51">
      <w:pPr>
        <w:pStyle w:val="FootnoteText"/>
      </w:pPr>
      <w:r>
        <w:rPr>
          <w:rStyle w:val="FootnoteReference"/>
        </w:rPr>
        <w:footnoteRef/>
      </w:r>
      <w:r>
        <w:t xml:space="preserve"> </w:t>
      </w:r>
      <w:r>
        <w:tab/>
      </w:r>
      <w:r w:rsidR="00B24B51">
        <w:tab/>
      </w:r>
      <w:r>
        <w:t xml:space="preserve">Tr. at 64.  </w:t>
      </w:r>
    </w:p>
  </w:footnote>
  <w:footnote w:id="40">
    <w:p w14:paraId="4A1C3755" w14:textId="74741A47" w:rsidR="008D6C76" w:rsidRDefault="008D6C76" w:rsidP="00B24B51">
      <w:pPr>
        <w:pStyle w:val="FootnoteText"/>
      </w:pPr>
      <w:r>
        <w:rPr>
          <w:rStyle w:val="FootnoteReference"/>
        </w:rPr>
        <w:footnoteRef/>
      </w:r>
      <w:r>
        <w:t xml:space="preserve"> </w:t>
      </w:r>
      <w:r>
        <w:tab/>
      </w:r>
      <w:r w:rsidR="00B24B51">
        <w:tab/>
      </w:r>
      <w:r>
        <w:t xml:space="preserve">49 C.F.R. 192.503(a).  </w:t>
      </w:r>
    </w:p>
  </w:footnote>
  <w:footnote w:id="41">
    <w:p w14:paraId="4F3595B4" w14:textId="25211D31" w:rsidR="0063350B" w:rsidRDefault="0063350B" w:rsidP="00B24B51">
      <w:pPr>
        <w:pStyle w:val="FootnoteText"/>
      </w:pPr>
      <w:r>
        <w:rPr>
          <w:rStyle w:val="FootnoteReference"/>
        </w:rPr>
        <w:footnoteRef/>
      </w:r>
      <w:r>
        <w:t xml:space="preserve"> </w:t>
      </w:r>
      <w:r>
        <w:tab/>
      </w:r>
      <w:r w:rsidR="00B24B51">
        <w:tab/>
      </w:r>
      <w:r>
        <w:t xml:space="preserve">Staff Report of Investigation, Appendix B, Staff Ex. 1.  </w:t>
      </w:r>
    </w:p>
  </w:footnote>
  <w:footnote w:id="42">
    <w:p w14:paraId="1B56C8BE" w14:textId="02699CF9" w:rsidR="0063350B" w:rsidRDefault="0063350B" w:rsidP="00B24B51">
      <w:pPr>
        <w:pStyle w:val="FootnoteText"/>
      </w:pPr>
      <w:r>
        <w:rPr>
          <w:rStyle w:val="FootnoteReference"/>
        </w:rPr>
        <w:footnoteRef/>
      </w:r>
      <w:r>
        <w:t xml:space="preserve"> </w:t>
      </w:r>
      <w:r>
        <w:tab/>
      </w:r>
      <w:r w:rsidR="00B24B51">
        <w:tab/>
      </w:r>
      <w:r>
        <w:t xml:space="preserve">Tr. at 55.  </w:t>
      </w:r>
    </w:p>
  </w:footnote>
  <w:footnote w:id="43">
    <w:p w14:paraId="6F757A50" w14:textId="28B7AA77" w:rsidR="0063350B" w:rsidRDefault="0063350B" w:rsidP="00B24B51">
      <w:pPr>
        <w:pStyle w:val="FootnoteText"/>
      </w:pPr>
      <w:r>
        <w:rPr>
          <w:rStyle w:val="FootnoteReference"/>
        </w:rPr>
        <w:footnoteRef/>
      </w:r>
      <w:r>
        <w:t xml:space="preserve"> </w:t>
      </w:r>
      <w:r>
        <w:tab/>
      </w:r>
      <w:r w:rsidR="00B24B51">
        <w:tab/>
      </w:r>
      <w:r>
        <w:t xml:space="preserve">Tr. at 57.  </w:t>
      </w:r>
    </w:p>
  </w:footnote>
  <w:footnote w:id="44">
    <w:p w14:paraId="31CE6C20" w14:textId="29135EF1" w:rsidR="0063350B" w:rsidRDefault="0063350B" w:rsidP="00B24B51">
      <w:pPr>
        <w:pStyle w:val="FootnoteText"/>
      </w:pPr>
      <w:r>
        <w:rPr>
          <w:rStyle w:val="FootnoteReference"/>
        </w:rPr>
        <w:footnoteRef/>
      </w:r>
      <w:r>
        <w:t xml:space="preserve"> </w:t>
      </w:r>
      <w:r>
        <w:tab/>
      </w:r>
      <w:r w:rsidR="00B24B51">
        <w:tab/>
      </w:r>
      <w:r>
        <w:t xml:space="preserve">Tr. at 71.  </w:t>
      </w:r>
    </w:p>
  </w:footnote>
  <w:footnote w:id="45">
    <w:p w14:paraId="54A7B562" w14:textId="672E0782" w:rsidR="00FD320A" w:rsidRDefault="00FD320A" w:rsidP="00B24B51">
      <w:pPr>
        <w:pStyle w:val="FootnoteText"/>
      </w:pPr>
      <w:r>
        <w:rPr>
          <w:rStyle w:val="FootnoteReference"/>
        </w:rPr>
        <w:footnoteRef/>
      </w:r>
      <w:r>
        <w:t xml:space="preserve"> </w:t>
      </w:r>
      <w:r>
        <w:tab/>
      </w:r>
      <w:r w:rsidR="00B24B51">
        <w:tab/>
      </w:r>
      <w:r w:rsidR="00B3019D">
        <w:t xml:space="preserve">Direct </w:t>
      </w:r>
      <w:r w:rsidR="00B3019D" w:rsidRPr="009E46D5">
        <w:t xml:space="preserve">Testimony </w:t>
      </w:r>
      <w:r w:rsidR="00B3019D">
        <w:t xml:space="preserve">of Darryl Knight, Company Ex. 1, </w:t>
      </w:r>
      <w:r w:rsidR="00B3019D" w:rsidRPr="009E46D5">
        <w:t xml:space="preserve">at </w:t>
      </w:r>
      <w:r>
        <w:t xml:space="preserve">22.  </w:t>
      </w:r>
    </w:p>
  </w:footnote>
  <w:footnote w:id="46">
    <w:p w14:paraId="1EC10059" w14:textId="6BE2FCC3" w:rsidR="00FD320A" w:rsidRDefault="00FD320A" w:rsidP="00B24B51">
      <w:pPr>
        <w:pStyle w:val="FootnoteText"/>
      </w:pPr>
      <w:r>
        <w:rPr>
          <w:rStyle w:val="FootnoteReference"/>
        </w:rPr>
        <w:footnoteRef/>
      </w:r>
      <w:r>
        <w:t xml:space="preserve"> </w:t>
      </w:r>
      <w:r>
        <w:tab/>
      </w:r>
      <w:r w:rsidR="00B24B51">
        <w:tab/>
      </w:r>
      <w:r>
        <w:t xml:space="preserve">Tr. at 97-98.  </w:t>
      </w:r>
    </w:p>
  </w:footnote>
  <w:footnote w:id="47">
    <w:p w14:paraId="620BD984" w14:textId="7E07AC50" w:rsidR="00FD320A" w:rsidRDefault="00FD320A" w:rsidP="00B24B51">
      <w:pPr>
        <w:pStyle w:val="FootnoteText"/>
      </w:pPr>
      <w:r>
        <w:rPr>
          <w:rStyle w:val="FootnoteReference"/>
        </w:rPr>
        <w:footnoteRef/>
      </w:r>
      <w:r>
        <w:t xml:space="preserve"> </w:t>
      </w:r>
      <w:r>
        <w:tab/>
      </w:r>
      <w:r w:rsidR="00B24B51">
        <w:tab/>
      </w:r>
      <w:r w:rsidRPr="003D5E80">
        <w:rPr>
          <w:i/>
        </w:rPr>
        <w:t>Id</w:t>
      </w:r>
      <w:r>
        <w:t xml:space="preserve">.  </w:t>
      </w:r>
    </w:p>
  </w:footnote>
  <w:footnote w:id="48">
    <w:p w14:paraId="1F1A501B" w14:textId="076A736D" w:rsidR="009F35FF" w:rsidRDefault="009F35FF" w:rsidP="00B24B51">
      <w:pPr>
        <w:pStyle w:val="FootnoteText"/>
      </w:pPr>
      <w:r>
        <w:rPr>
          <w:rStyle w:val="FootnoteReference"/>
        </w:rPr>
        <w:footnoteRef/>
      </w:r>
      <w:r>
        <w:t xml:space="preserve"> </w:t>
      </w:r>
      <w:r>
        <w:tab/>
      </w:r>
      <w:r w:rsidR="00B24B51">
        <w:tab/>
      </w:r>
      <w:r>
        <w:t xml:space="preserve">Tr. at 55, 64.  </w:t>
      </w:r>
    </w:p>
  </w:footnote>
  <w:footnote w:id="49">
    <w:p w14:paraId="634DD9E2" w14:textId="19DAC18A" w:rsidR="009F35FF" w:rsidRDefault="009F35FF" w:rsidP="00B24B51">
      <w:pPr>
        <w:pStyle w:val="FootnoteText"/>
      </w:pPr>
      <w:r>
        <w:rPr>
          <w:rStyle w:val="FootnoteReference"/>
        </w:rPr>
        <w:footnoteRef/>
      </w:r>
      <w:r>
        <w:t xml:space="preserve"> </w:t>
      </w:r>
      <w:r>
        <w:tab/>
      </w:r>
      <w:r w:rsidR="00B24B51">
        <w:tab/>
      </w:r>
      <w:r>
        <w:t xml:space="preserve">Tr. at 57.  </w:t>
      </w:r>
    </w:p>
  </w:footnote>
  <w:footnote w:id="50">
    <w:p w14:paraId="16710EE6" w14:textId="783F93A9" w:rsidR="009F35FF" w:rsidRDefault="009F35FF" w:rsidP="00B24B51">
      <w:pPr>
        <w:pStyle w:val="FootnoteText"/>
      </w:pPr>
      <w:r>
        <w:rPr>
          <w:rStyle w:val="FootnoteReference"/>
        </w:rPr>
        <w:footnoteRef/>
      </w:r>
      <w:r>
        <w:t xml:space="preserve"> </w:t>
      </w:r>
      <w:r>
        <w:tab/>
      </w:r>
      <w:r w:rsidR="00B24B51">
        <w:tab/>
      </w:r>
      <w:r>
        <w:t xml:space="preserve">Tr. at 98.  This is the farm tap, incidentally, that serves Richard Osborne’s cabin.  Tr. at 74.  </w:t>
      </w:r>
    </w:p>
  </w:footnote>
  <w:footnote w:id="51">
    <w:p w14:paraId="3218D3B8" w14:textId="3A10B401" w:rsidR="0063350B" w:rsidRDefault="0063350B" w:rsidP="00B24B51">
      <w:pPr>
        <w:pStyle w:val="FootnoteText"/>
      </w:pPr>
      <w:r>
        <w:rPr>
          <w:rStyle w:val="FootnoteReference"/>
        </w:rPr>
        <w:footnoteRef/>
      </w:r>
      <w:r>
        <w:t xml:space="preserve"> </w:t>
      </w:r>
      <w:r>
        <w:tab/>
      </w:r>
      <w:r w:rsidR="00B24B51">
        <w:tab/>
      </w:r>
      <w:r>
        <w:t xml:space="preserve">Staff Report of Investigation, Appendix C, Staff Ex. 1.  </w:t>
      </w:r>
    </w:p>
  </w:footnote>
  <w:footnote w:id="52">
    <w:p w14:paraId="4A565C45" w14:textId="2DD65CB6" w:rsidR="00944C1D" w:rsidRDefault="00944C1D" w:rsidP="00B24B51">
      <w:pPr>
        <w:pStyle w:val="FootnoteText"/>
      </w:pPr>
      <w:r>
        <w:rPr>
          <w:rStyle w:val="FootnoteReference"/>
        </w:rPr>
        <w:footnoteRef/>
      </w:r>
      <w:r>
        <w:t xml:space="preserve"> </w:t>
      </w:r>
      <w:r>
        <w:tab/>
      </w:r>
      <w:r w:rsidR="00B24B51">
        <w:tab/>
      </w:r>
      <w:r w:rsidR="003D5E80">
        <w:t xml:space="preserve">Prepared Testimony of Peter Chace, Staff Ex. 3, at </w:t>
      </w:r>
      <w:r>
        <w:t xml:space="preserve">12.  </w:t>
      </w:r>
    </w:p>
  </w:footnote>
  <w:footnote w:id="53">
    <w:p w14:paraId="39B6B909" w14:textId="13AF7D80" w:rsidR="00107D2D" w:rsidRDefault="00107D2D" w:rsidP="00B24B51">
      <w:pPr>
        <w:pStyle w:val="FootnoteText"/>
      </w:pPr>
      <w:r>
        <w:rPr>
          <w:rStyle w:val="FootnoteReference"/>
        </w:rPr>
        <w:footnoteRef/>
      </w:r>
      <w:r>
        <w:t xml:space="preserve"> </w:t>
      </w:r>
      <w:r>
        <w:tab/>
      </w:r>
      <w:r w:rsidR="00B24B51">
        <w:tab/>
      </w:r>
      <w:r>
        <w:t xml:space="preserve">Staff Report of Investigation, Appendix C, Staff Ex. 1.  </w:t>
      </w:r>
    </w:p>
  </w:footnote>
  <w:footnote w:id="54">
    <w:p w14:paraId="730D8BC3" w14:textId="4E6E40A3" w:rsidR="0063350B" w:rsidRDefault="0063350B" w:rsidP="00B24B51">
      <w:pPr>
        <w:pStyle w:val="FootnoteText"/>
      </w:pPr>
      <w:r>
        <w:rPr>
          <w:rStyle w:val="FootnoteReference"/>
        </w:rPr>
        <w:footnoteRef/>
      </w:r>
      <w:r>
        <w:t xml:space="preserve"> </w:t>
      </w:r>
      <w:r>
        <w:tab/>
      </w:r>
      <w:r w:rsidR="00B24B51">
        <w:tab/>
      </w:r>
      <w:r>
        <w:t xml:space="preserve">Tr. at 73.  </w:t>
      </w:r>
    </w:p>
  </w:footnote>
  <w:footnote w:id="55">
    <w:p w14:paraId="33B493BD" w14:textId="76B27C56" w:rsidR="003F150F" w:rsidRDefault="003F150F" w:rsidP="00B24B51">
      <w:pPr>
        <w:pStyle w:val="FootnoteText"/>
      </w:pPr>
      <w:r>
        <w:rPr>
          <w:rStyle w:val="FootnoteReference"/>
        </w:rPr>
        <w:footnoteRef/>
      </w:r>
      <w:r>
        <w:t xml:space="preserve"> </w:t>
      </w:r>
      <w:r>
        <w:tab/>
      </w:r>
      <w:r w:rsidR="00B24B51">
        <w:tab/>
      </w:r>
      <w:r w:rsidR="003D5E80">
        <w:t xml:space="preserve">Prepared Testimony of Peter Chace, Staff Ex. 3, at </w:t>
      </w:r>
      <w:r>
        <w:t xml:space="preserve">14.  </w:t>
      </w:r>
    </w:p>
  </w:footnote>
  <w:footnote w:id="56">
    <w:p w14:paraId="2707FA4B" w14:textId="3858E841" w:rsidR="00107D2D" w:rsidRDefault="00107D2D" w:rsidP="00B24B51">
      <w:pPr>
        <w:pStyle w:val="FootnoteText"/>
      </w:pPr>
      <w:r>
        <w:rPr>
          <w:rStyle w:val="FootnoteReference"/>
        </w:rPr>
        <w:footnoteRef/>
      </w:r>
      <w:r>
        <w:t xml:space="preserve"> </w:t>
      </w:r>
      <w:r>
        <w:tab/>
      </w:r>
      <w:r w:rsidR="00B24B51">
        <w:tab/>
      </w:r>
      <w:hyperlink r:id="rId2" w:history="1">
        <w:r>
          <w:rPr>
            <w:rStyle w:val="Hyperlink"/>
          </w:rPr>
          <w:t>https://en.m.wikipedia.org/wiki/Cathodic_protection</w:t>
        </w:r>
      </w:hyperlink>
      <w:r>
        <w:t xml:space="preserve"> (accessed Sep. 20, 2016); Tr. at 91.  </w:t>
      </w:r>
    </w:p>
  </w:footnote>
  <w:footnote w:id="57">
    <w:p w14:paraId="6A2A7430" w14:textId="6232BE41" w:rsidR="00107D2D" w:rsidRDefault="00107D2D" w:rsidP="00B24B51">
      <w:pPr>
        <w:pStyle w:val="FootnoteText"/>
      </w:pPr>
      <w:r>
        <w:rPr>
          <w:rStyle w:val="FootnoteReference"/>
        </w:rPr>
        <w:footnoteRef/>
      </w:r>
      <w:r>
        <w:t xml:space="preserve"> </w:t>
      </w:r>
      <w:r>
        <w:tab/>
      </w:r>
      <w:r w:rsidR="00B24B51">
        <w:rPr>
          <w:i/>
        </w:rPr>
        <w:tab/>
      </w:r>
      <w:r w:rsidR="00B24B51">
        <w:t xml:space="preserve"> </w:t>
      </w:r>
      <w:r w:rsidR="006F2BE2">
        <w:rPr>
          <w:i/>
        </w:rPr>
        <w:t>Id</w:t>
      </w:r>
      <w:r>
        <w:t>.</w:t>
      </w:r>
    </w:p>
  </w:footnote>
  <w:footnote w:id="58">
    <w:p w14:paraId="28B7E255" w14:textId="36E305DC" w:rsidR="00B5063A" w:rsidRDefault="00B5063A" w:rsidP="00B24B51">
      <w:pPr>
        <w:pStyle w:val="FootnoteText"/>
      </w:pPr>
      <w:r>
        <w:rPr>
          <w:rStyle w:val="FootnoteReference"/>
        </w:rPr>
        <w:footnoteRef/>
      </w:r>
      <w:r>
        <w:t xml:space="preserve"> </w:t>
      </w:r>
      <w:r>
        <w:tab/>
      </w:r>
      <w:r w:rsidR="00B24B51">
        <w:tab/>
      </w:r>
      <w:r>
        <w:t xml:space="preserve">Staff Report of Investigation, Staff Ex. 1 at 13.  </w:t>
      </w:r>
    </w:p>
  </w:footnote>
  <w:footnote w:id="59">
    <w:p w14:paraId="20BE8857" w14:textId="3E64969F" w:rsidR="00B5063A" w:rsidRDefault="00B5063A" w:rsidP="00B24B51">
      <w:pPr>
        <w:pStyle w:val="FootnoteText"/>
      </w:pPr>
      <w:r>
        <w:rPr>
          <w:rStyle w:val="FootnoteReference"/>
        </w:rPr>
        <w:footnoteRef/>
      </w:r>
      <w:r>
        <w:t xml:space="preserve"> </w:t>
      </w:r>
      <w:r>
        <w:tab/>
      </w:r>
      <w:r w:rsidR="00B24B51">
        <w:tab/>
      </w:r>
      <w:r w:rsidR="003D5E80">
        <w:t xml:space="preserve">Direct </w:t>
      </w:r>
      <w:r w:rsidR="003D5E80" w:rsidRPr="009E46D5">
        <w:t xml:space="preserve">Testimony </w:t>
      </w:r>
      <w:r w:rsidR="003D5E80">
        <w:t xml:space="preserve">of Darryl Knight, Company Ex. 1, </w:t>
      </w:r>
      <w:r w:rsidR="003D5E80" w:rsidRPr="009E46D5">
        <w:t xml:space="preserve">at </w:t>
      </w:r>
      <w:r>
        <w:t xml:space="preserve">20.  </w:t>
      </w:r>
    </w:p>
  </w:footnote>
  <w:footnote w:id="60">
    <w:p w14:paraId="4FBA591C" w14:textId="33F33977" w:rsidR="0056733C" w:rsidRDefault="0056733C" w:rsidP="00B24B51">
      <w:pPr>
        <w:pStyle w:val="FootnoteText"/>
      </w:pPr>
      <w:r>
        <w:rPr>
          <w:rStyle w:val="FootnoteReference"/>
        </w:rPr>
        <w:footnoteRef/>
      </w:r>
      <w:r>
        <w:t xml:space="preserve"> </w:t>
      </w:r>
      <w:r>
        <w:tab/>
      </w:r>
      <w:r w:rsidR="00B24B51">
        <w:tab/>
      </w:r>
      <w:r>
        <w:t xml:space="preserve">Staff Report of Investigation, Staff Ex. 1 at 14.  </w:t>
      </w:r>
    </w:p>
  </w:footnote>
  <w:footnote w:id="61">
    <w:p w14:paraId="7F27176C" w14:textId="14F04CB2" w:rsidR="00E04D9F" w:rsidRDefault="00E04D9F" w:rsidP="00B24B51">
      <w:pPr>
        <w:pStyle w:val="FootnoteText"/>
      </w:pPr>
      <w:r>
        <w:rPr>
          <w:rStyle w:val="FootnoteReference"/>
        </w:rPr>
        <w:footnoteRef/>
      </w:r>
      <w:r>
        <w:t xml:space="preserve"> </w:t>
      </w:r>
      <w:r>
        <w:tab/>
      </w:r>
      <w:r w:rsidR="00B24B51">
        <w:tab/>
      </w:r>
      <w:r w:rsidR="003D5E80">
        <w:t xml:space="preserve">Direct </w:t>
      </w:r>
      <w:r w:rsidR="003D5E80" w:rsidRPr="009E46D5">
        <w:t xml:space="preserve">Testimony </w:t>
      </w:r>
      <w:r w:rsidR="003D5E80">
        <w:t xml:space="preserve">of Darryl Knight, Company Ex. 1, </w:t>
      </w:r>
      <w:r w:rsidR="003D5E80" w:rsidRPr="009E46D5">
        <w:t xml:space="preserve">at </w:t>
      </w:r>
      <w:r>
        <w:t xml:space="preserve">21.  </w:t>
      </w:r>
    </w:p>
  </w:footnote>
  <w:footnote w:id="62">
    <w:p w14:paraId="1C96DB2A" w14:textId="61BB008F" w:rsidR="00E04D9F" w:rsidRDefault="00E04D9F" w:rsidP="00B24B51">
      <w:pPr>
        <w:pStyle w:val="FootnoteText"/>
      </w:pPr>
      <w:r>
        <w:rPr>
          <w:rStyle w:val="FootnoteReference"/>
        </w:rPr>
        <w:footnoteRef/>
      </w:r>
      <w:r>
        <w:t xml:space="preserve"> </w:t>
      </w:r>
      <w:r>
        <w:tab/>
      </w:r>
      <w:r w:rsidR="00B24B51">
        <w:tab/>
      </w:r>
      <w:r>
        <w:t xml:space="preserve">Tr. at 93.  </w:t>
      </w:r>
    </w:p>
  </w:footnote>
  <w:footnote w:id="63">
    <w:p w14:paraId="0036FE05" w14:textId="5E115B1E" w:rsidR="00E04D9F" w:rsidRDefault="00E04D9F" w:rsidP="00B24B51">
      <w:pPr>
        <w:pStyle w:val="FootnoteText"/>
      </w:pPr>
      <w:r>
        <w:rPr>
          <w:rStyle w:val="FootnoteReference"/>
        </w:rPr>
        <w:footnoteRef/>
      </w:r>
      <w:r>
        <w:t xml:space="preserve"> </w:t>
      </w:r>
      <w:r>
        <w:tab/>
      </w:r>
      <w:r w:rsidR="00B24B51">
        <w:tab/>
      </w:r>
      <w:r>
        <w:t xml:space="preserve">Tr. at 96.  </w:t>
      </w:r>
    </w:p>
  </w:footnote>
  <w:footnote w:id="64">
    <w:p w14:paraId="77827F6D" w14:textId="5AE180B0" w:rsidR="00E1699C" w:rsidRDefault="00E1699C" w:rsidP="00B24B51">
      <w:pPr>
        <w:pStyle w:val="FootnoteText"/>
      </w:pPr>
      <w:r>
        <w:rPr>
          <w:rStyle w:val="FootnoteReference"/>
        </w:rPr>
        <w:footnoteRef/>
      </w:r>
      <w:r>
        <w:t xml:space="preserve"> </w:t>
      </w:r>
      <w:r>
        <w:tab/>
      </w:r>
      <w:r w:rsidR="00B24B51">
        <w:tab/>
      </w:r>
      <w:r>
        <w:t xml:space="preserve">Tr. at 92.  </w:t>
      </w:r>
    </w:p>
  </w:footnote>
  <w:footnote w:id="65">
    <w:p w14:paraId="7176868A" w14:textId="1812C445" w:rsidR="006060E7" w:rsidRDefault="006060E7" w:rsidP="00B24B51">
      <w:pPr>
        <w:pStyle w:val="FootnoteText"/>
      </w:pPr>
      <w:r>
        <w:rPr>
          <w:rStyle w:val="FootnoteReference"/>
        </w:rPr>
        <w:footnoteRef/>
      </w:r>
      <w:r>
        <w:t xml:space="preserve"> </w:t>
      </w:r>
      <w:r>
        <w:tab/>
      </w:r>
      <w:r w:rsidR="00B24B51">
        <w:tab/>
      </w:r>
      <w:r>
        <w:t xml:space="preserve">Tr. at 90.  </w:t>
      </w:r>
    </w:p>
  </w:footnote>
  <w:footnote w:id="66">
    <w:p w14:paraId="73B381C5" w14:textId="230046DC" w:rsidR="0063350B" w:rsidRDefault="0063350B" w:rsidP="00B24B51">
      <w:pPr>
        <w:pStyle w:val="FootnoteText"/>
      </w:pPr>
      <w:r>
        <w:rPr>
          <w:rStyle w:val="FootnoteReference"/>
        </w:rPr>
        <w:footnoteRef/>
      </w:r>
      <w:r>
        <w:t xml:space="preserve"> </w:t>
      </w:r>
      <w:r>
        <w:tab/>
      </w:r>
      <w:r w:rsidR="00B24B51">
        <w:tab/>
      </w:r>
      <w:r>
        <w:t xml:space="preserve">Staff Report of Investigation, Appendix C, Staff Ex. 1.  </w:t>
      </w:r>
    </w:p>
  </w:footnote>
  <w:footnote w:id="67">
    <w:p w14:paraId="41ED6940" w14:textId="5CAB3DD0" w:rsidR="0063350B" w:rsidRDefault="0063350B" w:rsidP="00B24B51">
      <w:pPr>
        <w:pStyle w:val="FootnoteText"/>
      </w:pPr>
      <w:r>
        <w:rPr>
          <w:rStyle w:val="FootnoteReference"/>
        </w:rPr>
        <w:footnoteRef/>
      </w:r>
      <w:r>
        <w:t xml:space="preserve"> </w:t>
      </w:r>
      <w:r>
        <w:tab/>
      </w:r>
      <w:r w:rsidR="00B24B51">
        <w:tab/>
      </w:r>
      <w:r>
        <w:t xml:space="preserve">Tr. at 53.  </w:t>
      </w:r>
    </w:p>
  </w:footnote>
  <w:footnote w:id="68">
    <w:p w14:paraId="584CEC3E" w14:textId="306F30E0" w:rsidR="00DA6607" w:rsidRDefault="00DA6607" w:rsidP="00B24B51">
      <w:pPr>
        <w:pStyle w:val="FootnoteText"/>
      </w:pPr>
      <w:r>
        <w:rPr>
          <w:rStyle w:val="FootnoteReference"/>
        </w:rPr>
        <w:footnoteRef/>
      </w:r>
      <w:r>
        <w:t xml:space="preserve"> </w:t>
      </w:r>
      <w:r>
        <w:tab/>
      </w:r>
      <w:r w:rsidR="00B24B51">
        <w:tab/>
      </w:r>
      <w:r>
        <w:t>4</w:t>
      </w:r>
      <w:r w:rsidRPr="00DA6607">
        <w:t>9 C.F.R. 616(a).</w:t>
      </w:r>
      <w:r w:rsidRPr="00A81901">
        <w:rPr>
          <w:sz w:val="26"/>
          <w:szCs w:val="26"/>
        </w:rPr>
        <w:t xml:space="preserve">  </w:t>
      </w:r>
    </w:p>
  </w:footnote>
  <w:footnote w:id="69">
    <w:p w14:paraId="3304CD24" w14:textId="34B2D2D3" w:rsidR="003F150F" w:rsidRDefault="003F150F" w:rsidP="00B24B51">
      <w:pPr>
        <w:pStyle w:val="FootnoteText"/>
      </w:pPr>
      <w:r>
        <w:rPr>
          <w:rStyle w:val="FootnoteReference"/>
        </w:rPr>
        <w:footnoteRef/>
      </w:r>
      <w:r>
        <w:t xml:space="preserve"> </w:t>
      </w:r>
      <w:r>
        <w:tab/>
      </w:r>
      <w:r w:rsidR="00B24B51">
        <w:tab/>
      </w:r>
      <w:r>
        <w:t xml:space="preserve">Staff Report of Investigation, Staff Ex. 1, at 4.  </w:t>
      </w:r>
    </w:p>
  </w:footnote>
  <w:footnote w:id="70">
    <w:p w14:paraId="4B00F517" w14:textId="4B4EAD23" w:rsidR="0063350B" w:rsidRDefault="0063350B" w:rsidP="00B24B51">
      <w:pPr>
        <w:pStyle w:val="FootnoteText"/>
      </w:pPr>
      <w:r>
        <w:rPr>
          <w:rStyle w:val="FootnoteReference"/>
        </w:rPr>
        <w:footnoteRef/>
      </w:r>
      <w:r>
        <w:t xml:space="preserve"> </w:t>
      </w:r>
      <w:r>
        <w:tab/>
      </w:r>
      <w:r w:rsidR="00B24B51">
        <w:tab/>
      </w:r>
      <w:r>
        <w:t xml:space="preserve">Tr. at 75.  </w:t>
      </w:r>
    </w:p>
  </w:footnote>
  <w:footnote w:id="71">
    <w:p w14:paraId="1B89B609" w14:textId="2454F24E" w:rsidR="00757F8B" w:rsidRDefault="00757F8B" w:rsidP="00B24B51">
      <w:pPr>
        <w:pStyle w:val="FootnoteText"/>
      </w:pPr>
      <w:r>
        <w:rPr>
          <w:rStyle w:val="FootnoteReference"/>
        </w:rPr>
        <w:footnoteRef/>
      </w:r>
      <w:r>
        <w:t xml:space="preserve"> </w:t>
      </w:r>
      <w:r>
        <w:tab/>
      </w:r>
      <w:r w:rsidR="00B24B51">
        <w:tab/>
      </w:r>
      <w:r w:rsidR="003D5E80">
        <w:t xml:space="preserve">Prepared Testimony of Christopher Domonkos, Staff Ex. 2, at </w:t>
      </w:r>
      <w:r>
        <w:t xml:space="preserve">8-9.  </w:t>
      </w:r>
    </w:p>
  </w:footnote>
  <w:footnote w:id="72">
    <w:p w14:paraId="1B55BC4C" w14:textId="69E064F6" w:rsidR="0063350B" w:rsidRDefault="0063350B" w:rsidP="00B24B51">
      <w:pPr>
        <w:pStyle w:val="FootnoteText"/>
      </w:pPr>
      <w:r>
        <w:rPr>
          <w:rStyle w:val="FootnoteReference"/>
        </w:rPr>
        <w:footnoteRef/>
      </w:r>
      <w:r>
        <w:t xml:space="preserve"> </w:t>
      </w:r>
      <w:r>
        <w:tab/>
      </w:r>
      <w:r w:rsidR="00B24B51">
        <w:tab/>
      </w:r>
      <w:r>
        <w:t xml:space="preserve">Tr. at 77.  </w:t>
      </w:r>
    </w:p>
  </w:footnote>
  <w:footnote w:id="73">
    <w:p w14:paraId="6C1EAB78" w14:textId="608E2E45" w:rsidR="00757F8B" w:rsidRDefault="00757F8B" w:rsidP="00B24B51">
      <w:pPr>
        <w:pStyle w:val="FootnoteText"/>
      </w:pPr>
      <w:r>
        <w:rPr>
          <w:rStyle w:val="FootnoteReference"/>
        </w:rPr>
        <w:footnoteRef/>
      </w:r>
      <w:r>
        <w:t xml:space="preserve"> </w:t>
      </w:r>
      <w:r>
        <w:tab/>
      </w:r>
      <w:r w:rsidR="00B24B51">
        <w:tab/>
      </w:r>
      <w:r w:rsidR="003D5E80">
        <w:t xml:space="preserve">Prepared Testimony of Christopher Domonkos, Staff Ex. 2, at </w:t>
      </w:r>
      <w:r>
        <w:t xml:space="preserve">10.  </w:t>
      </w:r>
    </w:p>
  </w:footnote>
  <w:footnote w:id="74">
    <w:p w14:paraId="057B90E0" w14:textId="49920567" w:rsidR="0063350B" w:rsidRDefault="0063350B" w:rsidP="00B24B51">
      <w:pPr>
        <w:pStyle w:val="FootnoteText"/>
      </w:pPr>
      <w:r>
        <w:rPr>
          <w:rStyle w:val="FootnoteReference"/>
        </w:rPr>
        <w:footnoteRef/>
      </w:r>
      <w:r>
        <w:t xml:space="preserve"> </w:t>
      </w:r>
      <w:r>
        <w:tab/>
      </w:r>
      <w:r w:rsidR="00B24B51">
        <w:tab/>
      </w:r>
      <w:r>
        <w:t>Tr. at 80.</w:t>
      </w:r>
    </w:p>
  </w:footnote>
  <w:footnote w:id="75">
    <w:p w14:paraId="40D9D0A3" w14:textId="01E60F52" w:rsidR="0063350B" w:rsidRDefault="0063350B" w:rsidP="00B24B51">
      <w:pPr>
        <w:pStyle w:val="FootnoteText"/>
      </w:pPr>
      <w:r>
        <w:rPr>
          <w:rStyle w:val="FootnoteReference"/>
        </w:rPr>
        <w:footnoteRef/>
      </w:r>
      <w:r>
        <w:t xml:space="preserve"> </w:t>
      </w:r>
      <w:r>
        <w:tab/>
      </w:r>
      <w:r w:rsidR="00B24B51">
        <w:tab/>
      </w:r>
      <w:r>
        <w:t xml:space="preserve">Tr. at 81.  </w:t>
      </w:r>
    </w:p>
  </w:footnote>
  <w:footnote w:id="76">
    <w:p w14:paraId="5D2DBA7E" w14:textId="71E67A87" w:rsidR="0063350B" w:rsidRDefault="0063350B" w:rsidP="00B24B51">
      <w:pPr>
        <w:pStyle w:val="FootnoteText"/>
      </w:pPr>
      <w:r>
        <w:rPr>
          <w:rStyle w:val="FootnoteReference"/>
        </w:rPr>
        <w:footnoteRef/>
      </w:r>
      <w:r>
        <w:t xml:space="preserve"> </w:t>
      </w:r>
      <w:r>
        <w:tab/>
      </w:r>
      <w:r w:rsidR="00B24B51">
        <w:tab/>
      </w:r>
      <w:r>
        <w:t xml:space="preserve">Tr. at 82.  </w:t>
      </w:r>
    </w:p>
  </w:footnote>
  <w:footnote w:id="77">
    <w:p w14:paraId="10102F7A" w14:textId="31F780A9" w:rsidR="0063350B" w:rsidRDefault="0063350B" w:rsidP="00B24B51">
      <w:pPr>
        <w:pStyle w:val="FootnoteText"/>
      </w:pPr>
      <w:r>
        <w:rPr>
          <w:rStyle w:val="FootnoteReference"/>
        </w:rPr>
        <w:footnoteRef/>
      </w:r>
      <w:r>
        <w:t xml:space="preserve"> </w:t>
      </w:r>
      <w:r>
        <w:tab/>
      </w:r>
      <w:r w:rsidR="00B24B51">
        <w:tab/>
      </w:r>
      <w:r w:rsidRPr="003D5E80">
        <w:rPr>
          <w:i/>
        </w:rPr>
        <w:t>Id</w:t>
      </w:r>
      <w:r>
        <w:t xml:space="preserve">.  </w:t>
      </w:r>
    </w:p>
  </w:footnote>
  <w:footnote w:id="78">
    <w:p w14:paraId="35678D0A" w14:textId="7F0FA849" w:rsidR="0063350B" w:rsidRDefault="0063350B" w:rsidP="00B24B51">
      <w:pPr>
        <w:pStyle w:val="FootnoteText"/>
      </w:pPr>
      <w:r>
        <w:rPr>
          <w:rStyle w:val="FootnoteReference"/>
        </w:rPr>
        <w:footnoteRef/>
      </w:r>
      <w:r>
        <w:t xml:space="preserve"> </w:t>
      </w:r>
      <w:r>
        <w:tab/>
      </w:r>
      <w:r w:rsidR="00B24B51">
        <w:tab/>
      </w:r>
      <w:r>
        <w:t xml:space="preserve">Tr. at 84.  </w:t>
      </w:r>
    </w:p>
  </w:footnote>
  <w:footnote w:id="79">
    <w:p w14:paraId="7023C0EF" w14:textId="16B7F102" w:rsidR="00A22414" w:rsidRDefault="00A22414" w:rsidP="00B24B51">
      <w:pPr>
        <w:pStyle w:val="FootnoteText"/>
      </w:pPr>
      <w:r>
        <w:rPr>
          <w:rStyle w:val="FootnoteReference"/>
        </w:rPr>
        <w:footnoteRef/>
      </w:r>
      <w:r>
        <w:t xml:space="preserve"> </w:t>
      </w:r>
      <w:r>
        <w:tab/>
      </w:r>
      <w:r w:rsidR="00B24B51">
        <w:tab/>
      </w:r>
      <w:r w:rsidR="003D5E80">
        <w:t xml:space="preserve">Prepared Testimony of Peter Chace, Staff Ex. 3, at </w:t>
      </w:r>
      <w:r>
        <w:t xml:space="preserve">23-24.  </w:t>
      </w:r>
    </w:p>
  </w:footnote>
  <w:footnote w:id="80">
    <w:p w14:paraId="41250F48" w14:textId="29A59033" w:rsidR="00A81901" w:rsidRDefault="00A81901" w:rsidP="00B24B51">
      <w:pPr>
        <w:pStyle w:val="FootnoteText"/>
      </w:pPr>
      <w:r>
        <w:rPr>
          <w:rStyle w:val="FootnoteReference"/>
        </w:rPr>
        <w:footnoteRef/>
      </w:r>
      <w:r>
        <w:t xml:space="preserve"> </w:t>
      </w:r>
      <w:r>
        <w:tab/>
      </w:r>
      <w:r w:rsidR="00B24B51">
        <w:tab/>
      </w:r>
      <w:r>
        <w:t xml:space="preserve">Tr. at 101.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C32D" w14:textId="584F625B" w:rsidR="0063350B" w:rsidRDefault="0063350B" w:rsidP="00B041DF">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EB32E5">
      <w:rPr>
        <w:b/>
        <w:noProof/>
        <w:color w:val="FF0000"/>
      </w:rPr>
      <w:t>9/23/2016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EB32E5">
      <w:rPr>
        <w:b/>
        <w:noProof/>
        <w:color w:val="FF0000"/>
      </w:rPr>
      <w:t>10:49:29 AM</w:t>
    </w:r>
    <w:r>
      <w:rPr>
        <w:b/>
        <w:color w:val="FF0000"/>
      </w:rPr>
      <w:fldChar w:fldCharType="end"/>
    </w:r>
  </w:p>
  <w:p w14:paraId="208E6D8A" w14:textId="77777777" w:rsidR="0063350B" w:rsidRPr="003B12DD" w:rsidRDefault="0063350B" w:rsidP="00B041DF">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EB32E5">
      <w:rPr>
        <w:b/>
        <w:noProof/>
        <w:color w:val="FF0000"/>
      </w:rPr>
      <w:t>F:\Public Utilities\Attorneys\Margard\Cases\Gas Pipeline Safety\Ohio Rural\16-1578 COI\Briefs\Staff Post-Hearing Brief 092316.docx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6E2EA" w14:textId="77777777" w:rsidR="0063350B" w:rsidRPr="00247D52" w:rsidRDefault="0063350B" w:rsidP="00247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F494" w14:textId="77777777" w:rsidR="0063350B" w:rsidRDefault="0063350B" w:rsidP="00B041DF">
    <w:pPr>
      <w:pStyle w:val="Header"/>
      <w:jc w:val="center"/>
      <w:rPr>
        <w:b/>
        <w:sz w:val="28"/>
        <w:szCs w:val="28"/>
      </w:rPr>
    </w:pPr>
    <w:r>
      <w:rPr>
        <w:b/>
        <w:sz w:val="28"/>
        <w:szCs w:val="28"/>
      </w:rPr>
      <w:t>TABLE OF CONTENTS</w:t>
    </w:r>
  </w:p>
  <w:p w14:paraId="0340B2E0" w14:textId="77777777" w:rsidR="0063350B" w:rsidRDefault="0063350B" w:rsidP="00B041DF">
    <w:pPr>
      <w:pStyle w:val="Header"/>
      <w:jc w:val="right"/>
      <w:rPr>
        <w:b/>
        <w:sz w:val="28"/>
        <w:szCs w:val="28"/>
      </w:rPr>
    </w:pPr>
    <w:r>
      <w:rPr>
        <w:b/>
        <w:sz w:val="28"/>
        <w:szCs w:val="28"/>
      </w:rPr>
      <w:t>Page</w:t>
    </w:r>
  </w:p>
  <w:p w14:paraId="641AFE6F" w14:textId="77777777" w:rsidR="0063350B" w:rsidRPr="00C95499" w:rsidRDefault="0063350B" w:rsidP="00B041DF">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3A6D" w14:textId="77777777" w:rsidR="006E12CC" w:rsidRPr="00247D52" w:rsidRDefault="006E12CC" w:rsidP="00247D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0C2B" w14:textId="77777777" w:rsidR="006E12CC" w:rsidRPr="006E12CC" w:rsidRDefault="006E12CC" w:rsidP="006E1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C60"/>
    <w:multiLevelType w:val="hybridMultilevel"/>
    <w:tmpl w:val="572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D6139"/>
    <w:multiLevelType w:val="hybridMultilevel"/>
    <w:tmpl w:val="E5CE962A"/>
    <w:lvl w:ilvl="0" w:tplc="33F22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0A53E0"/>
    <w:multiLevelType w:val="hybridMultilevel"/>
    <w:tmpl w:val="E40AEED2"/>
    <w:lvl w:ilvl="0" w:tplc="7002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FE0CD5"/>
    <w:multiLevelType w:val="hybridMultilevel"/>
    <w:tmpl w:val="EB94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Theresa">
    <w15:presenceInfo w15:providerId="AD" w15:userId="S-1-5-21-57989841-920026266-1177238915-3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07"/>
    <w:rsid w:val="00014A90"/>
    <w:rsid w:val="00017CFD"/>
    <w:rsid w:val="00017FFB"/>
    <w:rsid w:val="00034EDA"/>
    <w:rsid w:val="00096766"/>
    <w:rsid w:val="000B4F57"/>
    <w:rsid w:val="000B70FE"/>
    <w:rsid w:val="000C6AA1"/>
    <w:rsid w:val="000F4429"/>
    <w:rsid w:val="000F4A3A"/>
    <w:rsid w:val="00107D2D"/>
    <w:rsid w:val="00114403"/>
    <w:rsid w:val="00166C37"/>
    <w:rsid w:val="001B51ED"/>
    <w:rsid w:val="001B5B07"/>
    <w:rsid w:val="001C609D"/>
    <w:rsid w:val="001D12A7"/>
    <w:rsid w:val="001D3833"/>
    <w:rsid w:val="001F7C7D"/>
    <w:rsid w:val="00203086"/>
    <w:rsid w:val="0020503C"/>
    <w:rsid w:val="00247D52"/>
    <w:rsid w:val="002837CC"/>
    <w:rsid w:val="00295631"/>
    <w:rsid w:val="002E3074"/>
    <w:rsid w:val="00310482"/>
    <w:rsid w:val="00385E0A"/>
    <w:rsid w:val="00386C29"/>
    <w:rsid w:val="003A4418"/>
    <w:rsid w:val="003D5E80"/>
    <w:rsid w:val="003E6A10"/>
    <w:rsid w:val="003F150F"/>
    <w:rsid w:val="00400E2B"/>
    <w:rsid w:val="004451B6"/>
    <w:rsid w:val="004539C7"/>
    <w:rsid w:val="004E566E"/>
    <w:rsid w:val="005143B9"/>
    <w:rsid w:val="00521F12"/>
    <w:rsid w:val="005221D8"/>
    <w:rsid w:val="005310D1"/>
    <w:rsid w:val="00542AD4"/>
    <w:rsid w:val="0054535B"/>
    <w:rsid w:val="005457D0"/>
    <w:rsid w:val="00547E6D"/>
    <w:rsid w:val="00565D35"/>
    <w:rsid w:val="0056733C"/>
    <w:rsid w:val="005822D7"/>
    <w:rsid w:val="00584EF3"/>
    <w:rsid w:val="00597D60"/>
    <w:rsid w:val="005C45C1"/>
    <w:rsid w:val="005C669E"/>
    <w:rsid w:val="005D1EAD"/>
    <w:rsid w:val="006060E7"/>
    <w:rsid w:val="00612E57"/>
    <w:rsid w:val="00613D3C"/>
    <w:rsid w:val="00625CE7"/>
    <w:rsid w:val="0063350B"/>
    <w:rsid w:val="00640279"/>
    <w:rsid w:val="0064322A"/>
    <w:rsid w:val="006603EC"/>
    <w:rsid w:val="00662CEB"/>
    <w:rsid w:val="00667891"/>
    <w:rsid w:val="00667BB8"/>
    <w:rsid w:val="006C62E9"/>
    <w:rsid w:val="006D1FC9"/>
    <w:rsid w:val="006E12CC"/>
    <w:rsid w:val="006E2416"/>
    <w:rsid w:val="006F2BE2"/>
    <w:rsid w:val="00717E77"/>
    <w:rsid w:val="00744ACE"/>
    <w:rsid w:val="00750526"/>
    <w:rsid w:val="00757F8B"/>
    <w:rsid w:val="00764D93"/>
    <w:rsid w:val="007748C5"/>
    <w:rsid w:val="007C4AB4"/>
    <w:rsid w:val="007F7FEC"/>
    <w:rsid w:val="00825AE5"/>
    <w:rsid w:val="00834085"/>
    <w:rsid w:val="008347E8"/>
    <w:rsid w:val="0083701B"/>
    <w:rsid w:val="0084088F"/>
    <w:rsid w:val="0084249D"/>
    <w:rsid w:val="008516E2"/>
    <w:rsid w:val="00860C83"/>
    <w:rsid w:val="00865AB6"/>
    <w:rsid w:val="00897C11"/>
    <w:rsid w:val="008D100F"/>
    <w:rsid w:val="008D5E74"/>
    <w:rsid w:val="008D6C76"/>
    <w:rsid w:val="008F4E95"/>
    <w:rsid w:val="009038E6"/>
    <w:rsid w:val="00906D65"/>
    <w:rsid w:val="009142FC"/>
    <w:rsid w:val="0092284F"/>
    <w:rsid w:val="009305CA"/>
    <w:rsid w:val="00944C1D"/>
    <w:rsid w:val="009622BE"/>
    <w:rsid w:val="00962A2F"/>
    <w:rsid w:val="00966821"/>
    <w:rsid w:val="00971A67"/>
    <w:rsid w:val="009A2399"/>
    <w:rsid w:val="009E46D5"/>
    <w:rsid w:val="009E7BB8"/>
    <w:rsid w:val="009F35FF"/>
    <w:rsid w:val="009F5582"/>
    <w:rsid w:val="009F7DB0"/>
    <w:rsid w:val="00A04E33"/>
    <w:rsid w:val="00A22414"/>
    <w:rsid w:val="00A63D1A"/>
    <w:rsid w:val="00A736D9"/>
    <w:rsid w:val="00A81901"/>
    <w:rsid w:val="00A90385"/>
    <w:rsid w:val="00AC1C2A"/>
    <w:rsid w:val="00AC3A9F"/>
    <w:rsid w:val="00AD00FA"/>
    <w:rsid w:val="00AE2D85"/>
    <w:rsid w:val="00B011C1"/>
    <w:rsid w:val="00B041DF"/>
    <w:rsid w:val="00B073D5"/>
    <w:rsid w:val="00B127C6"/>
    <w:rsid w:val="00B22334"/>
    <w:rsid w:val="00B24B51"/>
    <w:rsid w:val="00B3019D"/>
    <w:rsid w:val="00B5063A"/>
    <w:rsid w:val="00B86935"/>
    <w:rsid w:val="00B87D2D"/>
    <w:rsid w:val="00B97C7F"/>
    <w:rsid w:val="00C37C68"/>
    <w:rsid w:val="00C51CF4"/>
    <w:rsid w:val="00C521B3"/>
    <w:rsid w:val="00C86703"/>
    <w:rsid w:val="00C86A02"/>
    <w:rsid w:val="00C90FFD"/>
    <w:rsid w:val="00CA1DE0"/>
    <w:rsid w:val="00CD1496"/>
    <w:rsid w:val="00CD5894"/>
    <w:rsid w:val="00D039C2"/>
    <w:rsid w:val="00D146BD"/>
    <w:rsid w:val="00D2561F"/>
    <w:rsid w:val="00D841A3"/>
    <w:rsid w:val="00D97C4A"/>
    <w:rsid w:val="00DA6607"/>
    <w:rsid w:val="00DB726D"/>
    <w:rsid w:val="00E04D9F"/>
    <w:rsid w:val="00E1699C"/>
    <w:rsid w:val="00E64B73"/>
    <w:rsid w:val="00E664A4"/>
    <w:rsid w:val="00E67B2D"/>
    <w:rsid w:val="00E70655"/>
    <w:rsid w:val="00E80C62"/>
    <w:rsid w:val="00E86EA2"/>
    <w:rsid w:val="00E95E31"/>
    <w:rsid w:val="00EA2FB8"/>
    <w:rsid w:val="00EB1156"/>
    <w:rsid w:val="00EB32E5"/>
    <w:rsid w:val="00EC1E15"/>
    <w:rsid w:val="00EC1FED"/>
    <w:rsid w:val="00ED1113"/>
    <w:rsid w:val="00EE2FBE"/>
    <w:rsid w:val="00EF05B7"/>
    <w:rsid w:val="00EF1B81"/>
    <w:rsid w:val="00F0372B"/>
    <w:rsid w:val="00F355DF"/>
    <w:rsid w:val="00F66261"/>
    <w:rsid w:val="00FA0594"/>
    <w:rsid w:val="00FB07AE"/>
    <w:rsid w:val="00FB2415"/>
    <w:rsid w:val="00FD320A"/>
    <w:rsid w:val="00FD3BF7"/>
    <w:rsid w:val="00FF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744ACE"/>
    <w:pPr>
      <w:keepNext/>
      <w:spacing w:before="360" w:after="240" w:line="240" w:lineRule="auto"/>
      <w:jc w:val="center"/>
      <w:outlineLvl w:val="0"/>
    </w:pPr>
    <w:rPr>
      <w:rFonts w:ascii="Times New Roman" w:eastAsia="Times New Roman" w:hAnsi="Times New Roman" w:cs="Arial"/>
      <w:b/>
      <w:bCs/>
      <w:caps/>
      <w:kern w:val="32"/>
      <w:sz w:val="28"/>
      <w:szCs w:val="24"/>
    </w:rPr>
  </w:style>
  <w:style w:type="paragraph" w:styleId="Heading2">
    <w:name w:val="heading 2"/>
    <w:basedOn w:val="Normal"/>
    <w:next w:val="Normal"/>
    <w:link w:val="Heading2Char"/>
    <w:uiPriority w:val="9"/>
    <w:semiHidden/>
    <w:unhideWhenUsed/>
    <w:qFormat/>
    <w:rsid w:val="00744A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664A4"/>
    <w:pPr>
      <w:keepNext/>
      <w:spacing w:before="360" w:after="240" w:line="240" w:lineRule="auto"/>
      <w:ind w:left="2160" w:hanging="720"/>
      <w:outlineLvl w:val="2"/>
    </w:pPr>
    <w:rPr>
      <w:rFonts w:ascii="Times New Roman" w:eastAsiaTheme="majorEastAsia"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B5B07"/>
  </w:style>
  <w:style w:type="character" w:styleId="Hyperlink">
    <w:name w:val="Hyperlink"/>
    <w:unhideWhenUsed/>
    <w:rsid w:val="004539C7"/>
    <w:rPr>
      <w:color w:val="0000FF"/>
      <w:u w:val="single"/>
    </w:rPr>
  </w:style>
  <w:style w:type="paragraph" w:styleId="NormalWeb">
    <w:name w:val="Normal (Web)"/>
    <w:basedOn w:val="Normal"/>
    <w:uiPriority w:val="99"/>
    <w:semiHidden/>
    <w:unhideWhenUsed/>
    <w:rsid w:val="000B4F57"/>
    <w:pPr>
      <w:spacing w:before="100" w:beforeAutospacing="1" w:after="100" w:afterAutospacing="1" w:line="240" w:lineRule="auto"/>
    </w:pPr>
    <w:rPr>
      <w:rFonts w:ascii="Times New Roman" w:eastAsia="Times New Roman" w:hAnsi="Times New Roman"/>
      <w:sz w:val="24"/>
      <w:szCs w:val="24"/>
    </w:rPr>
  </w:style>
  <w:style w:type="character" w:customStyle="1" w:styleId="publishedline">
    <w:name w:val="publishedline"/>
    <w:rsid w:val="000B4F57"/>
  </w:style>
  <w:style w:type="character" w:customStyle="1" w:styleId="Heading1Char">
    <w:name w:val="Heading 1 Char"/>
    <w:link w:val="Heading1"/>
    <w:rsid w:val="00744ACE"/>
    <w:rPr>
      <w:rFonts w:ascii="Times New Roman" w:eastAsia="Times New Roman" w:hAnsi="Times New Roman" w:cs="Arial"/>
      <w:b/>
      <w:bCs/>
      <w:caps/>
      <w:kern w:val="32"/>
      <w:sz w:val="28"/>
      <w:szCs w:val="24"/>
    </w:rPr>
  </w:style>
  <w:style w:type="paragraph" w:styleId="Title">
    <w:name w:val="Title"/>
    <w:basedOn w:val="Normal"/>
    <w:link w:val="TitleChar"/>
    <w:qFormat/>
    <w:rsid w:val="00744ACE"/>
    <w:pPr>
      <w:spacing w:after="0" w:line="240" w:lineRule="auto"/>
      <w:jc w:val="center"/>
    </w:pPr>
    <w:rPr>
      <w:rFonts w:ascii="Palatino Linotype" w:eastAsia="Times New Roman" w:hAnsi="Palatino Linotype"/>
      <w:sz w:val="28"/>
      <w:szCs w:val="20"/>
    </w:rPr>
  </w:style>
  <w:style w:type="character" w:customStyle="1" w:styleId="TitleChar">
    <w:name w:val="Title Char"/>
    <w:link w:val="Title"/>
    <w:rsid w:val="00744ACE"/>
    <w:rPr>
      <w:rFonts w:ascii="Palatino Linotype" w:eastAsia="Times New Roman" w:hAnsi="Palatino Linotype"/>
      <w:sz w:val="28"/>
    </w:rPr>
  </w:style>
  <w:style w:type="paragraph" w:styleId="Footer">
    <w:name w:val="footer"/>
    <w:basedOn w:val="Normal"/>
    <w:link w:val="FooterChar"/>
    <w:uiPriority w:val="99"/>
    <w:rsid w:val="00744ACE"/>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744ACE"/>
    <w:rPr>
      <w:rFonts w:ascii="Times New Roman" w:eastAsia="Times New Roman" w:hAnsi="Times New Roman"/>
    </w:rPr>
  </w:style>
  <w:style w:type="character" w:styleId="PageNumber">
    <w:name w:val="page number"/>
    <w:rsid w:val="00744ACE"/>
    <w:rPr>
      <w:rFonts w:cs="Times New Roman"/>
    </w:rPr>
  </w:style>
  <w:style w:type="paragraph" w:styleId="Header">
    <w:name w:val="header"/>
    <w:basedOn w:val="Normal"/>
    <w:link w:val="HeaderChar"/>
    <w:rsid w:val="00744AC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744ACE"/>
    <w:rPr>
      <w:rFonts w:ascii="Times New Roman" w:eastAsia="Times New Roman" w:hAnsi="Times New Roman"/>
    </w:rPr>
  </w:style>
  <w:style w:type="paragraph" w:styleId="PlainText">
    <w:name w:val="Plain Text"/>
    <w:basedOn w:val="Normal"/>
    <w:link w:val="PlainTextChar"/>
    <w:rsid w:val="00744ACE"/>
    <w:pPr>
      <w:spacing w:after="0" w:line="240" w:lineRule="auto"/>
    </w:pPr>
    <w:rPr>
      <w:rFonts w:ascii="Courier New" w:eastAsia="Times New Roman" w:hAnsi="Courier New"/>
      <w:sz w:val="20"/>
      <w:szCs w:val="20"/>
    </w:rPr>
  </w:style>
  <w:style w:type="character" w:customStyle="1" w:styleId="PlainTextChar">
    <w:name w:val="Plain Text Char"/>
    <w:link w:val="PlainText"/>
    <w:rsid w:val="00744ACE"/>
    <w:rPr>
      <w:rFonts w:ascii="Courier New" w:eastAsia="Times New Roman" w:hAnsi="Courier New"/>
    </w:rPr>
  </w:style>
  <w:style w:type="paragraph" w:styleId="TOC1">
    <w:name w:val="toc 1"/>
    <w:basedOn w:val="Normal"/>
    <w:next w:val="Normal"/>
    <w:autoRedefine/>
    <w:uiPriority w:val="39"/>
    <w:rsid w:val="00744ACE"/>
    <w:pPr>
      <w:tabs>
        <w:tab w:val="right" w:leader="dot" w:pos="9350"/>
      </w:tabs>
      <w:spacing w:before="240" w:after="240" w:line="240" w:lineRule="auto"/>
    </w:pPr>
    <w:rPr>
      <w:rFonts w:ascii="Times New Roman" w:eastAsia="Times New Roman" w:hAnsi="Times New Roman"/>
      <w:sz w:val="26"/>
      <w:szCs w:val="20"/>
    </w:rPr>
  </w:style>
  <w:style w:type="paragraph" w:styleId="TOC2">
    <w:name w:val="toc 2"/>
    <w:basedOn w:val="Normal"/>
    <w:next w:val="Normal"/>
    <w:autoRedefine/>
    <w:uiPriority w:val="39"/>
    <w:rsid w:val="006E12CC"/>
    <w:pPr>
      <w:tabs>
        <w:tab w:val="left" w:pos="660"/>
        <w:tab w:val="right" w:leader="dot" w:pos="9350"/>
      </w:tabs>
      <w:spacing w:before="240" w:after="240" w:line="240" w:lineRule="auto"/>
      <w:ind w:left="1440" w:right="1440" w:hanging="720"/>
    </w:pPr>
    <w:rPr>
      <w:rFonts w:ascii="Times New Roman" w:eastAsia="Times New Roman" w:hAnsi="Times New Roman"/>
      <w:sz w:val="26"/>
      <w:szCs w:val="20"/>
    </w:rPr>
  </w:style>
  <w:style w:type="paragraph" w:styleId="BalloonText">
    <w:name w:val="Balloon Text"/>
    <w:basedOn w:val="Normal"/>
    <w:link w:val="BalloonTextChar"/>
    <w:uiPriority w:val="99"/>
    <w:semiHidden/>
    <w:unhideWhenUsed/>
    <w:rsid w:val="00744A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ACE"/>
    <w:rPr>
      <w:rFonts w:ascii="Tahoma" w:hAnsi="Tahoma" w:cs="Tahoma"/>
      <w:sz w:val="16"/>
      <w:szCs w:val="16"/>
    </w:rPr>
  </w:style>
  <w:style w:type="character" w:customStyle="1" w:styleId="Heading2Char">
    <w:name w:val="Heading 2 Char"/>
    <w:link w:val="Heading2"/>
    <w:uiPriority w:val="9"/>
    <w:semiHidden/>
    <w:rsid w:val="00744ACE"/>
    <w:rPr>
      <w:rFonts w:ascii="Cambria" w:eastAsia="Times New Roman" w:hAnsi="Cambria" w:cs="Times New Roman"/>
      <w:b/>
      <w:bCs/>
      <w:i/>
      <w:iCs/>
      <w:sz w:val="28"/>
      <w:szCs w:val="28"/>
    </w:rPr>
  </w:style>
  <w:style w:type="paragraph" w:styleId="FootnoteText">
    <w:name w:val="footnote text"/>
    <w:basedOn w:val="Normal"/>
    <w:link w:val="FootnoteTextChar"/>
    <w:autoRedefine/>
    <w:uiPriority w:val="99"/>
    <w:rsid w:val="00B24B51"/>
    <w:pPr>
      <w:spacing w:before="240" w:after="240" w:line="240" w:lineRule="auto"/>
      <w:ind w:left="720" w:hanging="720"/>
    </w:pPr>
    <w:rPr>
      <w:rFonts w:ascii="Times New Roman" w:eastAsia="Times New Roman" w:hAnsi="Times New Roman"/>
      <w:sz w:val="24"/>
    </w:rPr>
  </w:style>
  <w:style w:type="character" w:customStyle="1" w:styleId="FootnoteTextChar">
    <w:name w:val="Footnote Text Char"/>
    <w:link w:val="FootnoteText"/>
    <w:uiPriority w:val="99"/>
    <w:rsid w:val="00B24B51"/>
    <w:rPr>
      <w:rFonts w:ascii="Times New Roman" w:eastAsia="Times New Roman" w:hAnsi="Times New Roman"/>
      <w:sz w:val="24"/>
      <w:szCs w:val="22"/>
    </w:rPr>
  </w:style>
  <w:style w:type="character" w:styleId="FootnoteReference">
    <w:name w:val="footnote reference"/>
    <w:uiPriority w:val="99"/>
    <w:rsid w:val="00744ACE"/>
    <w:rPr>
      <w:rFonts w:cs="Times New Roman"/>
      <w:vertAlign w:val="superscript"/>
    </w:rPr>
  </w:style>
  <w:style w:type="paragraph" w:customStyle="1" w:styleId="textstyle">
    <w:name w:val="text style"/>
    <w:basedOn w:val="Normal"/>
    <w:link w:val="textstyleChar"/>
    <w:autoRedefine/>
    <w:rsid w:val="00744ACE"/>
    <w:pPr>
      <w:spacing w:after="0" w:line="480" w:lineRule="auto"/>
    </w:pPr>
    <w:rPr>
      <w:rFonts w:ascii="Times New Roman" w:eastAsia="Times New Roman" w:hAnsi="Times New Roman"/>
      <w:sz w:val="26"/>
      <w:szCs w:val="24"/>
    </w:rPr>
  </w:style>
  <w:style w:type="character" w:customStyle="1" w:styleId="textstyleChar">
    <w:name w:val="text style Char"/>
    <w:link w:val="textstyle"/>
    <w:rsid w:val="00744ACE"/>
    <w:rPr>
      <w:rFonts w:ascii="Times New Roman" w:eastAsia="Times New Roman" w:hAnsi="Times New Roman"/>
      <w:sz w:val="26"/>
      <w:szCs w:val="24"/>
    </w:rPr>
  </w:style>
  <w:style w:type="paragraph" w:styleId="BodyTextIndent2">
    <w:name w:val="Body Text Indent 2"/>
    <w:basedOn w:val="Normal"/>
    <w:link w:val="BodyTextIndent2Char"/>
    <w:rsid w:val="000F4429"/>
    <w:pPr>
      <w:spacing w:after="0" w:line="240" w:lineRule="auto"/>
      <w:ind w:left="720" w:hanging="720"/>
    </w:pPr>
    <w:rPr>
      <w:rFonts w:ascii="Palatino" w:eastAsia="Times New Roman" w:hAnsi="Palatino"/>
      <w:sz w:val="24"/>
      <w:szCs w:val="20"/>
    </w:rPr>
  </w:style>
  <w:style w:type="character" w:customStyle="1" w:styleId="BodyTextIndent2Char">
    <w:name w:val="Body Text Indent 2 Char"/>
    <w:basedOn w:val="DefaultParagraphFont"/>
    <w:link w:val="BodyTextIndent2"/>
    <w:rsid w:val="000F4429"/>
    <w:rPr>
      <w:rFonts w:ascii="Palatino" w:eastAsia="Times New Roman" w:hAnsi="Palatino"/>
      <w:sz w:val="24"/>
    </w:rPr>
  </w:style>
  <w:style w:type="character" w:customStyle="1" w:styleId="Heading3Char">
    <w:name w:val="Heading 3 Char"/>
    <w:basedOn w:val="DefaultParagraphFont"/>
    <w:link w:val="Heading3"/>
    <w:uiPriority w:val="9"/>
    <w:rsid w:val="00E664A4"/>
    <w:rPr>
      <w:rFonts w:ascii="Times New Roman" w:eastAsiaTheme="majorEastAsia" w:hAnsi="Times New Roman"/>
      <w:b/>
      <w:bCs/>
      <w:sz w:val="28"/>
      <w:szCs w:val="28"/>
    </w:rPr>
  </w:style>
  <w:style w:type="character" w:styleId="CommentReference">
    <w:name w:val="annotation reference"/>
    <w:basedOn w:val="DefaultParagraphFont"/>
    <w:uiPriority w:val="99"/>
    <w:semiHidden/>
    <w:unhideWhenUsed/>
    <w:rsid w:val="007748C5"/>
    <w:rPr>
      <w:sz w:val="16"/>
      <w:szCs w:val="16"/>
    </w:rPr>
  </w:style>
  <w:style w:type="paragraph" w:styleId="CommentText">
    <w:name w:val="annotation text"/>
    <w:basedOn w:val="Normal"/>
    <w:link w:val="CommentTextChar"/>
    <w:uiPriority w:val="99"/>
    <w:semiHidden/>
    <w:unhideWhenUsed/>
    <w:rsid w:val="007748C5"/>
    <w:rPr>
      <w:sz w:val="20"/>
      <w:szCs w:val="20"/>
    </w:rPr>
  </w:style>
  <w:style w:type="character" w:customStyle="1" w:styleId="CommentTextChar">
    <w:name w:val="Comment Text Char"/>
    <w:basedOn w:val="DefaultParagraphFont"/>
    <w:link w:val="CommentText"/>
    <w:uiPriority w:val="99"/>
    <w:semiHidden/>
    <w:rsid w:val="007748C5"/>
  </w:style>
  <w:style w:type="paragraph" w:styleId="CommentSubject">
    <w:name w:val="annotation subject"/>
    <w:basedOn w:val="CommentText"/>
    <w:next w:val="CommentText"/>
    <w:link w:val="CommentSubjectChar"/>
    <w:uiPriority w:val="99"/>
    <w:semiHidden/>
    <w:unhideWhenUsed/>
    <w:rsid w:val="007748C5"/>
    <w:rPr>
      <w:b/>
      <w:bCs/>
    </w:rPr>
  </w:style>
  <w:style w:type="character" w:customStyle="1" w:styleId="CommentSubjectChar">
    <w:name w:val="Comment Subject Char"/>
    <w:basedOn w:val="CommentTextChar"/>
    <w:link w:val="CommentSubject"/>
    <w:uiPriority w:val="99"/>
    <w:semiHidden/>
    <w:rsid w:val="007748C5"/>
    <w:rPr>
      <w:b/>
      <w:bCs/>
    </w:rPr>
  </w:style>
  <w:style w:type="paragraph" w:styleId="ListParagraph">
    <w:name w:val="List Paragraph"/>
    <w:basedOn w:val="Normal"/>
    <w:uiPriority w:val="34"/>
    <w:qFormat/>
    <w:rsid w:val="00017FFB"/>
    <w:pPr>
      <w:ind w:left="720"/>
      <w:contextualSpacing/>
    </w:pPr>
  </w:style>
  <w:style w:type="paragraph" w:customStyle="1" w:styleId="Heading">
    <w:name w:val="Heading"/>
    <w:basedOn w:val="Heading2"/>
    <w:rsid w:val="00E664A4"/>
    <w:pPr>
      <w:spacing w:after="240" w:line="240" w:lineRule="auto"/>
      <w:ind w:left="2160" w:hanging="720"/>
    </w:pPr>
    <w:rPr>
      <w:rFonts w:ascii="Times New Roman" w:hAnsi="Times New Roman"/>
      <w:i w:val="0"/>
    </w:rPr>
  </w:style>
  <w:style w:type="paragraph" w:styleId="TOC3">
    <w:name w:val="toc 3"/>
    <w:basedOn w:val="Normal"/>
    <w:next w:val="Normal"/>
    <w:autoRedefine/>
    <w:uiPriority w:val="39"/>
    <w:unhideWhenUsed/>
    <w:rsid w:val="006E12CC"/>
    <w:pPr>
      <w:tabs>
        <w:tab w:val="right" w:leader="dot" w:pos="9350"/>
      </w:tabs>
      <w:spacing w:before="240" w:after="240" w:line="240" w:lineRule="auto"/>
      <w:ind w:left="2160" w:right="1440" w:hanging="720"/>
    </w:pPr>
    <w:rPr>
      <w:rFonts w:ascii="Times New Roman" w:hAnsi="Times New Roman"/>
      <w:noProo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744ACE"/>
    <w:pPr>
      <w:keepNext/>
      <w:spacing w:before="360" w:after="240" w:line="240" w:lineRule="auto"/>
      <w:jc w:val="center"/>
      <w:outlineLvl w:val="0"/>
    </w:pPr>
    <w:rPr>
      <w:rFonts w:ascii="Times New Roman" w:eastAsia="Times New Roman" w:hAnsi="Times New Roman" w:cs="Arial"/>
      <w:b/>
      <w:bCs/>
      <w:caps/>
      <w:kern w:val="32"/>
      <w:sz w:val="28"/>
      <w:szCs w:val="24"/>
    </w:rPr>
  </w:style>
  <w:style w:type="paragraph" w:styleId="Heading2">
    <w:name w:val="heading 2"/>
    <w:basedOn w:val="Normal"/>
    <w:next w:val="Normal"/>
    <w:link w:val="Heading2Char"/>
    <w:uiPriority w:val="9"/>
    <w:semiHidden/>
    <w:unhideWhenUsed/>
    <w:qFormat/>
    <w:rsid w:val="00744A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664A4"/>
    <w:pPr>
      <w:keepNext/>
      <w:spacing w:before="360" w:after="240" w:line="240" w:lineRule="auto"/>
      <w:ind w:left="2160" w:hanging="720"/>
      <w:outlineLvl w:val="2"/>
    </w:pPr>
    <w:rPr>
      <w:rFonts w:ascii="Times New Roman" w:eastAsiaTheme="majorEastAsia"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B5B07"/>
  </w:style>
  <w:style w:type="character" w:styleId="Hyperlink">
    <w:name w:val="Hyperlink"/>
    <w:unhideWhenUsed/>
    <w:rsid w:val="004539C7"/>
    <w:rPr>
      <w:color w:val="0000FF"/>
      <w:u w:val="single"/>
    </w:rPr>
  </w:style>
  <w:style w:type="paragraph" w:styleId="NormalWeb">
    <w:name w:val="Normal (Web)"/>
    <w:basedOn w:val="Normal"/>
    <w:uiPriority w:val="99"/>
    <w:semiHidden/>
    <w:unhideWhenUsed/>
    <w:rsid w:val="000B4F57"/>
    <w:pPr>
      <w:spacing w:before="100" w:beforeAutospacing="1" w:after="100" w:afterAutospacing="1" w:line="240" w:lineRule="auto"/>
    </w:pPr>
    <w:rPr>
      <w:rFonts w:ascii="Times New Roman" w:eastAsia="Times New Roman" w:hAnsi="Times New Roman"/>
      <w:sz w:val="24"/>
      <w:szCs w:val="24"/>
    </w:rPr>
  </w:style>
  <w:style w:type="character" w:customStyle="1" w:styleId="publishedline">
    <w:name w:val="publishedline"/>
    <w:rsid w:val="000B4F57"/>
  </w:style>
  <w:style w:type="character" w:customStyle="1" w:styleId="Heading1Char">
    <w:name w:val="Heading 1 Char"/>
    <w:link w:val="Heading1"/>
    <w:rsid w:val="00744ACE"/>
    <w:rPr>
      <w:rFonts w:ascii="Times New Roman" w:eastAsia="Times New Roman" w:hAnsi="Times New Roman" w:cs="Arial"/>
      <w:b/>
      <w:bCs/>
      <w:caps/>
      <w:kern w:val="32"/>
      <w:sz w:val="28"/>
      <w:szCs w:val="24"/>
    </w:rPr>
  </w:style>
  <w:style w:type="paragraph" w:styleId="Title">
    <w:name w:val="Title"/>
    <w:basedOn w:val="Normal"/>
    <w:link w:val="TitleChar"/>
    <w:qFormat/>
    <w:rsid w:val="00744ACE"/>
    <w:pPr>
      <w:spacing w:after="0" w:line="240" w:lineRule="auto"/>
      <w:jc w:val="center"/>
    </w:pPr>
    <w:rPr>
      <w:rFonts w:ascii="Palatino Linotype" w:eastAsia="Times New Roman" w:hAnsi="Palatino Linotype"/>
      <w:sz w:val="28"/>
      <w:szCs w:val="20"/>
    </w:rPr>
  </w:style>
  <w:style w:type="character" w:customStyle="1" w:styleId="TitleChar">
    <w:name w:val="Title Char"/>
    <w:link w:val="Title"/>
    <w:rsid w:val="00744ACE"/>
    <w:rPr>
      <w:rFonts w:ascii="Palatino Linotype" w:eastAsia="Times New Roman" w:hAnsi="Palatino Linotype"/>
      <w:sz w:val="28"/>
    </w:rPr>
  </w:style>
  <w:style w:type="paragraph" w:styleId="Footer">
    <w:name w:val="footer"/>
    <w:basedOn w:val="Normal"/>
    <w:link w:val="FooterChar"/>
    <w:uiPriority w:val="99"/>
    <w:rsid w:val="00744ACE"/>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744ACE"/>
    <w:rPr>
      <w:rFonts w:ascii="Times New Roman" w:eastAsia="Times New Roman" w:hAnsi="Times New Roman"/>
    </w:rPr>
  </w:style>
  <w:style w:type="character" w:styleId="PageNumber">
    <w:name w:val="page number"/>
    <w:rsid w:val="00744ACE"/>
    <w:rPr>
      <w:rFonts w:cs="Times New Roman"/>
    </w:rPr>
  </w:style>
  <w:style w:type="paragraph" w:styleId="Header">
    <w:name w:val="header"/>
    <w:basedOn w:val="Normal"/>
    <w:link w:val="HeaderChar"/>
    <w:rsid w:val="00744AC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744ACE"/>
    <w:rPr>
      <w:rFonts w:ascii="Times New Roman" w:eastAsia="Times New Roman" w:hAnsi="Times New Roman"/>
    </w:rPr>
  </w:style>
  <w:style w:type="paragraph" w:styleId="PlainText">
    <w:name w:val="Plain Text"/>
    <w:basedOn w:val="Normal"/>
    <w:link w:val="PlainTextChar"/>
    <w:rsid w:val="00744ACE"/>
    <w:pPr>
      <w:spacing w:after="0" w:line="240" w:lineRule="auto"/>
    </w:pPr>
    <w:rPr>
      <w:rFonts w:ascii="Courier New" w:eastAsia="Times New Roman" w:hAnsi="Courier New"/>
      <w:sz w:val="20"/>
      <w:szCs w:val="20"/>
    </w:rPr>
  </w:style>
  <w:style w:type="character" w:customStyle="1" w:styleId="PlainTextChar">
    <w:name w:val="Plain Text Char"/>
    <w:link w:val="PlainText"/>
    <w:rsid w:val="00744ACE"/>
    <w:rPr>
      <w:rFonts w:ascii="Courier New" w:eastAsia="Times New Roman" w:hAnsi="Courier New"/>
    </w:rPr>
  </w:style>
  <w:style w:type="paragraph" w:styleId="TOC1">
    <w:name w:val="toc 1"/>
    <w:basedOn w:val="Normal"/>
    <w:next w:val="Normal"/>
    <w:autoRedefine/>
    <w:uiPriority w:val="39"/>
    <w:rsid w:val="00744ACE"/>
    <w:pPr>
      <w:tabs>
        <w:tab w:val="right" w:leader="dot" w:pos="9350"/>
      </w:tabs>
      <w:spacing w:before="240" w:after="240" w:line="240" w:lineRule="auto"/>
    </w:pPr>
    <w:rPr>
      <w:rFonts w:ascii="Times New Roman" w:eastAsia="Times New Roman" w:hAnsi="Times New Roman"/>
      <w:sz w:val="26"/>
      <w:szCs w:val="20"/>
    </w:rPr>
  </w:style>
  <w:style w:type="paragraph" w:styleId="TOC2">
    <w:name w:val="toc 2"/>
    <w:basedOn w:val="Normal"/>
    <w:next w:val="Normal"/>
    <w:autoRedefine/>
    <w:uiPriority w:val="39"/>
    <w:rsid w:val="006E12CC"/>
    <w:pPr>
      <w:tabs>
        <w:tab w:val="left" w:pos="660"/>
        <w:tab w:val="right" w:leader="dot" w:pos="9350"/>
      </w:tabs>
      <w:spacing w:before="240" w:after="240" w:line="240" w:lineRule="auto"/>
      <w:ind w:left="1440" w:right="1440" w:hanging="720"/>
    </w:pPr>
    <w:rPr>
      <w:rFonts w:ascii="Times New Roman" w:eastAsia="Times New Roman" w:hAnsi="Times New Roman"/>
      <w:sz w:val="26"/>
      <w:szCs w:val="20"/>
    </w:rPr>
  </w:style>
  <w:style w:type="paragraph" w:styleId="BalloonText">
    <w:name w:val="Balloon Text"/>
    <w:basedOn w:val="Normal"/>
    <w:link w:val="BalloonTextChar"/>
    <w:uiPriority w:val="99"/>
    <w:semiHidden/>
    <w:unhideWhenUsed/>
    <w:rsid w:val="00744A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ACE"/>
    <w:rPr>
      <w:rFonts w:ascii="Tahoma" w:hAnsi="Tahoma" w:cs="Tahoma"/>
      <w:sz w:val="16"/>
      <w:szCs w:val="16"/>
    </w:rPr>
  </w:style>
  <w:style w:type="character" w:customStyle="1" w:styleId="Heading2Char">
    <w:name w:val="Heading 2 Char"/>
    <w:link w:val="Heading2"/>
    <w:uiPriority w:val="9"/>
    <w:semiHidden/>
    <w:rsid w:val="00744ACE"/>
    <w:rPr>
      <w:rFonts w:ascii="Cambria" w:eastAsia="Times New Roman" w:hAnsi="Cambria" w:cs="Times New Roman"/>
      <w:b/>
      <w:bCs/>
      <w:i/>
      <w:iCs/>
      <w:sz w:val="28"/>
      <w:szCs w:val="28"/>
    </w:rPr>
  </w:style>
  <w:style w:type="paragraph" w:styleId="FootnoteText">
    <w:name w:val="footnote text"/>
    <w:basedOn w:val="Normal"/>
    <w:link w:val="FootnoteTextChar"/>
    <w:autoRedefine/>
    <w:uiPriority w:val="99"/>
    <w:rsid w:val="00B24B51"/>
    <w:pPr>
      <w:spacing w:before="240" w:after="240" w:line="240" w:lineRule="auto"/>
      <w:ind w:left="720" w:hanging="720"/>
    </w:pPr>
    <w:rPr>
      <w:rFonts w:ascii="Times New Roman" w:eastAsia="Times New Roman" w:hAnsi="Times New Roman"/>
      <w:sz w:val="24"/>
    </w:rPr>
  </w:style>
  <w:style w:type="character" w:customStyle="1" w:styleId="FootnoteTextChar">
    <w:name w:val="Footnote Text Char"/>
    <w:link w:val="FootnoteText"/>
    <w:uiPriority w:val="99"/>
    <w:rsid w:val="00B24B51"/>
    <w:rPr>
      <w:rFonts w:ascii="Times New Roman" w:eastAsia="Times New Roman" w:hAnsi="Times New Roman"/>
      <w:sz w:val="24"/>
      <w:szCs w:val="22"/>
    </w:rPr>
  </w:style>
  <w:style w:type="character" w:styleId="FootnoteReference">
    <w:name w:val="footnote reference"/>
    <w:uiPriority w:val="99"/>
    <w:rsid w:val="00744ACE"/>
    <w:rPr>
      <w:rFonts w:cs="Times New Roman"/>
      <w:vertAlign w:val="superscript"/>
    </w:rPr>
  </w:style>
  <w:style w:type="paragraph" w:customStyle="1" w:styleId="textstyle">
    <w:name w:val="text style"/>
    <w:basedOn w:val="Normal"/>
    <w:link w:val="textstyleChar"/>
    <w:autoRedefine/>
    <w:rsid w:val="00744ACE"/>
    <w:pPr>
      <w:spacing w:after="0" w:line="480" w:lineRule="auto"/>
    </w:pPr>
    <w:rPr>
      <w:rFonts w:ascii="Times New Roman" w:eastAsia="Times New Roman" w:hAnsi="Times New Roman"/>
      <w:sz w:val="26"/>
      <w:szCs w:val="24"/>
    </w:rPr>
  </w:style>
  <w:style w:type="character" w:customStyle="1" w:styleId="textstyleChar">
    <w:name w:val="text style Char"/>
    <w:link w:val="textstyle"/>
    <w:rsid w:val="00744ACE"/>
    <w:rPr>
      <w:rFonts w:ascii="Times New Roman" w:eastAsia="Times New Roman" w:hAnsi="Times New Roman"/>
      <w:sz w:val="26"/>
      <w:szCs w:val="24"/>
    </w:rPr>
  </w:style>
  <w:style w:type="paragraph" w:styleId="BodyTextIndent2">
    <w:name w:val="Body Text Indent 2"/>
    <w:basedOn w:val="Normal"/>
    <w:link w:val="BodyTextIndent2Char"/>
    <w:rsid w:val="000F4429"/>
    <w:pPr>
      <w:spacing w:after="0" w:line="240" w:lineRule="auto"/>
      <w:ind w:left="720" w:hanging="720"/>
    </w:pPr>
    <w:rPr>
      <w:rFonts w:ascii="Palatino" w:eastAsia="Times New Roman" w:hAnsi="Palatino"/>
      <w:sz w:val="24"/>
      <w:szCs w:val="20"/>
    </w:rPr>
  </w:style>
  <w:style w:type="character" w:customStyle="1" w:styleId="BodyTextIndent2Char">
    <w:name w:val="Body Text Indent 2 Char"/>
    <w:basedOn w:val="DefaultParagraphFont"/>
    <w:link w:val="BodyTextIndent2"/>
    <w:rsid w:val="000F4429"/>
    <w:rPr>
      <w:rFonts w:ascii="Palatino" w:eastAsia="Times New Roman" w:hAnsi="Palatino"/>
      <w:sz w:val="24"/>
    </w:rPr>
  </w:style>
  <w:style w:type="character" w:customStyle="1" w:styleId="Heading3Char">
    <w:name w:val="Heading 3 Char"/>
    <w:basedOn w:val="DefaultParagraphFont"/>
    <w:link w:val="Heading3"/>
    <w:uiPriority w:val="9"/>
    <w:rsid w:val="00E664A4"/>
    <w:rPr>
      <w:rFonts w:ascii="Times New Roman" w:eastAsiaTheme="majorEastAsia" w:hAnsi="Times New Roman"/>
      <w:b/>
      <w:bCs/>
      <w:sz w:val="28"/>
      <w:szCs w:val="28"/>
    </w:rPr>
  </w:style>
  <w:style w:type="character" w:styleId="CommentReference">
    <w:name w:val="annotation reference"/>
    <w:basedOn w:val="DefaultParagraphFont"/>
    <w:uiPriority w:val="99"/>
    <w:semiHidden/>
    <w:unhideWhenUsed/>
    <w:rsid w:val="007748C5"/>
    <w:rPr>
      <w:sz w:val="16"/>
      <w:szCs w:val="16"/>
    </w:rPr>
  </w:style>
  <w:style w:type="paragraph" w:styleId="CommentText">
    <w:name w:val="annotation text"/>
    <w:basedOn w:val="Normal"/>
    <w:link w:val="CommentTextChar"/>
    <w:uiPriority w:val="99"/>
    <w:semiHidden/>
    <w:unhideWhenUsed/>
    <w:rsid w:val="007748C5"/>
    <w:rPr>
      <w:sz w:val="20"/>
      <w:szCs w:val="20"/>
    </w:rPr>
  </w:style>
  <w:style w:type="character" w:customStyle="1" w:styleId="CommentTextChar">
    <w:name w:val="Comment Text Char"/>
    <w:basedOn w:val="DefaultParagraphFont"/>
    <w:link w:val="CommentText"/>
    <w:uiPriority w:val="99"/>
    <w:semiHidden/>
    <w:rsid w:val="007748C5"/>
  </w:style>
  <w:style w:type="paragraph" w:styleId="CommentSubject">
    <w:name w:val="annotation subject"/>
    <w:basedOn w:val="CommentText"/>
    <w:next w:val="CommentText"/>
    <w:link w:val="CommentSubjectChar"/>
    <w:uiPriority w:val="99"/>
    <w:semiHidden/>
    <w:unhideWhenUsed/>
    <w:rsid w:val="007748C5"/>
    <w:rPr>
      <w:b/>
      <w:bCs/>
    </w:rPr>
  </w:style>
  <w:style w:type="character" w:customStyle="1" w:styleId="CommentSubjectChar">
    <w:name w:val="Comment Subject Char"/>
    <w:basedOn w:val="CommentTextChar"/>
    <w:link w:val="CommentSubject"/>
    <w:uiPriority w:val="99"/>
    <w:semiHidden/>
    <w:rsid w:val="007748C5"/>
    <w:rPr>
      <w:b/>
      <w:bCs/>
    </w:rPr>
  </w:style>
  <w:style w:type="paragraph" w:styleId="ListParagraph">
    <w:name w:val="List Paragraph"/>
    <w:basedOn w:val="Normal"/>
    <w:uiPriority w:val="34"/>
    <w:qFormat/>
    <w:rsid w:val="00017FFB"/>
    <w:pPr>
      <w:ind w:left="720"/>
      <w:contextualSpacing/>
    </w:pPr>
  </w:style>
  <w:style w:type="paragraph" w:customStyle="1" w:styleId="Heading">
    <w:name w:val="Heading"/>
    <w:basedOn w:val="Heading2"/>
    <w:rsid w:val="00E664A4"/>
    <w:pPr>
      <w:spacing w:after="240" w:line="240" w:lineRule="auto"/>
      <w:ind w:left="2160" w:hanging="720"/>
    </w:pPr>
    <w:rPr>
      <w:rFonts w:ascii="Times New Roman" w:hAnsi="Times New Roman"/>
      <w:i w:val="0"/>
    </w:rPr>
  </w:style>
  <w:style w:type="paragraph" w:styleId="TOC3">
    <w:name w:val="toc 3"/>
    <w:basedOn w:val="Normal"/>
    <w:next w:val="Normal"/>
    <w:autoRedefine/>
    <w:uiPriority w:val="39"/>
    <w:unhideWhenUsed/>
    <w:rsid w:val="006E12CC"/>
    <w:pPr>
      <w:tabs>
        <w:tab w:val="right" w:leader="dot" w:pos="9350"/>
      </w:tabs>
      <w:spacing w:before="240" w:after="240" w:line="240" w:lineRule="auto"/>
      <w:ind w:left="2160" w:right="1440" w:hanging="720"/>
    </w:pPr>
    <w:rPr>
      <w:rFonts w:ascii="Times New Roman" w:hAnsi="Times New Roman"/>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578">
      <w:bodyDiv w:val="1"/>
      <w:marLeft w:val="0"/>
      <w:marRight w:val="0"/>
      <w:marTop w:val="0"/>
      <w:marBottom w:val="0"/>
      <w:divBdr>
        <w:top w:val="none" w:sz="0" w:space="0" w:color="auto"/>
        <w:left w:val="none" w:sz="0" w:space="0" w:color="auto"/>
        <w:bottom w:val="none" w:sz="0" w:space="0" w:color="auto"/>
        <w:right w:val="none" w:sz="0" w:space="0" w:color="auto"/>
      </w:divBdr>
    </w:div>
    <w:div w:id="352801776">
      <w:bodyDiv w:val="1"/>
      <w:marLeft w:val="0"/>
      <w:marRight w:val="0"/>
      <w:marTop w:val="0"/>
      <w:marBottom w:val="0"/>
      <w:divBdr>
        <w:top w:val="none" w:sz="0" w:space="0" w:color="auto"/>
        <w:left w:val="none" w:sz="0" w:space="0" w:color="auto"/>
        <w:bottom w:val="none" w:sz="0" w:space="0" w:color="auto"/>
        <w:right w:val="none" w:sz="0" w:space="0" w:color="auto"/>
      </w:divBdr>
      <w:divsChild>
        <w:div w:id="499393119">
          <w:marLeft w:val="480"/>
          <w:marRight w:val="0"/>
          <w:marTop w:val="0"/>
          <w:marBottom w:val="0"/>
          <w:divBdr>
            <w:top w:val="none" w:sz="0" w:space="0" w:color="auto"/>
            <w:left w:val="none" w:sz="0" w:space="0" w:color="auto"/>
            <w:bottom w:val="none" w:sz="0" w:space="0" w:color="auto"/>
            <w:right w:val="none" w:sz="0" w:space="0" w:color="auto"/>
          </w:divBdr>
          <w:divsChild>
            <w:div w:id="1573273418">
              <w:marLeft w:val="0"/>
              <w:marRight w:val="0"/>
              <w:marTop w:val="0"/>
              <w:marBottom w:val="0"/>
              <w:divBdr>
                <w:top w:val="none" w:sz="0" w:space="0" w:color="auto"/>
                <w:left w:val="none" w:sz="0" w:space="0" w:color="auto"/>
                <w:bottom w:val="none" w:sz="0" w:space="0" w:color="auto"/>
                <w:right w:val="none" w:sz="0" w:space="0" w:color="auto"/>
              </w:divBdr>
            </w:div>
          </w:divsChild>
        </w:div>
        <w:div w:id="236550573">
          <w:marLeft w:val="480"/>
          <w:marRight w:val="240"/>
          <w:marTop w:val="360"/>
          <w:marBottom w:val="360"/>
          <w:divBdr>
            <w:top w:val="none" w:sz="0" w:space="0" w:color="auto"/>
            <w:left w:val="none" w:sz="0" w:space="0" w:color="auto"/>
            <w:bottom w:val="none" w:sz="0" w:space="0" w:color="auto"/>
            <w:right w:val="none" w:sz="0" w:space="0" w:color="auto"/>
          </w:divBdr>
          <w:divsChild>
            <w:div w:id="8234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7107">
      <w:bodyDiv w:val="1"/>
      <w:marLeft w:val="0"/>
      <w:marRight w:val="0"/>
      <w:marTop w:val="0"/>
      <w:marBottom w:val="0"/>
      <w:divBdr>
        <w:top w:val="none" w:sz="0" w:space="0" w:color="auto"/>
        <w:left w:val="none" w:sz="0" w:space="0" w:color="auto"/>
        <w:bottom w:val="none" w:sz="0" w:space="0" w:color="auto"/>
        <w:right w:val="none" w:sz="0" w:space="0" w:color="auto"/>
      </w:divBdr>
      <w:divsChild>
        <w:div w:id="1375542950">
          <w:marLeft w:val="480"/>
          <w:marRight w:val="0"/>
          <w:marTop w:val="0"/>
          <w:marBottom w:val="0"/>
          <w:divBdr>
            <w:top w:val="none" w:sz="0" w:space="0" w:color="auto"/>
            <w:left w:val="none" w:sz="0" w:space="0" w:color="auto"/>
            <w:bottom w:val="none" w:sz="0" w:space="0" w:color="auto"/>
            <w:right w:val="none" w:sz="0" w:space="0" w:color="auto"/>
          </w:divBdr>
        </w:div>
        <w:div w:id="534580053">
          <w:marLeft w:val="480"/>
          <w:marRight w:val="240"/>
          <w:marTop w:val="360"/>
          <w:marBottom w:val="360"/>
          <w:divBdr>
            <w:top w:val="none" w:sz="0" w:space="0" w:color="auto"/>
            <w:left w:val="none" w:sz="0" w:space="0" w:color="auto"/>
            <w:bottom w:val="none" w:sz="0" w:space="0" w:color="auto"/>
            <w:right w:val="none" w:sz="0" w:space="0" w:color="auto"/>
          </w:divBdr>
          <w:divsChild>
            <w:div w:id="1761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9108">
      <w:bodyDiv w:val="1"/>
      <w:marLeft w:val="0"/>
      <w:marRight w:val="0"/>
      <w:marTop w:val="0"/>
      <w:marBottom w:val="0"/>
      <w:divBdr>
        <w:top w:val="none" w:sz="0" w:space="0" w:color="auto"/>
        <w:left w:val="none" w:sz="0" w:space="0" w:color="auto"/>
        <w:bottom w:val="none" w:sz="0" w:space="0" w:color="auto"/>
        <w:right w:val="none" w:sz="0" w:space="0" w:color="auto"/>
      </w:divBdr>
      <w:divsChild>
        <w:div w:id="642274110">
          <w:marLeft w:val="480"/>
          <w:marRight w:val="0"/>
          <w:marTop w:val="0"/>
          <w:marBottom w:val="0"/>
          <w:divBdr>
            <w:top w:val="none" w:sz="0" w:space="0" w:color="auto"/>
            <w:left w:val="none" w:sz="0" w:space="0" w:color="auto"/>
            <w:bottom w:val="none" w:sz="0" w:space="0" w:color="auto"/>
            <w:right w:val="none" w:sz="0" w:space="0" w:color="auto"/>
          </w:divBdr>
        </w:div>
        <w:div w:id="1116291713">
          <w:marLeft w:val="480"/>
          <w:marRight w:val="240"/>
          <w:marTop w:val="360"/>
          <w:marBottom w:val="360"/>
          <w:divBdr>
            <w:top w:val="none" w:sz="0" w:space="0" w:color="auto"/>
            <w:left w:val="none" w:sz="0" w:space="0" w:color="auto"/>
            <w:bottom w:val="none" w:sz="0" w:space="0" w:color="auto"/>
            <w:right w:val="none" w:sz="0" w:space="0" w:color="auto"/>
          </w:divBdr>
          <w:divsChild>
            <w:div w:id="2571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6596">
      <w:bodyDiv w:val="1"/>
      <w:marLeft w:val="0"/>
      <w:marRight w:val="0"/>
      <w:marTop w:val="0"/>
      <w:marBottom w:val="0"/>
      <w:divBdr>
        <w:top w:val="none" w:sz="0" w:space="0" w:color="auto"/>
        <w:left w:val="none" w:sz="0" w:space="0" w:color="auto"/>
        <w:bottom w:val="none" w:sz="0" w:space="0" w:color="auto"/>
        <w:right w:val="none" w:sz="0" w:space="0" w:color="auto"/>
      </w:divBdr>
      <w:divsChild>
        <w:div w:id="27945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n.m.wikipedia.org/wiki/Electrochemical_cell" TargetMode="External"/><Relationship Id="rId26" Type="http://schemas.openxmlformats.org/officeDocument/2006/relationships/hyperlink" Target="mailto:rparsons@kravitzllc.com" TargetMode="External"/><Relationship Id="rId3" Type="http://schemas.openxmlformats.org/officeDocument/2006/relationships/styles" Target="styles.xml"/><Relationship Id="rId21" Type="http://schemas.openxmlformats.org/officeDocument/2006/relationships/hyperlink" Target="mailto:werner.margard@ohioattorneygeneral.go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en.m.wikipedia.org/wiki/Cathode"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n.m.wikipedia.org/wiki/Corrosion" TargetMode="External"/><Relationship Id="rId20" Type="http://schemas.openxmlformats.org/officeDocument/2006/relationships/hyperlink" Target="https://en.m.wikipedia.org/wiki/An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en.m.wikipedia.org/wiki/Sacrificial_meta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erner.margard@ohioattorneygeneral.gov"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mailto:mdortch@kravitzllc.com" TargetMode="Externa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en.m.wikipedia.org/wiki/Cathodic_protection" TargetMode="External"/><Relationship Id="rId1" Type="http://schemas.openxmlformats.org/officeDocument/2006/relationships/hyperlink" Target="https://primis.phmsa.dot.gov/oq/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8F3C-CE1C-4C17-8EC3-BC7C63C8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L. Margard</dc:creator>
  <cp:lastModifiedBy>Kim Keeton</cp:lastModifiedBy>
  <cp:revision>6</cp:revision>
  <cp:lastPrinted>2016-09-23T14:49:00Z</cp:lastPrinted>
  <dcterms:created xsi:type="dcterms:W3CDTF">2016-09-23T14:00:00Z</dcterms:created>
  <dcterms:modified xsi:type="dcterms:W3CDTF">2016-09-23T14:52:00Z</dcterms:modified>
</cp:coreProperties>
</file>