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51" w:rsidRPr="004F7151" w:rsidRDefault="004F7151" w:rsidP="004F7151">
      <w:pPr>
        <w:jc w:val="center"/>
        <w:rPr>
          <w:rFonts w:eastAsia="Times New Roman" w:cs="Arial"/>
          <w:b/>
          <w:smallCaps/>
          <w:sz w:val="32"/>
          <w:szCs w:val="32"/>
        </w:rPr>
      </w:pPr>
      <w:bookmarkStart w:id="0" w:name="OLE_LINK1"/>
      <w:bookmarkStart w:id="1" w:name="OLE_LINK2"/>
      <w:r w:rsidRPr="004F7151">
        <w:rPr>
          <w:rFonts w:eastAsia="Times New Roman" w:cs="Arial"/>
          <w:b/>
          <w:smallCaps/>
          <w:sz w:val="32"/>
          <w:szCs w:val="32"/>
        </w:rPr>
        <w:t>Before</w:t>
      </w:r>
    </w:p>
    <w:p w:rsidR="004F7151" w:rsidRPr="004F7151" w:rsidRDefault="004F7151" w:rsidP="004F7151">
      <w:pPr>
        <w:jc w:val="center"/>
        <w:rPr>
          <w:rFonts w:eastAsia="Times New Roman" w:cs="Arial"/>
          <w:b/>
          <w:smallCaps/>
          <w:sz w:val="32"/>
          <w:szCs w:val="32"/>
        </w:rPr>
      </w:pPr>
      <w:r w:rsidRPr="004F7151">
        <w:rPr>
          <w:rFonts w:eastAsia="Times New Roman" w:cs="Arial"/>
          <w:b/>
          <w:smallCaps/>
          <w:sz w:val="32"/>
          <w:szCs w:val="32"/>
        </w:rPr>
        <w:t>The Public Utilities Commission of Ohio</w:t>
      </w:r>
    </w:p>
    <w:p w:rsidR="004F7151" w:rsidRPr="004F7151" w:rsidRDefault="004F7151" w:rsidP="004F7151">
      <w:pPr>
        <w:autoSpaceDE w:val="0"/>
        <w:autoSpaceDN w:val="0"/>
        <w:adjustRightInd w:val="0"/>
        <w:rPr>
          <w:rFonts w:eastAsia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6"/>
        <w:gridCol w:w="4576"/>
      </w:tblGrid>
      <w:tr w:rsidR="004F7151" w:rsidRPr="004F7151" w:rsidTr="00E11904">
        <w:tc>
          <w:tcPr>
            <w:tcW w:w="4158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an Increase in Gas Distribution Rates</w:t>
            </w:r>
          </w:p>
        </w:tc>
        <w:tc>
          <w:tcPr>
            <w:tcW w:w="626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17-1139-GA-AIR</w:t>
            </w:r>
          </w:p>
        </w:tc>
      </w:tr>
      <w:tr w:rsidR="004F7151" w:rsidRPr="004F7151" w:rsidTr="00E11904">
        <w:tc>
          <w:tcPr>
            <w:tcW w:w="4158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  <w:tc>
          <w:tcPr>
            <w:tcW w:w="62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  <w:tc>
          <w:tcPr>
            <w:tcW w:w="457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</w:tr>
      <w:tr w:rsidR="004F7151" w:rsidRPr="004F7151" w:rsidTr="00E11904">
        <w:tc>
          <w:tcPr>
            <w:tcW w:w="4158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Tariff Approval</w:t>
            </w:r>
          </w:p>
        </w:tc>
        <w:tc>
          <w:tcPr>
            <w:tcW w:w="626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17-1140-GA-ATA</w:t>
            </w:r>
          </w:p>
        </w:tc>
      </w:tr>
      <w:tr w:rsidR="004F7151" w:rsidRPr="004F7151" w:rsidTr="00E11904">
        <w:tc>
          <w:tcPr>
            <w:tcW w:w="4158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  <w:tc>
          <w:tcPr>
            <w:tcW w:w="62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  <w:tc>
          <w:tcPr>
            <w:tcW w:w="457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</w:tr>
      <w:tr w:rsidR="004F7151" w:rsidRPr="004F7151" w:rsidTr="00E11904">
        <w:tc>
          <w:tcPr>
            <w:tcW w:w="4158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Approval of Certain Accounting Authority</w:t>
            </w:r>
          </w:p>
        </w:tc>
        <w:tc>
          <w:tcPr>
            <w:tcW w:w="626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17-1141-GA-AAM</w:t>
            </w:r>
          </w:p>
        </w:tc>
      </w:tr>
    </w:tbl>
    <w:p w:rsidR="004F7151" w:rsidRPr="004F7151" w:rsidRDefault="004F7151" w:rsidP="004F7151">
      <w:pPr>
        <w:tabs>
          <w:tab w:val="left" w:pos="5040"/>
        </w:tabs>
        <w:jc w:val="both"/>
        <w:rPr>
          <w:rFonts w:eastAsia="Times New Roman" w:cs="Arial"/>
        </w:rPr>
      </w:pPr>
    </w:p>
    <w:p w:rsidR="004F7151" w:rsidRPr="004F7151" w:rsidRDefault="004F7151" w:rsidP="004F7151">
      <w:pPr>
        <w:tabs>
          <w:tab w:val="left" w:pos="5040"/>
        </w:tabs>
        <w:jc w:val="both"/>
        <w:rPr>
          <w:rFonts w:eastAsia="Times New Roman" w:cs="Arial"/>
          <w:sz w:val="28"/>
          <w:szCs w:val="28"/>
        </w:rPr>
      </w:pPr>
    </w:p>
    <w:p w:rsidR="004F7151" w:rsidRPr="004F7151" w:rsidRDefault="004F7151" w:rsidP="004F7151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ascii="Arial Bold" w:eastAsia="Times New Roman" w:hAnsi="Arial Bold" w:cs="Arial"/>
          <w:b/>
          <w:smallCaps/>
          <w:sz w:val="28"/>
          <w:szCs w:val="28"/>
        </w:rPr>
      </w:pPr>
    </w:p>
    <w:bookmarkEnd w:id="0"/>
    <w:bookmarkEnd w:id="1"/>
    <w:p w:rsidR="00B879DB" w:rsidRPr="004F7151" w:rsidRDefault="00B879DB" w:rsidP="00B879DB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4F7151">
        <w:rPr>
          <w:rFonts w:ascii="Arial Bold" w:hAnsi="Arial Bold"/>
          <w:b/>
          <w:smallCaps/>
          <w:sz w:val="32"/>
          <w:szCs w:val="32"/>
        </w:rPr>
        <w:t>Motion of Ohio Gas Company</w:t>
      </w:r>
    </w:p>
    <w:p w:rsidR="00B879DB" w:rsidRPr="004F7151" w:rsidRDefault="00B879DB" w:rsidP="00B879DB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4F7151">
        <w:rPr>
          <w:rFonts w:ascii="Arial Bold" w:hAnsi="Arial Bold"/>
          <w:b/>
          <w:smallCaps/>
          <w:sz w:val="32"/>
          <w:szCs w:val="32"/>
        </w:rPr>
        <w:t xml:space="preserve">to </w:t>
      </w:r>
      <w:r>
        <w:rPr>
          <w:rFonts w:ascii="Arial Bold" w:hAnsi="Arial Bold"/>
          <w:b/>
          <w:smallCaps/>
          <w:sz w:val="32"/>
          <w:szCs w:val="32"/>
        </w:rPr>
        <w:t xml:space="preserve">Vacate </w:t>
      </w:r>
      <w:r w:rsidRPr="004F7151">
        <w:rPr>
          <w:rFonts w:ascii="Arial Bold" w:hAnsi="Arial Bold"/>
          <w:b/>
          <w:smallCaps/>
          <w:sz w:val="32"/>
          <w:szCs w:val="32"/>
        </w:rPr>
        <w:t>Due Date for Testimony</w:t>
      </w:r>
    </w:p>
    <w:p w:rsidR="00B879DB" w:rsidRPr="004F7151" w:rsidRDefault="00B879DB" w:rsidP="00B879DB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4F7151">
        <w:rPr>
          <w:rFonts w:ascii="Arial Bold" w:hAnsi="Arial Bold"/>
          <w:b/>
          <w:smallCaps/>
          <w:sz w:val="32"/>
          <w:szCs w:val="32"/>
        </w:rPr>
        <w:t>in Support of Objections</w:t>
      </w:r>
      <w:r>
        <w:rPr>
          <w:rFonts w:ascii="Arial Bold" w:hAnsi="Arial Bold"/>
          <w:b/>
          <w:smallCaps/>
          <w:sz w:val="32"/>
          <w:szCs w:val="32"/>
        </w:rPr>
        <w:t>, and</w:t>
      </w:r>
    </w:p>
    <w:p w:rsidR="004F7151" w:rsidRDefault="00B879DB" w:rsidP="00B879DB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4F7151">
        <w:rPr>
          <w:rFonts w:ascii="Arial Bold" w:hAnsi="Arial Bold"/>
          <w:b/>
          <w:smallCaps/>
          <w:sz w:val="32"/>
          <w:szCs w:val="32"/>
        </w:rPr>
        <w:t>Request for Expedited Treatment</w:t>
      </w:r>
    </w:p>
    <w:p w:rsidR="00B879DB" w:rsidRPr="004F7151" w:rsidRDefault="00B879DB" w:rsidP="00B879DB">
      <w:pPr>
        <w:jc w:val="center"/>
        <w:rPr>
          <w:rFonts w:eastAsia="Times New Roman" w:cs="Arial"/>
          <w:smallCaps/>
          <w:sz w:val="28"/>
          <w:szCs w:val="28"/>
          <w:u w:val="single"/>
        </w:rPr>
      </w:pPr>
    </w:p>
    <w:p w:rsidR="004F7151" w:rsidRPr="004F7151" w:rsidRDefault="004F7151" w:rsidP="004F7151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ascii="Arial Bold" w:eastAsia="Times New Roman" w:hAnsi="Arial Bold" w:cs="Arial"/>
          <w:b/>
          <w:smallCaps/>
          <w:sz w:val="28"/>
          <w:szCs w:val="28"/>
        </w:rPr>
      </w:pPr>
    </w:p>
    <w:p w:rsidR="004F7151" w:rsidRPr="004F7151" w:rsidRDefault="004F7151" w:rsidP="004F7151">
      <w:pPr>
        <w:jc w:val="center"/>
        <w:rPr>
          <w:rFonts w:eastAsia="Times New Roman" w:cs="Arial"/>
          <w:b/>
          <w:smallCaps/>
          <w:sz w:val="28"/>
          <w:szCs w:val="28"/>
          <w:u w:val="single"/>
        </w:rPr>
      </w:pPr>
    </w:p>
    <w:p w:rsidR="004F7151" w:rsidRDefault="004F7151" w:rsidP="004F7151">
      <w:pPr>
        <w:tabs>
          <w:tab w:val="left" w:pos="720"/>
          <w:tab w:val="left" w:pos="4320"/>
          <w:tab w:val="right" w:pos="8640"/>
        </w:tabs>
        <w:ind w:left="4320"/>
        <w:rPr>
          <w:rFonts w:eastAsia="Calibri" w:cs="Arial"/>
        </w:rPr>
      </w:pPr>
    </w:p>
    <w:p w:rsidR="007E18E4" w:rsidRDefault="007E18E4" w:rsidP="004F7151">
      <w:pPr>
        <w:tabs>
          <w:tab w:val="left" w:pos="720"/>
          <w:tab w:val="left" w:pos="4320"/>
          <w:tab w:val="right" w:pos="8640"/>
        </w:tabs>
        <w:ind w:left="4320"/>
        <w:rPr>
          <w:rFonts w:eastAsia="Calibri" w:cs="Arial"/>
        </w:rPr>
      </w:pPr>
    </w:p>
    <w:p w:rsidR="007E18E4" w:rsidRDefault="007E18E4" w:rsidP="004F7151">
      <w:pPr>
        <w:tabs>
          <w:tab w:val="left" w:pos="720"/>
          <w:tab w:val="left" w:pos="4320"/>
          <w:tab w:val="right" w:pos="8640"/>
        </w:tabs>
        <w:ind w:left="4320"/>
        <w:rPr>
          <w:rFonts w:eastAsia="Calibri" w:cs="Arial"/>
        </w:rPr>
      </w:pPr>
    </w:p>
    <w:p w:rsidR="00F81E4D" w:rsidRDefault="00F81E4D" w:rsidP="004F7151">
      <w:pPr>
        <w:tabs>
          <w:tab w:val="left" w:pos="720"/>
          <w:tab w:val="left" w:pos="4320"/>
          <w:tab w:val="right" w:pos="8640"/>
        </w:tabs>
        <w:ind w:left="4320"/>
        <w:rPr>
          <w:rFonts w:eastAsia="Calibri" w:cs="Arial"/>
        </w:rPr>
      </w:pPr>
    </w:p>
    <w:p w:rsidR="007E18E4" w:rsidRPr="004F7151" w:rsidRDefault="007E18E4" w:rsidP="004F7151">
      <w:pPr>
        <w:tabs>
          <w:tab w:val="left" w:pos="720"/>
          <w:tab w:val="left" w:pos="4320"/>
          <w:tab w:val="right" w:pos="8640"/>
        </w:tabs>
        <w:ind w:left="4320"/>
        <w:rPr>
          <w:rFonts w:eastAsia="Calibri" w:cs="Arial"/>
        </w:rPr>
      </w:pPr>
    </w:p>
    <w:p w:rsidR="004F7151" w:rsidRPr="004F7151" w:rsidRDefault="004F7151" w:rsidP="004F7151">
      <w:pPr>
        <w:widowControl w:val="0"/>
        <w:ind w:left="4230"/>
        <w:rPr>
          <w:rFonts w:eastAsia="Calibri" w:cs="Arial"/>
          <w:bCs/>
        </w:rPr>
      </w:pPr>
      <w:r w:rsidRPr="004F7151">
        <w:rPr>
          <w:rFonts w:eastAsia="Calibri" w:cs="Arial"/>
          <w:b/>
          <w:bCs/>
        </w:rPr>
        <w:t>Frank P. Darr</w:t>
      </w:r>
      <w:r w:rsidRPr="004F7151">
        <w:rPr>
          <w:rFonts w:eastAsia="Calibri" w:cs="Arial"/>
          <w:bCs/>
        </w:rPr>
        <w:t xml:space="preserve"> (Reg. No. 0025469)</w:t>
      </w:r>
    </w:p>
    <w:p w:rsidR="004F7151" w:rsidRPr="004F7151" w:rsidRDefault="004F7151" w:rsidP="004F7151">
      <w:pPr>
        <w:widowControl w:val="0"/>
        <w:ind w:left="4230"/>
        <w:rPr>
          <w:rFonts w:eastAsia="Calibri" w:cs="Arial"/>
          <w:bCs/>
        </w:rPr>
      </w:pPr>
      <w:r w:rsidRPr="004F7151">
        <w:rPr>
          <w:rFonts w:eastAsia="Calibri" w:cs="Arial"/>
          <w:bCs/>
        </w:rPr>
        <w:t xml:space="preserve"> (Counsel of Record)</w:t>
      </w:r>
    </w:p>
    <w:p w:rsidR="004F7151" w:rsidRPr="004F7151" w:rsidRDefault="004F7151" w:rsidP="004F7151">
      <w:pPr>
        <w:widowControl w:val="0"/>
        <w:ind w:left="4230"/>
        <w:rPr>
          <w:rFonts w:eastAsia="Calibri" w:cs="Arial"/>
          <w:b/>
          <w:bCs/>
        </w:rPr>
      </w:pPr>
      <w:r w:rsidRPr="004F7151">
        <w:rPr>
          <w:rFonts w:eastAsia="Calibri" w:cs="Arial"/>
          <w:b/>
          <w:bCs/>
        </w:rPr>
        <w:t xml:space="preserve">Matthew R. Pritchard </w:t>
      </w:r>
      <w:r w:rsidRPr="004F7151">
        <w:rPr>
          <w:rFonts w:eastAsia="Calibri" w:cs="Arial"/>
          <w:bCs/>
        </w:rPr>
        <w:t>(Reg. No. 0088070)</w:t>
      </w:r>
    </w:p>
    <w:p w:rsidR="004F7151" w:rsidRPr="004F7151" w:rsidRDefault="004F7151" w:rsidP="004F7151">
      <w:pPr>
        <w:widowControl w:val="0"/>
        <w:ind w:left="4230"/>
        <w:rPr>
          <w:rFonts w:eastAsia="Calibri" w:cs="Arial"/>
          <w:b/>
          <w:bCs/>
          <w:smallCaps/>
        </w:rPr>
      </w:pPr>
      <w:r w:rsidRPr="004F7151">
        <w:rPr>
          <w:rFonts w:eastAsia="Calibri" w:cs="Arial"/>
          <w:bCs/>
          <w:smallCaps/>
        </w:rPr>
        <w:t>McNees Wallace &amp; Nurick LLC</w:t>
      </w:r>
    </w:p>
    <w:p w:rsidR="004F7151" w:rsidRPr="004F7151" w:rsidRDefault="004F7151" w:rsidP="004F7151">
      <w:pPr>
        <w:widowControl w:val="0"/>
        <w:ind w:left="4230"/>
        <w:rPr>
          <w:rFonts w:eastAsia="Calibri" w:cs="Arial"/>
          <w:b/>
          <w:bCs/>
        </w:rPr>
      </w:pPr>
      <w:r w:rsidRPr="004F7151">
        <w:rPr>
          <w:rFonts w:eastAsia="Calibri" w:cs="Arial"/>
          <w:bCs/>
        </w:rPr>
        <w:t>21 East State Street, 17</w:t>
      </w:r>
      <w:r w:rsidRPr="004F7151">
        <w:rPr>
          <w:rFonts w:eastAsia="Calibri" w:cs="Arial"/>
          <w:bCs/>
          <w:vertAlign w:val="superscript"/>
        </w:rPr>
        <w:t>TH</w:t>
      </w:r>
      <w:r w:rsidRPr="004F7151">
        <w:rPr>
          <w:rFonts w:eastAsia="Calibri" w:cs="Arial"/>
          <w:bCs/>
        </w:rPr>
        <w:t xml:space="preserve"> Floor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 w:cs="Arial"/>
        </w:rPr>
      </w:pPr>
      <w:r w:rsidRPr="004F7151">
        <w:rPr>
          <w:rFonts w:eastAsia="Calibri" w:cs="Arial"/>
        </w:rPr>
        <w:t>Columbus, OH  43215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 w:cs="Arial"/>
        </w:rPr>
      </w:pPr>
      <w:r w:rsidRPr="004F7151">
        <w:rPr>
          <w:rFonts w:eastAsia="Calibri" w:cs="Arial"/>
        </w:rPr>
        <w:t>Telephone:  (614) 469-8000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 w:cs="Arial"/>
        </w:rPr>
      </w:pPr>
      <w:r w:rsidRPr="004F7151">
        <w:rPr>
          <w:rFonts w:eastAsia="Calibri" w:cs="Arial"/>
        </w:rPr>
        <w:t>Telecopier:  (614) 469-4653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 w:cs="Arial"/>
          <w:color w:val="000000"/>
        </w:rPr>
      </w:pPr>
      <w:r w:rsidRPr="004F7151">
        <w:rPr>
          <w:rFonts w:eastAsia="Calibri" w:cs="Arial"/>
        </w:rPr>
        <w:t>fdarr@mwncmh.com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 w:cs="Arial"/>
          <w:color w:val="000000"/>
        </w:rPr>
      </w:pPr>
      <w:r w:rsidRPr="004F7151">
        <w:rPr>
          <w:rFonts w:eastAsia="Calibri" w:cs="Arial"/>
          <w:color w:val="000000"/>
        </w:rPr>
        <w:t>(willing to accept service by e-mail)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 w:cs="Arial"/>
          <w:smallCaps/>
          <w:color w:val="000000"/>
        </w:rPr>
      </w:pPr>
      <w:r w:rsidRPr="004F7151">
        <w:rPr>
          <w:rFonts w:eastAsia="Calibri" w:cs="Arial"/>
          <w:color w:val="000000"/>
        </w:rPr>
        <w:t>mpritchard@mwncmh.com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 w:cs="Arial"/>
          <w:color w:val="000000"/>
        </w:rPr>
      </w:pPr>
      <w:r w:rsidRPr="004F7151">
        <w:rPr>
          <w:rFonts w:eastAsia="Calibri" w:cs="Arial"/>
          <w:color w:val="000000"/>
        </w:rPr>
        <w:t>(willing to accept service by e-mail)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230"/>
        <w:rPr>
          <w:rFonts w:eastAsia="Calibri" w:cs="Arial"/>
          <w:b/>
          <w:smallCaps/>
        </w:rPr>
      </w:pPr>
    </w:p>
    <w:p w:rsidR="004F7151" w:rsidRPr="004F7151" w:rsidRDefault="00316C2C" w:rsidP="004F7151">
      <w:pPr>
        <w:tabs>
          <w:tab w:val="left" w:pos="4230"/>
        </w:tabs>
        <w:rPr>
          <w:rFonts w:eastAsia="Calibri" w:cs="Arial"/>
          <w:b/>
          <w:smallCaps/>
        </w:rPr>
      </w:pPr>
      <w:r>
        <w:rPr>
          <w:rFonts w:eastAsia="Calibri" w:cs="Arial"/>
          <w:b/>
          <w:smallCaps/>
        </w:rPr>
        <w:t>January 2, 2018</w:t>
      </w:r>
      <w:r w:rsidR="004F7151" w:rsidRPr="004F7151">
        <w:rPr>
          <w:rFonts w:eastAsia="Calibri" w:cs="Arial"/>
          <w:b/>
          <w:smallCaps/>
        </w:rPr>
        <w:tab/>
        <w:t>Attorneys for Ohio Gas Company</w:t>
      </w:r>
    </w:p>
    <w:p w:rsidR="004F7151" w:rsidRPr="004F7151" w:rsidRDefault="004F7151" w:rsidP="004F7151">
      <w:pPr>
        <w:tabs>
          <w:tab w:val="left" w:pos="4320"/>
        </w:tabs>
        <w:jc w:val="center"/>
        <w:rPr>
          <w:rFonts w:eastAsia="Times New Roman" w:cs="Arial"/>
          <w:b/>
          <w:smallCaps/>
          <w:sz w:val="28"/>
        </w:rPr>
        <w:sectPr w:rsidR="004F7151" w:rsidRPr="004F7151" w:rsidSect="004F71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4F7151" w:rsidRPr="004F7151" w:rsidRDefault="004F7151" w:rsidP="004F7151">
      <w:pPr>
        <w:tabs>
          <w:tab w:val="left" w:pos="4320"/>
        </w:tabs>
        <w:jc w:val="center"/>
        <w:rPr>
          <w:rFonts w:eastAsia="Times New Roman" w:cs="Arial"/>
          <w:b/>
          <w:smallCaps/>
          <w:sz w:val="28"/>
        </w:rPr>
      </w:pPr>
      <w:r w:rsidRPr="004F7151">
        <w:rPr>
          <w:rFonts w:eastAsia="Times New Roman" w:cs="Arial"/>
          <w:b/>
          <w:smallCaps/>
          <w:sz w:val="28"/>
        </w:rPr>
        <w:lastRenderedPageBreak/>
        <w:t>Before</w:t>
      </w:r>
    </w:p>
    <w:p w:rsidR="004F7151" w:rsidRPr="004F7151" w:rsidRDefault="004F7151" w:rsidP="004F7151">
      <w:pPr>
        <w:jc w:val="center"/>
        <w:rPr>
          <w:rFonts w:eastAsia="Times New Roman" w:cs="Arial"/>
          <w:b/>
          <w:smallCaps/>
          <w:sz w:val="28"/>
        </w:rPr>
      </w:pPr>
      <w:r w:rsidRPr="004F7151"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4F7151"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4F7151" w:rsidRPr="004F7151" w:rsidRDefault="004F7151" w:rsidP="004F7151">
      <w:pPr>
        <w:autoSpaceDE w:val="0"/>
        <w:autoSpaceDN w:val="0"/>
        <w:adjustRightInd w:val="0"/>
        <w:rPr>
          <w:rFonts w:eastAsia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296"/>
        <w:gridCol w:w="4576"/>
      </w:tblGrid>
      <w:tr w:rsidR="004F7151" w:rsidRPr="004F7151" w:rsidTr="00E11904">
        <w:tc>
          <w:tcPr>
            <w:tcW w:w="4488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an Increase in Gas Distribution Rates</w:t>
            </w:r>
          </w:p>
        </w:tc>
        <w:tc>
          <w:tcPr>
            <w:tcW w:w="296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17-1139-GA-AIR</w:t>
            </w:r>
          </w:p>
        </w:tc>
      </w:tr>
      <w:tr w:rsidR="004F7151" w:rsidRPr="004F7151" w:rsidTr="00E11904">
        <w:tc>
          <w:tcPr>
            <w:tcW w:w="4488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  <w:tc>
          <w:tcPr>
            <w:tcW w:w="29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  <w:tc>
          <w:tcPr>
            <w:tcW w:w="457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</w:tr>
      <w:tr w:rsidR="004F7151" w:rsidRPr="004F7151" w:rsidTr="00E11904">
        <w:tc>
          <w:tcPr>
            <w:tcW w:w="4488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Tariff Approval</w:t>
            </w:r>
          </w:p>
        </w:tc>
        <w:tc>
          <w:tcPr>
            <w:tcW w:w="296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17-1140-GA-ATA</w:t>
            </w:r>
          </w:p>
        </w:tc>
      </w:tr>
      <w:tr w:rsidR="004F7151" w:rsidRPr="004F7151" w:rsidTr="00E11904">
        <w:tc>
          <w:tcPr>
            <w:tcW w:w="4488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  <w:tc>
          <w:tcPr>
            <w:tcW w:w="29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  <w:tc>
          <w:tcPr>
            <w:tcW w:w="457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</w:tc>
      </w:tr>
      <w:tr w:rsidR="004F7151" w:rsidRPr="004F7151" w:rsidTr="00E11904">
        <w:tc>
          <w:tcPr>
            <w:tcW w:w="4488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Approval of Certain Accounting Authority</w:t>
            </w:r>
          </w:p>
        </w:tc>
        <w:tc>
          <w:tcPr>
            <w:tcW w:w="296" w:type="dxa"/>
            <w:hideMark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</w:tcPr>
          <w:p w:rsidR="004F7151" w:rsidRPr="004F7151" w:rsidRDefault="004F7151" w:rsidP="004F7151">
            <w:pPr>
              <w:rPr>
                <w:rFonts w:eastAsia="Calibri" w:cs="Times New Roman"/>
              </w:rPr>
            </w:pPr>
          </w:p>
          <w:p w:rsidR="004F7151" w:rsidRPr="004F7151" w:rsidRDefault="004F7151" w:rsidP="004F7151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17-1141-GA-AAM</w:t>
            </w:r>
          </w:p>
        </w:tc>
      </w:tr>
    </w:tbl>
    <w:p w:rsidR="004F7151" w:rsidRPr="004F7151" w:rsidRDefault="004F7151" w:rsidP="004F7151">
      <w:pPr>
        <w:tabs>
          <w:tab w:val="left" w:pos="5040"/>
        </w:tabs>
        <w:jc w:val="both"/>
        <w:rPr>
          <w:rFonts w:eastAsia="Times New Roman" w:cs="Arial"/>
        </w:rPr>
      </w:pPr>
    </w:p>
    <w:p w:rsidR="004F7151" w:rsidRPr="004F7151" w:rsidRDefault="004F7151" w:rsidP="004F7151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ascii="Arial Bold" w:eastAsia="Times New Roman" w:hAnsi="Arial Bold" w:cs="Arial"/>
          <w:b/>
          <w:smallCaps/>
          <w:sz w:val="28"/>
        </w:rPr>
      </w:pPr>
    </w:p>
    <w:p w:rsidR="00C57138" w:rsidRPr="004F7151" w:rsidRDefault="00C57138" w:rsidP="00C57138">
      <w:pPr>
        <w:jc w:val="center"/>
        <w:rPr>
          <w:rFonts w:ascii="Arial Bold" w:hAnsi="Arial Bold"/>
          <w:b/>
          <w:smallCaps/>
          <w:sz w:val="32"/>
          <w:szCs w:val="32"/>
        </w:rPr>
      </w:pPr>
      <w:bookmarkStart w:id="2" w:name="_Hlk502668876"/>
      <w:r w:rsidRPr="004F7151">
        <w:rPr>
          <w:rFonts w:ascii="Arial Bold" w:hAnsi="Arial Bold"/>
          <w:b/>
          <w:smallCaps/>
          <w:sz w:val="32"/>
          <w:szCs w:val="32"/>
        </w:rPr>
        <w:t>Motion of Ohio Gas Company</w:t>
      </w:r>
    </w:p>
    <w:p w:rsidR="00C57138" w:rsidRPr="004F7151" w:rsidRDefault="00C57138" w:rsidP="00C57138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4F7151">
        <w:rPr>
          <w:rFonts w:ascii="Arial Bold" w:hAnsi="Arial Bold"/>
          <w:b/>
          <w:smallCaps/>
          <w:sz w:val="32"/>
          <w:szCs w:val="32"/>
        </w:rPr>
        <w:t xml:space="preserve">to </w:t>
      </w:r>
      <w:r>
        <w:rPr>
          <w:rFonts w:ascii="Arial Bold" w:hAnsi="Arial Bold"/>
          <w:b/>
          <w:smallCaps/>
          <w:sz w:val="32"/>
          <w:szCs w:val="32"/>
        </w:rPr>
        <w:t xml:space="preserve">Vacate </w:t>
      </w:r>
      <w:r w:rsidRPr="004F7151">
        <w:rPr>
          <w:rFonts w:ascii="Arial Bold" w:hAnsi="Arial Bold"/>
          <w:b/>
          <w:smallCaps/>
          <w:sz w:val="32"/>
          <w:szCs w:val="32"/>
        </w:rPr>
        <w:t>Due Date for Testimony</w:t>
      </w:r>
    </w:p>
    <w:p w:rsidR="00C57138" w:rsidRPr="004F7151" w:rsidRDefault="00C57138" w:rsidP="00B879DB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4F7151">
        <w:rPr>
          <w:rFonts w:ascii="Arial Bold" w:hAnsi="Arial Bold"/>
          <w:b/>
          <w:smallCaps/>
          <w:sz w:val="32"/>
          <w:szCs w:val="32"/>
        </w:rPr>
        <w:t>in Support of Objections</w:t>
      </w:r>
      <w:r>
        <w:rPr>
          <w:rFonts w:ascii="Arial Bold" w:hAnsi="Arial Bold"/>
          <w:b/>
          <w:smallCaps/>
          <w:sz w:val="32"/>
          <w:szCs w:val="32"/>
        </w:rPr>
        <w:t xml:space="preserve">, </w:t>
      </w:r>
      <w:r w:rsidR="00B879DB">
        <w:rPr>
          <w:rFonts w:ascii="Arial Bold" w:hAnsi="Arial Bold"/>
          <w:b/>
          <w:smallCaps/>
          <w:sz w:val="32"/>
          <w:szCs w:val="32"/>
        </w:rPr>
        <w:t>and</w:t>
      </w:r>
    </w:p>
    <w:p w:rsidR="00C57138" w:rsidRPr="004F7151" w:rsidRDefault="00C57138" w:rsidP="00C57138">
      <w:pPr>
        <w:jc w:val="center"/>
        <w:rPr>
          <w:rFonts w:ascii="Arial Bold" w:hAnsi="Arial Bold"/>
          <w:b/>
          <w:smallCaps/>
          <w:sz w:val="32"/>
          <w:szCs w:val="32"/>
        </w:rPr>
      </w:pPr>
      <w:r w:rsidRPr="004F7151">
        <w:rPr>
          <w:rFonts w:ascii="Arial Bold" w:hAnsi="Arial Bold"/>
          <w:b/>
          <w:smallCaps/>
          <w:sz w:val="32"/>
          <w:szCs w:val="32"/>
        </w:rPr>
        <w:t>Request for Expedited Treatment</w:t>
      </w:r>
      <w:bookmarkEnd w:id="2"/>
    </w:p>
    <w:p w:rsidR="004F7151" w:rsidRPr="004F7151" w:rsidRDefault="004F7151" w:rsidP="004F7151">
      <w:pPr>
        <w:pBdr>
          <w:bottom w:val="single" w:sz="12" w:space="1" w:color="auto"/>
        </w:pBdr>
        <w:jc w:val="center"/>
        <w:rPr>
          <w:rFonts w:eastAsia="Times New Roman" w:cs="Arial"/>
          <w:b/>
          <w:smallCaps/>
          <w:sz w:val="28"/>
          <w:u w:val="single"/>
        </w:rPr>
      </w:pPr>
    </w:p>
    <w:p w:rsidR="004F7151" w:rsidRPr="004F7151" w:rsidRDefault="004F7151" w:rsidP="004F7151">
      <w:pPr>
        <w:jc w:val="center"/>
        <w:rPr>
          <w:rFonts w:eastAsia="Times New Roman" w:cs="Arial"/>
          <w:b/>
          <w:sz w:val="28"/>
          <w:u w:val="single"/>
        </w:rPr>
      </w:pPr>
    </w:p>
    <w:p w:rsidR="00316C2C" w:rsidRDefault="00442D88" w:rsidP="00442D88">
      <w:pPr>
        <w:spacing w:line="480" w:lineRule="auto"/>
        <w:jc w:val="both"/>
      </w:pPr>
      <w:r>
        <w:tab/>
        <w:t>The Ohio Gas Company (“</w:t>
      </w:r>
      <w:r w:rsidR="00C57138">
        <w:t>Ohio Gas</w:t>
      </w:r>
      <w:r>
        <w:t>”), pursuant to Rules 4901-1-12</w:t>
      </w:r>
      <w:r w:rsidR="00A65463">
        <w:t>,</w:t>
      </w:r>
      <w:r>
        <w:t xml:space="preserve"> Ohio Administrative Code (“O.A.C.”)</w:t>
      </w:r>
      <w:r w:rsidR="00A65463">
        <w:t>,</w:t>
      </w:r>
      <w:r>
        <w:t xml:space="preserve"> respectfully requests </w:t>
      </w:r>
      <w:r w:rsidR="00E90CC2">
        <w:t xml:space="preserve">the Public Utilities Commission of Ohio (“Commission”) </w:t>
      </w:r>
      <w:r w:rsidR="00EB3041">
        <w:t xml:space="preserve">to vacate the date </w:t>
      </w:r>
      <w:r w:rsidR="00DE4B5C">
        <w:t>for the submission of testimony in support of objections to the Staff Report by Ohio Gas and other parties</w:t>
      </w:r>
      <w:r w:rsidR="00142433">
        <w:t>.</w:t>
      </w:r>
      <w:r w:rsidR="00DE4B5C">
        <w:t xml:space="preserve">  Ohio Gas and the Staff appear to have reached a resolution of the issues in the case and will be filing a joint Stipulation and Recommendation.  </w:t>
      </w:r>
    </w:p>
    <w:p w:rsidR="00052B6E" w:rsidRDefault="00B44773" w:rsidP="00442D88">
      <w:pPr>
        <w:spacing w:line="480" w:lineRule="auto"/>
        <w:jc w:val="both"/>
      </w:pPr>
      <w:r>
        <w:tab/>
      </w:r>
      <w:r w:rsidR="00052B6E">
        <w:t xml:space="preserve">Pursuant to Rule 4901-1-12(C), O.A.C., </w:t>
      </w:r>
      <w:r w:rsidR="00142433">
        <w:t>Ohio Gas</w:t>
      </w:r>
      <w:r w:rsidR="00052B6E">
        <w:t xml:space="preserve"> also requests that the </w:t>
      </w:r>
      <w:r w:rsidR="00E90CC2">
        <w:t>Commission</w:t>
      </w:r>
      <w:r w:rsidR="00052B6E">
        <w:t xml:space="preserve"> issue an immediate ruling on this </w:t>
      </w:r>
      <w:r w:rsidR="000F2F5D">
        <w:t>m</w:t>
      </w:r>
      <w:r w:rsidR="00052B6E">
        <w:t xml:space="preserve">otion.  </w:t>
      </w:r>
      <w:r w:rsidR="00142433">
        <w:t xml:space="preserve">Ohio Gas </w:t>
      </w:r>
      <w:r w:rsidR="00052B6E">
        <w:t xml:space="preserve">has contacted the other parties to this proceeding </w:t>
      </w:r>
      <w:r w:rsidR="00DE4B5C">
        <w:t>and one party, the Office of the Ohio Consumers’ Counsel, has not approved expedited resolution</w:t>
      </w:r>
      <w:r w:rsidR="00052B6E">
        <w:t>.</w:t>
      </w:r>
    </w:p>
    <w:p w:rsidR="007E18E4" w:rsidRDefault="007E18E4" w:rsidP="004F7151">
      <w:pPr>
        <w:tabs>
          <w:tab w:val="decimal" w:pos="9360"/>
        </w:tabs>
        <w:ind w:left="4680"/>
        <w:rPr>
          <w:rFonts w:eastAsia="Times New Roman" w:cs="Arial"/>
        </w:rPr>
      </w:pPr>
    </w:p>
    <w:p w:rsidR="007E18E4" w:rsidRDefault="007E18E4" w:rsidP="004F7151">
      <w:pPr>
        <w:tabs>
          <w:tab w:val="decimal" w:pos="9360"/>
        </w:tabs>
        <w:ind w:left="4680"/>
        <w:rPr>
          <w:rFonts w:eastAsia="Times New Roman" w:cs="Arial"/>
        </w:rPr>
      </w:pPr>
    </w:p>
    <w:p w:rsidR="007E18E4" w:rsidRDefault="007E18E4" w:rsidP="004F7151">
      <w:pPr>
        <w:tabs>
          <w:tab w:val="decimal" w:pos="9360"/>
        </w:tabs>
        <w:ind w:left="4680"/>
        <w:rPr>
          <w:rFonts w:eastAsia="Times New Roman" w:cs="Arial"/>
        </w:rPr>
      </w:pPr>
    </w:p>
    <w:p w:rsidR="004F7151" w:rsidRPr="004F7151" w:rsidRDefault="004F7151" w:rsidP="004F7151">
      <w:pPr>
        <w:tabs>
          <w:tab w:val="decimal" w:pos="9360"/>
        </w:tabs>
        <w:ind w:left="4680"/>
        <w:rPr>
          <w:rFonts w:eastAsia="Times New Roman" w:cs="Arial"/>
        </w:rPr>
      </w:pPr>
      <w:r w:rsidRPr="004F7151">
        <w:rPr>
          <w:rFonts w:eastAsia="Times New Roman" w:cs="Arial"/>
        </w:rPr>
        <w:lastRenderedPageBreak/>
        <w:t>Respectfully submitted,</w:t>
      </w:r>
    </w:p>
    <w:p w:rsidR="004F7151" w:rsidRPr="004F7151" w:rsidRDefault="004F7151" w:rsidP="004F7151">
      <w:pPr>
        <w:tabs>
          <w:tab w:val="decimal" w:pos="9360"/>
        </w:tabs>
        <w:ind w:left="4680"/>
        <w:rPr>
          <w:rFonts w:eastAsia="Times New Roman" w:cs="Arial"/>
        </w:rPr>
      </w:pPr>
    </w:p>
    <w:p w:rsidR="004F7151" w:rsidRPr="004F7151" w:rsidRDefault="004F7151" w:rsidP="004F7151">
      <w:pPr>
        <w:tabs>
          <w:tab w:val="decimal" w:pos="9360"/>
        </w:tabs>
        <w:ind w:left="4680"/>
        <w:rPr>
          <w:rFonts w:eastAsia="Times New Roman" w:cs="Arial"/>
          <w:i/>
          <w:u w:val="single"/>
        </w:rPr>
      </w:pPr>
      <w:r w:rsidRPr="004F7151">
        <w:rPr>
          <w:rFonts w:eastAsia="Times New Roman" w:cs="Arial"/>
          <w:i/>
          <w:u w:val="single"/>
        </w:rPr>
        <w:t xml:space="preserve">/s/ </w:t>
      </w:r>
      <w:r>
        <w:rPr>
          <w:rFonts w:eastAsia="Times New Roman" w:cs="Arial"/>
          <w:i/>
          <w:u w:val="single"/>
        </w:rPr>
        <w:t>Matthew R. Pritchard</w:t>
      </w:r>
      <w:r w:rsidRPr="004F7151">
        <w:rPr>
          <w:rFonts w:eastAsia="Times New Roman" w:cs="Arial"/>
          <w:i/>
          <w:u w:val="single"/>
        </w:rPr>
        <w:tab/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Cs/>
        </w:rPr>
      </w:pPr>
      <w:r w:rsidRPr="004F7151">
        <w:rPr>
          <w:rFonts w:eastAsia="Calibri" w:cs="Arial"/>
          <w:b/>
          <w:bCs/>
        </w:rPr>
        <w:t>Frank P. Darr</w:t>
      </w:r>
      <w:r w:rsidRPr="004F7151">
        <w:rPr>
          <w:rFonts w:eastAsia="Calibri" w:cs="Arial"/>
          <w:bCs/>
        </w:rPr>
        <w:t xml:space="preserve"> (Reg. No. 0025469)</w:t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Cs/>
        </w:rPr>
      </w:pPr>
      <w:r w:rsidRPr="004F7151">
        <w:rPr>
          <w:rFonts w:eastAsia="Calibri" w:cs="Arial"/>
          <w:bCs/>
        </w:rPr>
        <w:t xml:space="preserve"> (Counsel of Record)</w:t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/>
          <w:bCs/>
        </w:rPr>
      </w:pPr>
      <w:r w:rsidRPr="004F7151">
        <w:rPr>
          <w:rFonts w:eastAsia="Calibri" w:cs="Arial"/>
          <w:b/>
          <w:bCs/>
        </w:rPr>
        <w:t xml:space="preserve">Matthew R. Pritchard </w:t>
      </w:r>
      <w:r w:rsidRPr="004F7151">
        <w:rPr>
          <w:rFonts w:eastAsia="Calibri" w:cs="Arial"/>
          <w:bCs/>
        </w:rPr>
        <w:t>(Reg. No. 0088070)</w:t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/>
          <w:bCs/>
          <w:smallCaps/>
        </w:rPr>
      </w:pPr>
      <w:r w:rsidRPr="004F7151">
        <w:rPr>
          <w:rFonts w:eastAsia="Calibri" w:cs="Arial"/>
          <w:bCs/>
          <w:smallCaps/>
        </w:rPr>
        <w:t>McNees Wallace &amp; Nurick LLC</w:t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/>
          <w:bCs/>
        </w:rPr>
      </w:pPr>
      <w:r w:rsidRPr="004F7151">
        <w:rPr>
          <w:rFonts w:eastAsia="Calibri" w:cs="Arial"/>
          <w:bCs/>
        </w:rPr>
        <w:t>21 East State Street, 17</w:t>
      </w:r>
      <w:r w:rsidRPr="004F7151">
        <w:rPr>
          <w:rFonts w:eastAsia="Calibri" w:cs="Arial"/>
          <w:bCs/>
          <w:vertAlign w:val="superscript"/>
        </w:rPr>
        <w:t>TH</w:t>
      </w:r>
      <w:r w:rsidRPr="004F7151">
        <w:rPr>
          <w:rFonts w:eastAsia="Calibri" w:cs="Arial"/>
          <w:bCs/>
        </w:rPr>
        <w:t xml:space="preserve"> Floor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</w:rPr>
      </w:pPr>
      <w:r w:rsidRPr="004F7151">
        <w:rPr>
          <w:rFonts w:eastAsia="Calibri" w:cs="Arial"/>
        </w:rPr>
        <w:t>Columbus, OH  43215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</w:rPr>
      </w:pPr>
      <w:r w:rsidRPr="004F7151">
        <w:rPr>
          <w:rFonts w:eastAsia="Calibri" w:cs="Arial"/>
        </w:rPr>
        <w:t>Telephone:  (614) 469-8000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</w:rPr>
      </w:pPr>
      <w:r w:rsidRPr="004F7151">
        <w:rPr>
          <w:rFonts w:eastAsia="Calibri" w:cs="Arial"/>
        </w:rPr>
        <w:t>Telecopier:  (614) 469-4653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color w:val="000000"/>
        </w:rPr>
      </w:pPr>
      <w:r w:rsidRPr="004F7151">
        <w:rPr>
          <w:rFonts w:eastAsia="Calibri" w:cs="Arial"/>
        </w:rPr>
        <w:t>fdarr@mwncmh.com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color w:val="000000"/>
        </w:rPr>
      </w:pPr>
      <w:r w:rsidRPr="004F7151">
        <w:rPr>
          <w:rFonts w:eastAsia="Calibri" w:cs="Arial"/>
          <w:color w:val="000000"/>
        </w:rPr>
        <w:t>(willing to accept service by e-mail)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smallCaps/>
          <w:color w:val="000000"/>
        </w:rPr>
      </w:pPr>
      <w:r w:rsidRPr="004F7151">
        <w:rPr>
          <w:rFonts w:eastAsia="Calibri" w:cs="Arial"/>
          <w:color w:val="000000"/>
        </w:rPr>
        <w:t>mpritchard@mwncmh.com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color w:val="000000"/>
        </w:rPr>
      </w:pPr>
      <w:r w:rsidRPr="004F7151">
        <w:rPr>
          <w:rFonts w:eastAsia="Calibri" w:cs="Arial"/>
          <w:color w:val="000000"/>
        </w:rPr>
        <w:t>(willing to accept service by e-mail)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b/>
          <w:smallCaps/>
        </w:rPr>
      </w:pPr>
    </w:p>
    <w:p w:rsidR="00F81E4D" w:rsidRDefault="004F7151" w:rsidP="004F7151">
      <w:pPr>
        <w:tabs>
          <w:tab w:val="decimal" w:pos="9360"/>
        </w:tabs>
        <w:ind w:left="4680"/>
        <w:rPr>
          <w:rFonts w:eastAsia="Calibri" w:cs="Arial"/>
          <w:b/>
          <w:smallCaps/>
        </w:rPr>
        <w:sectPr w:rsidR="00F81E4D" w:rsidSect="000F2F5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4F7151">
        <w:rPr>
          <w:rFonts w:eastAsia="Calibri" w:cs="Arial"/>
          <w:b/>
          <w:smallCaps/>
        </w:rPr>
        <w:t>Attorneys for Ohio Gas Company</w:t>
      </w:r>
    </w:p>
    <w:p w:rsidR="004F7151" w:rsidRPr="004F7151" w:rsidRDefault="004F7151" w:rsidP="00F81E4D">
      <w:pPr>
        <w:jc w:val="center"/>
        <w:rPr>
          <w:rFonts w:eastAsia="Times New Roman" w:cs="Arial"/>
          <w:b/>
          <w:smallCaps/>
          <w:sz w:val="28"/>
        </w:rPr>
      </w:pPr>
      <w:r w:rsidRPr="004F7151">
        <w:rPr>
          <w:rFonts w:eastAsia="Times New Roman" w:cs="Arial"/>
          <w:b/>
          <w:smallCaps/>
          <w:sz w:val="28"/>
        </w:rPr>
        <w:lastRenderedPageBreak/>
        <w:t>Before</w:t>
      </w:r>
    </w:p>
    <w:p w:rsidR="004F7151" w:rsidRPr="004F7151" w:rsidRDefault="004F7151" w:rsidP="004F7151">
      <w:pPr>
        <w:jc w:val="center"/>
        <w:rPr>
          <w:rFonts w:eastAsia="Times New Roman" w:cs="Arial"/>
          <w:b/>
          <w:smallCaps/>
          <w:sz w:val="28"/>
        </w:rPr>
      </w:pPr>
      <w:r w:rsidRPr="004F7151">
        <w:rPr>
          <w:rFonts w:eastAsia="Times New Roman" w:cs="Arial"/>
          <w:b/>
          <w:smallCaps/>
          <w:sz w:val="28"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4F7151">
            <w:rPr>
              <w:rFonts w:eastAsia="Times New Roman" w:cs="Arial"/>
              <w:b/>
              <w:smallCaps/>
              <w:sz w:val="28"/>
            </w:rPr>
            <w:t>Ohio</w:t>
          </w:r>
        </w:smartTag>
      </w:smartTag>
    </w:p>
    <w:p w:rsidR="004F7151" w:rsidRPr="004F7151" w:rsidRDefault="004F7151" w:rsidP="004F7151">
      <w:pPr>
        <w:autoSpaceDE w:val="0"/>
        <w:autoSpaceDN w:val="0"/>
        <w:adjustRightInd w:val="0"/>
        <w:rPr>
          <w:rFonts w:eastAsia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8"/>
        <w:gridCol w:w="296"/>
        <w:gridCol w:w="4576"/>
      </w:tblGrid>
      <w:tr w:rsidR="004F7151" w:rsidRPr="004F7151" w:rsidTr="00E11904">
        <w:tc>
          <w:tcPr>
            <w:tcW w:w="4488" w:type="dxa"/>
            <w:hideMark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an Increase in Gas Distribution Rates</w:t>
            </w:r>
          </w:p>
        </w:tc>
        <w:tc>
          <w:tcPr>
            <w:tcW w:w="296" w:type="dxa"/>
            <w:hideMark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</w:p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17-1139-GA-AIR</w:t>
            </w:r>
          </w:p>
        </w:tc>
      </w:tr>
      <w:tr w:rsidR="004F7151" w:rsidRPr="004F7151" w:rsidTr="00E11904">
        <w:tc>
          <w:tcPr>
            <w:tcW w:w="4488" w:type="dxa"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</w:p>
        </w:tc>
        <w:tc>
          <w:tcPr>
            <w:tcW w:w="296" w:type="dxa"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</w:p>
        </w:tc>
        <w:tc>
          <w:tcPr>
            <w:tcW w:w="4576" w:type="dxa"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</w:p>
        </w:tc>
      </w:tr>
      <w:tr w:rsidR="004F7151" w:rsidRPr="004F7151" w:rsidTr="00E11904">
        <w:tc>
          <w:tcPr>
            <w:tcW w:w="4488" w:type="dxa"/>
            <w:hideMark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Tariff Approval</w:t>
            </w:r>
          </w:p>
        </w:tc>
        <w:tc>
          <w:tcPr>
            <w:tcW w:w="296" w:type="dxa"/>
            <w:hideMark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  <w:hideMark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17-1140-GA-ATA</w:t>
            </w:r>
          </w:p>
        </w:tc>
      </w:tr>
      <w:tr w:rsidR="004F7151" w:rsidRPr="004F7151" w:rsidTr="00E11904">
        <w:tc>
          <w:tcPr>
            <w:tcW w:w="4488" w:type="dxa"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</w:p>
        </w:tc>
        <w:tc>
          <w:tcPr>
            <w:tcW w:w="296" w:type="dxa"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</w:p>
        </w:tc>
        <w:tc>
          <w:tcPr>
            <w:tcW w:w="4576" w:type="dxa"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</w:p>
        </w:tc>
      </w:tr>
      <w:tr w:rsidR="004F7151" w:rsidRPr="004F7151" w:rsidTr="00E11904">
        <w:tc>
          <w:tcPr>
            <w:tcW w:w="4488" w:type="dxa"/>
            <w:hideMark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In the Matter of the Application of Ohio Gas Company for Approval of Certain Accounting Authority</w:t>
            </w:r>
          </w:p>
        </w:tc>
        <w:tc>
          <w:tcPr>
            <w:tcW w:w="296" w:type="dxa"/>
            <w:hideMark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)</w:t>
            </w:r>
          </w:p>
        </w:tc>
        <w:tc>
          <w:tcPr>
            <w:tcW w:w="4576" w:type="dxa"/>
          </w:tcPr>
          <w:p w:rsidR="004F7151" w:rsidRPr="004F7151" w:rsidRDefault="004F7151" w:rsidP="00E11904">
            <w:pPr>
              <w:rPr>
                <w:rFonts w:eastAsia="Calibri" w:cs="Times New Roman"/>
              </w:rPr>
            </w:pPr>
          </w:p>
          <w:p w:rsidR="004F7151" w:rsidRPr="004F7151" w:rsidRDefault="004F7151" w:rsidP="00E11904">
            <w:pPr>
              <w:rPr>
                <w:rFonts w:eastAsia="Calibri" w:cs="Times New Roman"/>
              </w:rPr>
            </w:pPr>
            <w:r w:rsidRPr="004F7151">
              <w:rPr>
                <w:rFonts w:eastAsia="Calibri" w:cs="Times New Roman"/>
              </w:rPr>
              <w:t>Case No. 17-1141-GA-AAM</w:t>
            </w:r>
          </w:p>
        </w:tc>
      </w:tr>
    </w:tbl>
    <w:p w:rsidR="004F7151" w:rsidRPr="004F7151" w:rsidRDefault="004F7151" w:rsidP="004F7151">
      <w:pPr>
        <w:tabs>
          <w:tab w:val="left" w:pos="5040"/>
        </w:tabs>
        <w:jc w:val="both"/>
        <w:rPr>
          <w:rFonts w:eastAsia="Times New Roman" w:cs="Arial"/>
        </w:rPr>
      </w:pPr>
    </w:p>
    <w:p w:rsidR="004F7151" w:rsidRPr="004F7151" w:rsidRDefault="004F7151" w:rsidP="004F7151">
      <w:pPr>
        <w:keepNext/>
        <w:pBdr>
          <w:top w:val="single" w:sz="12" w:space="1" w:color="auto"/>
        </w:pBdr>
        <w:tabs>
          <w:tab w:val="left" w:pos="7320"/>
        </w:tabs>
        <w:jc w:val="center"/>
        <w:outlineLvl w:val="0"/>
        <w:rPr>
          <w:rFonts w:ascii="Arial Bold" w:eastAsia="Times New Roman" w:hAnsi="Arial Bold" w:cs="Arial"/>
          <w:b/>
          <w:smallCaps/>
          <w:sz w:val="28"/>
        </w:rPr>
      </w:pPr>
    </w:p>
    <w:p w:rsidR="004F7151" w:rsidRPr="004F7151" w:rsidRDefault="004F7151" w:rsidP="004F7151">
      <w:pPr>
        <w:jc w:val="center"/>
        <w:rPr>
          <w:rFonts w:ascii="Arial Bold" w:hAnsi="Arial Bold"/>
          <w:b/>
          <w:smallCaps/>
          <w:sz w:val="28"/>
          <w:szCs w:val="28"/>
        </w:rPr>
      </w:pPr>
      <w:r w:rsidRPr="004F7151">
        <w:rPr>
          <w:rFonts w:ascii="Arial Bold" w:hAnsi="Arial Bold"/>
          <w:b/>
          <w:smallCaps/>
          <w:sz w:val="28"/>
          <w:szCs w:val="28"/>
        </w:rPr>
        <w:t>Memorandum in Support</w:t>
      </w:r>
    </w:p>
    <w:p w:rsidR="004F7151" w:rsidRPr="004F7151" w:rsidRDefault="004F7151" w:rsidP="004F7151">
      <w:pPr>
        <w:pBdr>
          <w:bottom w:val="single" w:sz="12" w:space="1" w:color="auto"/>
        </w:pBdr>
        <w:jc w:val="center"/>
        <w:rPr>
          <w:rFonts w:eastAsia="Times New Roman" w:cs="Arial"/>
          <w:b/>
          <w:smallCaps/>
          <w:sz w:val="28"/>
          <w:u w:val="single"/>
        </w:rPr>
      </w:pPr>
    </w:p>
    <w:p w:rsidR="007E18E4" w:rsidRDefault="007E18E4" w:rsidP="007E18E4">
      <w:pPr>
        <w:jc w:val="both"/>
      </w:pPr>
    </w:p>
    <w:p w:rsidR="00E11904" w:rsidRDefault="00052B6E" w:rsidP="00442D88">
      <w:pPr>
        <w:spacing w:line="480" w:lineRule="auto"/>
        <w:jc w:val="both"/>
      </w:pPr>
      <w:r>
        <w:tab/>
      </w:r>
      <w:r w:rsidR="00316C2C">
        <w:t xml:space="preserve">The Commission has previously provided the parties an extension of the date by which testimony in support of objections is to be filed.  </w:t>
      </w:r>
      <w:r w:rsidR="00F91D3E">
        <w:t>Entry (</w:t>
      </w:r>
      <w:r w:rsidR="00F81E4D">
        <w:t>Dec</w:t>
      </w:r>
      <w:r w:rsidR="00F91D3E">
        <w:t xml:space="preserve">. 14, 2017).  </w:t>
      </w:r>
      <w:r w:rsidR="00316C2C">
        <w:t>The due date is currently January 5, 201</w:t>
      </w:r>
      <w:r w:rsidR="00E11904">
        <w:t>8</w:t>
      </w:r>
      <w:r w:rsidR="00316C2C">
        <w:t>.  A prehearing is scheduled for January 4, 2018</w:t>
      </w:r>
      <w:r w:rsidR="00E11904">
        <w:t xml:space="preserve">, and a hearing on the Application and objections is scheduled for January 18, 2018.  </w:t>
      </w:r>
      <w:r w:rsidR="00F91D3E" w:rsidRPr="00F91D3E">
        <w:rPr>
          <w:i/>
        </w:rPr>
        <w:t>Id</w:t>
      </w:r>
      <w:r w:rsidR="00F91D3E">
        <w:t>.</w:t>
      </w:r>
    </w:p>
    <w:p w:rsidR="00142433" w:rsidRDefault="00142433" w:rsidP="00442D88">
      <w:pPr>
        <w:spacing w:line="480" w:lineRule="auto"/>
        <w:jc w:val="both"/>
      </w:pPr>
      <w:r>
        <w:tab/>
      </w:r>
      <w:r w:rsidR="00DE4B5C">
        <w:t xml:space="preserve">It is anticipated that </w:t>
      </w:r>
      <w:r>
        <w:t xml:space="preserve">Ohio Gas and the Staff </w:t>
      </w:r>
      <w:r w:rsidR="00DE4B5C">
        <w:t xml:space="preserve">will file </w:t>
      </w:r>
      <w:r>
        <w:t xml:space="preserve">a Stipulation and Recommendation to resolve the issues in this case.  </w:t>
      </w:r>
    </w:p>
    <w:p w:rsidR="00715AAE" w:rsidRDefault="00012F1A" w:rsidP="00DE4B5C">
      <w:pPr>
        <w:spacing w:line="480" w:lineRule="auto"/>
        <w:jc w:val="both"/>
      </w:pPr>
      <w:r>
        <w:tab/>
      </w:r>
      <w:r w:rsidR="00DE4B5C">
        <w:t>Because a Stipulation will be filed in this matter, testimony in support of Stipulation will be filed and the case will proceed on a determination</w:t>
      </w:r>
      <w:r w:rsidR="00DA2FFE">
        <w:t xml:space="preserve"> of</w:t>
      </w:r>
      <w:r w:rsidR="00DE4B5C">
        <w:t xml:space="preserve"> whether the Stipulation is a just and reasonable resolution of the matter.  Accordingly, testimony in support of the objections </w:t>
      </w:r>
      <w:r w:rsidR="00B879DB">
        <w:t xml:space="preserve">would be superfluous. </w:t>
      </w:r>
    </w:p>
    <w:p w:rsidR="00B879DB" w:rsidRDefault="00B879DB" w:rsidP="00DE4B5C">
      <w:pPr>
        <w:spacing w:line="480" w:lineRule="auto"/>
        <w:jc w:val="both"/>
      </w:pPr>
      <w:r>
        <w:tab/>
        <w:t>Currently, this matter is set for a prehearing on January 4, 2018 at 10</w:t>
      </w:r>
      <w:r w:rsidR="00DA2FFE">
        <w:t>:00</w:t>
      </w:r>
      <w:r>
        <w:t xml:space="preserve"> a</w:t>
      </w:r>
      <w:r w:rsidR="00DA2FFE">
        <w:t>.</w:t>
      </w:r>
      <w:r>
        <w:t xml:space="preserve">m.  At that time, the attorney examiners </w:t>
      </w:r>
      <w:r w:rsidR="003768F0">
        <w:t xml:space="preserve">will have the opportunity to </w:t>
      </w:r>
      <w:r>
        <w:t>establish a schedule for the prosecution of the Stipulation.</w:t>
      </w:r>
      <w:r w:rsidR="003768F0">
        <w:t xml:space="preserve">  Thus, vacation of the current order to file testimony should not negatively affect the scheduling and prosecution of the case.</w:t>
      </w:r>
    </w:p>
    <w:p w:rsidR="00052B6E" w:rsidRDefault="00715AAE" w:rsidP="00442D88">
      <w:pPr>
        <w:spacing w:line="480" w:lineRule="auto"/>
        <w:jc w:val="both"/>
      </w:pPr>
      <w:r>
        <w:lastRenderedPageBreak/>
        <w:tab/>
        <w:t xml:space="preserve">For these reasons, </w:t>
      </w:r>
      <w:r w:rsidR="00B879DB">
        <w:t>Ohio Gas requests that the date for filing testimony in support of objections be vacated.</w:t>
      </w:r>
    </w:p>
    <w:p w:rsidR="004F7151" w:rsidRPr="004F7151" w:rsidRDefault="004F7151" w:rsidP="004F7151">
      <w:pPr>
        <w:tabs>
          <w:tab w:val="decimal" w:pos="9360"/>
        </w:tabs>
        <w:ind w:left="4680"/>
        <w:rPr>
          <w:rFonts w:eastAsia="Times New Roman" w:cs="Arial"/>
        </w:rPr>
      </w:pPr>
      <w:r w:rsidRPr="004F7151">
        <w:rPr>
          <w:rFonts w:eastAsia="Times New Roman" w:cs="Arial"/>
        </w:rPr>
        <w:t>Respectfully submitted,</w:t>
      </w:r>
    </w:p>
    <w:p w:rsidR="004F7151" w:rsidRPr="004F7151" w:rsidRDefault="004F7151" w:rsidP="004F7151">
      <w:pPr>
        <w:tabs>
          <w:tab w:val="decimal" w:pos="9360"/>
        </w:tabs>
        <w:ind w:left="4680"/>
        <w:rPr>
          <w:rFonts w:eastAsia="Times New Roman" w:cs="Arial"/>
        </w:rPr>
      </w:pPr>
    </w:p>
    <w:p w:rsidR="004F7151" w:rsidRPr="004F7151" w:rsidRDefault="004F7151" w:rsidP="004F7151">
      <w:pPr>
        <w:tabs>
          <w:tab w:val="decimal" w:pos="9360"/>
        </w:tabs>
        <w:ind w:left="4680"/>
        <w:rPr>
          <w:rFonts w:eastAsia="Times New Roman" w:cs="Arial"/>
        </w:rPr>
      </w:pPr>
    </w:p>
    <w:p w:rsidR="004F7151" w:rsidRPr="004F7151" w:rsidRDefault="004F7151" w:rsidP="004F7151">
      <w:pPr>
        <w:tabs>
          <w:tab w:val="decimal" w:pos="9360"/>
        </w:tabs>
        <w:ind w:left="4680"/>
        <w:rPr>
          <w:rFonts w:eastAsia="Times New Roman" w:cs="Arial"/>
          <w:i/>
          <w:u w:val="single"/>
        </w:rPr>
      </w:pPr>
      <w:r w:rsidRPr="004F7151">
        <w:rPr>
          <w:rFonts w:eastAsia="Times New Roman" w:cs="Arial"/>
          <w:i/>
          <w:u w:val="single"/>
        </w:rPr>
        <w:t xml:space="preserve">/s/ </w:t>
      </w:r>
      <w:r>
        <w:rPr>
          <w:rFonts w:eastAsia="Times New Roman" w:cs="Arial"/>
          <w:i/>
          <w:u w:val="single"/>
        </w:rPr>
        <w:t>Matthew R. Pritchard</w:t>
      </w:r>
      <w:r w:rsidRPr="004F7151">
        <w:rPr>
          <w:rFonts w:eastAsia="Times New Roman" w:cs="Arial"/>
          <w:i/>
          <w:u w:val="single"/>
        </w:rPr>
        <w:tab/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Cs/>
        </w:rPr>
      </w:pPr>
      <w:r w:rsidRPr="004F7151">
        <w:rPr>
          <w:rFonts w:eastAsia="Calibri" w:cs="Arial"/>
          <w:b/>
          <w:bCs/>
        </w:rPr>
        <w:t>Frank P. Darr</w:t>
      </w:r>
      <w:r w:rsidRPr="004F7151">
        <w:rPr>
          <w:rFonts w:eastAsia="Calibri" w:cs="Arial"/>
          <w:bCs/>
        </w:rPr>
        <w:t xml:space="preserve"> (Reg. No. 0025469)</w:t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Cs/>
        </w:rPr>
      </w:pPr>
      <w:r w:rsidRPr="004F7151">
        <w:rPr>
          <w:rFonts w:eastAsia="Calibri" w:cs="Arial"/>
          <w:bCs/>
        </w:rPr>
        <w:t xml:space="preserve"> (Counsel of Record)</w:t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/>
          <w:bCs/>
        </w:rPr>
      </w:pPr>
      <w:r w:rsidRPr="004F7151">
        <w:rPr>
          <w:rFonts w:eastAsia="Calibri" w:cs="Arial"/>
          <w:b/>
          <w:bCs/>
        </w:rPr>
        <w:t xml:space="preserve">Matthew R. Pritchard </w:t>
      </w:r>
      <w:r w:rsidRPr="004F7151">
        <w:rPr>
          <w:rFonts w:eastAsia="Calibri" w:cs="Arial"/>
          <w:bCs/>
        </w:rPr>
        <w:t>(Reg. No. 0088070)</w:t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/>
          <w:bCs/>
          <w:smallCaps/>
        </w:rPr>
      </w:pPr>
      <w:r w:rsidRPr="004F7151">
        <w:rPr>
          <w:rFonts w:eastAsia="Calibri" w:cs="Arial"/>
          <w:bCs/>
          <w:smallCaps/>
        </w:rPr>
        <w:t>McNees Wallace &amp; Nurick LLC</w:t>
      </w:r>
    </w:p>
    <w:p w:rsidR="004F7151" w:rsidRPr="004F7151" w:rsidRDefault="004F7151" w:rsidP="004F7151">
      <w:pPr>
        <w:widowControl w:val="0"/>
        <w:tabs>
          <w:tab w:val="decimal" w:pos="9360"/>
        </w:tabs>
        <w:ind w:left="4680"/>
        <w:rPr>
          <w:rFonts w:eastAsia="Calibri" w:cs="Arial"/>
          <w:b/>
          <w:bCs/>
        </w:rPr>
      </w:pPr>
      <w:r w:rsidRPr="004F7151">
        <w:rPr>
          <w:rFonts w:eastAsia="Calibri" w:cs="Arial"/>
          <w:bCs/>
        </w:rPr>
        <w:t>21 East State Street, 17</w:t>
      </w:r>
      <w:r w:rsidRPr="004F7151">
        <w:rPr>
          <w:rFonts w:eastAsia="Calibri" w:cs="Arial"/>
          <w:bCs/>
          <w:vertAlign w:val="superscript"/>
        </w:rPr>
        <w:t>TH</w:t>
      </w:r>
      <w:r w:rsidRPr="004F7151">
        <w:rPr>
          <w:rFonts w:eastAsia="Calibri" w:cs="Arial"/>
          <w:bCs/>
        </w:rPr>
        <w:t xml:space="preserve"> Floor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</w:rPr>
      </w:pPr>
      <w:r w:rsidRPr="004F7151">
        <w:rPr>
          <w:rFonts w:eastAsia="Calibri" w:cs="Arial"/>
        </w:rPr>
        <w:t>Columbus, OH  43215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</w:rPr>
      </w:pPr>
      <w:r w:rsidRPr="004F7151">
        <w:rPr>
          <w:rFonts w:eastAsia="Calibri" w:cs="Arial"/>
        </w:rPr>
        <w:t>Telephone:  (614) 469-8000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</w:rPr>
      </w:pPr>
      <w:r w:rsidRPr="004F7151">
        <w:rPr>
          <w:rFonts w:eastAsia="Calibri" w:cs="Arial"/>
        </w:rPr>
        <w:t>Telecopier:  (614) 469-4653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color w:val="000000"/>
        </w:rPr>
      </w:pPr>
      <w:r w:rsidRPr="004F7151">
        <w:rPr>
          <w:rFonts w:eastAsia="Calibri" w:cs="Arial"/>
        </w:rPr>
        <w:t>fdarr@mwncmh.com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color w:val="000000"/>
        </w:rPr>
      </w:pPr>
      <w:r w:rsidRPr="004F7151">
        <w:rPr>
          <w:rFonts w:eastAsia="Calibri" w:cs="Arial"/>
          <w:color w:val="000000"/>
        </w:rPr>
        <w:t>(willing to accept service by e-mail)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smallCaps/>
          <w:color w:val="000000"/>
        </w:rPr>
      </w:pPr>
      <w:r w:rsidRPr="004F7151">
        <w:rPr>
          <w:rFonts w:eastAsia="Calibri" w:cs="Arial"/>
          <w:color w:val="000000"/>
        </w:rPr>
        <w:t>mpritchard@mwncmh.com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color w:val="000000"/>
        </w:rPr>
      </w:pPr>
      <w:r w:rsidRPr="004F7151">
        <w:rPr>
          <w:rFonts w:eastAsia="Calibri" w:cs="Arial"/>
          <w:color w:val="000000"/>
        </w:rPr>
        <w:t>(willing to accept service by e-mail)</w:t>
      </w:r>
    </w:p>
    <w:p w:rsidR="004F7151" w:rsidRPr="004F7151" w:rsidRDefault="004F7151" w:rsidP="004F7151">
      <w:pPr>
        <w:tabs>
          <w:tab w:val="left" w:pos="-1440"/>
          <w:tab w:val="left" w:pos="-720"/>
          <w:tab w:val="left" w:pos="5040"/>
          <w:tab w:val="center" w:pos="7200"/>
          <w:tab w:val="decimal" w:pos="9360"/>
        </w:tabs>
        <w:overflowPunct w:val="0"/>
        <w:autoSpaceDE w:val="0"/>
        <w:autoSpaceDN w:val="0"/>
        <w:adjustRightInd w:val="0"/>
        <w:ind w:left="4680"/>
        <w:rPr>
          <w:rFonts w:eastAsia="Calibri" w:cs="Arial"/>
          <w:b/>
          <w:smallCaps/>
        </w:rPr>
      </w:pPr>
    </w:p>
    <w:p w:rsidR="004F7151" w:rsidRPr="004F7151" w:rsidRDefault="004F7151" w:rsidP="004F7151">
      <w:pPr>
        <w:tabs>
          <w:tab w:val="decimal" w:pos="9360"/>
        </w:tabs>
        <w:ind w:left="4680"/>
        <w:rPr>
          <w:rFonts w:eastAsia="Times New Roman" w:cs="Arial"/>
          <w:smallCaps/>
        </w:rPr>
      </w:pPr>
      <w:r w:rsidRPr="004F7151">
        <w:rPr>
          <w:rFonts w:eastAsia="Calibri" w:cs="Arial"/>
          <w:b/>
          <w:smallCaps/>
        </w:rPr>
        <w:t>Attorneys for Ohio Gas Company</w:t>
      </w:r>
    </w:p>
    <w:p w:rsidR="004F7151" w:rsidRDefault="004F7151" w:rsidP="00442D88">
      <w:pPr>
        <w:spacing w:line="480" w:lineRule="auto"/>
        <w:jc w:val="both"/>
        <w:sectPr w:rsidR="004F7151" w:rsidSect="000F2F5D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7853F0" w:rsidRPr="007853F0" w:rsidRDefault="007853F0" w:rsidP="007853F0">
      <w:pPr>
        <w:tabs>
          <w:tab w:val="left" w:pos="2160"/>
          <w:tab w:val="left" w:pos="2280"/>
        </w:tabs>
        <w:jc w:val="center"/>
        <w:rPr>
          <w:rFonts w:ascii="Arial Bold" w:eastAsia="Times New Roman" w:hAnsi="Arial Bold" w:cs="Arial"/>
          <w:b/>
          <w:smallCaps/>
          <w:sz w:val="28"/>
          <w:u w:val="single"/>
        </w:rPr>
      </w:pPr>
      <w:r w:rsidRPr="007853F0">
        <w:rPr>
          <w:rFonts w:ascii="Arial Bold" w:eastAsia="Times New Roman" w:hAnsi="Arial Bold" w:cs="Arial"/>
          <w:b/>
          <w:smallCaps/>
          <w:sz w:val="28"/>
          <w:u w:val="single"/>
        </w:rPr>
        <w:lastRenderedPageBreak/>
        <w:t>Certificate of Service</w:t>
      </w:r>
    </w:p>
    <w:p w:rsidR="007853F0" w:rsidRPr="007853F0" w:rsidRDefault="007853F0" w:rsidP="007853F0">
      <w:pPr>
        <w:rPr>
          <w:rFonts w:eastAsia="Times New Roman" w:cs="Arial"/>
        </w:rPr>
      </w:pPr>
    </w:p>
    <w:p w:rsidR="007853F0" w:rsidRPr="007853F0" w:rsidRDefault="007853F0" w:rsidP="00B879DB">
      <w:pPr>
        <w:spacing w:line="480" w:lineRule="auto"/>
        <w:ind w:firstLine="720"/>
        <w:jc w:val="both"/>
        <w:rPr>
          <w:rFonts w:eastAsia="Times New Roman" w:cs="Arial"/>
        </w:rPr>
      </w:pPr>
      <w:r w:rsidRPr="007853F0">
        <w:rPr>
          <w:rFonts w:eastAsia="Times New Roman" w:cs="Arial"/>
        </w:rPr>
        <w:t>In accordance with Rule 4901-1-05, Ohio Administrative Code, the PUCO</w:t>
      </w:r>
      <w:r w:rsidR="00A27563">
        <w:rPr>
          <w:rFonts w:eastAsia="Times New Roman" w:cs="Arial"/>
        </w:rPr>
        <w:t>’</w:t>
      </w:r>
      <w:r w:rsidRPr="007853F0">
        <w:rPr>
          <w:rFonts w:eastAsia="Times New Roman" w:cs="Arial"/>
        </w:rPr>
        <w:t xml:space="preserve">s e-filing system will electronically serve notice of the filing of this document upon the following parties.  In addition, I hereby certify that a service copy of the foregoing </w:t>
      </w:r>
      <w:r w:rsidR="00B879DB" w:rsidRPr="00B879DB">
        <w:rPr>
          <w:rFonts w:eastAsia="Times New Roman" w:cs="Arial"/>
          <w:i/>
        </w:rPr>
        <w:t>Motion of Ohio Gas Company to Vacate Due Date for Testimony in Support of Objections, and Request for Expedited Treatment</w:t>
      </w:r>
      <w:r w:rsidRPr="007853F0">
        <w:rPr>
          <w:rFonts w:eastAsia="Times New Roman" w:cs="Arial"/>
        </w:rPr>
        <w:t xml:space="preserve">, </w:t>
      </w:r>
      <w:bookmarkStart w:id="3" w:name="_GoBack"/>
      <w:bookmarkEnd w:id="3"/>
      <w:r w:rsidR="00DA2FFE">
        <w:rPr>
          <w:rFonts w:eastAsia="Times New Roman" w:cs="Arial"/>
        </w:rPr>
        <w:t>w</w:t>
      </w:r>
      <w:r w:rsidRPr="007853F0">
        <w:rPr>
          <w:rFonts w:eastAsia="Times New Roman" w:cs="Arial"/>
        </w:rPr>
        <w:t xml:space="preserve">as sent by, or on behalf of, the undersigned counsel for Ohio Gas to the following parties of record </w:t>
      </w:r>
      <w:r w:rsidR="001E641A">
        <w:rPr>
          <w:rFonts w:eastAsia="Times New Roman" w:cs="Arial"/>
        </w:rPr>
        <w:t>on January 2, 2018</w:t>
      </w:r>
      <w:r w:rsidRPr="007853F0">
        <w:rPr>
          <w:rFonts w:eastAsia="Times New Roman" w:cs="Arial"/>
        </w:rPr>
        <w:t xml:space="preserve">, </w:t>
      </w:r>
      <w:r w:rsidRPr="007853F0">
        <w:rPr>
          <w:rFonts w:eastAsia="Times New Roman" w:cs="Arial"/>
          <w:i/>
        </w:rPr>
        <w:t>via</w:t>
      </w:r>
      <w:r w:rsidRPr="007853F0">
        <w:rPr>
          <w:rFonts w:eastAsia="Times New Roman" w:cs="Arial"/>
        </w:rPr>
        <w:t xml:space="preserve"> electronic transmission.</w:t>
      </w:r>
    </w:p>
    <w:p w:rsidR="007853F0" w:rsidRPr="007853F0" w:rsidRDefault="007853F0" w:rsidP="007853F0">
      <w:pPr>
        <w:tabs>
          <w:tab w:val="center" w:pos="7200"/>
          <w:tab w:val="right" w:pos="9360"/>
        </w:tabs>
        <w:ind w:left="5040"/>
        <w:rPr>
          <w:rFonts w:eastAsia="Times New Roman" w:cs="Arial"/>
          <w:i/>
          <w:u w:val="single"/>
        </w:rPr>
      </w:pPr>
      <w:r w:rsidRPr="007853F0">
        <w:rPr>
          <w:rFonts w:eastAsia="Times New Roman" w:cs="Arial"/>
          <w:i/>
          <w:u w:val="single"/>
        </w:rPr>
        <w:t>/s/ Matthew R. Pritchard</w:t>
      </w:r>
      <w:r w:rsidRPr="007853F0">
        <w:rPr>
          <w:rFonts w:eastAsia="Times New Roman" w:cs="Arial"/>
          <w:i/>
          <w:u w:val="single"/>
        </w:rPr>
        <w:tab/>
      </w:r>
    </w:p>
    <w:p w:rsidR="007853F0" w:rsidRPr="007853F0" w:rsidRDefault="007853F0" w:rsidP="007853F0">
      <w:pPr>
        <w:tabs>
          <w:tab w:val="center" w:pos="7200"/>
          <w:tab w:val="right" w:pos="9360"/>
        </w:tabs>
        <w:ind w:left="5760"/>
        <w:rPr>
          <w:rFonts w:eastAsia="Times New Roman" w:cs="Arial"/>
          <w:u w:val="single"/>
        </w:rPr>
      </w:pPr>
      <w:r w:rsidRPr="007853F0">
        <w:rPr>
          <w:rFonts w:eastAsia="Times New Roman" w:cs="Arial"/>
        </w:rPr>
        <w:t>Matthew R. Pritchard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</w:rPr>
      </w:pP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</w:rPr>
        <w:sectPr w:rsidR="007853F0" w:rsidRPr="007853F0" w:rsidSect="00E11904"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Kevin F. Moore (Reg. No. 0089228)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(Counsel of Record)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Assistant Consumers’ Counsel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Office of the Ohio Consumers’ Counsel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65 East State Street, 7</w:t>
      </w:r>
      <w:r w:rsidRPr="007853F0">
        <w:rPr>
          <w:rFonts w:eastAsia="Times New Roman" w:cs="Arial"/>
          <w:sz w:val="22"/>
          <w:szCs w:val="22"/>
          <w:vertAlign w:val="superscript"/>
        </w:rPr>
        <w:t>th</w:t>
      </w:r>
      <w:r w:rsidRPr="007853F0">
        <w:rPr>
          <w:rFonts w:eastAsia="Times New Roman" w:cs="Arial"/>
          <w:sz w:val="22"/>
          <w:szCs w:val="22"/>
        </w:rPr>
        <w:t xml:space="preserve"> Floor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Columbus, OH  43215</w:t>
      </w:r>
      <w:r w:rsidR="00B76C5F">
        <w:rPr>
          <w:rFonts w:eastAsia="Times New Roman" w:cs="Arial"/>
          <w:sz w:val="22"/>
          <w:szCs w:val="22"/>
        </w:rPr>
        <w:t>-4203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Kevin.moore@occ.ohio.gov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ascii="Arial Bold" w:eastAsia="Times New Roman" w:hAnsi="Arial Bold" w:cs="Arial"/>
          <w:b/>
          <w:smallCaps/>
          <w:sz w:val="22"/>
          <w:szCs w:val="22"/>
        </w:rPr>
      </w:pPr>
      <w:r w:rsidRPr="007853F0">
        <w:rPr>
          <w:rFonts w:ascii="Arial Bold" w:eastAsia="Times New Roman" w:hAnsi="Arial Bold" w:cs="Arial"/>
          <w:b/>
          <w:smallCaps/>
          <w:sz w:val="22"/>
          <w:szCs w:val="22"/>
        </w:rPr>
        <w:t>On Behalf of the Office of the Ohio Consumers’ Counsel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Jodi Bair (Reg. No. 0062921)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Robert Eubanks (Reg. No. 0073386)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Assistant Attorneys General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Office of the Ohio Attorney General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30 East Broad Street, 16</w:t>
      </w:r>
      <w:r w:rsidRPr="007853F0">
        <w:rPr>
          <w:rFonts w:eastAsia="Times New Roman" w:cs="Arial"/>
          <w:sz w:val="22"/>
          <w:szCs w:val="22"/>
          <w:vertAlign w:val="superscript"/>
        </w:rPr>
        <w:t>th</w:t>
      </w:r>
      <w:r w:rsidRPr="007853F0">
        <w:rPr>
          <w:rFonts w:eastAsia="Times New Roman" w:cs="Arial"/>
          <w:sz w:val="22"/>
          <w:szCs w:val="22"/>
        </w:rPr>
        <w:t xml:space="preserve"> Floor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Columbus, OH  43215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jodi.bair@ohioattorneygeneral.gov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Robert.eubanks@ohioattorneygeneral.gov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ascii="Arial Bold" w:eastAsia="Times New Roman" w:hAnsi="Arial Bold" w:cs="Arial"/>
          <w:b/>
          <w:smallCaps/>
          <w:sz w:val="22"/>
          <w:szCs w:val="22"/>
        </w:rPr>
      </w:pPr>
      <w:r w:rsidRPr="007853F0">
        <w:rPr>
          <w:rFonts w:ascii="Arial Bold" w:eastAsia="Times New Roman" w:hAnsi="Arial Bold" w:cs="Arial"/>
          <w:b/>
          <w:smallCaps/>
          <w:sz w:val="22"/>
          <w:szCs w:val="22"/>
        </w:rPr>
        <w:t>On Behalf of the Staff of the Public Utilities Commission of Ohio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br w:type="column"/>
      </w:r>
      <w:r w:rsidRPr="007853F0">
        <w:rPr>
          <w:rFonts w:eastAsia="Times New Roman" w:cs="Arial"/>
          <w:sz w:val="22"/>
          <w:szCs w:val="22"/>
        </w:rPr>
        <w:t>Sarah Parrot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Patricia Schabo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Legal Department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Public Utilities Commission of Ohio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180 East Broad Street, 12</w:t>
      </w:r>
      <w:r w:rsidRPr="007853F0">
        <w:rPr>
          <w:rFonts w:eastAsia="Times New Roman" w:cs="Arial"/>
          <w:sz w:val="22"/>
          <w:szCs w:val="22"/>
          <w:vertAlign w:val="superscript"/>
        </w:rPr>
        <w:t>th</w:t>
      </w:r>
      <w:r w:rsidRPr="007853F0">
        <w:rPr>
          <w:rFonts w:eastAsia="Times New Roman" w:cs="Arial"/>
          <w:sz w:val="22"/>
          <w:szCs w:val="22"/>
        </w:rPr>
        <w:t xml:space="preserve"> Floor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Columbus, OH  43215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eastAsia="Times New Roman" w:cs="Arial"/>
          <w:sz w:val="22"/>
          <w:szCs w:val="22"/>
        </w:rPr>
      </w:pPr>
      <w:r w:rsidRPr="007853F0">
        <w:rPr>
          <w:rFonts w:eastAsia="Times New Roman" w:cs="Arial"/>
          <w:sz w:val="22"/>
          <w:szCs w:val="22"/>
        </w:rPr>
        <w:t>sarah.parrot@puc.state.oh.us</w:t>
      </w:r>
    </w:p>
    <w:p w:rsidR="007853F0" w:rsidRPr="007853F0" w:rsidRDefault="007853F0" w:rsidP="007853F0">
      <w:pPr>
        <w:rPr>
          <w:rFonts w:eastAsia="Times New Roman" w:cs="Arial"/>
          <w:color w:val="000000"/>
          <w:sz w:val="22"/>
          <w:szCs w:val="22"/>
        </w:rPr>
      </w:pPr>
      <w:r w:rsidRPr="007853F0">
        <w:rPr>
          <w:rFonts w:eastAsia="Times New Roman" w:cs="Arial"/>
          <w:color w:val="000000"/>
          <w:sz w:val="22"/>
          <w:szCs w:val="22"/>
        </w:rPr>
        <w:t>Patricia.schabo@puc.state.oh.us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ascii="Arial Bold" w:eastAsia="Times New Roman" w:hAnsi="Arial Bold" w:cs="Arial"/>
          <w:b/>
          <w:smallCaps/>
          <w:sz w:val="22"/>
          <w:szCs w:val="22"/>
        </w:rPr>
      </w:pP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ascii="Arial Bold" w:eastAsia="Times New Roman" w:hAnsi="Arial Bold" w:cs="Arial"/>
          <w:b/>
          <w:smallCaps/>
          <w:sz w:val="22"/>
          <w:szCs w:val="22"/>
        </w:rPr>
      </w:pPr>
      <w:r w:rsidRPr="007853F0">
        <w:rPr>
          <w:rFonts w:ascii="Arial Bold" w:eastAsia="Times New Roman" w:hAnsi="Arial Bold" w:cs="Arial"/>
          <w:b/>
          <w:smallCaps/>
          <w:sz w:val="22"/>
          <w:szCs w:val="22"/>
        </w:rPr>
        <w:t>Attorney Examiners</w:t>
      </w:r>
    </w:p>
    <w:p w:rsidR="007853F0" w:rsidRPr="007853F0" w:rsidRDefault="007853F0" w:rsidP="007853F0">
      <w:pPr>
        <w:tabs>
          <w:tab w:val="left" w:pos="2160"/>
          <w:tab w:val="left" w:pos="2280"/>
        </w:tabs>
        <w:rPr>
          <w:rFonts w:ascii="Arial Bold" w:eastAsia="Times New Roman" w:hAnsi="Arial Bold" w:cs="Arial"/>
          <w:smallCaps/>
          <w:sz w:val="22"/>
          <w:szCs w:val="22"/>
        </w:rPr>
      </w:pPr>
    </w:p>
    <w:p w:rsidR="004F7151" w:rsidRPr="00442D88" w:rsidRDefault="004F7151" w:rsidP="00442D88">
      <w:pPr>
        <w:spacing w:line="480" w:lineRule="auto"/>
        <w:jc w:val="both"/>
      </w:pPr>
    </w:p>
    <w:sectPr w:rsidR="004F7151" w:rsidRPr="00442D88" w:rsidSect="00E11904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1A" w:rsidRDefault="00012F1A" w:rsidP="009C59A9">
      <w:r>
        <w:separator/>
      </w:r>
    </w:p>
  </w:endnote>
  <w:endnote w:type="continuationSeparator" w:id="0">
    <w:p w:rsidR="00012F1A" w:rsidRDefault="00012F1A" w:rsidP="009C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ED" w:rsidRDefault="00721EE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Pr="00721EED" w:rsidRDefault="002713CC" w:rsidP="00721EED">
    <w:pPr>
      <w:pStyle w:val="Footer"/>
    </w:pPr>
    <w:r w:rsidRPr="002713CC">
      <w:rPr>
        <w:noProof/>
        <w:vanish/>
        <w:sz w:val="16"/>
      </w:rPr>
      <w:t>{</w:t>
    </w:r>
    <w:r w:rsidRPr="002713CC">
      <w:rPr>
        <w:noProof/>
        <w:sz w:val="16"/>
      </w:rPr>
      <w:t>C0107525:1</w:t>
    </w:r>
    <w:r w:rsidRPr="002713CC">
      <w:rPr>
        <w:noProof/>
        <w:vanish/>
        <w:sz w:val="16"/>
      </w:rPr>
      <w:t>}</w:t>
    </w:r>
    <w:r w:rsidR="00721EED">
      <w:rPr>
        <w:noProof/>
        <w:sz w:val="16"/>
      </w:rPr>
      <w:tab/>
    </w:r>
    <w:r w:rsidR="009B4158" w:rsidRPr="00721EED">
      <w:rPr>
        <w:noProof/>
        <w:sz w:val="16"/>
      </w:rPr>
      <w:t>C0107525:1</w:t>
    </w:r>
    <w:r w:rsidR="00012F1A" w:rsidRPr="00721EED">
      <w:rPr>
        <w:noProof/>
        <w:sz w:val="16"/>
      </w:rPr>
      <w:tab/>
      <w:t>C0107171:1</w:t>
    </w:r>
    <w:r w:rsidR="00012F1A" w:rsidRPr="00721EE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Pr="00721EED" w:rsidRDefault="002713CC" w:rsidP="00721EED">
    <w:pPr>
      <w:pStyle w:val="Footer"/>
    </w:pPr>
    <w:r w:rsidRPr="002713CC">
      <w:rPr>
        <w:noProof/>
        <w:vanish/>
        <w:sz w:val="16"/>
      </w:rPr>
      <w:t>{</w:t>
    </w:r>
    <w:r w:rsidRPr="002713CC">
      <w:rPr>
        <w:noProof/>
        <w:sz w:val="16"/>
      </w:rPr>
      <w:t>C0107525:1</w:t>
    </w:r>
    <w:r w:rsidRPr="002713CC">
      <w:rPr>
        <w:noProof/>
        <w:vanish/>
        <w:sz w:val="16"/>
      </w:rPr>
      <w:t>}</w:t>
    </w:r>
    <w:r w:rsidR="00721EED">
      <w:rPr>
        <w:noProof/>
        <w:sz w:val="16"/>
      </w:rPr>
      <w:tab/>
    </w:r>
    <w:r w:rsidR="009B4158" w:rsidRPr="00721EED">
      <w:rPr>
        <w:noProof/>
        <w:sz w:val="16"/>
      </w:rPr>
      <w:t>C0107525:1</w:t>
    </w:r>
    <w:r w:rsidR="00012F1A" w:rsidRPr="00721EED">
      <w:rPr>
        <w:noProof/>
        <w:sz w:val="16"/>
      </w:rPr>
      <w:tab/>
      <w:t>C0107171:1</w:t>
    </w:r>
    <w:r w:rsidR="00012F1A" w:rsidRPr="00721EED">
      <w:tab/>
    </w:r>
    <w:r w:rsidR="00012F1A" w:rsidRPr="00721EED">
      <w:fldChar w:fldCharType="begin"/>
    </w:r>
    <w:r w:rsidR="00012F1A" w:rsidRPr="00721EED">
      <w:instrText xml:space="preserve"> PAGE   \* MERGEFORMAT </w:instrText>
    </w:r>
    <w:r w:rsidR="00012F1A" w:rsidRPr="00721EED">
      <w:fldChar w:fldCharType="separate"/>
    </w:r>
    <w:r w:rsidR="00721EED" w:rsidRPr="00721EED">
      <w:rPr>
        <w:noProof/>
      </w:rPr>
      <w:t>1</w:t>
    </w:r>
    <w:r w:rsidR="00012F1A" w:rsidRPr="00721EE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Pr="00721EED" w:rsidRDefault="002713CC" w:rsidP="00721EED">
    <w:pPr>
      <w:pStyle w:val="Footer"/>
    </w:pPr>
    <w:r w:rsidRPr="002713CC">
      <w:rPr>
        <w:noProof/>
        <w:vanish/>
        <w:sz w:val="16"/>
      </w:rPr>
      <w:t>{</w:t>
    </w:r>
    <w:r w:rsidRPr="002713CC">
      <w:rPr>
        <w:noProof/>
        <w:sz w:val="16"/>
      </w:rPr>
      <w:t>C0107525:1</w:t>
    </w:r>
    <w:r w:rsidRPr="002713CC">
      <w:rPr>
        <w:noProof/>
        <w:vanish/>
        <w:sz w:val="16"/>
      </w:rPr>
      <w:t>}</w:t>
    </w:r>
    <w:r w:rsidR="00721EED">
      <w:rPr>
        <w:noProof/>
        <w:sz w:val="16"/>
      </w:rPr>
      <w:tab/>
    </w:r>
    <w:r w:rsidR="009B4158" w:rsidRPr="00721EED">
      <w:rPr>
        <w:noProof/>
        <w:sz w:val="16"/>
      </w:rPr>
      <w:t>C0107525:1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Default="00012F1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Pr="00721EED" w:rsidRDefault="002713CC" w:rsidP="00721EED">
    <w:pPr>
      <w:pStyle w:val="Footer"/>
    </w:pPr>
    <w:r w:rsidRPr="002713CC">
      <w:rPr>
        <w:noProof/>
        <w:vanish/>
        <w:sz w:val="16"/>
      </w:rPr>
      <w:t>{</w:t>
    </w:r>
    <w:r w:rsidRPr="002713CC">
      <w:rPr>
        <w:noProof/>
        <w:sz w:val="16"/>
      </w:rPr>
      <w:t>C0107525:1</w:t>
    </w:r>
    <w:r w:rsidRPr="002713CC">
      <w:rPr>
        <w:noProof/>
        <w:vanish/>
        <w:sz w:val="16"/>
      </w:rPr>
      <w:t>}</w:t>
    </w:r>
    <w:r w:rsidR="00721EED">
      <w:rPr>
        <w:noProof/>
        <w:sz w:val="16"/>
      </w:rPr>
      <w:tab/>
    </w:r>
    <w:r w:rsidR="009B4158" w:rsidRPr="00721EED">
      <w:rPr>
        <w:noProof/>
        <w:sz w:val="16"/>
      </w:rPr>
      <w:t>C0107525:1</w:t>
    </w:r>
    <w:r w:rsidR="00012F1A" w:rsidRPr="00721EED">
      <w:rPr>
        <w:noProof/>
        <w:sz w:val="16"/>
      </w:rPr>
      <w:tab/>
    </w:r>
    <w:r w:rsidR="00012F1A" w:rsidRPr="00721EED">
      <w:fldChar w:fldCharType="begin"/>
    </w:r>
    <w:r w:rsidR="00012F1A" w:rsidRPr="00721EED">
      <w:instrText xml:space="preserve"> PAGE   \* MERGEFORMAT </w:instrText>
    </w:r>
    <w:r w:rsidR="00012F1A" w:rsidRPr="00721EED">
      <w:fldChar w:fldCharType="separate"/>
    </w:r>
    <w:r>
      <w:rPr>
        <w:noProof/>
      </w:rPr>
      <w:t>2</w:t>
    </w:r>
    <w:r w:rsidR="00012F1A" w:rsidRPr="00721EED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Pr="00721EED" w:rsidRDefault="002713CC" w:rsidP="00721EED">
    <w:pPr>
      <w:pStyle w:val="Footer"/>
    </w:pPr>
    <w:r w:rsidRPr="002713CC">
      <w:rPr>
        <w:noProof/>
        <w:vanish/>
        <w:sz w:val="16"/>
      </w:rPr>
      <w:t>{</w:t>
    </w:r>
    <w:r w:rsidRPr="002713CC">
      <w:rPr>
        <w:noProof/>
        <w:sz w:val="16"/>
      </w:rPr>
      <w:t>C0107525:1</w:t>
    </w:r>
    <w:r w:rsidRPr="002713CC">
      <w:rPr>
        <w:noProof/>
        <w:vanish/>
        <w:sz w:val="16"/>
      </w:rPr>
      <w:t>}</w:t>
    </w:r>
    <w:r w:rsidR="00721EED">
      <w:rPr>
        <w:noProof/>
        <w:sz w:val="16"/>
      </w:rPr>
      <w:tab/>
    </w:r>
    <w:r w:rsidR="009B4158" w:rsidRPr="00721EED">
      <w:rPr>
        <w:noProof/>
        <w:sz w:val="16"/>
      </w:rPr>
      <w:t>C0107525:1</w:t>
    </w:r>
    <w:r w:rsidR="00012F1A" w:rsidRPr="00721EED">
      <w:rPr>
        <w:noProof/>
        <w:sz w:val="16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Pr="00721EED" w:rsidRDefault="002713CC" w:rsidP="00721EED">
    <w:pPr>
      <w:pStyle w:val="Footer"/>
    </w:pPr>
    <w:r w:rsidRPr="002713CC">
      <w:rPr>
        <w:noProof/>
        <w:vanish/>
        <w:sz w:val="16"/>
      </w:rPr>
      <w:t>{</w:t>
    </w:r>
    <w:r w:rsidRPr="002713CC">
      <w:rPr>
        <w:noProof/>
        <w:sz w:val="16"/>
      </w:rPr>
      <w:t>C0107525:1</w:t>
    </w:r>
    <w:r w:rsidRPr="002713CC">
      <w:rPr>
        <w:noProof/>
        <w:vanish/>
        <w:sz w:val="16"/>
      </w:rPr>
      <w:t>}</w:t>
    </w:r>
    <w:r w:rsidR="00721EED">
      <w:rPr>
        <w:noProof/>
        <w:sz w:val="16"/>
      </w:rPr>
      <w:tab/>
    </w:r>
    <w:r w:rsidR="009B4158" w:rsidRPr="00721EED">
      <w:rPr>
        <w:noProof/>
        <w:sz w:val="16"/>
      </w:rPr>
      <w:t>C0107525:1</w:t>
    </w:r>
    <w:r w:rsidR="00012F1A" w:rsidRPr="00721EED">
      <w:rPr>
        <w:noProof/>
        <w:sz w:val="16"/>
      </w:rPr>
      <w:tab/>
      <w:t>C0107171:1</w:t>
    </w:r>
    <w:r w:rsidR="00012F1A" w:rsidRPr="00721EED"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Pr="00721EED" w:rsidRDefault="002713CC" w:rsidP="00721EED">
    <w:pPr>
      <w:pStyle w:val="Footer"/>
    </w:pPr>
    <w:r w:rsidRPr="002713CC">
      <w:rPr>
        <w:noProof/>
        <w:vanish/>
        <w:sz w:val="16"/>
      </w:rPr>
      <w:t>{</w:t>
    </w:r>
    <w:r w:rsidRPr="002713CC">
      <w:rPr>
        <w:noProof/>
        <w:sz w:val="16"/>
      </w:rPr>
      <w:t>C0107525:1</w:t>
    </w:r>
    <w:r w:rsidRPr="002713CC">
      <w:rPr>
        <w:noProof/>
        <w:vanish/>
        <w:sz w:val="16"/>
      </w:rPr>
      <w:t>}</w:t>
    </w:r>
    <w:r w:rsidR="00721EED">
      <w:rPr>
        <w:noProof/>
        <w:sz w:val="16"/>
      </w:rPr>
      <w:tab/>
    </w:r>
    <w:r w:rsidR="009B4158" w:rsidRPr="00721EED">
      <w:rPr>
        <w:noProof/>
        <w:sz w:val="16"/>
      </w:rPr>
      <w:t>C0107525:1</w:t>
    </w:r>
    <w:r w:rsidR="00012F1A" w:rsidRPr="00721EED">
      <w:rPr>
        <w:noProof/>
        <w:sz w:val="16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Pr="00721EED" w:rsidRDefault="002713CC" w:rsidP="00721EED">
    <w:pPr>
      <w:pStyle w:val="Footer"/>
    </w:pPr>
    <w:r w:rsidRPr="002713CC">
      <w:rPr>
        <w:noProof/>
        <w:vanish/>
        <w:sz w:val="16"/>
      </w:rPr>
      <w:t>{</w:t>
    </w:r>
    <w:r w:rsidRPr="002713CC">
      <w:rPr>
        <w:noProof/>
        <w:sz w:val="16"/>
      </w:rPr>
      <w:t>C0107525:1</w:t>
    </w:r>
    <w:r w:rsidRPr="002713CC">
      <w:rPr>
        <w:noProof/>
        <w:vanish/>
        <w:sz w:val="16"/>
      </w:rPr>
      <w:t>}</w:t>
    </w:r>
    <w:r w:rsidR="00721EED">
      <w:rPr>
        <w:noProof/>
        <w:sz w:val="16"/>
      </w:rPr>
      <w:tab/>
    </w:r>
    <w:r w:rsidR="009B4158" w:rsidRPr="00721EED">
      <w:rPr>
        <w:noProof/>
        <w:sz w:val="16"/>
      </w:rPr>
      <w:t>C0107525:1</w:t>
    </w:r>
    <w:r w:rsidR="00012F1A" w:rsidRPr="00721EED">
      <w:rPr>
        <w:noProof/>
        <w:sz w:val="16"/>
      </w:rPr>
      <w:tab/>
      <w:t>C0107171:1</w:t>
    </w:r>
    <w:r w:rsidR="00012F1A" w:rsidRPr="00721EE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1A" w:rsidRDefault="00012F1A" w:rsidP="009C59A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12F1A" w:rsidRDefault="00012F1A" w:rsidP="009C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ED" w:rsidRDefault="00721EE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Default="00012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ED" w:rsidRDefault="00721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ED" w:rsidRDefault="00721E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Default="00012F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Default="00012F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Default="00012F1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Default="00012F1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Default="00012F1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F1A" w:rsidRDefault="00012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24"/>
    <w:rsid w:val="00012F1A"/>
    <w:rsid w:val="00052B6E"/>
    <w:rsid w:val="00082722"/>
    <w:rsid w:val="00090CEC"/>
    <w:rsid w:val="000F2F5D"/>
    <w:rsid w:val="0013539C"/>
    <w:rsid w:val="00142433"/>
    <w:rsid w:val="001E641A"/>
    <w:rsid w:val="002011EE"/>
    <w:rsid w:val="0020345E"/>
    <w:rsid w:val="00205449"/>
    <w:rsid w:val="00217E3F"/>
    <w:rsid w:val="002713CC"/>
    <w:rsid w:val="00273EE8"/>
    <w:rsid w:val="002C7360"/>
    <w:rsid w:val="00316C2C"/>
    <w:rsid w:val="003768F0"/>
    <w:rsid w:val="00442D88"/>
    <w:rsid w:val="00462FCE"/>
    <w:rsid w:val="00486059"/>
    <w:rsid w:val="004D517D"/>
    <w:rsid w:val="004F7151"/>
    <w:rsid w:val="00515586"/>
    <w:rsid w:val="005159AF"/>
    <w:rsid w:val="00617B8C"/>
    <w:rsid w:val="00643FC2"/>
    <w:rsid w:val="00695E63"/>
    <w:rsid w:val="006C4192"/>
    <w:rsid w:val="00715AAE"/>
    <w:rsid w:val="00721EED"/>
    <w:rsid w:val="007853F0"/>
    <w:rsid w:val="007E18E4"/>
    <w:rsid w:val="00810401"/>
    <w:rsid w:val="00833947"/>
    <w:rsid w:val="0088508B"/>
    <w:rsid w:val="00893518"/>
    <w:rsid w:val="008E3BF4"/>
    <w:rsid w:val="00941E84"/>
    <w:rsid w:val="009949AC"/>
    <w:rsid w:val="009A6E0C"/>
    <w:rsid w:val="009B4158"/>
    <w:rsid w:val="009C59A9"/>
    <w:rsid w:val="009F7FE7"/>
    <w:rsid w:val="00A27563"/>
    <w:rsid w:val="00A65463"/>
    <w:rsid w:val="00A777A7"/>
    <w:rsid w:val="00AB0CB0"/>
    <w:rsid w:val="00AF1224"/>
    <w:rsid w:val="00AF72BD"/>
    <w:rsid w:val="00B313BE"/>
    <w:rsid w:val="00B44773"/>
    <w:rsid w:val="00B76C5F"/>
    <w:rsid w:val="00B879DB"/>
    <w:rsid w:val="00C0405A"/>
    <w:rsid w:val="00C11D2A"/>
    <w:rsid w:val="00C57138"/>
    <w:rsid w:val="00DA2FFE"/>
    <w:rsid w:val="00DE4B5C"/>
    <w:rsid w:val="00E1073B"/>
    <w:rsid w:val="00E11904"/>
    <w:rsid w:val="00E63309"/>
    <w:rsid w:val="00E90CC2"/>
    <w:rsid w:val="00EB3041"/>
    <w:rsid w:val="00EF6448"/>
    <w:rsid w:val="00F01A2C"/>
    <w:rsid w:val="00F27B38"/>
    <w:rsid w:val="00F81E4D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F9DE4-0BBE-45C3-9047-0C848D25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A9"/>
  </w:style>
  <w:style w:type="paragraph" w:styleId="Footer">
    <w:name w:val="footer"/>
    <w:basedOn w:val="Normal"/>
    <w:link w:val="FooterChar"/>
    <w:uiPriority w:val="99"/>
    <w:unhideWhenUsed/>
    <w:rsid w:val="009C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A9"/>
  </w:style>
  <w:style w:type="paragraph" w:styleId="BalloonText">
    <w:name w:val="Balloon Text"/>
    <w:basedOn w:val="Normal"/>
    <w:link w:val="BalloonTextChar"/>
    <w:uiPriority w:val="99"/>
    <w:semiHidden/>
    <w:unhideWhenUsed/>
    <w:rsid w:val="000F2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5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9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9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CD81A-40C7-4F93-AFF5-C4F53C4B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946</Words>
  <Characters>5068</Characters>
  <Application>Microsoft Office Word</Application>
  <DocSecurity>0</DocSecurity>
  <PresentationFormat>15|.DOCX</PresentationFormat>
  <Lines>248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vacate filing of testimony in support of objections (C0107525).DOCX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vacate filing of testimony in support of objections (C0107525).DOCX</dc:title>
  <dc:subject>C0107525:1</dc:subject>
  <dc:creator/>
  <cp:keywords/>
  <dc:description/>
  <cp:lastModifiedBy>McDaniel, Jessica</cp:lastModifiedBy>
  <cp:revision>14</cp:revision>
  <cp:lastPrinted>2018-01-02T21:42:00Z</cp:lastPrinted>
  <dcterms:created xsi:type="dcterms:W3CDTF">2018-01-02T20:07:00Z</dcterms:created>
  <dcterms:modified xsi:type="dcterms:W3CDTF">2018-01-02T21:46:00Z</dcterms:modified>
</cp:coreProperties>
</file>