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BBAC8" w14:textId="77777777" w:rsidR="00FC7934" w:rsidRDefault="005B3C5B" w:rsidP="005B3C5B">
      <w:pPr>
        <w:spacing w:after="0" w:line="240" w:lineRule="auto"/>
        <w:jc w:val="center"/>
        <w:rPr>
          <w:b/>
        </w:rPr>
      </w:pPr>
      <w:r>
        <w:rPr>
          <w:b/>
        </w:rPr>
        <w:t xml:space="preserve">BEFORE </w:t>
      </w:r>
    </w:p>
    <w:p w14:paraId="59F9755A" w14:textId="77777777" w:rsidR="005B3C5B" w:rsidRDefault="005B3C5B" w:rsidP="005B3C5B">
      <w:pPr>
        <w:spacing w:after="0" w:line="240" w:lineRule="auto"/>
        <w:jc w:val="center"/>
        <w:rPr>
          <w:b/>
        </w:rPr>
      </w:pPr>
      <w:r>
        <w:rPr>
          <w:b/>
        </w:rPr>
        <w:t xml:space="preserve">THE PUBLIC UTILITIES COMMISSION OF OHIO </w:t>
      </w:r>
    </w:p>
    <w:p w14:paraId="5217F0B6" w14:textId="77777777" w:rsidR="005B3C5B" w:rsidRDefault="005B3C5B" w:rsidP="005B3C5B">
      <w:pPr>
        <w:spacing w:after="0" w:line="240" w:lineRule="auto"/>
        <w:jc w:val="center"/>
        <w:rPr>
          <w:b/>
        </w:rPr>
      </w:pPr>
    </w:p>
    <w:p w14:paraId="28085C90" w14:textId="5C86EA38" w:rsidR="00BC1C20" w:rsidRDefault="00BC1C20" w:rsidP="00BC1C20">
      <w:pPr>
        <w:autoSpaceDE w:val="0"/>
        <w:autoSpaceDN w:val="0"/>
        <w:adjustRightInd w:val="0"/>
        <w:snapToGrid w:val="0"/>
        <w:spacing w:after="0" w:line="240" w:lineRule="auto"/>
        <w:rPr>
          <w:rFonts w:eastAsia="Times New Roman" w:cs="Times New Roman"/>
          <w:color w:val="000000"/>
          <w:szCs w:val="24"/>
        </w:rPr>
      </w:pPr>
      <w:bookmarkStart w:id="0" w:name="_Hlk47692117"/>
      <w:r>
        <w:rPr>
          <w:rFonts w:eastAsia="Times New Roman" w:cs="Times New Roman"/>
          <w:color w:val="000000"/>
          <w:szCs w:val="24"/>
        </w:rPr>
        <w:t xml:space="preserve">In the Matter of the </w:t>
      </w:r>
      <w:r w:rsidR="00AD6653">
        <w:rPr>
          <w:rFonts w:eastAsia="Times New Roman" w:cs="Times New Roman"/>
          <w:color w:val="000000"/>
          <w:szCs w:val="24"/>
        </w:rPr>
        <w:t>Application of Ohio</w:t>
      </w:r>
      <w:r>
        <w:rPr>
          <w:rFonts w:eastAsia="Times New Roman" w:cs="Times New Roman"/>
          <w:color w:val="000000"/>
          <w:szCs w:val="24"/>
        </w:rPr>
        <w:tab/>
      </w:r>
      <w:r>
        <w:rPr>
          <w:rFonts w:eastAsia="Times New Roman" w:cs="Times New Roman"/>
          <w:color w:val="000000"/>
          <w:szCs w:val="24"/>
        </w:rPr>
        <w:tab/>
        <w:t>)</w:t>
      </w:r>
      <w:r w:rsidR="00063F38" w:rsidRPr="00063F38">
        <w:rPr>
          <w:rFonts w:eastAsia="Times New Roman" w:cs="Times New Roman"/>
          <w:color w:val="000000"/>
          <w:szCs w:val="24"/>
        </w:rPr>
        <w:t xml:space="preserve"> </w:t>
      </w:r>
      <w:r w:rsidR="00063F38">
        <w:rPr>
          <w:rFonts w:eastAsia="Times New Roman" w:cs="Times New Roman"/>
          <w:color w:val="000000"/>
          <w:szCs w:val="24"/>
        </w:rPr>
        <w:tab/>
      </w:r>
      <w:r w:rsidR="00063F38" w:rsidRPr="00D06C12">
        <w:rPr>
          <w:rFonts w:eastAsia="Times New Roman" w:cs="Times New Roman"/>
          <w:color w:val="000000"/>
          <w:szCs w:val="24"/>
        </w:rPr>
        <w:t xml:space="preserve">Case No. </w:t>
      </w:r>
      <w:r w:rsidR="00063F38">
        <w:rPr>
          <w:rFonts w:eastAsia="Times New Roman" w:cs="Times New Roman"/>
          <w:color w:val="000000"/>
          <w:szCs w:val="24"/>
        </w:rPr>
        <w:t>20-</w:t>
      </w:r>
      <w:r w:rsidR="009E2AA4">
        <w:rPr>
          <w:rFonts w:eastAsia="Times New Roman" w:cs="Times New Roman"/>
          <w:color w:val="000000"/>
          <w:szCs w:val="24"/>
        </w:rPr>
        <w:t>1344</w:t>
      </w:r>
      <w:r w:rsidR="00063F38">
        <w:rPr>
          <w:rFonts w:eastAsia="Times New Roman" w:cs="Times New Roman"/>
          <w:color w:val="000000"/>
          <w:szCs w:val="24"/>
        </w:rPr>
        <w:t>-EL</w:t>
      </w:r>
      <w:r w:rsidR="00063F38" w:rsidRPr="00D06C12">
        <w:rPr>
          <w:rFonts w:eastAsia="Times New Roman" w:cs="Times New Roman"/>
          <w:color w:val="000000"/>
          <w:szCs w:val="24"/>
        </w:rPr>
        <w:t>-</w:t>
      </w:r>
      <w:r w:rsidR="00063F38">
        <w:rPr>
          <w:rFonts w:eastAsia="Times New Roman" w:cs="Times New Roman"/>
          <w:color w:val="000000"/>
          <w:szCs w:val="24"/>
        </w:rPr>
        <w:t>UNC</w:t>
      </w:r>
    </w:p>
    <w:p w14:paraId="2145F791" w14:textId="1B5ACB68" w:rsidR="00BC1C20" w:rsidRDefault="00063F38" w:rsidP="00BC1C20">
      <w:pPr>
        <w:autoSpaceDE w:val="0"/>
        <w:autoSpaceDN w:val="0"/>
        <w:adjustRightInd w:val="0"/>
        <w:snapToGrid w:val="0"/>
        <w:spacing w:after="0" w:line="240" w:lineRule="auto"/>
        <w:rPr>
          <w:rFonts w:eastAsia="Times New Roman" w:cs="Times New Roman"/>
          <w:color w:val="000000"/>
          <w:szCs w:val="24"/>
        </w:rPr>
      </w:pPr>
      <w:r>
        <w:rPr>
          <w:rFonts w:eastAsia="Times New Roman" w:cs="Times New Roman"/>
          <w:color w:val="000000"/>
          <w:szCs w:val="24"/>
        </w:rPr>
        <w:t>Edison, The Cleveland Electric Illuminating</w:t>
      </w:r>
      <w:r w:rsidR="00D06C12">
        <w:rPr>
          <w:rFonts w:eastAsia="Times New Roman" w:cs="Times New Roman"/>
          <w:color w:val="000000"/>
          <w:szCs w:val="24"/>
        </w:rPr>
        <w:tab/>
      </w:r>
      <w:r w:rsidR="003E75C9">
        <w:rPr>
          <w:rFonts w:eastAsia="Times New Roman" w:cs="Times New Roman"/>
          <w:color w:val="000000"/>
          <w:szCs w:val="24"/>
        </w:rPr>
        <w:tab/>
      </w:r>
      <w:r w:rsidR="00BC1C20">
        <w:rPr>
          <w:rFonts w:eastAsia="Times New Roman" w:cs="Times New Roman"/>
          <w:color w:val="000000"/>
          <w:szCs w:val="24"/>
        </w:rPr>
        <w:t>)</w:t>
      </w:r>
      <w:r w:rsidR="00D06C12">
        <w:rPr>
          <w:rFonts w:eastAsia="Times New Roman" w:cs="Times New Roman"/>
          <w:color w:val="000000"/>
          <w:szCs w:val="24"/>
        </w:rPr>
        <w:tab/>
      </w:r>
    </w:p>
    <w:p w14:paraId="421EC6A9" w14:textId="148D133A" w:rsidR="00BC1C20" w:rsidRDefault="00063F38" w:rsidP="00BC1C20">
      <w:pPr>
        <w:autoSpaceDE w:val="0"/>
        <w:autoSpaceDN w:val="0"/>
        <w:adjustRightInd w:val="0"/>
        <w:snapToGrid w:val="0"/>
        <w:spacing w:after="0" w:line="240" w:lineRule="auto"/>
        <w:rPr>
          <w:rFonts w:eastAsia="Times New Roman" w:cs="Times New Roman"/>
          <w:color w:val="000000"/>
          <w:szCs w:val="24"/>
        </w:rPr>
      </w:pPr>
      <w:r>
        <w:rPr>
          <w:rFonts w:eastAsia="Times New Roman" w:cs="Times New Roman"/>
          <w:color w:val="000000"/>
          <w:szCs w:val="24"/>
        </w:rPr>
        <w:t>Company, and The Toledo Edison Company</w:t>
      </w:r>
      <w:r>
        <w:rPr>
          <w:rFonts w:eastAsia="Times New Roman" w:cs="Times New Roman"/>
          <w:color w:val="000000"/>
          <w:szCs w:val="24"/>
        </w:rPr>
        <w:tab/>
      </w:r>
      <w:r w:rsidR="003E75C9">
        <w:rPr>
          <w:rFonts w:eastAsia="Times New Roman" w:cs="Times New Roman"/>
          <w:color w:val="000000"/>
          <w:szCs w:val="24"/>
        </w:rPr>
        <w:tab/>
      </w:r>
      <w:r w:rsidR="00BC1C20">
        <w:rPr>
          <w:rFonts w:eastAsia="Times New Roman" w:cs="Times New Roman"/>
          <w:color w:val="000000"/>
          <w:szCs w:val="24"/>
        </w:rPr>
        <w:t>)</w:t>
      </w:r>
      <w:r w:rsidR="00BC1C20">
        <w:rPr>
          <w:rFonts w:eastAsia="Times New Roman" w:cs="Times New Roman"/>
          <w:color w:val="000000"/>
          <w:szCs w:val="24"/>
        </w:rPr>
        <w:tab/>
      </w:r>
      <w:r>
        <w:rPr>
          <w:rFonts w:eastAsia="Times New Roman" w:cs="Times New Roman"/>
          <w:color w:val="000000"/>
          <w:szCs w:val="24"/>
        </w:rPr>
        <w:t>Case No. 20-1345-EL-WVR</w:t>
      </w:r>
    </w:p>
    <w:p w14:paraId="0C436BE6" w14:textId="0280659C" w:rsidR="00624D48" w:rsidRDefault="00063F38" w:rsidP="00BC1C20">
      <w:pPr>
        <w:autoSpaceDE w:val="0"/>
        <w:autoSpaceDN w:val="0"/>
        <w:adjustRightInd w:val="0"/>
        <w:snapToGrid w:val="0"/>
        <w:spacing w:after="0" w:line="240" w:lineRule="auto"/>
        <w:rPr>
          <w:rFonts w:eastAsia="Times New Roman" w:cs="Times New Roman"/>
          <w:color w:val="000000"/>
          <w:szCs w:val="24"/>
        </w:rPr>
      </w:pPr>
      <w:r>
        <w:rPr>
          <w:rFonts w:eastAsia="Times New Roman" w:cs="Times New Roman"/>
          <w:color w:val="000000"/>
          <w:szCs w:val="24"/>
        </w:rPr>
        <w:t>to Safely Resume Activities to Pre-COVID-19</w:t>
      </w:r>
      <w:r w:rsidR="003E75C9">
        <w:rPr>
          <w:rFonts w:eastAsia="Times New Roman" w:cs="Times New Roman"/>
          <w:color w:val="000000"/>
          <w:szCs w:val="24"/>
        </w:rPr>
        <w:tab/>
      </w:r>
      <w:r w:rsidR="00BC1C20">
        <w:rPr>
          <w:rFonts w:eastAsia="Times New Roman" w:cs="Times New Roman"/>
          <w:color w:val="000000"/>
          <w:szCs w:val="24"/>
        </w:rPr>
        <w:t>)</w:t>
      </w:r>
    </w:p>
    <w:p w14:paraId="12C6CE24" w14:textId="2A2146D6" w:rsidR="00063F38" w:rsidRDefault="00063F38" w:rsidP="00BC1C20">
      <w:pPr>
        <w:autoSpaceDE w:val="0"/>
        <w:autoSpaceDN w:val="0"/>
        <w:adjustRightInd w:val="0"/>
        <w:snapToGrid w:val="0"/>
        <w:spacing w:after="0" w:line="240" w:lineRule="auto"/>
        <w:rPr>
          <w:rFonts w:eastAsia="Times New Roman" w:cs="Times New Roman"/>
          <w:color w:val="000000"/>
          <w:szCs w:val="24"/>
        </w:rPr>
      </w:pPr>
      <w:r>
        <w:rPr>
          <w:rFonts w:eastAsia="Times New Roman" w:cs="Times New Roman"/>
          <w:color w:val="000000"/>
          <w:szCs w:val="24"/>
        </w:rPr>
        <w:t>Levels and Requests for Waivers.</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w:t>
      </w:r>
    </w:p>
    <w:bookmarkEnd w:id="0"/>
    <w:p w14:paraId="43FBE8CD" w14:textId="09DDFC19" w:rsidR="00F650EA" w:rsidRPr="00DC593C" w:rsidRDefault="00F650EA" w:rsidP="005B3C5B">
      <w:pPr>
        <w:pBdr>
          <w:bottom w:val="single" w:sz="12" w:space="1" w:color="auto"/>
        </w:pBdr>
        <w:autoSpaceDE w:val="0"/>
        <w:autoSpaceDN w:val="0"/>
        <w:adjustRightInd w:val="0"/>
        <w:spacing w:after="0" w:line="240" w:lineRule="auto"/>
        <w:rPr>
          <w:rFonts w:cs="Times New Roman"/>
          <w:szCs w:val="24"/>
        </w:rPr>
      </w:pPr>
    </w:p>
    <w:p w14:paraId="321ED00C" w14:textId="77777777" w:rsidR="005B3C5B" w:rsidRPr="00DC593C" w:rsidRDefault="005B3C5B" w:rsidP="005B3C5B">
      <w:pPr>
        <w:autoSpaceDE w:val="0"/>
        <w:autoSpaceDN w:val="0"/>
        <w:adjustRightInd w:val="0"/>
        <w:spacing w:after="0" w:line="240" w:lineRule="auto"/>
        <w:rPr>
          <w:rFonts w:cs="Times New Roman"/>
          <w:szCs w:val="24"/>
        </w:rPr>
      </w:pP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r w:rsidRPr="00DC593C">
        <w:rPr>
          <w:rFonts w:cs="Times New Roman"/>
          <w:szCs w:val="24"/>
        </w:rPr>
        <w:softHyphen/>
      </w:r>
    </w:p>
    <w:p w14:paraId="63203273" w14:textId="3B82420F" w:rsidR="005B3C5B" w:rsidRDefault="00AD5178" w:rsidP="005B3C5B">
      <w:pPr>
        <w:pBdr>
          <w:bottom w:val="single" w:sz="12" w:space="1" w:color="auto"/>
        </w:pBdr>
        <w:autoSpaceDE w:val="0"/>
        <w:autoSpaceDN w:val="0"/>
        <w:adjustRightInd w:val="0"/>
        <w:spacing w:after="0" w:line="240" w:lineRule="auto"/>
        <w:jc w:val="center"/>
        <w:rPr>
          <w:rFonts w:cs="Times New Roman"/>
          <w:b/>
          <w:bCs/>
          <w:szCs w:val="24"/>
        </w:rPr>
      </w:pPr>
      <w:r>
        <w:rPr>
          <w:rFonts w:cs="Times New Roman"/>
          <w:b/>
          <w:bCs/>
          <w:szCs w:val="24"/>
        </w:rPr>
        <w:t>COMMENTS</w:t>
      </w:r>
    </w:p>
    <w:p w14:paraId="653C5AAA" w14:textId="1DC60DF8" w:rsidR="005B3C5B" w:rsidRDefault="005B3C5B" w:rsidP="005B3C5B">
      <w:pPr>
        <w:pBdr>
          <w:bottom w:val="single" w:sz="12" w:space="1" w:color="auto"/>
        </w:pBdr>
        <w:autoSpaceDE w:val="0"/>
        <w:autoSpaceDN w:val="0"/>
        <w:adjustRightInd w:val="0"/>
        <w:spacing w:after="0" w:line="240" w:lineRule="auto"/>
        <w:jc w:val="center"/>
        <w:rPr>
          <w:rFonts w:cs="Times New Roman"/>
          <w:b/>
          <w:bCs/>
          <w:szCs w:val="24"/>
        </w:rPr>
      </w:pPr>
      <w:r>
        <w:rPr>
          <w:rFonts w:cs="Times New Roman"/>
          <w:b/>
          <w:bCs/>
          <w:szCs w:val="24"/>
        </w:rPr>
        <w:t xml:space="preserve">BY </w:t>
      </w:r>
      <w:r w:rsidR="00CE41B7">
        <w:rPr>
          <w:rFonts w:cs="Times New Roman"/>
          <w:b/>
          <w:bCs/>
          <w:szCs w:val="24"/>
        </w:rPr>
        <w:t xml:space="preserve">OHIO PARTNERS FOR AFFORDABLE ENERGY </w:t>
      </w:r>
    </w:p>
    <w:p w14:paraId="576F1362" w14:textId="77777777" w:rsidR="005B3C5B" w:rsidRPr="00DC593C" w:rsidRDefault="005B3C5B" w:rsidP="005B3C5B">
      <w:pPr>
        <w:pBdr>
          <w:bottom w:val="single" w:sz="12" w:space="1" w:color="auto"/>
        </w:pBdr>
        <w:autoSpaceDE w:val="0"/>
        <w:autoSpaceDN w:val="0"/>
        <w:adjustRightInd w:val="0"/>
        <w:spacing w:after="0" w:line="240" w:lineRule="auto"/>
        <w:jc w:val="center"/>
        <w:rPr>
          <w:rFonts w:cs="Times New Roman"/>
          <w:b/>
          <w:bCs/>
          <w:szCs w:val="24"/>
        </w:rPr>
      </w:pPr>
    </w:p>
    <w:p w14:paraId="4E529AAD" w14:textId="77777777" w:rsidR="00AD5178" w:rsidRDefault="00AD5178" w:rsidP="00BC1C20">
      <w:pPr>
        <w:spacing w:before="120" w:after="0" w:line="480" w:lineRule="auto"/>
        <w:ind w:firstLine="720"/>
        <w:rPr>
          <w:rFonts w:cs="Times New Roman"/>
          <w:szCs w:val="24"/>
        </w:rPr>
      </w:pPr>
    </w:p>
    <w:p w14:paraId="1B7B7A9C" w14:textId="044C1F27" w:rsidR="00AD5178" w:rsidRPr="00AD5178" w:rsidRDefault="00620E30" w:rsidP="00AD5178">
      <w:pPr>
        <w:pStyle w:val="ListParagraph"/>
        <w:numPr>
          <w:ilvl w:val="0"/>
          <w:numId w:val="2"/>
        </w:numPr>
        <w:spacing w:before="120" w:after="0" w:line="480" w:lineRule="auto"/>
        <w:ind w:left="720"/>
        <w:rPr>
          <w:rFonts w:cs="Times New Roman"/>
          <w:b/>
          <w:bCs/>
          <w:szCs w:val="24"/>
        </w:rPr>
      </w:pPr>
      <w:r>
        <w:rPr>
          <w:rFonts w:cs="Times New Roman"/>
          <w:b/>
          <w:bCs/>
          <w:szCs w:val="24"/>
        </w:rPr>
        <w:t>INTRODUCTION</w:t>
      </w:r>
    </w:p>
    <w:p w14:paraId="30409E4D" w14:textId="2B4B7B71" w:rsidR="00AD5178" w:rsidRDefault="00AD5178" w:rsidP="00AD5178">
      <w:pPr>
        <w:spacing w:after="0" w:line="480" w:lineRule="auto"/>
        <w:ind w:firstLine="720"/>
        <w:rPr>
          <w:rFonts w:eastAsia="Times New Roman" w:cs="Times New Roman"/>
          <w:bCs/>
          <w:szCs w:val="24"/>
        </w:rPr>
      </w:pPr>
      <w:r w:rsidRPr="00AD5178">
        <w:rPr>
          <w:rFonts w:eastAsia="Times New Roman" w:cs="Times New Roman"/>
          <w:bCs/>
          <w:szCs w:val="24"/>
        </w:rPr>
        <w:t xml:space="preserve">On March 12, 2020, the Public Utilities Commission of Ohio (“Commission”) initiated Case No. 20- 591-AU-UNC, In the Matter of the Proper Procedures and Process for the Commission’s Operations and Proceedings During the Declared State of Emergency and Related Matters.  (“State of Emergency Proceeding”) The Commission then issued an Entry that, due to the declaration of a state of emergency, “directs all public utilities under its jurisdiction to review their service disconnection policies, practices, and tariff provisions and to promptly seek any necessary approval to suspend otherwise applicable requirements that may impose a service continuity hardship on residential and nonresidential customers or create unnecessary COVID-19 risks associated with social contact.” </w:t>
      </w:r>
    </w:p>
    <w:p w14:paraId="72ED0601" w14:textId="77777777" w:rsidR="00620E30" w:rsidRDefault="00AD5178" w:rsidP="00AD5178">
      <w:pPr>
        <w:spacing w:after="0" w:line="480" w:lineRule="auto"/>
        <w:ind w:firstLine="720"/>
        <w:rPr>
          <w:rFonts w:eastAsia="Times New Roman" w:cs="Times New Roman"/>
          <w:bCs/>
          <w:szCs w:val="24"/>
        </w:rPr>
      </w:pPr>
      <w:r>
        <w:rPr>
          <w:rFonts w:eastAsia="Times New Roman" w:cs="Times New Roman"/>
          <w:bCs/>
          <w:szCs w:val="24"/>
        </w:rPr>
        <w:t xml:space="preserve">On July 31, </w:t>
      </w:r>
      <w:r w:rsidR="00AE56A6">
        <w:rPr>
          <w:rFonts w:eastAsia="Times New Roman" w:cs="Times New Roman"/>
          <w:bCs/>
          <w:szCs w:val="24"/>
        </w:rPr>
        <w:t xml:space="preserve">2020, </w:t>
      </w:r>
      <w:r>
        <w:rPr>
          <w:rFonts w:eastAsia="Times New Roman" w:cs="Times New Roman"/>
          <w:bCs/>
          <w:szCs w:val="24"/>
        </w:rPr>
        <w:t xml:space="preserve">Ohio Edison Company, The </w:t>
      </w:r>
      <w:r w:rsidR="00AE56A6">
        <w:rPr>
          <w:rFonts w:eastAsia="Times New Roman" w:cs="Times New Roman"/>
          <w:bCs/>
          <w:szCs w:val="24"/>
        </w:rPr>
        <w:t xml:space="preserve">Cleveland Electric Illuminating Company, and The Toledo Edison Company </w:t>
      </w:r>
      <w:r w:rsidR="00620E30">
        <w:rPr>
          <w:rFonts w:eastAsia="Times New Roman" w:cs="Times New Roman"/>
          <w:bCs/>
          <w:szCs w:val="24"/>
        </w:rPr>
        <w:t xml:space="preserve">(collectively, “FirstEnergy”) </w:t>
      </w:r>
      <w:r w:rsidR="00AE56A6">
        <w:rPr>
          <w:rFonts w:eastAsia="Times New Roman" w:cs="Times New Roman"/>
          <w:bCs/>
          <w:szCs w:val="24"/>
        </w:rPr>
        <w:t xml:space="preserve">filed a transition plan and requests for waivers.  </w:t>
      </w:r>
      <w:r w:rsidR="00620E30">
        <w:rPr>
          <w:rFonts w:eastAsia="Times New Roman" w:cs="Times New Roman"/>
          <w:bCs/>
          <w:szCs w:val="24"/>
        </w:rPr>
        <w:t>Ohio Partners for Affordable Energy offers the following comments on the proposed transition plan and waiver requests.</w:t>
      </w:r>
    </w:p>
    <w:p w14:paraId="7D06E7D4" w14:textId="77777777" w:rsidR="00620E30" w:rsidRDefault="00620E30" w:rsidP="00620E30">
      <w:pPr>
        <w:spacing w:after="0" w:line="480" w:lineRule="auto"/>
        <w:rPr>
          <w:rFonts w:eastAsia="Times New Roman" w:cs="Times New Roman"/>
          <w:bCs/>
          <w:szCs w:val="24"/>
        </w:rPr>
      </w:pPr>
    </w:p>
    <w:p w14:paraId="09CB7532" w14:textId="4D54DD29" w:rsidR="00AD5178" w:rsidRDefault="00AE56A6" w:rsidP="00620E30">
      <w:pPr>
        <w:pStyle w:val="ListParagraph"/>
        <w:numPr>
          <w:ilvl w:val="0"/>
          <w:numId w:val="2"/>
        </w:numPr>
        <w:spacing w:after="0" w:line="480" w:lineRule="auto"/>
        <w:ind w:left="720"/>
        <w:rPr>
          <w:rFonts w:eastAsia="Times New Roman" w:cs="Times New Roman"/>
          <w:b/>
          <w:szCs w:val="24"/>
        </w:rPr>
      </w:pPr>
      <w:r w:rsidRPr="00620E30">
        <w:rPr>
          <w:rFonts w:eastAsia="Times New Roman" w:cs="Times New Roman"/>
          <w:b/>
          <w:szCs w:val="24"/>
        </w:rPr>
        <w:lastRenderedPageBreak/>
        <w:t xml:space="preserve"> </w:t>
      </w:r>
      <w:r w:rsidR="00620E30" w:rsidRPr="00620E30">
        <w:rPr>
          <w:rFonts w:eastAsia="Times New Roman" w:cs="Times New Roman"/>
          <w:b/>
          <w:szCs w:val="24"/>
        </w:rPr>
        <w:t>COMMENTS</w:t>
      </w:r>
    </w:p>
    <w:p w14:paraId="4BB53D65" w14:textId="253ED277" w:rsidR="00620E30" w:rsidRDefault="00620E30" w:rsidP="00620E30">
      <w:pPr>
        <w:pStyle w:val="ListParagraph"/>
        <w:numPr>
          <w:ilvl w:val="0"/>
          <w:numId w:val="3"/>
        </w:numPr>
        <w:spacing w:after="0" w:line="480" w:lineRule="auto"/>
        <w:rPr>
          <w:rFonts w:eastAsia="Times New Roman" w:cs="Times New Roman"/>
          <w:b/>
          <w:szCs w:val="24"/>
        </w:rPr>
      </w:pPr>
      <w:r>
        <w:rPr>
          <w:rFonts w:eastAsia="Times New Roman" w:cs="Times New Roman"/>
          <w:b/>
          <w:szCs w:val="24"/>
        </w:rPr>
        <w:t xml:space="preserve"> Resumption of disconnections for non-payment</w:t>
      </w:r>
    </w:p>
    <w:p w14:paraId="761CEEF4" w14:textId="2C8F930F" w:rsidR="00620E30" w:rsidRPr="00E91097" w:rsidRDefault="00E91097" w:rsidP="00E91097">
      <w:pPr>
        <w:pStyle w:val="ListParagraph"/>
        <w:spacing w:after="0" w:line="480" w:lineRule="auto"/>
        <w:ind w:firstLine="360"/>
        <w:rPr>
          <w:rFonts w:eastAsia="Times New Roman" w:cs="Times New Roman"/>
          <w:bCs/>
          <w:szCs w:val="24"/>
        </w:rPr>
      </w:pPr>
      <w:r>
        <w:rPr>
          <w:rFonts w:eastAsia="Times New Roman" w:cs="Times New Roman"/>
          <w:bCs/>
          <w:szCs w:val="24"/>
        </w:rPr>
        <w:t>FirstEnergy proposes that disconnection notices received after September 15, 2020, will be actionable.  Customers will be made aware of assistance programs and payment plan options through a series of robocalls and bill messages.  FirstEnergy also proposes an approach to provide written notice on the day of disconnection or the delivery of a written notice, following appropriate COVID-19 precautions.  While OPAE would prefer that the resumption of disconnections be delayed</w:t>
      </w:r>
      <w:r w:rsidR="00245EDE">
        <w:rPr>
          <w:rFonts w:eastAsia="Times New Roman" w:cs="Times New Roman"/>
          <w:bCs/>
          <w:szCs w:val="24"/>
        </w:rPr>
        <w:t xml:space="preserve"> until the start of the Winter Reconnect Order</w:t>
      </w:r>
      <w:r>
        <w:rPr>
          <w:rFonts w:eastAsia="Times New Roman" w:cs="Times New Roman"/>
          <w:bCs/>
          <w:szCs w:val="24"/>
        </w:rPr>
        <w:t>, the proposal is consistent with others approved by the Commission.</w:t>
      </w:r>
    </w:p>
    <w:p w14:paraId="3EA6BC45" w14:textId="1D9E8185" w:rsidR="00620E30" w:rsidRDefault="00620E30" w:rsidP="00620E30">
      <w:pPr>
        <w:pStyle w:val="ListParagraph"/>
        <w:numPr>
          <w:ilvl w:val="0"/>
          <w:numId w:val="3"/>
        </w:numPr>
        <w:spacing w:after="0" w:line="480" w:lineRule="auto"/>
        <w:rPr>
          <w:rFonts w:eastAsia="Times New Roman" w:cs="Times New Roman"/>
          <w:b/>
          <w:szCs w:val="24"/>
        </w:rPr>
      </w:pPr>
      <w:r>
        <w:rPr>
          <w:rFonts w:eastAsia="Times New Roman" w:cs="Times New Roman"/>
          <w:b/>
          <w:szCs w:val="24"/>
        </w:rPr>
        <w:t>Resumption of requirements for service restoration</w:t>
      </w:r>
    </w:p>
    <w:p w14:paraId="64DB908C" w14:textId="0BB7F7D4" w:rsidR="00E91097" w:rsidRDefault="00E91097" w:rsidP="00E91097">
      <w:pPr>
        <w:pStyle w:val="ListParagraph"/>
        <w:spacing w:after="0" w:line="480" w:lineRule="auto"/>
        <w:ind w:firstLine="360"/>
        <w:rPr>
          <w:rFonts w:eastAsia="Times New Roman" w:cs="Times New Roman"/>
          <w:bCs/>
          <w:szCs w:val="24"/>
        </w:rPr>
      </w:pPr>
      <w:r>
        <w:rPr>
          <w:rFonts w:eastAsia="Times New Roman" w:cs="Times New Roman"/>
          <w:bCs/>
          <w:szCs w:val="24"/>
        </w:rPr>
        <w:t xml:space="preserve">FirstEnergy proposes to begin providing notices that standard reconnection terms will be back in place no later than 21 days prior to implementation of regulatory requirements </w:t>
      </w:r>
      <w:r w:rsidR="0079133C">
        <w:rPr>
          <w:rFonts w:eastAsia="Times New Roman" w:cs="Times New Roman"/>
          <w:bCs/>
          <w:szCs w:val="24"/>
        </w:rPr>
        <w:t xml:space="preserve">to pay a reconnection charge, make up missed payments, and levy a deposit.  For customers reconnected prior to September 15, </w:t>
      </w:r>
      <w:r w:rsidR="00245EDE">
        <w:rPr>
          <w:rFonts w:eastAsia="Times New Roman" w:cs="Times New Roman"/>
          <w:bCs/>
          <w:szCs w:val="24"/>
        </w:rPr>
        <w:t>customers</w:t>
      </w:r>
      <w:r w:rsidR="0079133C">
        <w:rPr>
          <w:rFonts w:eastAsia="Times New Roman" w:cs="Times New Roman"/>
          <w:bCs/>
          <w:szCs w:val="24"/>
        </w:rPr>
        <w:t xml:space="preserve"> will remain responsible for past arrearages, but will not be billed a reconnection charge.  Further, the Companies commit to implementing the Winter Reconnect Order.</w:t>
      </w:r>
    </w:p>
    <w:p w14:paraId="450B2B65" w14:textId="104788A9" w:rsidR="0079133C" w:rsidRPr="00E91097" w:rsidRDefault="0079133C" w:rsidP="00E91097">
      <w:pPr>
        <w:pStyle w:val="ListParagraph"/>
        <w:spacing w:after="0" w:line="480" w:lineRule="auto"/>
        <w:ind w:firstLine="360"/>
        <w:rPr>
          <w:rFonts w:eastAsia="Times New Roman" w:cs="Times New Roman"/>
          <w:bCs/>
          <w:szCs w:val="24"/>
        </w:rPr>
      </w:pPr>
      <w:r>
        <w:rPr>
          <w:rFonts w:eastAsia="Times New Roman" w:cs="Times New Roman"/>
          <w:bCs/>
          <w:szCs w:val="24"/>
        </w:rPr>
        <w:t>OPAE suggests that suspending reconnection fees and deposits be suspended until the implementation of the Winter Reconnect Order, an approach recently approved by the Commission in the Dominion East Ohio Transition Plan.  See Case No. 20-600-GA-UNC, Finding and Order (July 15, 2020) at</w:t>
      </w:r>
      <w:r w:rsidR="00CB112A">
        <w:rPr>
          <w:rFonts w:eastAsia="Times New Roman" w:cs="Times New Roman"/>
          <w:bCs/>
          <w:szCs w:val="24"/>
        </w:rPr>
        <w:t xml:space="preserve"> 14, </w:t>
      </w:r>
      <w:r w:rsidR="00CB112A">
        <w:rPr>
          <w:rFonts w:eastAsia="Times New Roman" w:cs="Times New Roman"/>
          <w:bCs/>
          <w:szCs w:val="24"/>
        </w:rPr>
        <w:t>¶40</w:t>
      </w:r>
      <w:r w:rsidR="00CB112A">
        <w:rPr>
          <w:rFonts w:eastAsia="Times New Roman" w:cs="Times New Roman"/>
          <w:bCs/>
          <w:szCs w:val="24"/>
        </w:rPr>
        <w:t xml:space="preserve">.  Dominion also pledged to be flexible on downpayments, and to credit downpayments against arrears when developing payment plans.  There is significant overlap between the Dominion and FirstEnergy service territories, so have parallels between the two transition plans will be helpful to </w:t>
      </w:r>
      <w:r w:rsidR="00CB112A">
        <w:rPr>
          <w:rFonts w:eastAsia="Times New Roman" w:cs="Times New Roman"/>
          <w:bCs/>
          <w:szCs w:val="24"/>
        </w:rPr>
        <w:lastRenderedPageBreak/>
        <w:t xml:space="preserve">ensuring customer understanding and compliance.  Restarting deposits and reconnection fees at the time the Winter Reconnect Order is implemented </w:t>
      </w:r>
      <w:r w:rsidR="00245EDE">
        <w:rPr>
          <w:rFonts w:eastAsia="Times New Roman" w:cs="Times New Roman"/>
          <w:bCs/>
          <w:szCs w:val="24"/>
        </w:rPr>
        <w:t>would</w:t>
      </w:r>
      <w:r w:rsidR="00CB112A">
        <w:rPr>
          <w:rFonts w:eastAsia="Times New Roman" w:cs="Times New Roman"/>
          <w:bCs/>
          <w:szCs w:val="24"/>
        </w:rPr>
        <w:t xml:space="preserve"> provide a level of standardization that should make the transition more workable for consumers who have lost income during the pandemic.  OPAE urges the Commission to remain flexible in designing responses to the COVID-19 emergency, including being willing to issue orders to once again prevent disconnections.</w:t>
      </w:r>
    </w:p>
    <w:p w14:paraId="0EFD2AEA" w14:textId="526FAC8E" w:rsidR="00620E30" w:rsidRDefault="00620E30" w:rsidP="00620E30">
      <w:pPr>
        <w:pStyle w:val="ListParagraph"/>
        <w:numPr>
          <w:ilvl w:val="0"/>
          <w:numId w:val="3"/>
        </w:numPr>
        <w:spacing w:after="0" w:line="480" w:lineRule="auto"/>
        <w:rPr>
          <w:rFonts w:eastAsia="Times New Roman" w:cs="Times New Roman"/>
          <w:b/>
          <w:szCs w:val="24"/>
        </w:rPr>
      </w:pPr>
      <w:r>
        <w:rPr>
          <w:rFonts w:eastAsia="Times New Roman" w:cs="Times New Roman"/>
          <w:b/>
          <w:szCs w:val="24"/>
        </w:rPr>
        <w:t>Resumption of late payment charges</w:t>
      </w:r>
    </w:p>
    <w:p w14:paraId="213B9EC7" w14:textId="48738345" w:rsidR="00CB112A" w:rsidRPr="00CB112A" w:rsidRDefault="00CB112A" w:rsidP="00CB112A">
      <w:pPr>
        <w:pStyle w:val="ListParagraph"/>
        <w:spacing w:after="0" w:line="480" w:lineRule="auto"/>
        <w:ind w:firstLine="360"/>
        <w:rPr>
          <w:rFonts w:eastAsia="Times New Roman" w:cs="Times New Roman"/>
          <w:bCs/>
          <w:szCs w:val="24"/>
        </w:rPr>
      </w:pPr>
      <w:r>
        <w:rPr>
          <w:rFonts w:eastAsia="Times New Roman" w:cs="Times New Roman"/>
          <w:bCs/>
          <w:szCs w:val="24"/>
        </w:rPr>
        <w:t>FirstEnergy proposes to not bill customers for late payment fees waived between April 3 and September 15, 2020, and to restart late payment charges on or after September 15, 2020.  OPAE supports not billing customers for late fees during the period of the disconnection moratorium</w:t>
      </w:r>
      <w:r w:rsidR="00240460">
        <w:rPr>
          <w:rFonts w:eastAsia="Times New Roman" w:cs="Times New Roman"/>
          <w:bCs/>
          <w:szCs w:val="24"/>
        </w:rPr>
        <w:t>, and restates that it believes late payment charges not be levied until the Winter Reconnect Order is implemented.</w:t>
      </w:r>
    </w:p>
    <w:p w14:paraId="409F4771" w14:textId="127FCA15" w:rsidR="00620E30" w:rsidRDefault="00620E30" w:rsidP="00620E30">
      <w:pPr>
        <w:pStyle w:val="ListParagraph"/>
        <w:numPr>
          <w:ilvl w:val="0"/>
          <w:numId w:val="3"/>
        </w:numPr>
        <w:spacing w:after="0" w:line="480" w:lineRule="auto"/>
        <w:rPr>
          <w:rFonts w:eastAsia="Times New Roman" w:cs="Times New Roman"/>
          <w:b/>
          <w:szCs w:val="24"/>
        </w:rPr>
      </w:pPr>
      <w:r>
        <w:rPr>
          <w:rFonts w:eastAsia="Times New Roman" w:cs="Times New Roman"/>
          <w:b/>
          <w:szCs w:val="24"/>
        </w:rPr>
        <w:t>Resumption of standard payment plans</w:t>
      </w:r>
    </w:p>
    <w:p w14:paraId="4B783D34" w14:textId="4217456A" w:rsidR="00240460" w:rsidRPr="00240460" w:rsidRDefault="00240460" w:rsidP="00240460">
      <w:pPr>
        <w:pStyle w:val="ListParagraph"/>
        <w:spacing w:after="0" w:line="480" w:lineRule="auto"/>
        <w:ind w:firstLine="360"/>
        <w:rPr>
          <w:rFonts w:eastAsia="Times New Roman" w:cs="Times New Roman"/>
          <w:bCs/>
          <w:szCs w:val="24"/>
        </w:rPr>
      </w:pPr>
      <w:r w:rsidRPr="00240460">
        <w:rPr>
          <w:rFonts w:eastAsia="Times New Roman" w:cs="Times New Roman"/>
          <w:bCs/>
          <w:szCs w:val="24"/>
        </w:rPr>
        <w:t>FirstEnergy</w:t>
      </w:r>
      <w:r>
        <w:rPr>
          <w:rFonts w:eastAsia="Times New Roman" w:cs="Times New Roman"/>
          <w:bCs/>
          <w:szCs w:val="24"/>
        </w:rPr>
        <w:t xml:space="preserve"> proposes to cease offering ‘enhanced’ payment plans – up to 12 months with little or no downpayment – on September 15, 2020, and revert to the Commissions standard payment plans, though it will honor the previously approved plans.  OPAE notes, as the Commission has in a number of transition plan cases, that utilities have a responsibility to attempt to negotiate a payment plan with a customer prior to offering one of the payment plans contained in Commission regulations.</w:t>
      </w:r>
      <w:r w:rsidR="00D52969">
        <w:rPr>
          <w:rFonts w:eastAsia="Times New Roman" w:cs="Times New Roman"/>
          <w:bCs/>
          <w:szCs w:val="24"/>
        </w:rPr>
        <w:t xml:space="preserve">  Sed O.A.C. 4901:1-18-05.</w:t>
      </w:r>
      <w:r>
        <w:rPr>
          <w:rFonts w:eastAsia="Times New Roman" w:cs="Times New Roman"/>
          <w:bCs/>
          <w:szCs w:val="24"/>
        </w:rPr>
        <w:t xml:space="preserve">  FirstEnergy needs to follow this requirement.  The negotiated plan should focus on the customer’s ability to pay, and not be limited to nine or twelve months; it should be a plan that a customer can reasonably comply with.  The existing ‘enhanced’ plans should </w:t>
      </w:r>
      <w:r>
        <w:rPr>
          <w:rFonts w:eastAsia="Times New Roman" w:cs="Times New Roman"/>
          <w:bCs/>
          <w:szCs w:val="24"/>
        </w:rPr>
        <w:lastRenderedPageBreak/>
        <w:t xml:space="preserve">be continued throughout the winter heating season.  Keeping customers connected and paying what they can reasonably afford </w:t>
      </w:r>
      <w:r w:rsidR="00245EDE">
        <w:rPr>
          <w:rFonts w:eastAsia="Times New Roman" w:cs="Times New Roman"/>
          <w:bCs/>
          <w:szCs w:val="24"/>
        </w:rPr>
        <w:t>must</w:t>
      </w:r>
      <w:r>
        <w:rPr>
          <w:rFonts w:eastAsia="Times New Roman" w:cs="Times New Roman"/>
          <w:bCs/>
          <w:szCs w:val="24"/>
        </w:rPr>
        <w:t xml:space="preserve"> be the priority.</w:t>
      </w:r>
    </w:p>
    <w:p w14:paraId="090B6E56" w14:textId="31300011" w:rsidR="00620E30" w:rsidRDefault="00620E30" w:rsidP="00620E30">
      <w:pPr>
        <w:pStyle w:val="ListParagraph"/>
        <w:numPr>
          <w:ilvl w:val="0"/>
          <w:numId w:val="3"/>
        </w:numPr>
        <w:spacing w:after="0" w:line="240" w:lineRule="auto"/>
        <w:rPr>
          <w:rFonts w:eastAsia="Times New Roman" w:cs="Times New Roman"/>
          <w:b/>
          <w:szCs w:val="24"/>
        </w:rPr>
      </w:pPr>
      <w:r>
        <w:rPr>
          <w:rFonts w:eastAsia="Times New Roman" w:cs="Times New Roman"/>
          <w:b/>
          <w:szCs w:val="24"/>
        </w:rPr>
        <w:t>PIPP Plus, Home Energy Assistance Summer Crisis Program, and other customer assistance programs</w:t>
      </w:r>
    </w:p>
    <w:p w14:paraId="197F4DAA" w14:textId="43D34328" w:rsidR="00240460" w:rsidRDefault="00240460" w:rsidP="00240460">
      <w:pPr>
        <w:pStyle w:val="ListParagraph"/>
        <w:spacing w:after="0" w:line="240" w:lineRule="auto"/>
        <w:ind w:left="1080"/>
        <w:rPr>
          <w:rFonts w:eastAsia="Times New Roman" w:cs="Times New Roman"/>
          <w:b/>
          <w:szCs w:val="24"/>
        </w:rPr>
      </w:pPr>
    </w:p>
    <w:p w14:paraId="1AC42B8D" w14:textId="11CECA5A" w:rsidR="00240460" w:rsidRPr="00240460" w:rsidRDefault="00240460" w:rsidP="00240460">
      <w:pPr>
        <w:pStyle w:val="ListParagraph"/>
        <w:spacing w:after="0" w:line="480" w:lineRule="auto"/>
        <w:ind w:firstLine="360"/>
        <w:rPr>
          <w:rFonts w:eastAsia="Times New Roman" w:cs="Times New Roman"/>
          <w:bCs/>
          <w:szCs w:val="24"/>
        </w:rPr>
      </w:pPr>
      <w:r>
        <w:rPr>
          <w:rFonts w:eastAsia="Times New Roman" w:cs="Times New Roman"/>
          <w:bCs/>
          <w:szCs w:val="24"/>
        </w:rPr>
        <w:t xml:space="preserve">FirstEnergy indicates that it is coordinating with </w:t>
      </w:r>
      <w:r w:rsidR="00245EDE">
        <w:rPr>
          <w:rFonts w:eastAsia="Times New Roman" w:cs="Times New Roman"/>
          <w:bCs/>
          <w:szCs w:val="24"/>
        </w:rPr>
        <w:t>the Ohio Development Services Agency</w:t>
      </w:r>
      <w:r>
        <w:rPr>
          <w:rFonts w:eastAsia="Times New Roman" w:cs="Times New Roman"/>
          <w:bCs/>
          <w:szCs w:val="24"/>
        </w:rPr>
        <w:t xml:space="preserve"> </w:t>
      </w:r>
      <w:r w:rsidR="00245EDE">
        <w:rPr>
          <w:rFonts w:eastAsia="Times New Roman" w:cs="Times New Roman"/>
          <w:bCs/>
          <w:szCs w:val="24"/>
        </w:rPr>
        <w:t xml:space="preserve">(“ODSA”) </w:t>
      </w:r>
      <w:r>
        <w:rPr>
          <w:rFonts w:eastAsia="Times New Roman" w:cs="Times New Roman"/>
          <w:bCs/>
          <w:szCs w:val="24"/>
        </w:rPr>
        <w:t>on PIPP Plus, and is will</w:t>
      </w:r>
      <w:r w:rsidR="00E82F8B">
        <w:rPr>
          <w:rFonts w:eastAsia="Times New Roman" w:cs="Times New Roman"/>
          <w:bCs/>
          <w:szCs w:val="24"/>
        </w:rPr>
        <w:t>ing</w:t>
      </w:r>
      <w:r>
        <w:rPr>
          <w:rFonts w:eastAsia="Times New Roman" w:cs="Times New Roman"/>
          <w:bCs/>
          <w:szCs w:val="24"/>
        </w:rPr>
        <w:t xml:space="preserve"> to accept Summer Crisis Program payments through September.  It is also communicating the availability of the </w:t>
      </w:r>
      <w:r w:rsidR="00E82F8B">
        <w:rPr>
          <w:rFonts w:eastAsia="Times New Roman" w:cs="Times New Roman"/>
          <w:bCs/>
          <w:szCs w:val="24"/>
        </w:rPr>
        <w:t>assistance programs</w:t>
      </w:r>
      <w:r>
        <w:rPr>
          <w:rFonts w:eastAsia="Times New Roman" w:cs="Times New Roman"/>
          <w:bCs/>
          <w:szCs w:val="24"/>
        </w:rPr>
        <w:t xml:space="preserve"> to customers.  </w:t>
      </w:r>
      <w:r w:rsidR="00245EDE">
        <w:rPr>
          <w:rFonts w:eastAsia="Times New Roman" w:cs="Times New Roman"/>
          <w:bCs/>
          <w:szCs w:val="24"/>
        </w:rPr>
        <w:t>ODSA is responsible for managing electric PIPP Plus and the Home Energy Assistance Program, and the utilities should follow its decisions</w:t>
      </w:r>
      <w:r w:rsidR="00E82F8B">
        <w:rPr>
          <w:rFonts w:eastAsia="Times New Roman" w:cs="Times New Roman"/>
          <w:bCs/>
          <w:szCs w:val="24"/>
        </w:rPr>
        <w:t>.</w:t>
      </w:r>
    </w:p>
    <w:p w14:paraId="56F0D664" w14:textId="0B2D138A" w:rsidR="00620E30" w:rsidRDefault="00620E30" w:rsidP="00620E30">
      <w:pPr>
        <w:pStyle w:val="ListParagraph"/>
        <w:numPr>
          <w:ilvl w:val="0"/>
          <w:numId w:val="3"/>
        </w:numPr>
        <w:spacing w:after="0" w:line="240" w:lineRule="auto"/>
        <w:rPr>
          <w:rFonts w:eastAsia="Times New Roman" w:cs="Times New Roman"/>
          <w:b/>
          <w:szCs w:val="24"/>
        </w:rPr>
      </w:pPr>
      <w:r>
        <w:rPr>
          <w:rFonts w:eastAsia="Times New Roman" w:cs="Times New Roman"/>
          <w:b/>
          <w:szCs w:val="24"/>
        </w:rPr>
        <w:t>In-premise meter reading and other activities that would require in-person contact</w:t>
      </w:r>
    </w:p>
    <w:p w14:paraId="5B533B45" w14:textId="2315B15E" w:rsidR="00E82F8B" w:rsidRDefault="00E82F8B" w:rsidP="00E82F8B">
      <w:pPr>
        <w:pStyle w:val="ListParagraph"/>
        <w:spacing w:after="0" w:line="240" w:lineRule="auto"/>
        <w:ind w:left="1080"/>
        <w:rPr>
          <w:rFonts w:eastAsia="Times New Roman" w:cs="Times New Roman"/>
          <w:b/>
          <w:szCs w:val="24"/>
        </w:rPr>
      </w:pPr>
    </w:p>
    <w:p w14:paraId="12421AD3" w14:textId="3F295667" w:rsidR="00E82F8B" w:rsidRPr="00E82F8B" w:rsidRDefault="00E82F8B" w:rsidP="00E82F8B">
      <w:pPr>
        <w:pStyle w:val="ListParagraph"/>
        <w:spacing w:after="0" w:line="480" w:lineRule="auto"/>
        <w:ind w:firstLine="360"/>
        <w:rPr>
          <w:rFonts w:eastAsia="Times New Roman" w:cs="Times New Roman"/>
          <w:bCs/>
          <w:szCs w:val="24"/>
        </w:rPr>
      </w:pPr>
      <w:r>
        <w:rPr>
          <w:rFonts w:eastAsia="Times New Roman" w:cs="Times New Roman"/>
          <w:bCs/>
          <w:szCs w:val="24"/>
        </w:rPr>
        <w:t>FirstEnergy proposes to once again begin in-premise meter readings, service disconnections, and collections activities, while following COVID-19 prevention protocols.  OPAE urges the Companies to be flexible in this area, particularly when the customer is in a high-risk category for the COVID-19 virus, and avoid unnecessary interactions when possible.</w:t>
      </w:r>
    </w:p>
    <w:p w14:paraId="38C6CC9C" w14:textId="564A762E" w:rsidR="00620E30" w:rsidRDefault="00620E30" w:rsidP="00620E30">
      <w:pPr>
        <w:pStyle w:val="ListParagraph"/>
        <w:numPr>
          <w:ilvl w:val="0"/>
          <w:numId w:val="3"/>
        </w:numPr>
        <w:spacing w:after="0" w:line="240" w:lineRule="auto"/>
        <w:rPr>
          <w:rFonts w:eastAsia="Times New Roman" w:cs="Times New Roman"/>
          <w:b/>
          <w:szCs w:val="24"/>
        </w:rPr>
      </w:pPr>
      <w:r>
        <w:rPr>
          <w:rFonts w:eastAsia="Times New Roman" w:cs="Times New Roman"/>
          <w:b/>
          <w:szCs w:val="24"/>
        </w:rPr>
        <w:t>Request for waivers</w:t>
      </w:r>
    </w:p>
    <w:p w14:paraId="01A4B189" w14:textId="672AEF71" w:rsidR="00E82F8B" w:rsidRDefault="00E82F8B" w:rsidP="00E82F8B">
      <w:pPr>
        <w:pStyle w:val="ListParagraph"/>
        <w:spacing w:after="0" w:line="240" w:lineRule="auto"/>
        <w:ind w:left="1080"/>
        <w:rPr>
          <w:rFonts w:eastAsia="Times New Roman" w:cs="Times New Roman"/>
          <w:b/>
          <w:szCs w:val="24"/>
        </w:rPr>
      </w:pPr>
    </w:p>
    <w:p w14:paraId="0FAED815" w14:textId="77777777" w:rsidR="00245EDE" w:rsidRDefault="00E82F8B" w:rsidP="00E82F8B">
      <w:pPr>
        <w:pStyle w:val="ListParagraph"/>
        <w:spacing w:after="0" w:line="480" w:lineRule="auto"/>
        <w:ind w:firstLine="360"/>
        <w:rPr>
          <w:rFonts w:eastAsia="Times New Roman" w:cs="Times New Roman"/>
          <w:bCs/>
          <w:szCs w:val="24"/>
        </w:rPr>
      </w:pPr>
      <w:r>
        <w:rPr>
          <w:rFonts w:eastAsia="Times New Roman" w:cs="Times New Roman"/>
          <w:bCs/>
          <w:szCs w:val="24"/>
        </w:rPr>
        <w:t xml:space="preserve">FirstEnergy requests waivers of two Commission rules:  1) a requirement that a utility file a report when the average answer time averages more than 90 seconds twice in a twelve-month period; and, 2) that the Company accept payment in the field prior to disconnection.  OPAE takes no position on the first waiver request, deferring to Staff on </w:t>
      </w:r>
      <w:r w:rsidR="00245EDE">
        <w:rPr>
          <w:rFonts w:eastAsia="Times New Roman" w:cs="Times New Roman"/>
          <w:bCs/>
          <w:szCs w:val="24"/>
        </w:rPr>
        <w:t>the</w:t>
      </w:r>
      <w:r>
        <w:rPr>
          <w:rFonts w:eastAsia="Times New Roman" w:cs="Times New Roman"/>
          <w:bCs/>
          <w:szCs w:val="24"/>
        </w:rPr>
        <w:t xml:space="preserve"> appropriateness</w:t>
      </w:r>
      <w:r w:rsidR="00245EDE">
        <w:rPr>
          <w:rFonts w:eastAsia="Times New Roman" w:cs="Times New Roman"/>
          <w:bCs/>
          <w:szCs w:val="24"/>
        </w:rPr>
        <w:t xml:space="preserve"> of the request</w:t>
      </w:r>
      <w:r>
        <w:rPr>
          <w:rFonts w:eastAsia="Times New Roman" w:cs="Times New Roman"/>
          <w:bCs/>
          <w:szCs w:val="24"/>
        </w:rPr>
        <w:t xml:space="preserve">.  Our network also expects a surge of calls when disconnections begin, and appreciates the challenges all organizations involved in utility billing and payments will face.  </w:t>
      </w:r>
    </w:p>
    <w:p w14:paraId="7530A57A" w14:textId="4094C75C" w:rsidR="00E82F8B" w:rsidRPr="00E82F8B" w:rsidRDefault="006422B1" w:rsidP="00E82F8B">
      <w:pPr>
        <w:pStyle w:val="ListParagraph"/>
        <w:spacing w:after="0" w:line="480" w:lineRule="auto"/>
        <w:ind w:firstLine="360"/>
        <w:rPr>
          <w:rFonts w:eastAsia="Times New Roman" w:cs="Times New Roman"/>
          <w:bCs/>
          <w:szCs w:val="24"/>
        </w:rPr>
      </w:pPr>
      <w:r>
        <w:rPr>
          <w:rFonts w:eastAsia="Times New Roman" w:cs="Times New Roman"/>
          <w:bCs/>
          <w:szCs w:val="24"/>
        </w:rPr>
        <w:lastRenderedPageBreak/>
        <w:t xml:space="preserve">OPAE cannot support the second waiver request.  FirstEnergy is requesting a permanent waiver, without justification.  FirstEnergy is willing to re-enter homes to disconnect customers.  Why is it opposed to accepting payments from customers?  Even if a temporary waiver was warranted because of the pandemic, which it is not, the Companies offer no evidence of why denying customers to right to pay a bill in person is a right that should be permanently waived.  FirstEnergy knows how often customers avail themselves of this payment option, but neither that information nor any other justification is included to </w:t>
      </w:r>
      <w:r w:rsidR="00245EDE">
        <w:rPr>
          <w:rFonts w:eastAsia="Times New Roman" w:cs="Times New Roman"/>
          <w:bCs/>
          <w:szCs w:val="24"/>
        </w:rPr>
        <w:t>justify</w:t>
      </w:r>
      <w:r>
        <w:rPr>
          <w:rFonts w:eastAsia="Times New Roman" w:cs="Times New Roman"/>
          <w:bCs/>
          <w:szCs w:val="24"/>
        </w:rPr>
        <w:t xml:space="preserve"> the waiver request.  The Commission should reject a request that </w:t>
      </w:r>
      <w:r w:rsidR="00245EDE">
        <w:rPr>
          <w:rFonts w:eastAsia="Times New Roman" w:cs="Times New Roman"/>
          <w:bCs/>
          <w:szCs w:val="24"/>
        </w:rPr>
        <w:t>not supported by evidence</w:t>
      </w:r>
      <w:r>
        <w:rPr>
          <w:rFonts w:eastAsia="Times New Roman" w:cs="Times New Roman"/>
          <w:bCs/>
          <w:szCs w:val="24"/>
        </w:rPr>
        <w:t>.</w:t>
      </w:r>
    </w:p>
    <w:p w14:paraId="549B0C41" w14:textId="68D73E0D" w:rsidR="00620E30" w:rsidRDefault="00620E30" w:rsidP="00620E30">
      <w:pPr>
        <w:pStyle w:val="ListParagraph"/>
        <w:numPr>
          <w:ilvl w:val="0"/>
          <w:numId w:val="2"/>
        </w:numPr>
        <w:spacing w:after="0" w:line="480" w:lineRule="auto"/>
        <w:ind w:left="720"/>
        <w:rPr>
          <w:rFonts w:eastAsia="Times New Roman" w:cs="Times New Roman"/>
          <w:b/>
          <w:szCs w:val="24"/>
        </w:rPr>
      </w:pPr>
      <w:r>
        <w:rPr>
          <w:rFonts w:eastAsia="Times New Roman" w:cs="Times New Roman"/>
          <w:b/>
          <w:szCs w:val="24"/>
        </w:rPr>
        <w:t>CONCLUSION</w:t>
      </w:r>
    </w:p>
    <w:p w14:paraId="24746346" w14:textId="46C6566F" w:rsidR="006422B1" w:rsidRDefault="006422B1" w:rsidP="006422B1">
      <w:pPr>
        <w:pStyle w:val="ListParagraph"/>
        <w:spacing w:after="0" w:line="480" w:lineRule="auto"/>
        <w:ind w:left="0" w:firstLine="720"/>
        <w:rPr>
          <w:rFonts w:eastAsia="Times New Roman" w:cs="Times New Roman"/>
          <w:bCs/>
          <w:szCs w:val="24"/>
        </w:rPr>
      </w:pPr>
      <w:r>
        <w:rPr>
          <w:rFonts w:eastAsia="Times New Roman" w:cs="Times New Roman"/>
          <w:bCs/>
          <w:szCs w:val="24"/>
        </w:rPr>
        <w:t xml:space="preserve">OPAE’s member nonprofit agencies are beginning to see a surge in the number of customers responding to the news that moratoria are expiring.  It will be critical for the utilities to continue to work closely with the network, ensuring that customers with </w:t>
      </w:r>
      <w:r w:rsidR="00F63377">
        <w:rPr>
          <w:rFonts w:eastAsia="Times New Roman" w:cs="Times New Roman"/>
          <w:bCs/>
          <w:szCs w:val="24"/>
        </w:rPr>
        <w:t xml:space="preserve">appointments for assistance are taken off disconnection lists promptly.  The processing timelines for assistance may need to be extended depending on how efficiently ODSA is able to process payments.  </w:t>
      </w:r>
      <w:r w:rsidR="00245EDE">
        <w:rPr>
          <w:rFonts w:eastAsia="Times New Roman" w:cs="Times New Roman"/>
          <w:bCs/>
          <w:szCs w:val="24"/>
        </w:rPr>
        <w:t xml:space="preserve">The OPAE agency network commits to doing its best.  Agencies restructured intake processes so customers can apply </w:t>
      </w:r>
      <w:r w:rsidR="00C37563">
        <w:rPr>
          <w:rFonts w:eastAsia="Times New Roman" w:cs="Times New Roman"/>
          <w:bCs/>
          <w:szCs w:val="24"/>
        </w:rPr>
        <w:t xml:space="preserve">by phone, through a drop box, or online, with a few agencies continuing to see clients in-person, following appropriate protocols.  Still, the network will be stretched to serve the number of clients we anticipate.  There is not an unlimited amount of funding to pay for intake, and fees charged natural gas utilities to handle PIPP intake do not cover the cost of providing the service.  </w:t>
      </w:r>
      <w:r w:rsidR="00F63377">
        <w:rPr>
          <w:rFonts w:eastAsia="Times New Roman" w:cs="Times New Roman"/>
          <w:bCs/>
          <w:szCs w:val="24"/>
        </w:rPr>
        <w:t xml:space="preserve">We ask the utilities to be flexible and focus on keeping customers connected with a mixture of assistance, the Winter Reconnect Order, and payment plans.  Many families, including those that have never missed a payment, are coping with huge disruptions </w:t>
      </w:r>
      <w:r w:rsidR="00F63377">
        <w:rPr>
          <w:rFonts w:eastAsia="Times New Roman" w:cs="Times New Roman"/>
          <w:bCs/>
          <w:szCs w:val="24"/>
        </w:rPr>
        <w:lastRenderedPageBreak/>
        <w:t xml:space="preserve">including lost jobs, health insurance, and evictions or foreclosures.  Treating customers as individuals </w:t>
      </w:r>
      <w:r w:rsidR="00C37563">
        <w:rPr>
          <w:rFonts w:eastAsia="Times New Roman" w:cs="Times New Roman"/>
          <w:bCs/>
          <w:szCs w:val="24"/>
        </w:rPr>
        <w:t xml:space="preserve">and working with them rather than against them </w:t>
      </w:r>
      <w:r w:rsidR="00F63377">
        <w:rPr>
          <w:rFonts w:eastAsia="Times New Roman" w:cs="Times New Roman"/>
          <w:bCs/>
          <w:szCs w:val="24"/>
        </w:rPr>
        <w:t>is necessary during th</w:t>
      </w:r>
      <w:r w:rsidR="00C37563">
        <w:rPr>
          <w:rFonts w:eastAsia="Times New Roman" w:cs="Times New Roman"/>
          <w:bCs/>
          <w:szCs w:val="24"/>
        </w:rPr>
        <w:t>ese</w:t>
      </w:r>
      <w:r w:rsidR="00F63377">
        <w:rPr>
          <w:rFonts w:eastAsia="Times New Roman" w:cs="Times New Roman"/>
          <w:bCs/>
          <w:szCs w:val="24"/>
        </w:rPr>
        <w:t xml:space="preserve"> tumultuous time</w:t>
      </w:r>
      <w:r w:rsidR="00C37563">
        <w:rPr>
          <w:rFonts w:eastAsia="Times New Roman" w:cs="Times New Roman"/>
          <w:bCs/>
          <w:szCs w:val="24"/>
        </w:rPr>
        <w:t>s</w:t>
      </w:r>
      <w:r w:rsidR="00F63377">
        <w:rPr>
          <w:rFonts w:eastAsia="Times New Roman" w:cs="Times New Roman"/>
          <w:bCs/>
          <w:szCs w:val="24"/>
        </w:rPr>
        <w:t>.</w:t>
      </w:r>
    </w:p>
    <w:p w14:paraId="6A060ADB" w14:textId="6E86C9CA"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Pr>
          <w:rFonts w:eastAsia="Calibri" w:cs="Times New Roman"/>
          <w:szCs w:val="24"/>
          <w:u w:val="single"/>
        </w:rPr>
        <w:t xml:space="preserve">/s/ </w:t>
      </w:r>
      <w:r>
        <w:rPr>
          <w:rFonts w:ascii="Brush Script MT" w:eastAsia="Calibri" w:hAnsi="Brush Script MT" w:cs="Times New Roman"/>
          <w:szCs w:val="24"/>
          <w:u w:val="single"/>
        </w:rPr>
        <w:t>David C. Rinebolt</w:t>
      </w:r>
      <w:r w:rsidRPr="001D5BB3">
        <w:rPr>
          <w:rFonts w:eastAsia="Calibri" w:cs="Times New Roman"/>
          <w:szCs w:val="24"/>
          <w:u w:val="single"/>
        </w:rPr>
        <w:tab/>
      </w:r>
      <w:r w:rsidRPr="001D5BB3">
        <w:rPr>
          <w:rFonts w:eastAsia="Calibri" w:cs="Times New Roman"/>
          <w:szCs w:val="24"/>
          <w:u w:val="single"/>
        </w:rPr>
        <w:tab/>
      </w:r>
      <w:r w:rsidRPr="001D5BB3">
        <w:rPr>
          <w:rFonts w:eastAsia="Calibri" w:cs="Times New Roman"/>
          <w:szCs w:val="24"/>
          <w:u w:val="single"/>
        </w:rPr>
        <w:tab/>
      </w:r>
      <w:r>
        <w:rPr>
          <w:rFonts w:eastAsia="Calibri" w:cs="Times New Roman"/>
          <w:szCs w:val="24"/>
        </w:rPr>
        <w:tab/>
      </w:r>
      <w:r w:rsidRPr="00063F38">
        <w:rPr>
          <w:rFonts w:eastAsia="Calibri" w:cs="Times New Roman"/>
          <w:szCs w:val="24"/>
        </w:rPr>
        <w:t>David C. Rinebolt (0099353)</w:t>
      </w:r>
    </w:p>
    <w:p w14:paraId="04DB67A0" w14:textId="77777777"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sidRPr="00063F38">
        <w:rPr>
          <w:rFonts w:eastAsia="Calibri" w:cs="Times New Roman"/>
          <w:szCs w:val="24"/>
        </w:rPr>
        <w:t xml:space="preserve">(Practice temporarily authorized </w:t>
      </w:r>
    </w:p>
    <w:p w14:paraId="70232676" w14:textId="77777777" w:rsidR="00C4230C" w:rsidRPr="00063F38" w:rsidRDefault="00C4230C" w:rsidP="00C4230C">
      <w:pPr>
        <w:autoSpaceDE w:val="0"/>
        <w:autoSpaceDN w:val="0"/>
        <w:adjustRightInd w:val="0"/>
        <w:spacing w:after="0" w:line="240" w:lineRule="auto"/>
        <w:ind w:left="5040"/>
        <w:rPr>
          <w:rFonts w:eastAsia="Calibri" w:cs="Times New Roman"/>
          <w:szCs w:val="24"/>
        </w:rPr>
      </w:pPr>
      <w:r w:rsidRPr="00063F38">
        <w:rPr>
          <w:rFonts w:eastAsia="Calibri" w:cs="Times New Roman"/>
          <w:szCs w:val="24"/>
        </w:rPr>
        <w:t>pending admission under Gov. Bar R. 1, Sec. 19.)</w:t>
      </w:r>
    </w:p>
    <w:p w14:paraId="0F8765B2" w14:textId="77777777"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sidRPr="00063F38">
        <w:rPr>
          <w:rFonts w:eastAsia="Calibri" w:cs="Times New Roman"/>
          <w:szCs w:val="24"/>
        </w:rPr>
        <w:t>Ohio Partners for Affordable Energy</w:t>
      </w:r>
    </w:p>
    <w:p w14:paraId="585515A2" w14:textId="77777777"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sidRPr="00063F38">
        <w:rPr>
          <w:rFonts w:eastAsia="Calibri" w:cs="Times New Roman"/>
          <w:szCs w:val="24"/>
        </w:rPr>
        <w:t>PO Box 1793</w:t>
      </w:r>
    </w:p>
    <w:p w14:paraId="532BDBFD" w14:textId="77777777"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sidRPr="00063F38">
        <w:rPr>
          <w:rFonts w:eastAsia="Calibri" w:cs="Times New Roman"/>
          <w:szCs w:val="24"/>
        </w:rPr>
        <w:t>Findlay, OH  45839-1793</w:t>
      </w:r>
    </w:p>
    <w:p w14:paraId="54A36794" w14:textId="77777777" w:rsidR="00C4230C" w:rsidRPr="00063F38" w:rsidRDefault="00C4230C" w:rsidP="00C4230C">
      <w:pPr>
        <w:autoSpaceDE w:val="0"/>
        <w:autoSpaceDN w:val="0"/>
        <w:adjustRightInd w:val="0"/>
        <w:spacing w:after="0" w:line="240" w:lineRule="auto"/>
        <w:ind w:left="4320" w:firstLine="720"/>
        <w:rPr>
          <w:rFonts w:eastAsia="Calibri" w:cs="Times New Roman"/>
          <w:szCs w:val="24"/>
        </w:rPr>
      </w:pPr>
      <w:r w:rsidRPr="00063F38">
        <w:rPr>
          <w:rFonts w:eastAsia="Calibri" w:cs="Times New Roman"/>
          <w:szCs w:val="24"/>
        </w:rPr>
        <w:t xml:space="preserve">Office: (614) 975-8692 </w:t>
      </w:r>
    </w:p>
    <w:p w14:paraId="1BC97D79" w14:textId="77777777" w:rsidR="00C4230C" w:rsidRPr="00063F38" w:rsidRDefault="00C4230C" w:rsidP="00C4230C">
      <w:pPr>
        <w:autoSpaceDE w:val="0"/>
        <w:autoSpaceDN w:val="0"/>
        <w:adjustRightInd w:val="0"/>
        <w:spacing w:after="0" w:line="240" w:lineRule="auto"/>
        <w:ind w:left="4320" w:firstLine="720"/>
        <w:rPr>
          <w:rFonts w:eastAsia="Calibri" w:cs="Times New Roman"/>
        </w:rPr>
      </w:pPr>
      <w:r w:rsidRPr="00063F38">
        <w:rPr>
          <w:rFonts w:eastAsia="Calibri" w:cs="Times New Roman"/>
          <w:szCs w:val="24"/>
        </w:rPr>
        <w:t>drinebolt@opae.org</w:t>
      </w:r>
    </w:p>
    <w:p w14:paraId="1BDF433B" w14:textId="77777777" w:rsidR="00C4230C" w:rsidRPr="00063F38" w:rsidRDefault="00C4230C" w:rsidP="00C4230C">
      <w:pPr>
        <w:autoSpaceDE w:val="0"/>
        <w:autoSpaceDN w:val="0"/>
        <w:adjustRightInd w:val="0"/>
        <w:spacing w:after="0" w:line="240" w:lineRule="auto"/>
        <w:ind w:left="4320" w:firstLine="720"/>
        <w:rPr>
          <w:rFonts w:eastAsia="Calibri" w:cs="Times New Roman"/>
        </w:rPr>
      </w:pP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t>(Willing to accept service by email)</w:t>
      </w:r>
    </w:p>
    <w:p w14:paraId="2B5053B3" w14:textId="5A9FFE07" w:rsidR="00893020" w:rsidRDefault="00C4230C" w:rsidP="00C4230C">
      <w:pPr>
        <w:spacing w:after="0" w:line="240" w:lineRule="auto"/>
        <w:rPr>
          <w:rFonts w:eastAsia="Calibri" w:cs="Times New Roman"/>
          <w:b/>
        </w:rPr>
      </w:pP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r>
      <w:r w:rsidRPr="00063F38">
        <w:rPr>
          <w:rFonts w:eastAsia="Calibri" w:cs="Times New Roman"/>
        </w:rPr>
        <w:tab/>
      </w:r>
      <w:r>
        <w:rPr>
          <w:rFonts w:eastAsia="Calibri" w:cs="Times New Roman"/>
        </w:rPr>
        <w:tab/>
      </w:r>
      <w:r w:rsidRPr="00063F38">
        <w:rPr>
          <w:rFonts w:eastAsia="Calibri" w:cs="Times New Roman"/>
          <w:b/>
        </w:rPr>
        <w:t>Attorney for OPAE</w:t>
      </w:r>
    </w:p>
    <w:p w14:paraId="54F8E906" w14:textId="0EF3B631" w:rsidR="00AA2BAC" w:rsidRDefault="00AA2BAC" w:rsidP="00117C33">
      <w:pPr>
        <w:spacing w:after="0" w:line="240" w:lineRule="auto"/>
        <w:rPr>
          <w:rFonts w:eastAsia="Calibri" w:cs="Times New Roman"/>
          <w:b/>
        </w:rPr>
      </w:pPr>
    </w:p>
    <w:p w14:paraId="36A12648" w14:textId="58F8340C" w:rsidR="00AA2BAC" w:rsidRDefault="00AA2BAC" w:rsidP="00117C33">
      <w:pPr>
        <w:spacing w:after="0" w:line="240" w:lineRule="auto"/>
        <w:rPr>
          <w:rFonts w:eastAsia="Calibri" w:cs="Times New Roman"/>
          <w:b/>
        </w:rPr>
      </w:pPr>
    </w:p>
    <w:p w14:paraId="44F18DF2" w14:textId="70C68532" w:rsidR="00AA2BAC" w:rsidRDefault="00AA2BAC" w:rsidP="00117C33">
      <w:pPr>
        <w:spacing w:after="0" w:line="240" w:lineRule="auto"/>
        <w:rPr>
          <w:rFonts w:eastAsia="Calibri" w:cs="Times New Roman"/>
          <w:b/>
        </w:rPr>
      </w:pPr>
    </w:p>
    <w:p w14:paraId="541455F6" w14:textId="5C7E3FA0" w:rsidR="00AA2BAC" w:rsidRDefault="00AA2BAC" w:rsidP="00117C33">
      <w:pPr>
        <w:spacing w:after="0" w:line="240" w:lineRule="auto"/>
        <w:rPr>
          <w:rFonts w:eastAsia="Calibri" w:cs="Times New Roman"/>
          <w:b/>
        </w:rPr>
      </w:pPr>
    </w:p>
    <w:p w14:paraId="725BC3ED" w14:textId="156A8746" w:rsidR="00AA2BAC" w:rsidRDefault="00AA2BAC" w:rsidP="00117C33">
      <w:pPr>
        <w:spacing w:after="0" w:line="240" w:lineRule="auto"/>
        <w:rPr>
          <w:rFonts w:eastAsia="Calibri" w:cs="Times New Roman"/>
          <w:b/>
        </w:rPr>
      </w:pPr>
    </w:p>
    <w:p w14:paraId="32D44918" w14:textId="3A9C91E7" w:rsidR="00AA2BAC" w:rsidRDefault="00AA2BAC" w:rsidP="00117C33">
      <w:pPr>
        <w:spacing w:after="0" w:line="240" w:lineRule="auto"/>
        <w:rPr>
          <w:rFonts w:eastAsia="Calibri" w:cs="Times New Roman"/>
          <w:b/>
        </w:rPr>
      </w:pPr>
    </w:p>
    <w:p w14:paraId="23962DC0" w14:textId="3CF21E18" w:rsidR="00AA2BAC" w:rsidRDefault="00AA2BAC" w:rsidP="00117C33">
      <w:pPr>
        <w:spacing w:after="0" w:line="240" w:lineRule="auto"/>
        <w:rPr>
          <w:rFonts w:eastAsia="Calibri" w:cs="Times New Roman"/>
          <w:b/>
        </w:rPr>
      </w:pPr>
    </w:p>
    <w:p w14:paraId="2F794A2C" w14:textId="13FCA0A5" w:rsidR="00AA2BAC" w:rsidRDefault="00AA2BAC" w:rsidP="00117C33">
      <w:pPr>
        <w:spacing w:after="0" w:line="240" w:lineRule="auto"/>
        <w:rPr>
          <w:rFonts w:eastAsia="Calibri" w:cs="Times New Roman"/>
          <w:b/>
        </w:rPr>
      </w:pPr>
    </w:p>
    <w:p w14:paraId="494AC7EF" w14:textId="77777777" w:rsidR="00C4230C" w:rsidRDefault="00C4230C">
      <w:pPr>
        <w:spacing w:after="0" w:line="240" w:lineRule="auto"/>
        <w:rPr>
          <w:rFonts w:eastAsia="Times New Roman" w:cs="Times New Roman"/>
          <w:b/>
          <w:bCs/>
          <w:caps/>
          <w:color w:val="000000"/>
          <w:szCs w:val="24"/>
          <w:u w:val="single"/>
        </w:rPr>
      </w:pPr>
      <w:r>
        <w:rPr>
          <w:rFonts w:eastAsia="Times New Roman" w:cs="Times New Roman"/>
          <w:b/>
          <w:bCs/>
          <w:caps/>
          <w:color w:val="000000"/>
          <w:szCs w:val="24"/>
          <w:u w:val="single"/>
        </w:rPr>
        <w:br w:type="page"/>
      </w:r>
    </w:p>
    <w:p w14:paraId="43A7C628" w14:textId="46E138BF" w:rsidR="0078122C" w:rsidRPr="0078122C" w:rsidRDefault="0078122C" w:rsidP="0078122C">
      <w:pPr>
        <w:keepNext/>
        <w:spacing w:after="240" w:line="240" w:lineRule="auto"/>
        <w:jc w:val="center"/>
        <w:rPr>
          <w:rFonts w:eastAsia="Times New Roman" w:cs="Times New Roman"/>
          <w:b/>
          <w:bCs/>
          <w:caps/>
          <w:szCs w:val="24"/>
          <w:u w:val="single"/>
        </w:rPr>
      </w:pPr>
      <w:r w:rsidRPr="0078122C">
        <w:rPr>
          <w:rFonts w:eastAsia="Times New Roman" w:cs="Times New Roman"/>
          <w:b/>
          <w:bCs/>
          <w:caps/>
          <w:color w:val="000000"/>
          <w:szCs w:val="24"/>
          <w:u w:val="single"/>
        </w:rPr>
        <w:lastRenderedPageBreak/>
        <w:t>CERTIFICATE OF SERVICE</w:t>
      </w:r>
    </w:p>
    <w:p w14:paraId="1669B4FD" w14:textId="1B4EC256" w:rsidR="0078122C" w:rsidRPr="0078122C" w:rsidRDefault="0078122C" w:rsidP="0078122C">
      <w:pPr>
        <w:spacing w:after="0" w:line="480" w:lineRule="auto"/>
        <w:ind w:firstLine="720"/>
        <w:rPr>
          <w:rFonts w:eastAsia="Times New Roman" w:cs="Times New Roman"/>
          <w:bCs/>
          <w:color w:val="000000"/>
          <w:szCs w:val="24"/>
          <w:lang w:eastAsia="zh-CN"/>
        </w:rPr>
      </w:pPr>
      <w:r w:rsidRPr="0078122C">
        <w:rPr>
          <w:rFonts w:eastAsia="Times New Roman" w:cs="Times New Roman"/>
          <w:bCs/>
          <w:color w:val="000000"/>
          <w:szCs w:val="24"/>
          <w:lang w:eastAsia="zh-CN"/>
        </w:rPr>
        <w:t xml:space="preserve">I certify that </w:t>
      </w:r>
      <w:r w:rsidR="0020438E" w:rsidRPr="0020438E">
        <w:rPr>
          <w:rFonts w:eastAsia="Times New Roman" w:cs="Times New Roman"/>
          <w:bCs/>
          <w:color w:val="000000"/>
          <w:szCs w:val="24"/>
          <w:lang w:eastAsia="zh-CN"/>
        </w:rPr>
        <w:t>The Public Utilities Commission of Ohio’s e-filing system will electronically serve notice of the filing of this document on the parties referenced on the service list of the docket card who have electronically subscribed to the case</w:t>
      </w:r>
      <w:r w:rsidR="00893020">
        <w:rPr>
          <w:rFonts w:eastAsia="Times New Roman" w:cs="Times New Roman"/>
          <w:bCs/>
          <w:color w:val="000000"/>
          <w:szCs w:val="24"/>
          <w:lang w:eastAsia="zh-CN"/>
        </w:rPr>
        <w:t>.</w:t>
      </w:r>
    </w:p>
    <w:p w14:paraId="70511A2F" w14:textId="77777777" w:rsidR="00CD4867" w:rsidRDefault="00CD4867" w:rsidP="00CD4867">
      <w:pPr>
        <w:tabs>
          <w:tab w:val="left" w:pos="3915"/>
        </w:tabs>
        <w:spacing w:after="0" w:line="240" w:lineRule="auto"/>
      </w:pPr>
    </w:p>
    <w:p w14:paraId="726679D4" w14:textId="77777777" w:rsidR="005B3C5B" w:rsidRDefault="005B3C5B" w:rsidP="00CD4867">
      <w:pPr>
        <w:tabs>
          <w:tab w:val="left" w:pos="3915"/>
        </w:tabs>
        <w:spacing w:after="0" w:line="240" w:lineRule="auto"/>
      </w:pPr>
    </w:p>
    <w:p w14:paraId="605CA47D" w14:textId="1A6B117F" w:rsidR="00D4625C" w:rsidRPr="00D4625C" w:rsidRDefault="00D4625C" w:rsidP="00D4625C">
      <w:pPr>
        <w:tabs>
          <w:tab w:val="left" w:pos="3915"/>
        </w:tabs>
        <w:spacing w:after="0" w:line="240" w:lineRule="auto"/>
        <w:ind w:left="6480"/>
        <w:rPr>
          <w:bCs/>
          <w:u w:val="single"/>
        </w:rPr>
      </w:pPr>
      <w:r w:rsidRPr="00D4625C">
        <w:rPr>
          <w:bCs/>
          <w:u w:val="single"/>
        </w:rPr>
        <w:t xml:space="preserve">/s/ </w:t>
      </w:r>
      <w:r w:rsidR="00C4230C">
        <w:rPr>
          <w:rFonts w:ascii="Brush Script MT" w:hAnsi="Brush Script MT"/>
          <w:bCs/>
          <w:u w:val="single"/>
        </w:rPr>
        <w:t>David C. Rinebolt</w:t>
      </w:r>
    </w:p>
    <w:p w14:paraId="5D1F2D98" w14:textId="61272EE2" w:rsidR="00D4625C" w:rsidRPr="005B3C5B" w:rsidRDefault="00C4230C" w:rsidP="00D4625C">
      <w:pPr>
        <w:tabs>
          <w:tab w:val="left" w:pos="3915"/>
        </w:tabs>
        <w:spacing w:after="0" w:line="240" w:lineRule="auto"/>
        <w:ind w:left="6480"/>
      </w:pPr>
      <w:r>
        <w:rPr>
          <w:bCs/>
        </w:rPr>
        <w:t>David C. Rinebolt</w:t>
      </w:r>
    </w:p>
    <w:sectPr w:rsidR="00D4625C" w:rsidRPr="005B3C5B" w:rsidSect="005B3C5B">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DCF0" w14:textId="77777777" w:rsidR="00B33B8B" w:rsidRDefault="00B33B8B" w:rsidP="005B3C5B">
      <w:pPr>
        <w:spacing w:after="0" w:line="240" w:lineRule="auto"/>
      </w:pPr>
      <w:r>
        <w:separator/>
      </w:r>
    </w:p>
  </w:endnote>
  <w:endnote w:type="continuationSeparator" w:id="0">
    <w:p w14:paraId="7A73E147" w14:textId="77777777" w:rsidR="00B33B8B" w:rsidRDefault="00B33B8B" w:rsidP="005B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624303"/>
      <w:docPartObj>
        <w:docPartGallery w:val="Page Numbers (Bottom of Page)"/>
        <w:docPartUnique/>
      </w:docPartObj>
    </w:sdtPr>
    <w:sdtEndPr>
      <w:rPr>
        <w:noProof/>
      </w:rPr>
    </w:sdtEndPr>
    <w:sdtContent>
      <w:p w14:paraId="7ACCB382" w14:textId="5CA48ED1" w:rsidR="00D52969" w:rsidRDefault="00D52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2F10C" w14:textId="77777777" w:rsidR="005B3C5B" w:rsidRDefault="005B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FD0D0" w14:textId="77777777" w:rsidR="00B33B8B" w:rsidRDefault="00B33B8B" w:rsidP="005B3C5B">
      <w:pPr>
        <w:spacing w:after="0" w:line="240" w:lineRule="auto"/>
      </w:pPr>
      <w:r>
        <w:separator/>
      </w:r>
    </w:p>
  </w:footnote>
  <w:footnote w:type="continuationSeparator" w:id="0">
    <w:p w14:paraId="57C221C6" w14:textId="77777777" w:rsidR="00B33B8B" w:rsidRDefault="00B33B8B" w:rsidP="005B3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62DE6"/>
    <w:multiLevelType w:val="hybridMultilevel"/>
    <w:tmpl w:val="79C04A96"/>
    <w:lvl w:ilvl="0" w:tplc="BEA8BE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90B07"/>
    <w:multiLevelType w:val="hybridMultilevel"/>
    <w:tmpl w:val="6F0ED170"/>
    <w:lvl w:ilvl="0" w:tplc="0A0CB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F75D5C"/>
    <w:multiLevelType w:val="hybridMultilevel"/>
    <w:tmpl w:val="6384177A"/>
    <w:lvl w:ilvl="0" w:tplc="828A8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5B"/>
    <w:rsid w:val="00040832"/>
    <w:rsid w:val="00063F38"/>
    <w:rsid w:val="001064B4"/>
    <w:rsid w:val="00117C33"/>
    <w:rsid w:val="00147468"/>
    <w:rsid w:val="00154E21"/>
    <w:rsid w:val="001C24BE"/>
    <w:rsid w:val="001E04F8"/>
    <w:rsid w:val="0020438E"/>
    <w:rsid w:val="00240460"/>
    <w:rsid w:val="00245EDE"/>
    <w:rsid w:val="00261561"/>
    <w:rsid w:val="00286DA1"/>
    <w:rsid w:val="0034329B"/>
    <w:rsid w:val="0034716D"/>
    <w:rsid w:val="003749A9"/>
    <w:rsid w:val="00377683"/>
    <w:rsid w:val="003C5D0A"/>
    <w:rsid w:val="003E75C9"/>
    <w:rsid w:val="004509AC"/>
    <w:rsid w:val="00476DBC"/>
    <w:rsid w:val="004E4FFF"/>
    <w:rsid w:val="0050006C"/>
    <w:rsid w:val="00504AEC"/>
    <w:rsid w:val="005B3C5B"/>
    <w:rsid w:val="00620E30"/>
    <w:rsid w:val="00624D48"/>
    <w:rsid w:val="006422B1"/>
    <w:rsid w:val="00650596"/>
    <w:rsid w:val="006741A3"/>
    <w:rsid w:val="00690DA1"/>
    <w:rsid w:val="006D10D3"/>
    <w:rsid w:val="00733C05"/>
    <w:rsid w:val="00744039"/>
    <w:rsid w:val="0078122C"/>
    <w:rsid w:val="00787B1D"/>
    <w:rsid w:val="0079133C"/>
    <w:rsid w:val="00834351"/>
    <w:rsid w:val="00883B6C"/>
    <w:rsid w:val="00893020"/>
    <w:rsid w:val="008C66B1"/>
    <w:rsid w:val="009101BA"/>
    <w:rsid w:val="00972786"/>
    <w:rsid w:val="009A548D"/>
    <w:rsid w:val="009C42F7"/>
    <w:rsid w:val="009E2AA4"/>
    <w:rsid w:val="009E5A2E"/>
    <w:rsid w:val="00A03131"/>
    <w:rsid w:val="00A92DFE"/>
    <w:rsid w:val="00A935D4"/>
    <w:rsid w:val="00AA2BAC"/>
    <w:rsid w:val="00AD5178"/>
    <w:rsid w:val="00AD6653"/>
    <w:rsid w:val="00AE56A6"/>
    <w:rsid w:val="00AE7360"/>
    <w:rsid w:val="00B13C57"/>
    <w:rsid w:val="00B33B8B"/>
    <w:rsid w:val="00B83F04"/>
    <w:rsid w:val="00BC1C20"/>
    <w:rsid w:val="00C37563"/>
    <w:rsid w:val="00C4230C"/>
    <w:rsid w:val="00C568D5"/>
    <w:rsid w:val="00C75291"/>
    <w:rsid w:val="00C8393C"/>
    <w:rsid w:val="00CB112A"/>
    <w:rsid w:val="00CD4867"/>
    <w:rsid w:val="00CE41B7"/>
    <w:rsid w:val="00D06C12"/>
    <w:rsid w:val="00D17369"/>
    <w:rsid w:val="00D44627"/>
    <w:rsid w:val="00D4625C"/>
    <w:rsid w:val="00D52969"/>
    <w:rsid w:val="00D57BB6"/>
    <w:rsid w:val="00E134C6"/>
    <w:rsid w:val="00E42F8F"/>
    <w:rsid w:val="00E82F8B"/>
    <w:rsid w:val="00E856A8"/>
    <w:rsid w:val="00E91097"/>
    <w:rsid w:val="00EA7724"/>
    <w:rsid w:val="00EB18D8"/>
    <w:rsid w:val="00EE7A47"/>
    <w:rsid w:val="00EF3133"/>
    <w:rsid w:val="00EF490D"/>
    <w:rsid w:val="00F5460E"/>
    <w:rsid w:val="00F63377"/>
    <w:rsid w:val="00F650EA"/>
    <w:rsid w:val="00F82A5B"/>
    <w:rsid w:val="00FB7F02"/>
    <w:rsid w:val="00FC546D"/>
    <w:rsid w:val="00FC7934"/>
    <w:rsid w:val="00FF3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0F50"/>
  <w15:docId w15:val="{8B354A81-3970-4379-95F6-99CF5F7E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B4"/>
    <w:pPr>
      <w:spacing w:after="200" w:line="276" w:lineRule="auto"/>
    </w:pPr>
    <w:rPr>
      <w:rFonts w:eastAsiaTheme="minorEastAsia" w:cstheme="minorBidi"/>
      <w:sz w:val="24"/>
      <w:szCs w:val="22"/>
    </w:rPr>
  </w:style>
  <w:style w:type="paragraph" w:styleId="Heading1">
    <w:name w:val="heading 1"/>
    <w:basedOn w:val="Normal"/>
    <w:next w:val="Normal"/>
    <w:link w:val="Heading1Char"/>
    <w:uiPriority w:val="9"/>
    <w:qFormat/>
    <w:rsid w:val="001064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04083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083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40832"/>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040832"/>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040832"/>
    <w:pPr>
      <w:spacing w:before="240" w:after="60"/>
      <w:outlineLvl w:val="5"/>
    </w:pPr>
    <w:rPr>
      <w:rFonts w:asciiTheme="minorHAnsi" w:hAnsiTheme="minorHAnsi"/>
      <w:b/>
      <w:bCs/>
      <w:sz w:val="22"/>
    </w:rPr>
  </w:style>
  <w:style w:type="paragraph" w:styleId="Heading7">
    <w:name w:val="heading 7"/>
    <w:basedOn w:val="Normal"/>
    <w:next w:val="Normal"/>
    <w:link w:val="Heading7Char"/>
    <w:uiPriority w:val="9"/>
    <w:semiHidden/>
    <w:unhideWhenUsed/>
    <w:qFormat/>
    <w:rsid w:val="00040832"/>
    <w:pPr>
      <w:spacing w:before="240" w:after="60"/>
      <w:outlineLvl w:val="6"/>
    </w:pPr>
    <w:rPr>
      <w:rFonts w:asciiTheme="minorHAnsi" w:hAnsiTheme="minorHAnsi"/>
      <w:szCs w:val="24"/>
    </w:rPr>
  </w:style>
  <w:style w:type="paragraph" w:styleId="Heading8">
    <w:name w:val="heading 8"/>
    <w:basedOn w:val="Normal"/>
    <w:next w:val="Normal"/>
    <w:link w:val="Heading8Char"/>
    <w:uiPriority w:val="9"/>
    <w:semiHidden/>
    <w:unhideWhenUsed/>
    <w:qFormat/>
    <w:rsid w:val="00040832"/>
    <w:pPr>
      <w:spacing w:before="240" w:after="60"/>
      <w:outlineLvl w:val="7"/>
    </w:pPr>
    <w:rPr>
      <w:rFonts w:asciiTheme="minorHAnsi" w:hAnsiTheme="minorHAnsi"/>
      <w:i/>
      <w:iCs/>
      <w:szCs w:val="24"/>
    </w:rPr>
  </w:style>
  <w:style w:type="paragraph" w:styleId="Heading9">
    <w:name w:val="heading 9"/>
    <w:basedOn w:val="Normal"/>
    <w:next w:val="Normal"/>
    <w:link w:val="Heading9Char"/>
    <w:uiPriority w:val="9"/>
    <w:semiHidden/>
    <w:unhideWhenUsed/>
    <w:qFormat/>
    <w:rsid w:val="00040832"/>
    <w:pPr>
      <w:spacing w:before="240" w:after="60"/>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64B4"/>
    <w:rPr>
      <w:rFonts w:eastAsiaTheme="majorEastAsia" w:cstheme="majorBidi"/>
      <w:b/>
      <w:bCs/>
      <w:sz w:val="24"/>
      <w:szCs w:val="28"/>
    </w:rPr>
  </w:style>
  <w:style w:type="character" w:customStyle="1" w:styleId="Heading2Char">
    <w:name w:val="Heading 2 Char"/>
    <w:basedOn w:val="DefaultParagraphFont"/>
    <w:link w:val="Heading2"/>
    <w:uiPriority w:val="9"/>
    <w:semiHidden/>
    <w:rsid w:val="000408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083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083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4083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4083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4083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4083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40832"/>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04083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4083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4083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040832"/>
    <w:rPr>
      <w:rFonts w:asciiTheme="majorHAnsi" w:eastAsiaTheme="majorEastAsia" w:hAnsiTheme="majorHAnsi" w:cstheme="majorBidi"/>
      <w:sz w:val="24"/>
      <w:szCs w:val="24"/>
    </w:rPr>
  </w:style>
  <w:style w:type="character" w:styleId="Strong">
    <w:name w:val="Strong"/>
    <w:uiPriority w:val="22"/>
    <w:qFormat/>
    <w:rsid w:val="00040832"/>
    <w:rPr>
      <w:b/>
      <w:bCs/>
    </w:rPr>
  </w:style>
  <w:style w:type="character" w:styleId="Emphasis">
    <w:name w:val="Emphasis"/>
    <w:uiPriority w:val="20"/>
    <w:qFormat/>
    <w:rsid w:val="00040832"/>
    <w:rPr>
      <w:i/>
      <w:iCs/>
    </w:rPr>
  </w:style>
  <w:style w:type="paragraph" w:styleId="NoSpacing">
    <w:name w:val="No Spacing"/>
    <w:basedOn w:val="Normal"/>
    <w:uiPriority w:val="1"/>
    <w:qFormat/>
    <w:rsid w:val="00040832"/>
    <w:pPr>
      <w:spacing w:line="240" w:lineRule="auto"/>
    </w:pPr>
  </w:style>
  <w:style w:type="paragraph" w:styleId="ListParagraph">
    <w:name w:val="List Paragraph"/>
    <w:basedOn w:val="Normal"/>
    <w:uiPriority w:val="34"/>
    <w:qFormat/>
    <w:rsid w:val="00040832"/>
    <w:pPr>
      <w:ind w:left="720"/>
    </w:pPr>
  </w:style>
  <w:style w:type="paragraph" w:styleId="Quote">
    <w:name w:val="Quote"/>
    <w:basedOn w:val="Normal"/>
    <w:next w:val="Normal"/>
    <w:link w:val="QuoteChar"/>
    <w:uiPriority w:val="29"/>
    <w:qFormat/>
    <w:rsid w:val="00040832"/>
    <w:rPr>
      <w:i/>
      <w:iCs/>
      <w:color w:val="000000" w:themeColor="text1"/>
    </w:rPr>
  </w:style>
  <w:style w:type="character" w:customStyle="1" w:styleId="QuoteChar">
    <w:name w:val="Quote Char"/>
    <w:basedOn w:val="DefaultParagraphFont"/>
    <w:link w:val="Quote"/>
    <w:uiPriority w:val="29"/>
    <w:rsid w:val="00040832"/>
    <w:rPr>
      <w:rFonts w:ascii="Georgia" w:hAnsi="Georgia"/>
      <w:i/>
      <w:iCs/>
      <w:color w:val="000000" w:themeColor="text1"/>
      <w:sz w:val="24"/>
      <w:szCs w:val="22"/>
    </w:rPr>
  </w:style>
  <w:style w:type="paragraph" w:styleId="IntenseQuote">
    <w:name w:val="Intense Quote"/>
    <w:basedOn w:val="Normal"/>
    <w:next w:val="Normal"/>
    <w:link w:val="IntenseQuoteChar"/>
    <w:uiPriority w:val="30"/>
    <w:qFormat/>
    <w:rsid w:val="000408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0832"/>
    <w:rPr>
      <w:rFonts w:ascii="Georgia" w:hAnsi="Georgia"/>
      <w:b/>
      <w:bCs/>
      <w:i/>
      <w:iCs/>
      <w:color w:val="4F81BD" w:themeColor="accent1"/>
      <w:sz w:val="24"/>
      <w:szCs w:val="22"/>
    </w:rPr>
  </w:style>
  <w:style w:type="character" w:styleId="SubtleEmphasis">
    <w:name w:val="Subtle Emphasis"/>
    <w:uiPriority w:val="19"/>
    <w:qFormat/>
    <w:rsid w:val="00040832"/>
    <w:rPr>
      <w:i/>
      <w:iCs/>
      <w:color w:val="808080" w:themeColor="text1" w:themeTint="7F"/>
    </w:rPr>
  </w:style>
  <w:style w:type="character" w:styleId="IntenseEmphasis">
    <w:name w:val="Intense Emphasis"/>
    <w:uiPriority w:val="21"/>
    <w:qFormat/>
    <w:rsid w:val="00040832"/>
    <w:rPr>
      <w:b/>
      <w:bCs/>
      <w:i/>
      <w:iCs/>
      <w:color w:val="4F81BD" w:themeColor="accent1"/>
    </w:rPr>
  </w:style>
  <w:style w:type="character" w:styleId="SubtleReference">
    <w:name w:val="Subtle Reference"/>
    <w:uiPriority w:val="31"/>
    <w:qFormat/>
    <w:rsid w:val="00040832"/>
    <w:rPr>
      <w:smallCaps/>
      <w:color w:val="C0504D" w:themeColor="accent2"/>
      <w:u w:val="single"/>
    </w:rPr>
  </w:style>
  <w:style w:type="character" w:styleId="IntenseReference">
    <w:name w:val="Intense Reference"/>
    <w:uiPriority w:val="32"/>
    <w:qFormat/>
    <w:rsid w:val="00040832"/>
    <w:rPr>
      <w:b/>
      <w:bCs/>
      <w:smallCaps/>
      <w:color w:val="C0504D" w:themeColor="accent2"/>
      <w:spacing w:val="5"/>
      <w:u w:val="single"/>
    </w:rPr>
  </w:style>
  <w:style w:type="character" w:styleId="BookTitle">
    <w:name w:val="Book Title"/>
    <w:uiPriority w:val="33"/>
    <w:qFormat/>
    <w:rsid w:val="00040832"/>
    <w:rPr>
      <w:b/>
      <w:bCs/>
      <w:smallCaps/>
      <w:spacing w:val="5"/>
    </w:rPr>
  </w:style>
  <w:style w:type="paragraph" w:styleId="TOCHeading">
    <w:name w:val="TOC Heading"/>
    <w:basedOn w:val="Heading1"/>
    <w:next w:val="Normal"/>
    <w:uiPriority w:val="39"/>
    <w:semiHidden/>
    <w:unhideWhenUsed/>
    <w:qFormat/>
    <w:rsid w:val="00040832"/>
    <w:pPr>
      <w:keepLines w:val="0"/>
      <w:spacing w:before="240" w:after="60"/>
      <w:outlineLvl w:val="9"/>
    </w:pPr>
    <w:rPr>
      <w:rFonts w:asciiTheme="majorHAnsi" w:hAnsiTheme="majorHAnsi"/>
      <w:kern w:val="32"/>
      <w:sz w:val="32"/>
      <w:szCs w:val="32"/>
    </w:rPr>
  </w:style>
  <w:style w:type="paragraph" w:styleId="Header">
    <w:name w:val="header"/>
    <w:basedOn w:val="Normal"/>
    <w:link w:val="HeaderChar"/>
    <w:uiPriority w:val="99"/>
    <w:unhideWhenUsed/>
    <w:rsid w:val="005B3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C5B"/>
    <w:rPr>
      <w:rFonts w:eastAsiaTheme="minorEastAsia" w:cstheme="minorBidi"/>
      <w:sz w:val="24"/>
      <w:szCs w:val="22"/>
    </w:rPr>
  </w:style>
  <w:style w:type="paragraph" w:styleId="Footer">
    <w:name w:val="footer"/>
    <w:basedOn w:val="Normal"/>
    <w:link w:val="FooterChar"/>
    <w:uiPriority w:val="99"/>
    <w:unhideWhenUsed/>
    <w:rsid w:val="005B3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C5B"/>
    <w:rPr>
      <w:rFonts w:eastAsiaTheme="minorEastAsia" w:cstheme="minorBidi"/>
      <w:sz w:val="24"/>
      <w:szCs w:val="22"/>
    </w:rPr>
  </w:style>
  <w:style w:type="paragraph" w:styleId="FootnoteText">
    <w:name w:val="footnote text"/>
    <w:basedOn w:val="Normal"/>
    <w:link w:val="FootnoteTextChar"/>
    <w:uiPriority w:val="99"/>
    <w:unhideWhenUsed/>
    <w:rsid w:val="005B3C5B"/>
    <w:pPr>
      <w:spacing w:after="0" w:line="240" w:lineRule="auto"/>
    </w:pPr>
    <w:rPr>
      <w:sz w:val="20"/>
      <w:szCs w:val="20"/>
    </w:rPr>
  </w:style>
  <w:style w:type="character" w:customStyle="1" w:styleId="FootnoteTextChar">
    <w:name w:val="Footnote Text Char"/>
    <w:basedOn w:val="DefaultParagraphFont"/>
    <w:link w:val="FootnoteText"/>
    <w:uiPriority w:val="99"/>
    <w:rsid w:val="005B3C5B"/>
    <w:rPr>
      <w:rFonts w:eastAsiaTheme="minorEastAsia" w:cstheme="minorBidi"/>
    </w:rPr>
  </w:style>
  <w:style w:type="character" w:styleId="FootnoteReference">
    <w:name w:val="footnote reference"/>
    <w:basedOn w:val="DefaultParagraphFont"/>
    <w:uiPriority w:val="99"/>
    <w:rsid w:val="005B3C5B"/>
    <w:rPr>
      <w:rFonts w:cs="Times New Roman"/>
      <w:vertAlign w:val="superscript"/>
    </w:rPr>
  </w:style>
  <w:style w:type="character" w:styleId="CommentReference">
    <w:name w:val="annotation reference"/>
    <w:basedOn w:val="DefaultParagraphFont"/>
    <w:uiPriority w:val="99"/>
    <w:semiHidden/>
    <w:unhideWhenUsed/>
    <w:rsid w:val="00744039"/>
    <w:rPr>
      <w:sz w:val="16"/>
      <w:szCs w:val="16"/>
    </w:rPr>
  </w:style>
  <w:style w:type="paragraph" w:styleId="CommentText">
    <w:name w:val="annotation text"/>
    <w:basedOn w:val="Normal"/>
    <w:link w:val="CommentTextChar"/>
    <w:uiPriority w:val="99"/>
    <w:semiHidden/>
    <w:unhideWhenUsed/>
    <w:rsid w:val="00744039"/>
    <w:pPr>
      <w:spacing w:line="240" w:lineRule="auto"/>
    </w:pPr>
    <w:rPr>
      <w:sz w:val="20"/>
      <w:szCs w:val="20"/>
    </w:rPr>
  </w:style>
  <w:style w:type="character" w:customStyle="1" w:styleId="CommentTextChar">
    <w:name w:val="Comment Text Char"/>
    <w:basedOn w:val="DefaultParagraphFont"/>
    <w:link w:val="CommentText"/>
    <w:uiPriority w:val="99"/>
    <w:semiHidden/>
    <w:rsid w:val="00744039"/>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744039"/>
    <w:rPr>
      <w:b/>
      <w:bCs/>
    </w:rPr>
  </w:style>
  <w:style w:type="character" w:customStyle="1" w:styleId="CommentSubjectChar">
    <w:name w:val="Comment Subject Char"/>
    <w:basedOn w:val="CommentTextChar"/>
    <w:link w:val="CommentSubject"/>
    <w:uiPriority w:val="99"/>
    <w:semiHidden/>
    <w:rsid w:val="00744039"/>
    <w:rPr>
      <w:rFonts w:eastAsiaTheme="minorEastAsia" w:cstheme="minorBidi"/>
      <w:b/>
      <w:bCs/>
    </w:rPr>
  </w:style>
  <w:style w:type="paragraph" w:styleId="BalloonText">
    <w:name w:val="Balloon Text"/>
    <w:basedOn w:val="Normal"/>
    <w:link w:val="BalloonTextChar"/>
    <w:uiPriority w:val="99"/>
    <w:semiHidden/>
    <w:unhideWhenUsed/>
    <w:rsid w:val="00744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039"/>
    <w:rPr>
      <w:rFonts w:ascii="Tahoma" w:eastAsiaTheme="minorEastAsia" w:hAnsi="Tahoma" w:cs="Tahoma"/>
      <w:sz w:val="16"/>
      <w:szCs w:val="16"/>
    </w:rPr>
  </w:style>
  <w:style w:type="table" w:customStyle="1" w:styleId="TableGrid1">
    <w:name w:val="Table Grid1"/>
    <w:basedOn w:val="TableNormal"/>
    <w:next w:val="TableGrid"/>
    <w:uiPriority w:val="59"/>
    <w:rsid w:val="0078122C"/>
    <w:rPr>
      <w:rFonts w:eastAsia="SimSun"/>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8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7D5E39E7BCF47A15E655A1F6150D8" ma:contentTypeVersion="13" ma:contentTypeDescription="Create a new document." ma:contentTypeScope="" ma:versionID="c702be3cdf3e5f1b5a5aa4d2551801f1">
  <xsd:schema xmlns:xsd="http://www.w3.org/2001/XMLSchema" xmlns:xs="http://www.w3.org/2001/XMLSchema" xmlns:p="http://schemas.microsoft.com/office/2006/metadata/properties" xmlns:ns3="bb2fdb0e-dfa2-430a-8fe7-44918a957400" xmlns:ns4="439e3989-cdbe-4b70-9e89-9cb9aa6457e6" targetNamespace="http://schemas.microsoft.com/office/2006/metadata/properties" ma:root="true" ma:fieldsID="3ac03436b2406ebe1099d710637c66cd" ns3:_="" ns4:_="">
    <xsd:import namespace="bb2fdb0e-dfa2-430a-8fe7-44918a957400"/>
    <xsd:import namespace="439e3989-cdbe-4b70-9e89-9cb9aa6457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fdb0e-dfa2-430a-8fe7-44918a95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e3989-cdbe-4b70-9e89-9cb9aa6457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2D584-1A5C-4FF2-9FFA-091FDE552041}">
  <ds:schemaRefs>
    <ds:schemaRef ds:uri="http://schemas.microsoft.com/sharepoint/v3/contenttype/forms"/>
  </ds:schemaRefs>
</ds:datastoreItem>
</file>

<file path=customXml/itemProps2.xml><?xml version="1.0" encoding="utf-8"?>
<ds:datastoreItem xmlns:ds="http://schemas.openxmlformats.org/officeDocument/2006/customXml" ds:itemID="{FF17A343-C3C5-41FB-9A04-98CCF370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fdb0e-dfa2-430a-8fe7-44918a957400"/>
    <ds:schemaRef ds:uri="439e3989-cdbe-4b70-9e89-9cb9aa645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074BF-7771-4BC6-A8D8-97E7D2D2A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Dave Rinebolt</cp:lastModifiedBy>
  <cp:revision>2</cp:revision>
  <cp:lastPrinted>2020-04-13T19:04:00Z</cp:lastPrinted>
  <dcterms:created xsi:type="dcterms:W3CDTF">2020-08-10T20:28:00Z</dcterms:created>
  <dcterms:modified xsi:type="dcterms:W3CDTF">2020-08-10T20:28:00Z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0x01010060D7D5E39E7BCF47A15E655A1F6150D8</vt:lpwstr>
  </property>
</Properties>
</file>