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tabs>
          <w:tab w:val="right" w:pos="9360"/>
        </w:tabs>
        <w:jc w:val="center"/>
        <w:rPr>
          <w:rFonts w:ascii="Arial" w:eastAsia="Calibri" w:hAnsi="Arial" w:cs="Arial"/>
          <w:color w:val="0D0D0D" w:themeColor="text1" w:themeTint="F2"/>
          <w:sz w:val="22"/>
          <w:szCs w:val="22"/>
        </w:rPr>
      </w:pPr>
      <w:r w:rsidRPr="00027408">
        <w:rPr>
          <w:rFonts w:ascii="Arial" w:eastAsia="Calibri" w:hAnsi="Arial" w:cs="Arial"/>
          <w:b/>
          <w:color w:val="0D0D0D" w:themeColor="text1" w:themeTint="F2"/>
          <w:sz w:val="32"/>
          <w:szCs w:val="32"/>
        </w:rPr>
        <w:t>EXHIBIT B</w:t>
      </w:r>
    </w:p>
    <w:p w:rsidR="00E37F9B" w:rsidRPr="00F62930" w:rsidRDefault="00194084" w:rsidP="00E37F9B">
      <w:pPr>
        <w:tabs>
          <w:tab w:val="right" w:pos="9360"/>
          <w:tab w:val="left" w:pos="9504"/>
          <w:tab w:val="left" w:pos="10656"/>
        </w:tabs>
        <w:jc w:val="both"/>
        <w:rPr>
          <w:rFonts w:ascii="Arial" w:eastAsia="Times New Roman" w:hAnsi="Arial" w:cs="Arial"/>
          <w:sz w:val="20"/>
          <w:szCs w:val="20"/>
          <w:lang w:bidi="ar-SA"/>
        </w:rPr>
      </w:pPr>
      <w:r w:rsidRPr="00027408">
        <w:rPr>
          <w:rFonts w:ascii="Arial" w:hAnsi="Arial" w:cs="Arial"/>
          <w:sz w:val="20"/>
        </w:rPr>
        <w:br w:type="page"/>
      </w:r>
      <w:r w:rsidR="00E37F9B" w:rsidRPr="00F62930">
        <w:rPr>
          <w:rFonts w:ascii="Arial" w:eastAsia="Times New Roman" w:hAnsi="Arial" w:cs="Arial"/>
          <w:sz w:val="20"/>
          <w:szCs w:val="20"/>
          <w:lang w:bidi="ar-SA"/>
        </w:rPr>
        <w:lastRenderedPageBreak/>
        <w:t>CenturyTel of Ohio, Inc.</w:t>
      </w:r>
      <w:r w:rsidR="00E37F9B" w:rsidRPr="00F62930">
        <w:rPr>
          <w:rFonts w:ascii="Arial" w:eastAsia="Times New Roman" w:hAnsi="Arial" w:cs="Arial"/>
          <w:sz w:val="20"/>
          <w:szCs w:val="20"/>
          <w:lang w:bidi="ar-SA"/>
        </w:rPr>
        <w:tab/>
        <w:t>Preface</w:t>
      </w:r>
    </w:p>
    <w:p w:rsidR="00E37F9B" w:rsidRPr="00F62930" w:rsidRDefault="00E37F9B" w:rsidP="00E37F9B">
      <w:pPr>
        <w:tabs>
          <w:tab w:val="right" w:pos="9360"/>
          <w:tab w:val="left" w:pos="9504"/>
          <w:tab w:val="left" w:pos="10656"/>
        </w:tabs>
        <w:jc w:val="both"/>
        <w:rPr>
          <w:rFonts w:ascii="Arial" w:eastAsia="Times New Roman" w:hAnsi="Arial" w:cs="Arial"/>
          <w:sz w:val="20"/>
          <w:szCs w:val="20"/>
          <w:lang w:bidi="ar-SA"/>
        </w:rPr>
      </w:pPr>
      <w:proofErr w:type="gramStart"/>
      <w:r w:rsidRPr="00F62930">
        <w:rPr>
          <w:rFonts w:ascii="Arial" w:eastAsia="Times New Roman" w:hAnsi="Arial" w:cs="Arial"/>
          <w:sz w:val="20"/>
          <w:szCs w:val="20"/>
          <w:lang w:bidi="ar-SA"/>
        </w:rPr>
        <w:t>d/b/a</w:t>
      </w:r>
      <w:proofErr w:type="gramEnd"/>
      <w:r w:rsidRPr="00F62930">
        <w:rPr>
          <w:rFonts w:ascii="Arial" w:eastAsia="Times New Roman" w:hAnsi="Arial" w:cs="Arial"/>
          <w:sz w:val="20"/>
          <w:szCs w:val="20"/>
          <w:lang w:bidi="ar-SA"/>
        </w:rPr>
        <w:t xml:space="preserve"> CenturyLink</w:t>
      </w:r>
      <w:r w:rsidRPr="00F62930">
        <w:rPr>
          <w:rFonts w:ascii="Arial" w:eastAsia="Times New Roman" w:hAnsi="Arial" w:cs="Arial"/>
          <w:sz w:val="20"/>
          <w:szCs w:val="20"/>
          <w:lang w:bidi="ar-SA"/>
        </w:rPr>
        <w:tab/>
      </w:r>
    </w:p>
    <w:p w:rsidR="00E37F9B" w:rsidRPr="00F62930" w:rsidRDefault="00E37F9B" w:rsidP="00E37F9B">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r>
      <w:r w:rsidRPr="00F62930">
        <w:rPr>
          <w:rFonts w:ascii="Arial" w:eastAsia="Times New Roman" w:hAnsi="Arial" w:cs="Arial"/>
          <w:spacing w:val="-2"/>
          <w:sz w:val="20"/>
          <w:szCs w:val="20"/>
          <w:lang w:bidi="ar-SA"/>
        </w:rPr>
        <w:tab/>
      </w:r>
      <w:r>
        <w:rPr>
          <w:rFonts w:ascii="Arial" w:eastAsia="Times New Roman" w:hAnsi="Arial" w:cs="Arial"/>
          <w:spacing w:val="-2"/>
          <w:sz w:val="20"/>
          <w:szCs w:val="20"/>
          <w:lang w:bidi="ar-SA"/>
        </w:rPr>
        <w:t>1</w:t>
      </w:r>
      <w:r w:rsidRPr="00FD26DD">
        <w:rPr>
          <w:rFonts w:ascii="Arial" w:eastAsia="Times New Roman" w:hAnsi="Arial" w:cs="Arial"/>
          <w:spacing w:val="-2"/>
          <w:sz w:val="20"/>
          <w:szCs w:val="20"/>
          <w:lang w:bidi="ar-SA"/>
        </w:rPr>
        <w:t xml:space="preserve">st </w:t>
      </w:r>
      <w:r>
        <w:rPr>
          <w:rFonts w:ascii="Arial" w:eastAsia="Times New Roman" w:hAnsi="Arial" w:cs="Arial"/>
          <w:spacing w:val="-2"/>
          <w:sz w:val="20"/>
          <w:szCs w:val="20"/>
          <w:lang w:bidi="ar-SA"/>
        </w:rPr>
        <w:t>Revised</w:t>
      </w:r>
      <w:r w:rsidRPr="00F62930">
        <w:rPr>
          <w:rFonts w:ascii="Arial" w:eastAsia="Times New Roman" w:hAnsi="Arial" w:cs="Arial"/>
          <w:spacing w:val="-2"/>
          <w:sz w:val="20"/>
          <w:szCs w:val="20"/>
          <w:lang w:bidi="ar-SA"/>
        </w:rPr>
        <w:t xml:space="preserve"> Sheet 1</w:t>
      </w:r>
    </w:p>
    <w:p w:rsidR="00E37F9B" w:rsidRPr="00F62930" w:rsidRDefault="00E37F9B" w:rsidP="00E37F9B">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r>
      <w:proofErr w:type="gramStart"/>
      <w:r w:rsidRPr="00F62930">
        <w:rPr>
          <w:rFonts w:ascii="Arial" w:eastAsia="Times New Roman" w:hAnsi="Arial" w:cs="Arial"/>
          <w:spacing w:val="-2"/>
          <w:sz w:val="20"/>
          <w:szCs w:val="20"/>
          <w:lang w:bidi="ar-SA"/>
        </w:rPr>
        <w:t>P.U.C.O.</w:t>
      </w:r>
      <w:proofErr w:type="gramEnd"/>
      <w:r w:rsidRPr="00F62930">
        <w:rPr>
          <w:rFonts w:ascii="Arial" w:eastAsia="Times New Roman" w:hAnsi="Arial" w:cs="Arial"/>
          <w:spacing w:val="-2"/>
          <w:sz w:val="20"/>
          <w:szCs w:val="20"/>
          <w:lang w:bidi="ar-SA"/>
        </w:rPr>
        <w:t xml:space="preserve">  NO. 12</w:t>
      </w:r>
      <w:r w:rsidRPr="00F62930">
        <w:rPr>
          <w:rFonts w:ascii="Arial" w:eastAsia="Times New Roman" w:hAnsi="Arial" w:cs="Arial"/>
          <w:spacing w:val="-2"/>
          <w:sz w:val="20"/>
          <w:szCs w:val="20"/>
          <w:lang w:bidi="ar-SA"/>
        </w:rPr>
        <w:tab/>
      </w:r>
      <w:r>
        <w:rPr>
          <w:rFonts w:ascii="Arial" w:eastAsia="Times New Roman" w:hAnsi="Arial" w:cs="Arial"/>
          <w:spacing w:val="-2"/>
          <w:sz w:val="20"/>
          <w:szCs w:val="20"/>
          <w:lang w:bidi="ar-SA"/>
        </w:rPr>
        <w:t>Cancels Original Sheet 1</w:t>
      </w:r>
    </w:p>
    <w:p w:rsidR="00E37F9B" w:rsidRPr="00F62930" w:rsidRDefault="00E37F9B" w:rsidP="00E37F9B">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GENERAL EXCHANGE TARIFF</w:t>
      </w:r>
      <w:r w:rsidRPr="00F62930">
        <w:rPr>
          <w:rFonts w:ascii="Arial" w:eastAsia="Times New Roman" w:hAnsi="Arial" w:cs="Arial"/>
          <w:spacing w:val="-2"/>
          <w:sz w:val="20"/>
          <w:szCs w:val="20"/>
          <w:lang w:bidi="ar-SA"/>
        </w:rPr>
        <w:tab/>
      </w:r>
    </w:p>
    <w:p w:rsidR="00E37F9B" w:rsidRPr="00F62930" w:rsidRDefault="00E37F9B" w:rsidP="00E37F9B">
      <w:pPr>
        <w:tabs>
          <w:tab w:val="right" w:pos="9360"/>
        </w:tabs>
        <w:suppressAutoHyphens/>
        <w:jc w:val="both"/>
        <w:rPr>
          <w:rFonts w:ascii="Arial" w:eastAsia="Times New Roman" w:hAnsi="Arial" w:cs="Arial"/>
          <w:spacing w:val="-2"/>
          <w:sz w:val="20"/>
          <w:szCs w:val="20"/>
          <w:lang w:bidi="ar-SA"/>
        </w:rPr>
      </w:pPr>
    </w:p>
    <w:tbl>
      <w:tblPr>
        <w:tblW w:w="10728" w:type="dxa"/>
        <w:tblLook w:val="04A0"/>
      </w:tblPr>
      <w:tblGrid>
        <w:gridCol w:w="9468"/>
        <w:gridCol w:w="1260"/>
      </w:tblGrid>
      <w:tr w:rsidR="00E37F9B" w:rsidRPr="00F62930" w:rsidTr="008858D8">
        <w:trPr>
          <w:trHeight w:val="11115"/>
        </w:trPr>
        <w:tc>
          <w:tcPr>
            <w:tcW w:w="9468" w:type="dxa"/>
          </w:tcPr>
          <w:p w:rsidR="00E37F9B" w:rsidRPr="00F62930" w:rsidRDefault="00E37F9B" w:rsidP="008858D8">
            <w:pPr>
              <w:tabs>
                <w:tab w:val="left" w:pos="7200"/>
              </w:tabs>
              <w:jc w:val="center"/>
              <w:rPr>
                <w:rFonts w:ascii="Arial" w:eastAsia="Times New Roman" w:hAnsi="Arial" w:cs="Arial"/>
                <w:sz w:val="20"/>
                <w:szCs w:val="20"/>
                <w:lang w:bidi="ar-SA"/>
              </w:rPr>
            </w:pPr>
            <w:r w:rsidRPr="00F62930">
              <w:rPr>
                <w:rFonts w:ascii="Arial" w:eastAsia="Times New Roman" w:hAnsi="Arial" w:cs="Arial"/>
                <w:sz w:val="20"/>
                <w:szCs w:val="20"/>
                <w:lang w:bidi="ar-SA"/>
              </w:rPr>
              <w:t>TABLE OF CONTENTS</w:t>
            </w:r>
          </w:p>
          <w:p w:rsidR="00E37F9B" w:rsidRPr="00F62930" w:rsidDel="002F1074" w:rsidRDefault="00E37F9B" w:rsidP="008858D8">
            <w:pPr>
              <w:tabs>
                <w:tab w:val="left" w:pos="7200"/>
              </w:tabs>
              <w:jc w:val="center"/>
              <w:rPr>
                <w:rFonts w:ascii="Arial" w:eastAsia="Times New Roman" w:hAnsi="Arial" w:cs="Arial"/>
                <w:sz w:val="20"/>
                <w:szCs w:val="20"/>
                <w:lang w:bidi="ar-SA"/>
              </w:rPr>
            </w:pP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Sheet Number</w:t>
            </w:r>
            <w:r w:rsidRPr="00F62930">
              <w:rPr>
                <w:rFonts w:ascii="Arial" w:eastAsia="Times New Roman" w:hAnsi="Arial" w:cs="Arial"/>
                <w:sz w:val="20"/>
                <w:szCs w:val="20"/>
                <w:lang w:bidi="ar-SA"/>
              </w:rPr>
              <w:tab/>
            </w:r>
          </w:p>
          <w:p w:rsidR="00E37F9B" w:rsidRPr="00F62930" w:rsidRDefault="00E37F9B" w:rsidP="008858D8">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Preface</w:t>
            </w:r>
            <w:r w:rsidRPr="00F62930">
              <w:rPr>
                <w:rFonts w:ascii="Arial" w:eastAsia="Times New Roman" w:hAnsi="Arial" w:cs="Arial"/>
                <w:sz w:val="20"/>
                <w:szCs w:val="20"/>
                <w:lang w:bidi="ar-SA"/>
              </w:rPr>
              <w:tab/>
              <w:t>Table of Contents</w:t>
            </w:r>
            <w:r w:rsidRPr="00F62930">
              <w:rPr>
                <w:rFonts w:ascii="Arial" w:eastAsia="Times New Roman" w:hAnsi="Arial" w:cs="Arial"/>
                <w:sz w:val="20"/>
                <w:szCs w:val="20"/>
                <w:lang w:bidi="ar-SA"/>
              </w:rPr>
              <w:tab/>
              <w:t>1</w:t>
            </w:r>
          </w:p>
          <w:p w:rsidR="00E37F9B" w:rsidRPr="00F62930" w:rsidRDefault="00E37F9B" w:rsidP="008858D8">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Explanation of Symbols</w:t>
            </w:r>
            <w:r w:rsidRPr="00F62930">
              <w:rPr>
                <w:rFonts w:ascii="Arial" w:eastAsia="Times New Roman" w:hAnsi="Arial" w:cs="Arial"/>
                <w:sz w:val="20"/>
                <w:szCs w:val="20"/>
                <w:lang w:bidi="ar-SA"/>
              </w:rPr>
              <w:tab/>
              <w:t>3</w:t>
            </w:r>
          </w:p>
          <w:p w:rsidR="00E37F9B" w:rsidRPr="00F62930" w:rsidRDefault="00E37F9B" w:rsidP="008858D8">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Trade Names, Trademarks and Service Marks Used in this Tariff</w:t>
            </w:r>
            <w:r w:rsidRPr="00F62930">
              <w:rPr>
                <w:rFonts w:ascii="Arial" w:eastAsia="Times New Roman" w:hAnsi="Arial" w:cs="Arial"/>
                <w:sz w:val="20"/>
                <w:szCs w:val="20"/>
                <w:lang w:bidi="ar-SA"/>
              </w:rPr>
              <w:tab/>
              <w:t>3</w:t>
            </w:r>
          </w:p>
          <w:p w:rsidR="00E37F9B" w:rsidRPr="00F62930" w:rsidRDefault="00E37F9B" w:rsidP="008858D8">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Explanation of Terms</w:t>
            </w:r>
            <w:r w:rsidRPr="00F62930">
              <w:rPr>
                <w:rFonts w:ascii="Arial" w:eastAsia="Times New Roman" w:hAnsi="Arial" w:cs="Arial"/>
                <w:sz w:val="20"/>
                <w:szCs w:val="20"/>
                <w:lang w:bidi="ar-SA"/>
              </w:rPr>
              <w:tab/>
              <w:t>4</w:t>
            </w: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Section 1</w:t>
            </w: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General Regulations</w:t>
            </w:r>
            <w:r w:rsidRPr="00F62930">
              <w:rPr>
                <w:rFonts w:ascii="Arial" w:eastAsia="Times New Roman" w:hAnsi="Arial" w:cs="Arial"/>
                <w:sz w:val="20"/>
                <w:szCs w:val="20"/>
                <w:lang w:bidi="ar-SA"/>
              </w:rPr>
              <w:tab/>
              <w:t>1</w:t>
            </w:r>
          </w:p>
          <w:p w:rsidR="00E37F9B" w:rsidRPr="00F62930" w:rsidRDefault="00E37F9B" w:rsidP="008858D8">
            <w:pPr>
              <w:tabs>
                <w:tab w:val="left" w:pos="1440"/>
                <w:tab w:val="center" w:pos="8160"/>
              </w:tabs>
              <w:rPr>
                <w:rFonts w:ascii="Arial" w:eastAsia="Times New Roman" w:hAnsi="Arial" w:cs="Arial"/>
                <w:sz w:val="20"/>
                <w:szCs w:val="20"/>
                <w:lang w:bidi="ar-SA"/>
              </w:rPr>
            </w:pP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1.1</w:t>
            </w:r>
            <w:r w:rsidRPr="00F62930">
              <w:rPr>
                <w:rFonts w:ascii="Arial" w:eastAsia="Times New Roman" w:hAnsi="Arial" w:cs="Arial"/>
                <w:sz w:val="20"/>
                <w:szCs w:val="20"/>
                <w:lang w:bidi="ar-SA"/>
              </w:rPr>
              <w:tab/>
              <w:t>General</w:t>
            </w:r>
            <w:r w:rsidRPr="00F62930">
              <w:rPr>
                <w:rFonts w:ascii="Arial" w:eastAsia="Times New Roman" w:hAnsi="Arial" w:cs="Arial"/>
                <w:sz w:val="20"/>
                <w:szCs w:val="20"/>
                <w:lang w:bidi="ar-SA"/>
              </w:rPr>
              <w:tab/>
              <w:t>1</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1.2</w:t>
            </w:r>
            <w:r w:rsidRPr="00F62930">
              <w:rPr>
                <w:rFonts w:ascii="Arial" w:eastAsia="Times New Roman" w:hAnsi="Arial" w:cs="Arial"/>
                <w:sz w:val="20"/>
                <w:szCs w:val="20"/>
                <w:lang w:bidi="ar-SA"/>
              </w:rPr>
              <w:tab/>
              <w:t>Limitations and Use of Service</w:t>
            </w:r>
            <w:r w:rsidRPr="00F62930">
              <w:rPr>
                <w:rFonts w:ascii="Arial" w:eastAsia="Times New Roman" w:hAnsi="Arial" w:cs="Arial"/>
                <w:sz w:val="20"/>
                <w:szCs w:val="20"/>
                <w:lang w:bidi="ar-SA"/>
              </w:rPr>
              <w:tab/>
              <w:t>1</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1.3</w:t>
            </w:r>
            <w:r w:rsidRPr="00F62930">
              <w:rPr>
                <w:rFonts w:ascii="Arial" w:eastAsia="Times New Roman" w:hAnsi="Arial" w:cs="Arial"/>
                <w:sz w:val="20"/>
                <w:szCs w:val="20"/>
                <w:lang w:bidi="ar-SA"/>
              </w:rPr>
              <w:tab/>
            </w:r>
            <w:r w:rsidRPr="00F62930">
              <w:rPr>
                <w:rFonts w:ascii="Arial" w:eastAsia="Times New Roman" w:hAnsi="Arial" w:cs="Arial"/>
                <w:spacing w:val="-2"/>
                <w:sz w:val="20"/>
                <w:szCs w:val="20"/>
                <w:lang w:bidi="ar-SA"/>
              </w:rPr>
              <w:t>Establishment and Furnishing of Service</w:t>
            </w:r>
            <w:r w:rsidRPr="00F62930">
              <w:rPr>
                <w:rFonts w:ascii="Arial" w:eastAsia="Times New Roman" w:hAnsi="Arial" w:cs="Arial"/>
                <w:spacing w:val="-2"/>
                <w:sz w:val="20"/>
                <w:szCs w:val="20"/>
                <w:lang w:bidi="ar-SA"/>
              </w:rPr>
              <w:tab/>
              <w:t>6</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1.4</w:t>
            </w:r>
            <w:r w:rsidRPr="00F62930">
              <w:rPr>
                <w:rFonts w:ascii="Arial" w:eastAsia="Times New Roman" w:hAnsi="Arial" w:cs="Arial"/>
                <w:spacing w:val="-2"/>
                <w:sz w:val="20"/>
                <w:szCs w:val="20"/>
                <w:lang w:bidi="ar-SA"/>
              </w:rPr>
              <w:t xml:space="preserve"> </w:t>
            </w:r>
            <w:r w:rsidRPr="00F62930">
              <w:rPr>
                <w:rFonts w:ascii="Arial" w:eastAsia="Times New Roman" w:hAnsi="Arial" w:cs="Arial"/>
                <w:spacing w:val="-2"/>
                <w:sz w:val="20"/>
                <w:szCs w:val="20"/>
                <w:lang w:bidi="ar-SA"/>
              </w:rPr>
              <w:tab/>
              <w:t>Customer Relations</w:t>
            </w:r>
            <w:r w:rsidRPr="00F62930">
              <w:rPr>
                <w:rFonts w:ascii="Arial" w:eastAsia="Times New Roman" w:hAnsi="Arial" w:cs="Arial"/>
                <w:spacing w:val="-2"/>
                <w:sz w:val="20"/>
                <w:szCs w:val="20"/>
                <w:lang w:bidi="ar-SA"/>
              </w:rPr>
              <w:tab/>
              <w:t>15</w:t>
            </w:r>
          </w:p>
          <w:p w:rsidR="00E37F9B" w:rsidRPr="00F62930" w:rsidRDefault="00E37F9B" w:rsidP="008858D8">
            <w:pPr>
              <w:tabs>
                <w:tab w:val="left" w:pos="1440"/>
                <w:tab w:val="left" w:pos="2040"/>
                <w:tab w:val="center" w:pos="8160"/>
              </w:tabs>
              <w:rPr>
                <w:rFonts w:ascii="Arial" w:eastAsia="Times New Roman" w:hAnsi="Arial" w:cs="Arial"/>
                <w:spacing w:val="-2"/>
                <w:sz w:val="20"/>
                <w:szCs w:val="20"/>
                <w:u w:val="single"/>
                <w:lang w:bidi="ar-SA"/>
              </w:rPr>
            </w:pPr>
            <w:r w:rsidRPr="00F62930">
              <w:rPr>
                <w:rFonts w:ascii="Arial" w:eastAsia="Times New Roman" w:hAnsi="Arial" w:cs="Arial"/>
                <w:spacing w:val="-2"/>
                <w:sz w:val="20"/>
                <w:szCs w:val="20"/>
                <w:lang w:bidi="ar-SA"/>
              </w:rPr>
              <w:tab/>
              <w:t>1.5</w:t>
            </w:r>
            <w:r w:rsidRPr="00F62930">
              <w:rPr>
                <w:rFonts w:ascii="Arial" w:eastAsia="Times New Roman" w:hAnsi="Arial" w:cs="Arial"/>
                <w:spacing w:val="-2"/>
                <w:sz w:val="20"/>
                <w:szCs w:val="20"/>
                <w:lang w:bidi="ar-SA"/>
              </w:rPr>
              <w:tab/>
              <w:t>Liability of Company</w:t>
            </w:r>
            <w:r w:rsidRPr="00F62930">
              <w:rPr>
                <w:rFonts w:ascii="Arial" w:eastAsia="Times New Roman" w:hAnsi="Arial" w:cs="Arial"/>
                <w:spacing w:val="-2"/>
                <w:sz w:val="20"/>
                <w:szCs w:val="20"/>
                <w:lang w:bidi="ar-SA"/>
              </w:rPr>
              <w:tab/>
              <w:t>16</w:t>
            </w:r>
          </w:p>
          <w:p w:rsidR="00E37F9B" w:rsidRPr="00F62930" w:rsidRDefault="00E37F9B" w:rsidP="008858D8">
            <w:pPr>
              <w:tabs>
                <w:tab w:val="left" w:pos="1440"/>
                <w:tab w:val="center" w:pos="8160"/>
              </w:tabs>
              <w:rPr>
                <w:rFonts w:ascii="Arial" w:eastAsia="Times New Roman" w:hAnsi="Arial" w:cs="Arial"/>
                <w:sz w:val="20"/>
                <w:szCs w:val="20"/>
                <w:lang w:bidi="ar-SA"/>
              </w:rPr>
            </w:pPr>
          </w:p>
          <w:p w:rsidR="00E37F9B" w:rsidRPr="00F62930" w:rsidRDefault="00E37F9B" w:rsidP="008858D8">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Section 2</w:t>
            </w: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Basic Local Exchange Service</w:t>
            </w:r>
            <w:r w:rsidRPr="00F62930">
              <w:rPr>
                <w:rFonts w:ascii="Arial" w:eastAsia="Times New Roman" w:hAnsi="Arial" w:cs="Arial"/>
                <w:sz w:val="20"/>
                <w:szCs w:val="20"/>
                <w:lang w:bidi="ar-SA"/>
              </w:rPr>
              <w:tab/>
              <w:t>1</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2.1</w:t>
            </w:r>
            <w:r w:rsidRPr="00F62930">
              <w:rPr>
                <w:rFonts w:ascii="Arial" w:eastAsia="Times New Roman" w:hAnsi="Arial" w:cs="Arial"/>
                <w:sz w:val="20"/>
                <w:szCs w:val="20"/>
                <w:lang w:bidi="ar-SA"/>
              </w:rPr>
              <w:tab/>
              <w:t>General</w:t>
            </w:r>
            <w:r w:rsidRPr="00F62930">
              <w:rPr>
                <w:rFonts w:ascii="Arial" w:eastAsia="Times New Roman" w:hAnsi="Arial" w:cs="Arial"/>
                <w:sz w:val="20"/>
                <w:szCs w:val="20"/>
                <w:lang w:bidi="ar-SA"/>
              </w:rPr>
              <w:tab/>
              <w:t>1</w:t>
            </w:r>
            <w:r w:rsidRPr="00F62930">
              <w:rPr>
                <w:rFonts w:ascii="Arial" w:eastAsia="Times New Roman" w:hAnsi="Arial" w:cs="Arial"/>
                <w:sz w:val="20"/>
                <w:szCs w:val="20"/>
                <w:lang w:bidi="ar-SA"/>
              </w:rPr>
              <w:tab/>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2.2</w:t>
            </w:r>
            <w:r w:rsidRPr="00F62930">
              <w:rPr>
                <w:rFonts w:ascii="Arial" w:eastAsia="Times New Roman" w:hAnsi="Arial" w:cs="Arial"/>
                <w:sz w:val="20"/>
                <w:szCs w:val="20"/>
                <w:lang w:bidi="ar-SA"/>
              </w:rPr>
              <w:tab/>
              <w:t>Monthly Local Exchange Service Rates</w:t>
            </w:r>
            <w:r w:rsidRPr="00F62930">
              <w:rPr>
                <w:rFonts w:ascii="Arial" w:eastAsia="Times New Roman" w:hAnsi="Arial" w:cs="Arial"/>
                <w:sz w:val="20"/>
                <w:szCs w:val="20"/>
                <w:lang w:bidi="ar-SA"/>
              </w:rPr>
              <w:tab/>
              <w:t>2</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2.3</w:t>
            </w:r>
            <w:r w:rsidRPr="00F62930">
              <w:rPr>
                <w:rFonts w:ascii="Arial" w:eastAsia="Times New Roman" w:hAnsi="Arial" w:cs="Arial"/>
                <w:sz w:val="20"/>
                <w:szCs w:val="20"/>
                <w:lang w:bidi="ar-SA"/>
              </w:rPr>
              <w:tab/>
              <w:t>Exchange Area Maps</w:t>
            </w:r>
            <w:r w:rsidRPr="00F62930">
              <w:rPr>
                <w:rFonts w:ascii="Arial" w:eastAsia="Times New Roman" w:hAnsi="Arial" w:cs="Arial"/>
                <w:sz w:val="20"/>
                <w:szCs w:val="20"/>
                <w:lang w:bidi="ar-SA"/>
              </w:rPr>
              <w:tab/>
              <w:t>3</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E37F9B" w:rsidRPr="00F62930" w:rsidRDefault="00E37F9B" w:rsidP="008858D8">
            <w:pPr>
              <w:tabs>
                <w:tab w:val="left" w:pos="1440"/>
                <w:tab w:val="center" w:pos="8520"/>
              </w:tabs>
              <w:rPr>
                <w:rFonts w:ascii="Arial" w:eastAsia="Times New Roman" w:hAnsi="Arial" w:cs="Arial"/>
                <w:sz w:val="20"/>
                <w:szCs w:val="20"/>
                <w:lang w:bidi="ar-SA"/>
              </w:rPr>
            </w:pPr>
            <w:r w:rsidRPr="00F62930">
              <w:rPr>
                <w:rFonts w:ascii="Arial" w:eastAsia="Times New Roman" w:hAnsi="Arial" w:cs="Arial"/>
                <w:sz w:val="20"/>
                <w:szCs w:val="20"/>
                <w:lang w:bidi="ar-SA"/>
              </w:rPr>
              <w:t>Section 3</w:t>
            </w: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Service Charges</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3.1</w:t>
            </w:r>
            <w:r w:rsidRPr="00F62930">
              <w:rPr>
                <w:rFonts w:ascii="Arial" w:eastAsia="Times New Roman" w:hAnsi="Arial" w:cs="Arial"/>
                <w:sz w:val="20"/>
                <w:szCs w:val="20"/>
                <w:lang w:bidi="ar-SA"/>
              </w:rPr>
              <w:tab/>
              <w:t>Definitions</w:t>
            </w:r>
            <w:r w:rsidRPr="00F62930">
              <w:rPr>
                <w:rFonts w:ascii="Arial" w:eastAsia="Times New Roman" w:hAnsi="Arial" w:cs="Arial"/>
                <w:sz w:val="20"/>
                <w:szCs w:val="20"/>
                <w:lang w:bidi="ar-SA"/>
              </w:rPr>
              <w:tab/>
              <w:t>1</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3.2</w:t>
            </w:r>
            <w:r w:rsidRPr="00F62930">
              <w:rPr>
                <w:rFonts w:ascii="Arial" w:eastAsia="Times New Roman" w:hAnsi="Arial" w:cs="Arial"/>
                <w:sz w:val="20"/>
                <w:szCs w:val="20"/>
                <w:lang w:bidi="ar-SA"/>
              </w:rPr>
              <w:tab/>
              <w:t>Application</w:t>
            </w:r>
            <w:r w:rsidRPr="00F62930">
              <w:rPr>
                <w:rFonts w:ascii="Arial" w:eastAsia="Times New Roman" w:hAnsi="Arial" w:cs="Arial"/>
                <w:sz w:val="20"/>
                <w:szCs w:val="20"/>
                <w:lang w:bidi="ar-SA"/>
              </w:rPr>
              <w:tab/>
              <w:t>2</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3.3</w:t>
            </w:r>
            <w:r w:rsidRPr="00F62930">
              <w:rPr>
                <w:rFonts w:ascii="Arial" w:eastAsia="Times New Roman" w:hAnsi="Arial" w:cs="Arial"/>
                <w:sz w:val="20"/>
                <w:szCs w:val="20"/>
                <w:lang w:bidi="ar-SA"/>
              </w:rPr>
              <w:tab/>
              <w:t>Schedule of Service Charges</w:t>
            </w:r>
            <w:r w:rsidRPr="00F62930">
              <w:rPr>
                <w:rFonts w:ascii="Arial" w:eastAsia="Times New Roman" w:hAnsi="Arial" w:cs="Arial"/>
                <w:sz w:val="20"/>
                <w:szCs w:val="20"/>
                <w:lang w:bidi="ar-SA"/>
              </w:rPr>
              <w:tab/>
              <w:t>5</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3.4</w:t>
            </w:r>
            <w:r w:rsidRPr="00F62930">
              <w:rPr>
                <w:rFonts w:ascii="Arial" w:eastAsia="Times New Roman" w:hAnsi="Arial" w:cs="Arial"/>
                <w:sz w:val="20"/>
                <w:szCs w:val="20"/>
                <w:lang w:bidi="ar-SA"/>
              </w:rPr>
              <w:tab/>
              <w:t>Initial Nonrecurring Charges</w:t>
            </w:r>
            <w:r w:rsidRPr="00F62930">
              <w:rPr>
                <w:rFonts w:ascii="Arial" w:eastAsia="Times New Roman" w:hAnsi="Arial" w:cs="Arial"/>
                <w:sz w:val="20"/>
                <w:szCs w:val="20"/>
                <w:lang w:bidi="ar-SA"/>
              </w:rPr>
              <w:tab/>
              <w:t>5</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3.5</w:t>
            </w:r>
            <w:r w:rsidRPr="00F62930">
              <w:rPr>
                <w:rFonts w:ascii="Arial" w:eastAsia="Times New Roman" w:hAnsi="Arial" w:cs="Arial"/>
                <w:sz w:val="20"/>
                <w:szCs w:val="20"/>
                <w:lang w:bidi="ar-SA"/>
              </w:rPr>
              <w:tab/>
              <w:t>Termination Charge</w:t>
            </w:r>
            <w:r w:rsidRPr="00F62930">
              <w:rPr>
                <w:rFonts w:ascii="Arial" w:eastAsia="Times New Roman" w:hAnsi="Arial" w:cs="Arial"/>
                <w:sz w:val="20"/>
                <w:szCs w:val="20"/>
                <w:lang w:bidi="ar-SA"/>
              </w:rPr>
              <w:tab/>
              <w:t>5</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3.6</w:t>
            </w:r>
            <w:r w:rsidRPr="00F62930">
              <w:rPr>
                <w:rFonts w:ascii="Arial" w:eastAsia="Times New Roman" w:hAnsi="Arial" w:cs="Arial"/>
                <w:sz w:val="20"/>
                <w:szCs w:val="20"/>
                <w:lang w:bidi="ar-SA"/>
              </w:rPr>
              <w:tab/>
              <w:t>Restoration Charge</w:t>
            </w:r>
            <w:r w:rsidRPr="00F62930">
              <w:rPr>
                <w:rFonts w:ascii="Arial" w:eastAsia="Times New Roman" w:hAnsi="Arial" w:cs="Arial"/>
                <w:sz w:val="20"/>
                <w:szCs w:val="20"/>
                <w:lang w:bidi="ar-SA"/>
              </w:rPr>
              <w:tab/>
              <w:t>6</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3.7</w:t>
            </w:r>
            <w:r w:rsidRPr="00F62930">
              <w:rPr>
                <w:rFonts w:ascii="Arial" w:eastAsia="Times New Roman" w:hAnsi="Arial" w:cs="Arial"/>
                <w:sz w:val="20"/>
                <w:szCs w:val="20"/>
                <w:lang w:bidi="ar-SA"/>
              </w:rPr>
              <w:tab/>
              <w:t>Late Payment Charge</w:t>
            </w:r>
            <w:r w:rsidRPr="00F62930">
              <w:rPr>
                <w:rFonts w:ascii="Arial" w:eastAsia="Times New Roman" w:hAnsi="Arial" w:cs="Arial"/>
                <w:sz w:val="20"/>
                <w:szCs w:val="20"/>
                <w:lang w:bidi="ar-SA"/>
              </w:rPr>
              <w:tab/>
              <w:t>6</w:t>
            </w:r>
          </w:p>
          <w:p w:rsidR="00E37F9B"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E37F9B" w:rsidRPr="00F62930" w:rsidRDefault="00E37F9B" w:rsidP="008858D8">
            <w:pPr>
              <w:tabs>
                <w:tab w:val="left" w:pos="1440"/>
                <w:tab w:val="center" w:pos="8520"/>
              </w:tabs>
              <w:rPr>
                <w:rFonts w:ascii="Arial" w:eastAsia="Times New Roman" w:hAnsi="Arial" w:cs="Arial"/>
                <w:sz w:val="20"/>
                <w:szCs w:val="20"/>
                <w:lang w:bidi="ar-SA"/>
              </w:rPr>
            </w:pPr>
            <w:r w:rsidRPr="00F62930">
              <w:rPr>
                <w:rFonts w:ascii="Arial" w:eastAsia="Times New Roman" w:hAnsi="Arial" w:cs="Arial"/>
                <w:sz w:val="20"/>
                <w:szCs w:val="20"/>
                <w:lang w:bidi="ar-SA"/>
              </w:rPr>
              <w:t>Section 4</w:t>
            </w: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Construction Charges</w:t>
            </w:r>
          </w:p>
          <w:p w:rsidR="00E37F9B" w:rsidRPr="00F62930" w:rsidRDefault="00E37F9B" w:rsidP="008858D8">
            <w:pPr>
              <w:tabs>
                <w:tab w:val="left" w:pos="1440"/>
                <w:tab w:val="center" w:pos="8520"/>
              </w:tabs>
              <w:rPr>
                <w:rFonts w:ascii="Arial" w:eastAsia="Times New Roman" w:hAnsi="Arial" w:cs="Arial"/>
                <w:sz w:val="20"/>
                <w:szCs w:val="20"/>
                <w:lang w:bidi="ar-SA"/>
              </w:rPr>
            </w:pP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4.1.1</w:t>
            </w:r>
            <w:r w:rsidRPr="00F62930">
              <w:rPr>
                <w:rFonts w:ascii="Arial" w:eastAsia="Times New Roman" w:hAnsi="Arial" w:cs="Arial"/>
                <w:sz w:val="20"/>
                <w:szCs w:val="20"/>
                <w:lang w:bidi="ar-SA"/>
              </w:rPr>
              <w:tab/>
              <w:t>General</w:t>
            </w:r>
            <w:r w:rsidRPr="00F62930">
              <w:rPr>
                <w:rFonts w:ascii="Arial" w:eastAsia="Times New Roman" w:hAnsi="Arial" w:cs="Arial"/>
                <w:sz w:val="20"/>
                <w:szCs w:val="20"/>
                <w:lang w:bidi="ar-SA"/>
              </w:rPr>
              <w:tab/>
              <w:t>1</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4.1.2</w:t>
            </w:r>
            <w:r w:rsidRPr="00F62930">
              <w:rPr>
                <w:rFonts w:ascii="Arial" w:eastAsia="Times New Roman" w:hAnsi="Arial" w:cs="Arial"/>
                <w:sz w:val="20"/>
                <w:szCs w:val="20"/>
                <w:lang w:bidi="ar-SA"/>
              </w:rPr>
              <w:tab/>
              <w:t>New Construction</w:t>
            </w:r>
            <w:r w:rsidRPr="00F62930">
              <w:rPr>
                <w:rFonts w:ascii="Arial" w:eastAsia="Times New Roman" w:hAnsi="Arial" w:cs="Arial"/>
                <w:sz w:val="20"/>
                <w:szCs w:val="20"/>
                <w:lang w:bidi="ar-SA"/>
              </w:rPr>
              <w:tab/>
              <w:t>2</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4.1.3</w:t>
            </w:r>
            <w:r w:rsidRPr="00F62930">
              <w:rPr>
                <w:rFonts w:ascii="Arial" w:eastAsia="Times New Roman" w:hAnsi="Arial" w:cs="Arial"/>
                <w:sz w:val="20"/>
                <w:szCs w:val="20"/>
                <w:lang w:bidi="ar-SA"/>
              </w:rPr>
              <w:tab/>
              <w:t>Moves and Changes</w:t>
            </w:r>
            <w:r w:rsidRPr="00F62930">
              <w:rPr>
                <w:rFonts w:ascii="Arial" w:eastAsia="Times New Roman" w:hAnsi="Arial" w:cs="Arial"/>
                <w:sz w:val="20"/>
                <w:szCs w:val="20"/>
                <w:lang w:bidi="ar-SA"/>
              </w:rPr>
              <w:tab/>
              <w:t>5</w:t>
            </w: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tc>
        <w:tc>
          <w:tcPr>
            <w:tcW w:w="1260" w:type="dxa"/>
          </w:tcPr>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Pr="00F62930" w:rsidRDefault="00E37F9B" w:rsidP="008858D8">
            <w:pPr>
              <w:tabs>
                <w:tab w:val="left" w:pos="-720"/>
              </w:tabs>
              <w:suppressAutoHyphens/>
              <w:jc w:val="center"/>
              <w:rPr>
                <w:rFonts w:ascii="Arial" w:eastAsia="Times New Roman" w:hAnsi="Arial" w:cs="Arial"/>
                <w:spacing w:val="-2"/>
                <w:sz w:val="20"/>
                <w:szCs w:val="20"/>
                <w:lang w:bidi="ar-SA"/>
              </w:rPr>
            </w:pPr>
            <w:r>
              <w:rPr>
                <w:rFonts w:ascii="Arial" w:eastAsia="Times New Roman" w:hAnsi="Arial" w:cs="Arial"/>
                <w:spacing w:val="-2"/>
                <w:sz w:val="20"/>
                <w:szCs w:val="20"/>
                <w:lang w:bidi="ar-SA"/>
              </w:rPr>
              <w:t>(D)</w:t>
            </w:r>
          </w:p>
          <w:p w:rsidR="00E37F9B" w:rsidRPr="00F62930" w:rsidRDefault="00E37F9B" w:rsidP="008858D8">
            <w:pPr>
              <w:tabs>
                <w:tab w:val="left" w:pos="-720"/>
              </w:tabs>
              <w:suppressAutoHyphens/>
              <w:jc w:val="center"/>
              <w:rPr>
                <w:rFonts w:ascii="Arial" w:eastAsia="Times New Roman" w:hAnsi="Arial" w:cs="Arial"/>
                <w:spacing w:val="-2"/>
                <w:sz w:val="20"/>
                <w:szCs w:val="20"/>
                <w:lang w:bidi="ar-SA"/>
              </w:rPr>
            </w:pPr>
          </w:p>
        </w:tc>
      </w:tr>
    </w:tbl>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 xml:space="preserve">Issued:  </w:t>
      </w:r>
      <w:r w:rsidR="00D858A3">
        <w:rPr>
          <w:rFonts w:ascii="Arial" w:eastAsia="Times New Roman" w:hAnsi="Arial" w:cs="Arial"/>
          <w:sz w:val="20"/>
          <w:szCs w:val="20"/>
          <w:lang w:bidi="ar-SA"/>
        </w:rPr>
        <w:t>March 8, 2017</w:t>
      </w:r>
      <w:r w:rsidRPr="00F62930">
        <w:rPr>
          <w:rFonts w:ascii="Arial" w:eastAsia="Times New Roman" w:hAnsi="Arial" w:cs="Arial"/>
          <w:sz w:val="20"/>
          <w:szCs w:val="20"/>
          <w:lang w:bidi="ar-SA"/>
        </w:rPr>
        <w:tab/>
        <w:t>Effective:  M</w:t>
      </w:r>
      <w:r w:rsidR="00D858A3">
        <w:rPr>
          <w:rFonts w:ascii="Arial" w:eastAsia="Times New Roman" w:hAnsi="Arial" w:cs="Arial"/>
          <w:sz w:val="20"/>
          <w:szCs w:val="20"/>
          <w:lang w:bidi="ar-SA"/>
        </w:rPr>
        <w:t>arch 8</w:t>
      </w:r>
      <w:r>
        <w:rPr>
          <w:rFonts w:ascii="Arial" w:eastAsia="Times New Roman" w:hAnsi="Arial" w:cs="Arial"/>
          <w:sz w:val="20"/>
          <w:szCs w:val="20"/>
          <w:lang w:bidi="ar-SA"/>
        </w:rPr>
        <w:t>, 2017</w:t>
      </w:r>
    </w:p>
    <w:p w:rsidR="00E37F9B" w:rsidRPr="00F62930" w:rsidRDefault="00E37F9B" w:rsidP="00E37F9B">
      <w:pPr>
        <w:tabs>
          <w:tab w:val="right" w:pos="9360"/>
        </w:tabs>
        <w:ind w:right="-270"/>
        <w:rPr>
          <w:rFonts w:ascii="Arial" w:eastAsia="Times New Roman" w:hAnsi="Arial" w:cs="Arial"/>
          <w:sz w:val="20"/>
          <w:szCs w:val="20"/>
          <w:lang w:bidi="ar-SA"/>
        </w:rPr>
      </w:pPr>
    </w:p>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CenturyTel of Ohio, Inc. d/b/a CenturyLink</w:t>
      </w:r>
      <w:r w:rsidRPr="00F62930">
        <w:rPr>
          <w:rFonts w:ascii="Arial" w:eastAsia="Times New Roman" w:hAnsi="Arial" w:cs="Arial"/>
          <w:sz w:val="20"/>
          <w:szCs w:val="20"/>
          <w:lang w:bidi="ar-SA"/>
        </w:rPr>
        <w:tab/>
        <w:t>In accordance with Case Nos.: 90-5010-TP-TRF</w:t>
      </w:r>
    </w:p>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Times New Roman"/>
          <w:sz w:val="20"/>
          <w:szCs w:val="20"/>
          <w:lang w:bidi="ar-SA"/>
        </w:rPr>
        <w:t>By Bill Hanchey, Vice President</w:t>
      </w:r>
      <w:r w:rsidRPr="00F62930">
        <w:rPr>
          <w:rFonts w:ascii="Arial" w:eastAsia="Times New Roman" w:hAnsi="Arial" w:cs="Arial"/>
          <w:sz w:val="20"/>
          <w:szCs w:val="20"/>
          <w:lang w:bidi="ar-SA"/>
        </w:rPr>
        <w:tab/>
        <w:t xml:space="preserve">and </w:t>
      </w:r>
      <w:r w:rsidR="004F0372" w:rsidRPr="004F0372">
        <w:rPr>
          <w:rFonts w:ascii="Arial" w:eastAsia="Times New Roman" w:hAnsi="Arial" w:cs="Arial"/>
          <w:sz w:val="20"/>
          <w:szCs w:val="20"/>
          <w:lang w:bidi="ar-SA"/>
        </w:rPr>
        <w:t>17-0227</w:t>
      </w:r>
      <w:r w:rsidRPr="004F0372">
        <w:rPr>
          <w:rFonts w:ascii="Arial" w:eastAsia="Times New Roman" w:hAnsi="Arial" w:cs="Arial"/>
          <w:sz w:val="20"/>
          <w:szCs w:val="20"/>
          <w:lang w:bidi="ar-SA"/>
        </w:rPr>
        <w:t>-TP-ATA</w:t>
      </w:r>
    </w:p>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Wake Forest, North Carolina</w:t>
      </w:r>
      <w:r w:rsidRPr="00F62930">
        <w:rPr>
          <w:rFonts w:ascii="Arial" w:eastAsia="Times New Roman" w:hAnsi="Arial" w:cs="Arial"/>
          <w:sz w:val="20"/>
          <w:szCs w:val="20"/>
          <w:lang w:bidi="ar-SA"/>
        </w:rPr>
        <w:tab/>
        <w:t>Issued by the Public Utilities Commission of Ohio</w:t>
      </w:r>
    </w:p>
    <w:p w:rsidR="00E37F9B" w:rsidRPr="00F62930" w:rsidRDefault="00E37F9B" w:rsidP="00E37F9B">
      <w:pPr>
        <w:rPr>
          <w:rFonts w:ascii="Arial" w:eastAsia="Times New Roman" w:hAnsi="Arial" w:cs="Arial"/>
          <w:b/>
          <w:color w:val="7F7F7F"/>
          <w:sz w:val="16"/>
          <w:szCs w:val="18"/>
          <w:lang w:bidi="ar-SA"/>
        </w:rPr>
      </w:pPr>
      <w:r w:rsidRPr="00F62930">
        <w:rPr>
          <w:rFonts w:ascii="Arial" w:eastAsia="Times New Roman" w:hAnsi="Arial" w:cs="Arial"/>
          <w:b/>
          <w:color w:val="7F7F7F"/>
          <w:sz w:val="16"/>
          <w:szCs w:val="18"/>
          <w:lang w:bidi="ar-SA"/>
        </w:rPr>
        <w:t>OH 1</w:t>
      </w:r>
      <w:r>
        <w:rPr>
          <w:rFonts w:ascii="Arial" w:eastAsia="Times New Roman" w:hAnsi="Arial" w:cs="Arial"/>
          <w:b/>
          <w:color w:val="7F7F7F"/>
          <w:sz w:val="16"/>
          <w:szCs w:val="18"/>
          <w:lang w:bidi="ar-SA"/>
        </w:rPr>
        <w:t>6-11</w:t>
      </w:r>
    </w:p>
    <w:p w:rsidR="00E37F9B" w:rsidRDefault="00E37F9B" w:rsidP="00E37F9B">
      <w:r w:rsidRPr="00F62930">
        <w:rPr>
          <w:rFonts w:ascii="Arial" w:eastAsia="Times New Roman" w:hAnsi="Arial" w:cs="Arial"/>
          <w:sz w:val="20"/>
          <w:szCs w:val="20"/>
          <w:lang w:bidi="ar-SA"/>
        </w:rPr>
        <w:br w:type="page"/>
      </w:r>
    </w:p>
    <w:p w:rsidR="00E37F9B" w:rsidRPr="00F62930" w:rsidRDefault="00E37F9B" w:rsidP="00E37F9B">
      <w:pPr>
        <w:tabs>
          <w:tab w:val="right" w:pos="9360"/>
          <w:tab w:val="left" w:pos="9504"/>
          <w:tab w:val="left" w:pos="10656"/>
        </w:tabs>
        <w:jc w:val="both"/>
        <w:rPr>
          <w:rFonts w:ascii="Arial" w:eastAsia="Times New Roman" w:hAnsi="Arial" w:cs="Arial"/>
          <w:sz w:val="20"/>
          <w:szCs w:val="20"/>
          <w:lang w:bidi="ar-SA"/>
        </w:rPr>
      </w:pPr>
      <w:r w:rsidRPr="00F62930">
        <w:rPr>
          <w:rFonts w:ascii="Arial" w:eastAsia="Times New Roman" w:hAnsi="Arial" w:cs="Arial"/>
          <w:sz w:val="20"/>
          <w:szCs w:val="20"/>
          <w:lang w:bidi="ar-SA"/>
        </w:rPr>
        <w:t>CenturyTel of Ohio, Inc.</w:t>
      </w:r>
      <w:r w:rsidRPr="00F62930">
        <w:rPr>
          <w:rFonts w:ascii="Arial" w:eastAsia="Times New Roman" w:hAnsi="Arial" w:cs="Arial"/>
          <w:sz w:val="20"/>
          <w:szCs w:val="20"/>
          <w:lang w:bidi="ar-SA"/>
        </w:rPr>
        <w:tab/>
        <w:t>Section 3</w:t>
      </w:r>
    </w:p>
    <w:p w:rsidR="00E37F9B" w:rsidRPr="00F62930" w:rsidRDefault="00E37F9B" w:rsidP="00E37F9B">
      <w:pPr>
        <w:tabs>
          <w:tab w:val="right" w:pos="9360"/>
          <w:tab w:val="left" w:pos="9504"/>
          <w:tab w:val="left" w:pos="10656"/>
        </w:tabs>
        <w:jc w:val="both"/>
        <w:rPr>
          <w:rFonts w:ascii="Arial" w:eastAsia="Times New Roman" w:hAnsi="Arial" w:cs="Arial"/>
          <w:sz w:val="20"/>
          <w:szCs w:val="20"/>
          <w:lang w:bidi="ar-SA"/>
        </w:rPr>
      </w:pPr>
      <w:proofErr w:type="gramStart"/>
      <w:r w:rsidRPr="00F62930">
        <w:rPr>
          <w:rFonts w:ascii="Arial" w:eastAsia="Times New Roman" w:hAnsi="Arial" w:cs="Arial"/>
          <w:sz w:val="20"/>
          <w:szCs w:val="20"/>
          <w:lang w:bidi="ar-SA"/>
        </w:rPr>
        <w:t>d/b/a</w:t>
      </w:r>
      <w:proofErr w:type="gramEnd"/>
      <w:r w:rsidRPr="00F62930">
        <w:rPr>
          <w:rFonts w:ascii="Arial" w:eastAsia="Times New Roman" w:hAnsi="Arial" w:cs="Arial"/>
          <w:sz w:val="20"/>
          <w:szCs w:val="20"/>
          <w:lang w:bidi="ar-SA"/>
        </w:rPr>
        <w:t xml:space="preserve"> CenturyLink</w:t>
      </w:r>
      <w:r w:rsidRPr="00F62930">
        <w:rPr>
          <w:rFonts w:ascii="Arial" w:eastAsia="Times New Roman" w:hAnsi="Arial" w:cs="Arial"/>
          <w:sz w:val="20"/>
          <w:szCs w:val="20"/>
          <w:lang w:bidi="ar-SA"/>
        </w:rPr>
        <w:tab/>
      </w:r>
      <w:r>
        <w:rPr>
          <w:rFonts w:ascii="Arial" w:eastAsia="Times New Roman" w:hAnsi="Arial" w:cs="Arial"/>
          <w:sz w:val="20"/>
          <w:szCs w:val="20"/>
          <w:lang w:bidi="ar-SA"/>
        </w:rPr>
        <w:t>3rd</w:t>
      </w:r>
      <w:r w:rsidRPr="00F62930">
        <w:rPr>
          <w:rFonts w:ascii="Arial" w:eastAsia="Times New Roman" w:hAnsi="Arial" w:cs="Arial"/>
          <w:sz w:val="20"/>
          <w:szCs w:val="20"/>
          <w:lang w:bidi="ar-SA"/>
        </w:rPr>
        <w:t xml:space="preserve"> Revised Sheet 6</w:t>
      </w:r>
    </w:p>
    <w:p w:rsidR="00E37F9B" w:rsidRPr="00F62930" w:rsidRDefault="00E37F9B" w:rsidP="00E37F9B">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r>
      <w:proofErr w:type="gramStart"/>
      <w:r w:rsidRPr="00F62930">
        <w:rPr>
          <w:rFonts w:ascii="Arial" w:eastAsia="Times New Roman" w:hAnsi="Arial" w:cs="Arial"/>
          <w:spacing w:val="-2"/>
          <w:sz w:val="20"/>
          <w:szCs w:val="20"/>
          <w:lang w:bidi="ar-SA"/>
        </w:rPr>
        <w:t>P.U.C.O.</w:t>
      </w:r>
      <w:proofErr w:type="gramEnd"/>
      <w:r w:rsidRPr="00F62930">
        <w:rPr>
          <w:rFonts w:ascii="Arial" w:eastAsia="Times New Roman" w:hAnsi="Arial" w:cs="Arial"/>
          <w:spacing w:val="-2"/>
          <w:sz w:val="20"/>
          <w:szCs w:val="20"/>
          <w:lang w:bidi="ar-SA"/>
        </w:rPr>
        <w:t xml:space="preserve">  NO. 12</w:t>
      </w:r>
      <w:r w:rsidRPr="00F62930">
        <w:rPr>
          <w:rFonts w:ascii="Arial" w:eastAsia="Times New Roman" w:hAnsi="Arial" w:cs="Arial"/>
          <w:spacing w:val="-2"/>
          <w:sz w:val="20"/>
          <w:szCs w:val="20"/>
          <w:lang w:bidi="ar-SA"/>
        </w:rPr>
        <w:tab/>
        <w:t>Cancels</w:t>
      </w:r>
      <w:r w:rsidRPr="00F62930">
        <w:rPr>
          <w:rFonts w:ascii="Arial" w:eastAsia="Times New Roman" w:hAnsi="Arial" w:cs="Arial"/>
          <w:sz w:val="20"/>
          <w:szCs w:val="20"/>
          <w:lang w:bidi="ar-SA"/>
        </w:rPr>
        <w:t xml:space="preserve"> </w:t>
      </w:r>
      <w:r>
        <w:rPr>
          <w:rFonts w:ascii="Arial" w:eastAsia="Times New Roman" w:hAnsi="Arial" w:cs="Arial"/>
          <w:sz w:val="20"/>
          <w:szCs w:val="20"/>
          <w:lang w:bidi="ar-SA"/>
        </w:rPr>
        <w:t>2nd</w:t>
      </w:r>
      <w:r w:rsidRPr="00F62930">
        <w:rPr>
          <w:rFonts w:ascii="Arial" w:eastAsia="Times New Roman" w:hAnsi="Arial" w:cs="Arial"/>
          <w:sz w:val="20"/>
          <w:szCs w:val="20"/>
          <w:lang w:bidi="ar-SA"/>
        </w:rPr>
        <w:t xml:space="preserve"> Revised</w:t>
      </w:r>
      <w:r w:rsidRPr="00F62930">
        <w:rPr>
          <w:rFonts w:ascii="Arial" w:eastAsia="Times New Roman" w:hAnsi="Arial" w:cs="Arial"/>
          <w:spacing w:val="-2"/>
          <w:sz w:val="20"/>
          <w:szCs w:val="20"/>
          <w:lang w:bidi="ar-SA"/>
        </w:rPr>
        <w:t xml:space="preserve"> Sheet 6</w:t>
      </w:r>
    </w:p>
    <w:p w:rsidR="00E37F9B" w:rsidRPr="00F62930" w:rsidRDefault="00E37F9B" w:rsidP="00E37F9B">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GENERAL EXCHANGE TARIFF</w:t>
      </w:r>
      <w:r w:rsidRPr="00F62930">
        <w:rPr>
          <w:rFonts w:ascii="Arial" w:eastAsia="Times New Roman" w:hAnsi="Arial" w:cs="Arial"/>
          <w:spacing w:val="-2"/>
          <w:sz w:val="20"/>
          <w:szCs w:val="20"/>
          <w:lang w:bidi="ar-SA"/>
        </w:rPr>
        <w:tab/>
      </w:r>
    </w:p>
    <w:p w:rsidR="00E37F9B" w:rsidRPr="00F62930" w:rsidRDefault="00E37F9B" w:rsidP="00E37F9B">
      <w:pPr>
        <w:tabs>
          <w:tab w:val="right" w:pos="9360"/>
        </w:tabs>
        <w:suppressAutoHyphens/>
        <w:jc w:val="both"/>
        <w:rPr>
          <w:rFonts w:ascii="Arial" w:eastAsia="Times New Roman" w:hAnsi="Arial" w:cs="Arial"/>
          <w:spacing w:val="-2"/>
          <w:sz w:val="20"/>
          <w:szCs w:val="20"/>
          <w:lang w:bidi="ar-SA"/>
        </w:rPr>
      </w:pPr>
    </w:p>
    <w:tbl>
      <w:tblPr>
        <w:tblW w:w="10728" w:type="dxa"/>
        <w:tblLook w:val="04A0"/>
      </w:tblPr>
      <w:tblGrid>
        <w:gridCol w:w="9468"/>
        <w:gridCol w:w="1260"/>
      </w:tblGrid>
      <w:tr w:rsidR="00E37F9B" w:rsidRPr="00F62930" w:rsidTr="008858D8">
        <w:trPr>
          <w:trHeight w:val="11448"/>
        </w:trPr>
        <w:tc>
          <w:tcPr>
            <w:tcW w:w="9468" w:type="dxa"/>
          </w:tcPr>
          <w:p w:rsidR="00E37F9B" w:rsidRPr="00F62930" w:rsidRDefault="00E37F9B" w:rsidP="008858D8">
            <w:pPr>
              <w:tabs>
                <w:tab w:val="left" w:pos="-720"/>
              </w:tabs>
              <w:suppressAutoHyphens/>
              <w:jc w:val="center"/>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SERVICE CHARGES</w:t>
            </w: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s>
              <w:suppressAutoHyphens/>
              <w:jc w:val="both"/>
              <w:rPr>
                <w:rFonts w:ascii="Arial" w:eastAsia="Times New Roman" w:hAnsi="Arial" w:cs="Arial"/>
                <w:spacing w:val="-2"/>
                <w:sz w:val="20"/>
                <w:szCs w:val="20"/>
                <w:u w:val="single"/>
                <w:lang w:bidi="ar-SA"/>
              </w:rPr>
            </w:pPr>
            <w:r w:rsidRPr="00F62930">
              <w:rPr>
                <w:rFonts w:ascii="Arial" w:eastAsia="Times New Roman" w:hAnsi="Arial" w:cs="Arial"/>
                <w:spacing w:val="-2"/>
                <w:sz w:val="20"/>
                <w:szCs w:val="20"/>
                <w:lang w:bidi="ar-SA"/>
              </w:rPr>
              <w:t>3.6</w:t>
            </w:r>
            <w:r w:rsidRPr="00F62930">
              <w:rPr>
                <w:rFonts w:ascii="Arial" w:eastAsia="Times New Roman" w:hAnsi="Arial" w:cs="Arial"/>
                <w:spacing w:val="-2"/>
                <w:sz w:val="20"/>
                <w:szCs w:val="20"/>
                <w:lang w:bidi="ar-SA"/>
              </w:rPr>
              <w:tab/>
              <w:t>Restoration Charges</w:t>
            </w:r>
          </w:p>
          <w:p w:rsidR="00E37F9B" w:rsidRPr="00F62930" w:rsidRDefault="00E37F9B" w:rsidP="008858D8">
            <w:pPr>
              <w:tabs>
                <w:tab w:val="left" w:pos="-720"/>
              </w:tabs>
              <w:suppressAutoHyphens/>
              <w:jc w:val="both"/>
              <w:rPr>
                <w:rFonts w:ascii="Arial" w:eastAsia="Times New Roman" w:hAnsi="Arial" w:cs="Arial"/>
                <w:spacing w:val="-2"/>
                <w:sz w:val="20"/>
                <w:szCs w:val="20"/>
                <w:u w:val="single"/>
                <w:lang w:bidi="ar-SA"/>
              </w:rPr>
            </w:pPr>
          </w:p>
          <w:p w:rsidR="00E37F9B" w:rsidRPr="00F62930" w:rsidRDefault="00E37F9B"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When the service of a customer has been temporarily denied for non-payment in accordance with Section 1.2.9 but the contract has not been terminated or the order to remove service has not been issued and completed, such service will be restored upon payment of $10.00.  In case service has been denied for non-payment of charges due, in addition to the restoration of service charge, the customer will be required to pay all the last past due current exchange bill at the time of restoration of service.</w:t>
            </w: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s>
              <w:suppressAutoHyphens/>
              <w:jc w:val="both"/>
              <w:rPr>
                <w:rFonts w:ascii="Arial" w:eastAsia="Times New Roman" w:hAnsi="Arial" w:cs="Arial"/>
                <w:spacing w:val="-2"/>
                <w:sz w:val="20"/>
                <w:szCs w:val="20"/>
                <w:u w:val="single"/>
                <w:lang w:bidi="ar-SA"/>
              </w:rPr>
            </w:pPr>
            <w:r w:rsidRPr="00F62930">
              <w:rPr>
                <w:rFonts w:ascii="Arial" w:eastAsia="Times New Roman" w:hAnsi="Arial" w:cs="Arial"/>
                <w:spacing w:val="-2"/>
                <w:sz w:val="20"/>
                <w:szCs w:val="20"/>
                <w:lang w:bidi="ar-SA"/>
              </w:rPr>
              <w:t>3.7</w:t>
            </w:r>
            <w:r w:rsidRPr="00F62930">
              <w:rPr>
                <w:rFonts w:ascii="Arial" w:eastAsia="Times New Roman" w:hAnsi="Arial" w:cs="Arial"/>
                <w:spacing w:val="-2"/>
                <w:sz w:val="20"/>
                <w:szCs w:val="20"/>
                <w:lang w:bidi="ar-SA"/>
              </w:rPr>
              <w:tab/>
              <w:t>Late Payment Charge</w:t>
            </w:r>
          </w:p>
          <w:p w:rsidR="00E37F9B" w:rsidRPr="00F62930" w:rsidRDefault="00E37F9B" w:rsidP="008858D8">
            <w:pPr>
              <w:tabs>
                <w:tab w:val="left" w:pos="-720"/>
              </w:tabs>
              <w:suppressAutoHyphens/>
              <w:jc w:val="both"/>
              <w:rPr>
                <w:rFonts w:ascii="Arial" w:eastAsia="Times New Roman" w:hAnsi="Arial" w:cs="Arial"/>
                <w:spacing w:val="-2"/>
                <w:sz w:val="20"/>
                <w:szCs w:val="20"/>
                <w:u w:val="single"/>
                <w:lang w:bidi="ar-SA"/>
              </w:rPr>
            </w:pPr>
          </w:p>
          <w:p w:rsidR="00E37F9B" w:rsidRPr="00F62930" w:rsidRDefault="00E37F9B"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A late payme</w:t>
            </w:r>
            <w:r w:rsidRPr="00FD26DD">
              <w:rPr>
                <w:rFonts w:ascii="Arial" w:eastAsia="Times New Roman" w:hAnsi="Arial" w:cs="Arial"/>
                <w:spacing w:val="-2"/>
                <w:sz w:val="20"/>
                <w:szCs w:val="20"/>
                <w:lang w:bidi="ar-SA"/>
              </w:rPr>
              <w:t>nt charge of $7.00 or 4%, whichever is greater, applies to each residence customer and $11.00 or 4%,</w:t>
            </w:r>
            <w:r w:rsidRPr="00F62930">
              <w:rPr>
                <w:rFonts w:ascii="Arial" w:eastAsia="Times New Roman" w:hAnsi="Arial" w:cs="Arial"/>
                <w:spacing w:val="-2"/>
                <w:sz w:val="20"/>
                <w:szCs w:val="20"/>
                <w:lang w:bidi="ar-SA"/>
              </w:rPr>
              <w:t xml:space="preserve"> whichever is greater, applies to each business customer when the previous month's bill has not been paid in full, leaving an unpaid balance carried forward.  The charge is applied to the total unpaid amount carried forward and is included in the total amount due on the current bill.</w:t>
            </w: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If payment for a current bill is received by the Company before the bill's due date, but for technical or other reasons the payment is not applied to the customer's account prior to the issuance of a subsequent bill, the customer shall not be liable for that portion of any unpaid balance attributable to a Late Payment Charge.</w:t>
            </w: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A customer shall not be liable for any Late Payment Charge applicable to a disputed portion of that customer's bill, so long as the customer pays the undisputed portion of the bill and enters into bona fide negotiations to resolve the dispute.</w:t>
            </w: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Agencies of the Federal government are exempt from the Late Payment Charge.</w:t>
            </w: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 w:val="left" w:pos="1170"/>
                <w:tab w:val="decimal" w:pos="7560"/>
                <w:tab w:val="left" w:pos="9630"/>
              </w:tabs>
              <w:suppressAutoHyphens/>
              <w:jc w:val="both"/>
              <w:rPr>
                <w:rFonts w:ascii="Arial" w:eastAsia="Times New Roman" w:hAnsi="Arial" w:cs="Arial"/>
                <w:spacing w:val="-2"/>
                <w:sz w:val="20"/>
                <w:szCs w:val="20"/>
                <w:lang w:bidi="ar-SA"/>
              </w:rPr>
            </w:pPr>
          </w:p>
        </w:tc>
        <w:tc>
          <w:tcPr>
            <w:tcW w:w="1260" w:type="dxa"/>
          </w:tcPr>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right" w:pos="1060"/>
              </w:tabs>
              <w:suppressAutoHyphens/>
              <w:jc w:val="center"/>
              <w:rPr>
                <w:rFonts w:ascii="Arial" w:eastAsia="Times New Roman" w:hAnsi="Arial" w:cs="Arial"/>
                <w:color w:val="000000"/>
                <w:spacing w:val="-2"/>
                <w:sz w:val="20"/>
                <w:szCs w:val="20"/>
                <w:lang w:bidi="ar-SA"/>
              </w:rPr>
            </w:pPr>
            <w:r>
              <w:rPr>
                <w:rFonts w:ascii="Arial" w:eastAsia="Times New Roman" w:hAnsi="Arial" w:cs="Arial"/>
                <w:color w:val="000000"/>
                <w:spacing w:val="-2"/>
                <w:sz w:val="20"/>
                <w:szCs w:val="20"/>
                <w:lang w:bidi="ar-SA"/>
              </w:rPr>
              <w:t>(D)</w:t>
            </w:r>
          </w:p>
          <w:p w:rsidR="00E37F9B" w:rsidRDefault="00E37F9B" w:rsidP="008858D8">
            <w:pPr>
              <w:tabs>
                <w:tab w:val="left" w:pos="-720"/>
                <w:tab w:val="bar" w:pos="537"/>
              </w:tabs>
              <w:suppressAutoHyphens/>
              <w:jc w:val="center"/>
              <w:rPr>
                <w:rFonts w:ascii="Arial" w:eastAsia="Times New Roman" w:hAnsi="Arial" w:cs="Arial"/>
                <w:color w:val="000000"/>
                <w:spacing w:val="-2"/>
                <w:sz w:val="20"/>
                <w:szCs w:val="20"/>
                <w:lang w:bidi="ar-SA"/>
              </w:rPr>
            </w:pPr>
          </w:p>
          <w:p w:rsidR="00E37F9B" w:rsidRDefault="00E37F9B" w:rsidP="008858D8">
            <w:pPr>
              <w:tabs>
                <w:tab w:val="left" w:pos="-720"/>
                <w:tab w:val="bar" w:pos="537"/>
              </w:tabs>
              <w:suppressAutoHyphens/>
              <w:jc w:val="center"/>
              <w:rPr>
                <w:rFonts w:ascii="Arial" w:eastAsia="Times New Roman" w:hAnsi="Arial" w:cs="Arial"/>
                <w:color w:val="000000"/>
                <w:spacing w:val="-2"/>
                <w:sz w:val="20"/>
                <w:szCs w:val="20"/>
                <w:lang w:bidi="ar-SA"/>
              </w:rPr>
            </w:pPr>
          </w:p>
          <w:p w:rsidR="00E37F9B" w:rsidRDefault="00E37F9B" w:rsidP="008858D8">
            <w:pPr>
              <w:tabs>
                <w:tab w:val="left" w:pos="-720"/>
                <w:tab w:val="bar" w:pos="537"/>
              </w:tabs>
              <w:suppressAutoHyphens/>
              <w:jc w:val="center"/>
              <w:rPr>
                <w:rFonts w:ascii="Arial" w:eastAsia="Times New Roman" w:hAnsi="Arial" w:cs="Arial"/>
                <w:color w:val="000000"/>
                <w:spacing w:val="-2"/>
                <w:sz w:val="20"/>
                <w:szCs w:val="20"/>
                <w:lang w:bidi="ar-SA"/>
              </w:rPr>
            </w:pPr>
          </w:p>
          <w:p w:rsidR="00E37F9B" w:rsidRDefault="00E37F9B" w:rsidP="008858D8">
            <w:pPr>
              <w:tabs>
                <w:tab w:val="left" w:pos="-720"/>
                <w:tab w:val="bar" w:pos="537"/>
              </w:tabs>
              <w:suppressAutoHyphens/>
              <w:jc w:val="center"/>
              <w:rPr>
                <w:rFonts w:ascii="Arial" w:eastAsia="Times New Roman" w:hAnsi="Arial" w:cs="Arial"/>
                <w:color w:val="000000"/>
                <w:spacing w:val="-2"/>
                <w:sz w:val="20"/>
                <w:szCs w:val="20"/>
                <w:lang w:bidi="ar-SA"/>
              </w:rPr>
            </w:pPr>
          </w:p>
          <w:p w:rsidR="00E37F9B" w:rsidRDefault="00E37F9B" w:rsidP="008858D8">
            <w:pPr>
              <w:tabs>
                <w:tab w:val="left" w:pos="-720"/>
                <w:tab w:val="right" w:pos="1060"/>
              </w:tabs>
              <w:suppressAutoHyphens/>
              <w:jc w:val="center"/>
              <w:rPr>
                <w:rFonts w:ascii="Arial" w:eastAsia="Times New Roman" w:hAnsi="Arial" w:cs="Arial"/>
                <w:color w:val="000000"/>
                <w:spacing w:val="-2"/>
                <w:sz w:val="20"/>
                <w:szCs w:val="20"/>
                <w:lang w:bidi="ar-SA"/>
              </w:rPr>
            </w:pPr>
            <w:r>
              <w:rPr>
                <w:rFonts w:ascii="Arial" w:eastAsia="Times New Roman" w:hAnsi="Arial" w:cs="Arial"/>
                <w:color w:val="000000"/>
                <w:spacing w:val="-2"/>
                <w:sz w:val="20"/>
                <w:szCs w:val="20"/>
                <w:lang w:bidi="ar-SA"/>
              </w:rPr>
              <w:t>(D)</w:t>
            </w:r>
          </w:p>
          <w:p w:rsidR="00E37F9B" w:rsidRPr="00FD26DD" w:rsidRDefault="00E37F9B" w:rsidP="008858D8">
            <w:pPr>
              <w:tabs>
                <w:tab w:val="left" w:pos="-720"/>
                <w:tab w:val="right" w:pos="1060"/>
              </w:tabs>
              <w:suppressAutoHyphens/>
              <w:jc w:val="center"/>
              <w:rPr>
                <w:rFonts w:ascii="Arial" w:eastAsia="Times New Roman" w:hAnsi="Arial" w:cs="Arial"/>
                <w:color w:val="000000"/>
                <w:spacing w:val="-2"/>
                <w:sz w:val="20"/>
                <w:szCs w:val="20"/>
                <w:lang w:bidi="ar-SA"/>
              </w:rPr>
            </w:pPr>
          </w:p>
        </w:tc>
      </w:tr>
    </w:tbl>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 xml:space="preserve">Issued:  </w:t>
      </w:r>
      <w:r w:rsidR="00D858A3">
        <w:rPr>
          <w:rFonts w:ascii="Arial" w:eastAsia="Times New Roman" w:hAnsi="Arial" w:cs="Arial"/>
          <w:sz w:val="20"/>
          <w:szCs w:val="20"/>
          <w:lang w:bidi="ar-SA"/>
        </w:rPr>
        <w:t>March 8, 2017</w:t>
      </w:r>
      <w:r w:rsidRPr="00F62930">
        <w:rPr>
          <w:rFonts w:ascii="Arial" w:eastAsia="Times New Roman" w:hAnsi="Arial" w:cs="Arial"/>
          <w:sz w:val="20"/>
          <w:szCs w:val="20"/>
          <w:lang w:bidi="ar-SA"/>
        </w:rPr>
        <w:tab/>
        <w:t>Effective:  M</w:t>
      </w:r>
      <w:r w:rsidR="00D858A3">
        <w:rPr>
          <w:rFonts w:ascii="Arial" w:eastAsia="Times New Roman" w:hAnsi="Arial" w:cs="Arial"/>
          <w:sz w:val="20"/>
          <w:szCs w:val="20"/>
          <w:lang w:bidi="ar-SA"/>
        </w:rPr>
        <w:t>arch 8</w:t>
      </w:r>
      <w:r>
        <w:rPr>
          <w:rFonts w:ascii="Arial" w:eastAsia="Times New Roman" w:hAnsi="Arial" w:cs="Arial"/>
          <w:sz w:val="20"/>
          <w:szCs w:val="20"/>
          <w:lang w:bidi="ar-SA"/>
        </w:rPr>
        <w:t>, 2017</w:t>
      </w:r>
    </w:p>
    <w:p w:rsidR="00E37F9B" w:rsidRPr="00F62930" w:rsidRDefault="00E37F9B" w:rsidP="00E37F9B">
      <w:pPr>
        <w:tabs>
          <w:tab w:val="right" w:pos="9360"/>
        </w:tabs>
        <w:ind w:right="-270"/>
        <w:rPr>
          <w:rFonts w:ascii="Arial" w:eastAsia="Times New Roman" w:hAnsi="Arial" w:cs="Arial"/>
          <w:sz w:val="20"/>
          <w:szCs w:val="20"/>
          <w:lang w:bidi="ar-SA"/>
        </w:rPr>
      </w:pPr>
    </w:p>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CenturyTel of Ohio, Inc. d/b/a CenturyLink</w:t>
      </w:r>
      <w:r w:rsidRPr="00F62930">
        <w:rPr>
          <w:rFonts w:ascii="Arial" w:eastAsia="Times New Roman" w:hAnsi="Arial" w:cs="Arial"/>
          <w:sz w:val="20"/>
          <w:szCs w:val="20"/>
          <w:lang w:bidi="ar-SA"/>
        </w:rPr>
        <w:tab/>
        <w:t>In accordance with Case Nos.: 90-5010-TP-TRF</w:t>
      </w:r>
    </w:p>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Times New Roman"/>
          <w:sz w:val="20"/>
          <w:szCs w:val="20"/>
          <w:lang w:bidi="ar-SA"/>
        </w:rPr>
        <w:t>By Bill Hanchey, Vice President</w:t>
      </w:r>
      <w:r w:rsidRPr="00F62930">
        <w:rPr>
          <w:rFonts w:ascii="Arial" w:eastAsia="Times New Roman" w:hAnsi="Arial" w:cs="Arial"/>
          <w:sz w:val="20"/>
          <w:szCs w:val="20"/>
          <w:lang w:bidi="ar-SA"/>
        </w:rPr>
        <w:tab/>
        <w:t xml:space="preserve">and </w:t>
      </w:r>
      <w:r w:rsidR="004F0372" w:rsidRPr="004F0372">
        <w:rPr>
          <w:rFonts w:ascii="Arial" w:eastAsia="Times New Roman" w:hAnsi="Arial" w:cs="Arial"/>
          <w:sz w:val="20"/>
          <w:szCs w:val="20"/>
          <w:lang w:bidi="ar-SA"/>
        </w:rPr>
        <w:t>17-0227-TP-ATA</w:t>
      </w:r>
    </w:p>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Wake Forest, North Carolina</w:t>
      </w:r>
      <w:r w:rsidRPr="00F62930">
        <w:rPr>
          <w:rFonts w:ascii="Arial" w:eastAsia="Times New Roman" w:hAnsi="Arial" w:cs="Arial"/>
          <w:sz w:val="20"/>
          <w:szCs w:val="20"/>
          <w:lang w:bidi="ar-SA"/>
        </w:rPr>
        <w:tab/>
        <w:t>Issued by the Public Utilities Commission of Ohio</w:t>
      </w:r>
    </w:p>
    <w:p w:rsidR="00E37F9B" w:rsidRPr="00F62930" w:rsidRDefault="00E37F9B" w:rsidP="00E37F9B">
      <w:pPr>
        <w:rPr>
          <w:rFonts w:ascii="Arial" w:eastAsia="Times New Roman" w:hAnsi="Arial" w:cs="Arial"/>
          <w:b/>
          <w:color w:val="7F7F7F"/>
          <w:sz w:val="16"/>
          <w:szCs w:val="18"/>
          <w:lang w:bidi="ar-SA"/>
        </w:rPr>
      </w:pPr>
      <w:r w:rsidRPr="00F62930">
        <w:rPr>
          <w:rFonts w:ascii="Arial" w:eastAsia="Times New Roman" w:hAnsi="Arial" w:cs="Arial"/>
          <w:b/>
          <w:color w:val="7F7F7F"/>
          <w:sz w:val="16"/>
          <w:szCs w:val="18"/>
          <w:lang w:bidi="ar-SA"/>
        </w:rPr>
        <w:t>OH 1</w:t>
      </w:r>
      <w:r>
        <w:rPr>
          <w:rFonts w:ascii="Arial" w:eastAsia="Times New Roman" w:hAnsi="Arial" w:cs="Arial"/>
          <w:b/>
          <w:color w:val="7F7F7F"/>
          <w:sz w:val="16"/>
          <w:szCs w:val="18"/>
          <w:lang w:bidi="ar-SA"/>
        </w:rPr>
        <w:t>6-11</w:t>
      </w:r>
    </w:p>
    <w:p w:rsidR="00E37F9B" w:rsidRDefault="00E37F9B" w:rsidP="00E37F9B">
      <w:r w:rsidRPr="00F62930">
        <w:rPr>
          <w:rFonts w:ascii="Arial" w:eastAsia="Times New Roman" w:hAnsi="Arial" w:cs="Arial"/>
          <w:sz w:val="20"/>
          <w:szCs w:val="20"/>
          <w:lang w:bidi="ar-SA"/>
        </w:rPr>
        <w:br w:type="page"/>
      </w:r>
    </w:p>
    <w:p w:rsidR="00A67BC0" w:rsidRDefault="00A67BC0" w:rsidP="00E37F9B">
      <w:pPr>
        <w:tabs>
          <w:tab w:val="right" w:pos="9360"/>
          <w:tab w:val="left" w:pos="9504"/>
          <w:tab w:val="left" w:pos="10656"/>
        </w:tabs>
        <w:jc w:val="both"/>
      </w:pPr>
    </w:p>
    <w:sectPr w:rsidR="00A67BC0" w:rsidSect="00E37F9B">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0" w:footer="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930" w:rsidRDefault="00F62930" w:rsidP="00F62930">
      <w:r>
        <w:separator/>
      </w:r>
    </w:p>
  </w:endnote>
  <w:endnote w:type="continuationSeparator" w:id="0">
    <w:p w:rsidR="00F62930" w:rsidRDefault="00F62930" w:rsidP="00F62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0" w:rsidRDefault="00F62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0" w:rsidRDefault="00F62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0" w:rsidRDefault="00F62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930" w:rsidRDefault="00F62930" w:rsidP="00F62930">
      <w:r>
        <w:separator/>
      </w:r>
    </w:p>
  </w:footnote>
  <w:footnote w:type="continuationSeparator" w:id="0">
    <w:p w:rsidR="00F62930" w:rsidRDefault="00F62930" w:rsidP="00F62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0" w:rsidRDefault="00F629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0" w:rsidRDefault="00F629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0" w:rsidRDefault="00F62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proofState w:spelling="clean" w:grammar="clean"/>
  <w:stylePaneFormatFilter w:val="0004"/>
  <w:defaultTabStop w:val="720"/>
  <w:drawingGridHorizontalSpacing w:val="120"/>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rsids>
    <w:rsidRoot w:val="00F62930"/>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2F3"/>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84"/>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0D98"/>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1C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372"/>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015"/>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0CC9"/>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539"/>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C2E"/>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A16"/>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8A3"/>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37F9B"/>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2E"/>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30"/>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99"/>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4854"/>
    <w:pPr>
      <w:spacing w:line="240" w:lineRule="auto"/>
    </w:p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rPr>
      <w:lang w:bidi="ar-SA"/>
    </w:rPr>
  </w:style>
  <w:style w:type="paragraph" w:styleId="Footer">
    <w:name w:val="footer"/>
    <w:basedOn w:val="Normal"/>
    <w:rsid w:val="00AC76E9"/>
    <w:pPr>
      <w:tabs>
        <w:tab w:val="center" w:pos="4320"/>
        <w:tab w:val="right" w:pos="8640"/>
      </w:tabs>
    </w:pPr>
    <w:rPr>
      <w:szCs w:val="20"/>
    </w:rPr>
  </w:style>
  <w:style w:type="paragraph" w:styleId="Header">
    <w:name w:val="header"/>
    <w:basedOn w:val="Normal"/>
    <w:link w:val="HeaderChar"/>
    <w:uiPriority w:val="99"/>
    <w:rsid w:val="00AC76E9"/>
    <w:pPr>
      <w:tabs>
        <w:tab w:val="center" w:pos="4320"/>
        <w:tab w:val="right" w:pos="8640"/>
      </w:tabs>
    </w:pPr>
    <w:rPr>
      <w:szCs w:val="20"/>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character" w:customStyle="1" w:styleId="HeaderChar">
    <w:name w:val="Header Char"/>
    <w:basedOn w:val="DefaultParagraphFont"/>
    <w:link w:val="Header"/>
    <w:uiPriority w:val="99"/>
    <w:rsid w:val="00F62930"/>
    <w:rPr>
      <w:szCs w:val="20"/>
    </w:rPr>
  </w:style>
  <w:style w:type="paragraph" w:styleId="BalloonText">
    <w:name w:val="Balloon Text"/>
    <w:basedOn w:val="Normal"/>
    <w:link w:val="BalloonTextChar"/>
    <w:rsid w:val="00F62930"/>
    <w:rPr>
      <w:rFonts w:ascii="Tahoma" w:hAnsi="Tahoma" w:cs="Tahoma"/>
      <w:sz w:val="16"/>
      <w:szCs w:val="16"/>
    </w:rPr>
  </w:style>
  <w:style w:type="character" w:customStyle="1" w:styleId="BalloonTextChar">
    <w:name w:val="Balloon Text Char"/>
    <w:basedOn w:val="DefaultParagraphFont"/>
    <w:link w:val="BalloonText"/>
    <w:rsid w:val="00F62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2865</Characters>
  <Application>Microsoft Office Word</Application>
  <DocSecurity>0</DocSecurity>
  <Lines>23</Lines>
  <Paragraphs>6</Paragraphs>
  <ScaleCrop>false</ScaleCrop>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2017-03-08T16:28:00Z</dcterms:created>
  <dcterms:modified xsi:type="dcterms:W3CDTF">2017-03-08T16:28:00Z</dcterms:modified>
</cp:coreProperties>
</file>