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E2161" w:rsidRPr="00F15C37" w:rsidP="009E2161" w14:paraId="0549C659" w14:textId="77777777">
      <w:pPr>
        <w:tabs>
          <w:tab w:val="left" w:pos="720"/>
          <w:tab w:val="left" w:pos="1872"/>
          <w:tab w:val="right" w:leader="dot" w:pos="8640"/>
        </w:tabs>
        <w:jc w:val="center"/>
      </w:pPr>
      <w:r w:rsidRPr="003A7EDC">
        <w:rPr>
          <w:b/>
          <w:bCs/>
        </w:rPr>
        <w:t>BEFORE</w:t>
      </w:r>
    </w:p>
    <w:p w:rsidR="009E2161" w:rsidRPr="003A7EDC" w:rsidP="009E2161" w14:paraId="7A4AF050" w14:textId="77777777">
      <w:pPr>
        <w:pStyle w:val="HTMLPreformatted"/>
        <w:jc w:val="center"/>
        <w:rPr>
          <w:rFonts w:ascii="Times New Roman" w:hAnsi="Times New Roman" w:cs="Times New Roman"/>
          <w:sz w:val="24"/>
        </w:rPr>
      </w:pPr>
      <w:r w:rsidRPr="003A7EDC">
        <w:rPr>
          <w:rFonts w:ascii="Times New Roman" w:hAnsi="Times New Roman" w:cs="Times New Roman"/>
          <w:b/>
          <w:bCs/>
          <w:sz w:val="24"/>
        </w:rPr>
        <w:t>THE PUBLIC UTILITIES COMMISSION OF OHIO</w:t>
      </w:r>
    </w:p>
    <w:p w:rsidR="00062EE3" w:rsidRPr="003A7EDC" w:rsidP="009E2161" w14:paraId="0E94947D" w14:textId="77777777">
      <w:pPr>
        <w:pStyle w:val="HTMLPreformatted"/>
        <w:rPr>
          <w:rFonts w:ascii="Times New Roman" w:hAnsi="Times New Roman" w:cs="Times New Roman"/>
          <w:sz w:val="24"/>
        </w:rPr>
      </w:pPr>
    </w:p>
    <w:tbl>
      <w:tblPr>
        <w:tblW w:w="8730" w:type="dxa"/>
        <w:tblLook w:val="01E0"/>
      </w:tblPr>
      <w:tblGrid>
        <w:gridCol w:w="3960"/>
        <w:gridCol w:w="720"/>
        <w:gridCol w:w="4050"/>
      </w:tblGrid>
      <w:tr w14:paraId="5DC65BE0" w14:textId="77777777" w:rsidTr="006E2455">
        <w:tblPrEx>
          <w:tblW w:w="8730" w:type="dxa"/>
          <w:tblLook w:val="01E0"/>
        </w:tblPrEx>
        <w:trPr>
          <w:trHeight w:val="807"/>
        </w:trPr>
        <w:tc>
          <w:tcPr>
            <w:tcW w:w="3960" w:type="dxa"/>
            <w:shd w:val="clear" w:color="auto" w:fill="auto"/>
          </w:tcPr>
          <w:p w:rsidR="009E2161" w:rsidRPr="003A7EDC" w:rsidP="00397BCC" w14:paraId="7511361B" w14:textId="77777777">
            <w:pPr>
              <w:autoSpaceDE w:val="0"/>
              <w:autoSpaceDN w:val="0"/>
              <w:adjustRightInd w:val="0"/>
              <w:rPr>
                <w:szCs w:val="24"/>
              </w:rPr>
            </w:pPr>
            <w:r w:rsidRPr="003A7EDC">
              <w:t xml:space="preserve">In the Matter of the </w:t>
            </w:r>
            <w:r>
              <w:t>Commission’s Review of Chapter 4901:1-6 of the Ohio Administrative Code, Regarding Telephone Company Procedures and Standards</w:t>
            </w:r>
            <w:r w:rsidRPr="003A7EDC">
              <w:t xml:space="preserve">. </w:t>
            </w:r>
          </w:p>
        </w:tc>
        <w:tc>
          <w:tcPr>
            <w:tcW w:w="720" w:type="dxa"/>
            <w:shd w:val="clear" w:color="auto" w:fill="auto"/>
          </w:tcPr>
          <w:p w:rsidR="009E2161" w:rsidRPr="003A7EDC" w:rsidP="00062EE3" w14:paraId="30559A94" w14:textId="77777777">
            <w:pPr>
              <w:pStyle w:val="HTMLPreformatted"/>
              <w:jc w:val="center"/>
              <w:rPr>
                <w:rFonts w:ascii="Times New Roman" w:hAnsi="Times New Roman" w:cs="Times New Roman"/>
                <w:sz w:val="24"/>
              </w:rPr>
            </w:pPr>
            <w:r w:rsidRPr="003A7EDC">
              <w:rPr>
                <w:rFonts w:ascii="Times New Roman" w:hAnsi="Times New Roman" w:cs="Times New Roman"/>
                <w:sz w:val="24"/>
              </w:rPr>
              <w:t>)</w:t>
            </w:r>
          </w:p>
          <w:p w:rsidR="009E2161" w:rsidRPr="003A7EDC" w:rsidP="00062EE3" w14:paraId="5F17E17A" w14:textId="77777777">
            <w:pPr>
              <w:pStyle w:val="HTMLPreformatted"/>
              <w:jc w:val="center"/>
              <w:rPr>
                <w:rFonts w:ascii="Times New Roman" w:hAnsi="Times New Roman" w:cs="Times New Roman"/>
                <w:sz w:val="24"/>
              </w:rPr>
            </w:pPr>
            <w:r w:rsidRPr="003A7EDC">
              <w:rPr>
                <w:rFonts w:ascii="Times New Roman" w:hAnsi="Times New Roman" w:cs="Times New Roman"/>
                <w:sz w:val="24"/>
              </w:rPr>
              <w:t>)</w:t>
            </w:r>
          </w:p>
          <w:p w:rsidR="009E2161" w:rsidRPr="003A7EDC" w:rsidP="00062EE3" w14:paraId="3231EAA0" w14:textId="77777777">
            <w:pPr>
              <w:pStyle w:val="HTMLPreformatted"/>
              <w:jc w:val="center"/>
              <w:rPr>
                <w:rFonts w:ascii="Times New Roman" w:hAnsi="Times New Roman" w:cs="Times New Roman"/>
                <w:sz w:val="24"/>
              </w:rPr>
            </w:pPr>
            <w:r w:rsidRPr="003A7EDC">
              <w:rPr>
                <w:rFonts w:ascii="Times New Roman" w:hAnsi="Times New Roman" w:cs="Times New Roman"/>
                <w:sz w:val="24"/>
              </w:rPr>
              <w:t>)</w:t>
            </w:r>
          </w:p>
          <w:p w:rsidR="009E2161" w:rsidP="00062EE3" w14:paraId="4002C5C8" w14:textId="77777777">
            <w:pPr>
              <w:pStyle w:val="HTMLPreformatted"/>
              <w:jc w:val="center"/>
              <w:rPr>
                <w:rFonts w:ascii="Times New Roman" w:hAnsi="Times New Roman" w:cs="Times New Roman"/>
                <w:sz w:val="24"/>
              </w:rPr>
            </w:pPr>
            <w:r w:rsidRPr="003A7EDC">
              <w:rPr>
                <w:rFonts w:ascii="Times New Roman" w:hAnsi="Times New Roman" w:cs="Times New Roman"/>
                <w:sz w:val="24"/>
              </w:rPr>
              <w:t>)</w:t>
            </w:r>
          </w:p>
          <w:p w:rsidR="009E2161" w:rsidRPr="003A7EDC" w:rsidP="00062EE3" w14:paraId="456A5256" w14:textId="77777777">
            <w:pPr>
              <w:pStyle w:val="HTMLPreformatted"/>
              <w:jc w:val="center"/>
              <w:rPr>
                <w:rFonts w:ascii="Times New Roman" w:hAnsi="Times New Roman" w:cs="Times New Roman"/>
                <w:sz w:val="24"/>
              </w:rPr>
            </w:pPr>
            <w:r>
              <w:rPr>
                <w:rFonts w:ascii="Times New Roman" w:hAnsi="Times New Roman" w:cs="Times New Roman"/>
                <w:sz w:val="24"/>
              </w:rPr>
              <w:t>)</w:t>
            </w:r>
          </w:p>
        </w:tc>
        <w:tc>
          <w:tcPr>
            <w:tcW w:w="4050" w:type="dxa"/>
            <w:shd w:val="clear" w:color="auto" w:fill="auto"/>
          </w:tcPr>
          <w:p w:rsidR="009E2161" w:rsidRPr="003A7EDC" w:rsidP="00397BCC" w14:paraId="1AE58E6D" w14:textId="77777777">
            <w:pPr>
              <w:pStyle w:val="HTMLPreformatted"/>
              <w:rPr>
                <w:rFonts w:ascii="Times New Roman" w:hAnsi="Times New Roman" w:cs="Times New Roman"/>
                <w:sz w:val="24"/>
              </w:rPr>
            </w:pPr>
          </w:p>
          <w:p w:rsidR="009E2161" w:rsidRPr="003A7EDC" w:rsidP="00397BCC" w14:paraId="7395B5A0" w14:textId="77777777">
            <w:pPr>
              <w:pStyle w:val="HTMLPreformatted"/>
              <w:rPr>
                <w:rFonts w:ascii="Times New Roman" w:hAnsi="Times New Roman" w:cs="Times New Roman"/>
                <w:sz w:val="24"/>
              </w:rPr>
            </w:pPr>
            <w:r w:rsidRPr="003A7EDC">
              <w:rPr>
                <w:rFonts w:ascii="Times New Roman" w:hAnsi="Times New Roman" w:cs="Times New Roman"/>
                <w:sz w:val="24"/>
              </w:rPr>
              <w:t xml:space="preserve">Case No. </w:t>
            </w:r>
            <w:r>
              <w:rPr>
                <w:rFonts w:ascii="Times New Roman" w:hAnsi="Times New Roman" w:cs="Times New Roman"/>
                <w:sz w:val="24"/>
              </w:rPr>
              <w:t>14-1554-TP-ORD</w:t>
            </w:r>
          </w:p>
          <w:p w:rsidR="009E2161" w:rsidRPr="003A7EDC" w:rsidP="00397BCC" w14:paraId="5165A6A5" w14:textId="77777777">
            <w:pPr>
              <w:pStyle w:val="HTMLPreformatted"/>
              <w:rPr>
                <w:rFonts w:ascii="Times New Roman" w:hAnsi="Times New Roman" w:cs="Times New Roman"/>
                <w:sz w:val="24"/>
              </w:rPr>
            </w:pPr>
          </w:p>
          <w:p w:rsidR="009E2161" w:rsidRPr="003A7EDC" w:rsidP="00397BCC" w14:paraId="43B6FAF5" w14:textId="77777777">
            <w:pPr>
              <w:pStyle w:val="HTMLPreformatted"/>
              <w:rPr>
                <w:rFonts w:ascii="Times New Roman" w:hAnsi="Times New Roman" w:cs="Times New Roman"/>
                <w:sz w:val="24"/>
              </w:rPr>
            </w:pPr>
          </w:p>
        </w:tc>
      </w:tr>
    </w:tbl>
    <w:p w:rsidR="00062EE3" w:rsidRPr="003A7EDC" w:rsidP="009E2161" w14:paraId="552528A3" w14:textId="64A57974">
      <w:pPr>
        <w:pStyle w:val="HTMLPreformatted"/>
        <w:rPr>
          <w:rFonts w:ascii="Times New Roman" w:hAnsi="Times New Roman" w:cs="Times New Roman"/>
          <w:sz w:val="24"/>
        </w:rPr>
      </w:pPr>
      <w:r w:rsidRPr="003A7EDC">
        <w:rPr>
          <w:rFonts w:ascii="Times New Roman" w:hAnsi="Times New Roman" w:cs="Times New Roman"/>
          <w:sz w:val="24"/>
        </w:rPr>
        <w:tab/>
      </w:r>
    </w:p>
    <w:p w:rsidR="009E2161" w:rsidRPr="003A7EDC" w:rsidP="009E2161" w14:paraId="0D94C6F7" w14:textId="77777777">
      <w:pPr>
        <w:pStyle w:val="HTMLPreformatted"/>
        <w:pBdr>
          <w:top w:val="single" w:sz="12" w:space="1" w:color="auto"/>
        </w:pBdr>
        <w:rPr>
          <w:rFonts w:ascii="Times New Roman" w:hAnsi="Times New Roman" w:cs="Times New Roman"/>
          <w:sz w:val="24"/>
        </w:rPr>
      </w:pPr>
    </w:p>
    <w:p w:rsidR="006E2455" w:rsidP="009E2161" w14:paraId="6D7AED73" w14:textId="77777777">
      <w:pPr>
        <w:jc w:val="center"/>
        <w:rPr>
          <w:b/>
          <w:bCs/>
        </w:rPr>
      </w:pPr>
      <w:r>
        <w:rPr>
          <w:b/>
          <w:bCs/>
        </w:rPr>
        <w:t xml:space="preserve">CONSUMER PROTECTION </w:t>
      </w:r>
      <w:r w:rsidR="00EE18FF">
        <w:rPr>
          <w:b/>
          <w:bCs/>
        </w:rPr>
        <w:t xml:space="preserve">REPLY </w:t>
      </w:r>
      <w:r w:rsidRPr="003A7EDC" w:rsidR="00EE18FF">
        <w:rPr>
          <w:b/>
          <w:bCs/>
        </w:rPr>
        <w:t xml:space="preserve">COMMENTS </w:t>
      </w:r>
      <w:r w:rsidR="009A0580">
        <w:rPr>
          <w:b/>
          <w:bCs/>
        </w:rPr>
        <w:t xml:space="preserve">REGARDING LOCAL TELEPHONE COMPANY ABANDONMENT OF CONSUMERS’ ESSENTIAL </w:t>
      </w:r>
    </w:p>
    <w:p w:rsidR="009E2161" w:rsidRPr="003A7EDC" w:rsidP="009E2161" w14:paraId="1FA1ABBA" w14:textId="3B314D9A">
      <w:pPr>
        <w:jc w:val="center"/>
        <w:rPr>
          <w:b/>
          <w:bCs/>
        </w:rPr>
      </w:pPr>
      <w:r>
        <w:rPr>
          <w:b/>
          <w:bCs/>
        </w:rPr>
        <w:t>9-1-1 EMERGENCY AND BASIC LOCAL TELEPHONE SERVICES</w:t>
      </w:r>
    </w:p>
    <w:p w:rsidR="009E2161" w:rsidRPr="003A7EDC" w:rsidP="009E2161" w14:paraId="1845C8AD" w14:textId="77777777">
      <w:pPr>
        <w:jc w:val="center"/>
        <w:rPr>
          <w:b/>
          <w:bCs/>
        </w:rPr>
      </w:pPr>
      <w:r w:rsidRPr="003A7EDC">
        <w:rPr>
          <w:b/>
          <w:bCs/>
        </w:rPr>
        <w:t xml:space="preserve">BY </w:t>
      </w:r>
    </w:p>
    <w:p w:rsidR="009A0580" w:rsidP="009A0580" w14:paraId="5A69B28E" w14:textId="77777777">
      <w:pPr>
        <w:jc w:val="center"/>
        <w:rPr>
          <w:b/>
          <w:bCs/>
        </w:rPr>
      </w:pPr>
      <w:r>
        <w:rPr>
          <w:b/>
          <w:bCs/>
        </w:rPr>
        <w:t>LEGAL AID SOCIETY OF COLUMBUS</w:t>
      </w:r>
    </w:p>
    <w:p w:rsidR="009A0580" w:rsidP="009A0580" w14:paraId="23F3E9FF" w14:textId="77777777">
      <w:pPr>
        <w:jc w:val="center"/>
        <w:rPr>
          <w:b/>
          <w:bCs/>
        </w:rPr>
      </w:pPr>
      <w:r w:rsidRPr="003A7EDC">
        <w:rPr>
          <w:b/>
          <w:bCs/>
        </w:rPr>
        <w:t>OFFICE OF THE OHIO CONSUMERS’ COUNSEL</w:t>
      </w:r>
    </w:p>
    <w:p w:rsidR="009A0580" w:rsidP="009A0580" w14:paraId="5F64B181" w14:textId="77777777">
      <w:pPr>
        <w:jc w:val="center"/>
        <w:rPr>
          <w:b/>
          <w:bCs/>
        </w:rPr>
      </w:pPr>
      <w:r>
        <w:rPr>
          <w:b/>
          <w:bCs/>
        </w:rPr>
        <w:t>OHIO POVERTY LAW CENTER</w:t>
      </w:r>
    </w:p>
    <w:p w:rsidR="009A0580" w:rsidP="009A0580" w14:paraId="34FA81D9" w14:textId="77777777">
      <w:pPr>
        <w:jc w:val="center"/>
        <w:rPr>
          <w:b/>
          <w:bCs/>
        </w:rPr>
      </w:pPr>
      <w:r>
        <w:rPr>
          <w:b/>
          <w:bCs/>
        </w:rPr>
        <w:t>PRO SENIORS, INC.</w:t>
      </w:r>
    </w:p>
    <w:p w:rsidR="009A0580" w:rsidP="009A0580" w14:paraId="09542F76" w14:textId="77777777">
      <w:pPr>
        <w:jc w:val="center"/>
        <w:rPr>
          <w:b/>
          <w:bCs/>
        </w:rPr>
      </w:pPr>
      <w:r>
        <w:rPr>
          <w:b/>
          <w:bCs/>
        </w:rPr>
        <w:t>SOUTHEASTERN OHIO LEGAL SERVICES</w:t>
      </w:r>
    </w:p>
    <w:p w:rsidR="009E2161" w:rsidRPr="003A7EDC" w:rsidP="009E2161" w14:paraId="7174525C" w14:textId="77777777">
      <w:pPr>
        <w:pBdr>
          <w:bottom w:val="single" w:sz="12" w:space="1" w:color="auto"/>
        </w:pBdr>
        <w:tabs>
          <w:tab w:val="left" w:pos="4320"/>
        </w:tabs>
      </w:pPr>
    </w:p>
    <w:p w:rsidR="009E2161" w:rsidRPr="003A7EDC" w:rsidP="009E2161" w14:paraId="0C66E2FC" w14:textId="77777777">
      <w:pPr>
        <w:spacing w:before="240" w:line="480" w:lineRule="auto"/>
        <w:rPr>
          <w:b/>
        </w:rPr>
      </w:pPr>
      <w:r w:rsidRPr="003A7EDC">
        <w:rPr>
          <w:b/>
        </w:rPr>
        <w:t>I.</w:t>
      </w:r>
      <w:r w:rsidRPr="003A7EDC">
        <w:rPr>
          <w:b/>
        </w:rPr>
        <w:tab/>
        <w:t>INTRODUCTION</w:t>
      </w:r>
    </w:p>
    <w:p w:rsidR="00452DB4" w:rsidP="009E2161" w14:paraId="621E960B" w14:textId="5784FCF0">
      <w:pPr>
        <w:spacing w:line="480" w:lineRule="auto"/>
        <w:ind w:firstLine="720"/>
      </w:pPr>
      <w:r>
        <w:t>Ohioans’ access to basic telephone service and 9-1-1 emergency services is in the public interest and is protected by Ohio law and federal rules.</w:t>
      </w:r>
      <w:r>
        <w:rPr>
          <w:rStyle w:val="FootnoteReference"/>
        </w:rPr>
        <w:footnoteReference w:id="2"/>
      </w:r>
      <w:r>
        <w:t xml:space="preserve"> </w:t>
      </w:r>
      <w:r w:rsidR="00EE18FF">
        <w:t xml:space="preserve">In this case, </w:t>
      </w:r>
      <w:r w:rsidRPr="003A7EDC" w:rsidR="00EE18FF">
        <w:t>the Public Utilities Commission of Ohio (“</w:t>
      </w:r>
      <w:r w:rsidR="00EE18FF">
        <w:t xml:space="preserve">PUCO”) is seeking comment on rules that help promote consumers’ access to basic </w:t>
      </w:r>
      <w:r w:rsidR="00270398">
        <w:t xml:space="preserve">and voice </w:t>
      </w:r>
      <w:r w:rsidR="00EE18FF">
        <w:t>telephone service and 9-1-1 service. These services are necessities for</w:t>
      </w:r>
      <w:r>
        <w:t xml:space="preserve"> nearly one </w:t>
      </w:r>
      <w:r>
        <w:rPr>
          <w:i/>
          <w:iCs/>
        </w:rPr>
        <w:t>million</w:t>
      </w:r>
      <w:r w:rsidR="00EE18FF">
        <w:t xml:space="preserve"> </w:t>
      </w:r>
      <w:r>
        <w:t xml:space="preserve">Ohio </w:t>
      </w:r>
      <w:r w:rsidR="00EE18FF">
        <w:t>consumers.</w:t>
      </w:r>
      <w:r>
        <w:rPr>
          <w:rStyle w:val="FootnoteReference"/>
        </w:rPr>
        <w:footnoteReference w:id="3"/>
      </w:r>
      <w:r w:rsidR="00EE18FF">
        <w:t xml:space="preserve"> </w:t>
      </w:r>
      <w:r>
        <w:t>The PUCO should protect Ohio consumers.</w:t>
      </w:r>
      <w:r w:rsidR="00EE18FF">
        <w:t xml:space="preserve"> </w:t>
      </w:r>
    </w:p>
    <w:p w:rsidR="009E2161" w:rsidP="009E2161" w14:paraId="4A6EFC30" w14:textId="1CCE04DA">
      <w:pPr>
        <w:spacing w:line="480" w:lineRule="auto"/>
        <w:ind w:firstLine="720"/>
      </w:pPr>
      <w:r>
        <w:t xml:space="preserve">Legal Aid Society of </w:t>
      </w:r>
      <w:r w:rsidR="00A4028D">
        <w:t>Columbus</w:t>
      </w:r>
      <w:r>
        <w:t xml:space="preserve">, the </w:t>
      </w:r>
      <w:r w:rsidRPr="003A7EDC">
        <w:t>Office of the Ohio Consumers’ Counsel</w:t>
      </w:r>
      <w:r>
        <w:t xml:space="preserve">, Ohio Poverty Law Center, Pro Seniors, Inc., </w:t>
      </w:r>
      <w:r>
        <w:rPr>
          <w:bCs/>
        </w:rPr>
        <w:t xml:space="preserve">and </w:t>
      </w:r>
      <w:r w:rsidRPr="00925AD4">
        <w:rPr>
          <w:bCs/>
        </w:rPr>
        <w:t>Southeastern Ohio Legal Services</w:t>
      </w:r>
      <w:r>
        <w:t xml:space="preserve"> </w:t>
      </w:r>
      <w:r>
        <w:t>(</w:t>
      </w:r>
      <w:r>
        <w:rPr>
          <w:szCs w:val="24"/>
        </w:rPr>
        <w:t>collectively, “Consumer Groups</w:t>
      </w:r>
      <w:r>
        <w:t>”) recommend that notices regarding discontinuance of basic service</w:t>
      </w:r>
      <w:r>
        <w:rPr>
          <w:rStyle w:val="FootnoteReference"/>
        </w:rPr>
        <w:footnoteReference w:id="4"/>
      </w:r>
      <w:r>
        <w:t xml:space="preserve"> or voice service</w:t>
      </w:r>
      <w:r w:rsidR="00270398">
        <w:t>,</w:t>
      </w:r>
      <w:r>
        <w:rPr>
          <w:rStyle w:val="FootnoteReference"/>
        </w:rPr>
        <w:footnoteReference w:id="5"/>
      </w:r>
      <w:r w:rsidR="00270398">
        <w:t xml:space="preserve"> including access to 9-1-1 service</w:t>
      </w:r>
      <w:r>
        <w:t xml:space="preserve"> be mailed/emailed separately from </w:t>
      </w:r>
      <w:r w:rsidR="00A27E77">
        <w:t>consumer</w:t>
      </w:r>
      <w:r>
        <w:t>s’ telephone bills, with the notice prominently identified as a service discontinuance notice.</w:t>
      </w:r>
      <w:r>
        <w:rPr>
          <w:rStyle w:val="FootnoteReference"/>
        </w:rPr>
        <w:footnoteReference w:id="6"/>
      </w:r>
      <w:r w:rsidR="006E2455">
        <w:t xml:space="preserve"> </w:t>
      </w:r>
      <w:r>
        <w:t xml:space="preserve">Consumer Groups also recommend that when voice service </w:t>
      </w:r>
      <w:r w:rsidR="00A27E77">
        <w:t>consumer</w:t>
      </w:r>
      <w:r>
        <w:t xml:space="preserve">s’ access to 9-1-1 is being discontinued, the PUCO should provide those </w:t>
      </w:r>
      <w:r w:rsidR="00A27E77">
        <w:t>consumer</w:t>
      </w:r>
      <w:r>
        <w:t xml:space="preserve">s </w:t>
      </w:r>
      <w:r w:rsidR="000D4508">
        <w:t xml:space="preserve">with notice and </w:t>
      </w:r>
      <w:r>
        <w:t xml:space="preserve">with the same assistance that basic service </w:t>
      </w:r>
      <w:r w:rsidR="00A27E77">
        <w:t>consumer</w:t>
      </w:r>
      <w:r>
        <w:t>s receive under R.C. 4927.10</w:t>
      </w:r>
      <w:r w:rsidR="00EB34A0">
        <w:t xml:space="preserve"> </w:t>
      </w:r>
      <w:r>
        <w:t>(B)(1)(a).</w:t>
      </w:r>
      <w:r>
        <w:rPr>
          <w:rStyle w:val="FootnoteReference"/>
        </w:rPr>
        <w:footnoteReference w:id="7"/>
      </w:r>
    </w:p>
    <w:p w:rsidR="00B322E6" w:rsidP="001C38E9" w14:paraId="1ECD8F43" w14:textId="6020A8BC">
      <w:pPr>
        <w:spacing w:line="480" w:lineRule="auto"/>
        <w:ind w:firstLine="720"/>
      </w:pPr>
      <w:r>
        <w:t xml:space="preserve">The Ohio Cable Telecommunications Association (“OCTA”), the Ohio Telecom Association (“OTA”), and AT&amp;T Ohio each filed comments on </w:t>
      </w:r>
      <w:r w:rsidR="000A041B">
        <w:t>September 1, 2021</w:t>
      </w:r>
      <w:r>
        <w:t>.</w:t>
      </w:r>
      <w:r w:rsidR="006E2455">
        <w:t xml:space="preserve"> </w:t>
      </w:r>
      <w:r>
        <w:t>In these Reply Comments, Consumer Groups address the other parties’ comments.</w:t>
      </w:r>
      <w:r>
        <w:rPr>
          <w:rStyle w:val="FootnoteReference"/>
        </w:rPr>
        <w:footnoteReference w:id="8"/>
      </w:r>
      <w:r>
        <w:t xml:space="preserve"> </w:t>
      </w:r>
    </w:p>
    <w:p w:rsidR="00986292" w:rsidRPr="00986292" w:rsidP="00062EE3" w14:paraId="4EFDBE4D" w14:textId="77777777">
      <w:pPr>
        <w:keepNext/>
        <w:widowControl w:val="0"/>
        <w:spacing w:before="240" w:line="480" w:lineRule="auto"/>
        <w:rPr>
          <w:b/>
          <w:bCs/>
        </w:rPr>
      </w:pPr>
      <w:r>
        <w:rPr>
          <w:b/>
          <w:bCs/>
        </w:rPr>
        <w:t>II.</w:t>
      </w:r>
      <w:r>
        <w:rPr>
          <w:b/>
          <w:bCs/>
        </w:rPr>
        <w:tab/>
        <w:t>RECOMMENDATIONS</w:t>
      </w:r>
    </w:p>
    <w:p w:rsidR="00986292" w:rsidRPr="00986292" w:rsidP="001F575D" w14:paraId="777A7C51" w14:textId="495A390A">
      <w:pPr>
        <w:keepLines/>
        <w:widowControl w:val="0"/>
        <w:spacing w:after="240"/>
        <w:ind w:left="1440" w:hanging="720"/>
        <w:rPr>
          <w:b/>
          <w:bCs/>
        </w:rPr>
      </w:pPr>
      <w:r>
        <w:rPr>
          <w:b/>
          <w:bCs/>
        </w:rPr>
        <w:t>A</w:t>
      </w:r>
      <w:r w:rsidR="008B7553">
        <w:rPr>
          <w:b/>
          <w:bCs/>
        </w:rPr>
        <w:t xml:space="preserve">. </w:t>
      </w:r>
      <w:r w:rsidR="008B7553">
        <w:rPr>
          <w:b/>
          <w:bCs/>
        </w:rPr>
        <w:tab/>
      </w:r>
      <w:r w:rsidR="00EE18FF">
        <w:rPr>
          <w:b/>
          <w:bCs/>
        </w:rPr>
        <w:t>The PUCO may apply the disconnection notice requirement to any voice service that is not a voice over Internet protocol (“VOIP”) service or that uses technology that was</w:t>
      </w:r>
      <w:r w:rsidR="00DB486B">
        <w:rPr>
          <w:b/>
          <w:bCs/>
        </w:rPr>
        <w:t xml:space="preserve"> </w:t>
      </w:r>
      <w:r w:rsidR="00EE18FF">
        <w:rPr>
          <w:b/>
          <w:bCs/>
        </w:rPr>
        <w:t xml:space="preserve">commercially available before </w:t>
      </w:r>
      <w:r w:rsidR="00DB486B">
        <w:rPr>
          <w:b/>
          <w:bCs/>
        </w:rPr>
        <w:t xml:space="preserve">September 13, 2010. </w:t>
      </w:r>
    </w:p>
    <w:p w:rsidR="00A135C4" w:rsidP="009E2161" w14:paraId="3100224B" w14:textId="515E12BA">
      <w:pPr>
        <w:spacing w:line="480" w:lineRule="auto"/>
        <w:ind w:firstLine="720"/>
      </w:pPr>
      <w:r>
        <w:t>Proposed Ohio Adm. Code 4901:1-6-</w:t>
      </w:r>
      <w:r w:rsidR="00EB34A0">
        <w:t>21</w:t>
      </w:r>
      <w:r>
        <w:t>(</w:t>
      </w:r>
      <w:r w:rsidR="00AD384F">
        <w:t>F</w:t>
      </w:r>
      <w:r>
        <w:t xml:space="preserve">) would require 30 </w:t>
      </w:r>
      <w:r w:rsidR="00AD384F">
        <w:t>days’ notice</w:t>
      </w:r>
      <w:r>
        <w:t xml:space="preserve"> to </w:t>
      </w:r>
      <w:r w:rsidR="00A27E77">
        <w:t>consumer</w:t>
      </w:r>
      <w:r>
        <w:t xml:space="preserve">s if their voice service is to be discontinued. </w:t>
      </w:r>
      <w:r w:rsidR="005E19A9">
        <w:t>OCTA, OTA, and A</w:t>
      </w:r>
      <w:r w:rsidR="006E53A5">
        <w:t>T</w:t>
      </w:r>
      <w:r w:rsidR="005E19A9">
        <w:t>&amp;</w:t>
      </w:r>
      <w:r w:rsidR="006E53A5">
        <w:t>T</w:t>
      </w:r>
      <w:r w:rsidR="005E19A9">
        <w:t xml:space="preserve"> Ohio</w:t>
      </w:r>
      <w:r>
        <w:t xml:space="preserve"> assert that this requirement is not allowed under R.C. 4927.03(A).</w:t>
      </w:r>
      <w:r>
        <w:rPr>
          <w:rStyle w:val="FootnoteReference"/>
        </w:rPr>
        <w:footnoteReference w:id="9"/>
      </w:r>
      <w:r>
        <w:t xml:space="preserve"> Their interpretation of the statute is overly broad.</w:t>
      </w:r>
      <w:r w:rsidR="00AD384F">
        <w:t xml:space="preserve"> </w:t>
      </w:r>
    </w:p>
    <w:p w:rsidR="00A135C4" w:rsidP="00376EBF" w14:paraId="614D978B" w14:textId="7FC52CA6">
      <w:pPr>
        <w:spacing w:line="480" w:lineRule="auto"/>
        <w:ind w:firstLine="720"/>
      </w:pPr>
      <w:r>
        <w:t>R.C. 4927.03(A) provides that the PUCO “has no authority over any interconnected voice over internet protocol-enabled service or any telecommunications service that is not commercially available on September 13, 2010, and that employs technology that became available for commercial use only after September 13, 2010….”</w:t>
      </w:r>
      <w:r>
        <w:rPr>
          <w:rStyle w:val="FootnoteReference"/>
        </w:rPr>
        <w:footnoteReference w:id="10"/>
      </w:r>
      <w:r w:rsidR="006E2455">
        <w:t xml:space="preserve"> </w:t>
      </w:r>
      <w:r>
        <w:t xml:space="preserve">While the statute is explicit regarding VOIP service, the PUCO has authority to regulate some voice services </w:t>
      </w:r>
      <w:r w:rsidR="00D44BAC">
        <w:t xml:space="preserve">other than VOIP </w:t>
      </w:r>
      <w:r>
        <w:t>in Ohio.</w:t>
      </w:r>
    </w:p>
    <w:p w:rsidR="00EE6F9E" w:rsidP="009E2161" w14:paraId="78BB88BC" w14:textId="4C3232A2">
      <w:pPr>
        <w:spacing w:line="480" w:lineRule="auto"/>
        <w:ind w:firstLine="720"/>
      </w:pPr>
      <w:r>
        <w:t>The difference between VOIP and voice service under Ohio law is that Ohio law specifies that VOIP uses “internet protocol or a successor protocol” to transmit phone calls.</w:t>
      </w:r>
      <w:r>
        <w:rPr>
          <w:rStyle w:val="FootnoteReference"/>
        </w:rPr>
        <w:footnoteReference w:id="11"/>
      </w:r>
      <w:r w:rsidR="006E2455">
        <w:t xml:space="preserve"> </w:t>
      </w:r>
      <w:r>
        <w:t>There is no requirement that a VOIP provider offer any service other than the transmission of phone calls.</w:t>
      </w:r>
    </w:p>
    <w:p w:rsidR="00666F66" w:rsidP="009E2161" w14:paraId="4D797AF3" w14:textId="25467AC4">
      <w:pPr>
        <w:spacing w:line="480" w:lineRule="auto"/>
        <w:ind w:firstLine="720"/>
      </w:pPr>
      <w:r>
        <w:t>But Ohio law specifies that voice service “includes all of the applicable functionalities described in 47 C.F.R. §54.101(a).”</w:t>
      </w:r>
      <w:r>
        <w:rPr>
          <w:rStyle w:val="FootnoteReference"/>
        </w:rPr>
        <w:footnoteReference w:id="12"/>
      </w:r>
      <w:r>
        <w:t xml:space="preserve"> The following functionalities are listed in 47 C.F.R. §54.101(a)(1): voice grade access to the public switched network or its functional equivalent; minutes of use for local service provided at no additional charge to end users; access to the emergency services provided by local government or other public safety organizations, such as 9-1-1 and enhanced 9-1-1, to the extent the local government in an eligible carrier’s service area has implemented 9-1-1 or enhanced 9-1-1 systems; and toll limitation services to qualifying low-income consumers. Thus, a voice service provider must offer specific services in Ohio.</w:t>
      </w:r>
    </w:p>
    <w:p w:rsidR="00666F66" w:rsidP="00235E4F" w14:paraId="486E906C" w14:textId="36CA1D6B">
      <w:pPr>
        <w:spacing w:line="480" w:lineRule="auto"/>
        <w:ind w:firstLine="720"/>
      </w:pPr>
      <w:r>
        <w:t>Further, while VOIP appears to be specifically outside the PUCO’s authority (except for the protection, welfare, and safety of the public), the same is not true for voice service.</w:t>
      </w:r>
      <w:r w:rsidR="006E2455">
        <w:t xml:space="preserve"> </w:t>
      </w:r>
      <w:r>
        <w:t>The PUCO has no authority regarding voice service “that was not commercially available on September 13, 2010, and that employs technology that became available for commercial use only after September 13, 2010….”</w:t>
      </w:r>
      <w:r>
        <w:rPr>
          <w:rStyle w:val="FootnoteReference"/>
        </w:rPr>
        <w:footnoteReference w:id="13"/>
      </w:r>
      <w:r w:rsidR="006E2455">
        <w:t xml:space="preserve"> </w:t>
      </w:r>
      <w:r>
        <w:t xml:space="preserve">This means that the PUCO </w:t>
      </w:r>
      <w:r>
        <w:rPr>
          <w:i/>
          <w:iCs/>
        </w:rPr>
        <w:t>has</w:t>
      </w:r>
      <w:r>
        <w:t xml:space="preserve"> authority over any voice service that </w:t>
      </w:r>
      <w:r>
        <w:rPr>
          <w:i/>
          <w:iCs/>
        </w:rPr>
        <w:t>was commercially available</w:t>
      </w:r>
      <w:r>
        <w:t xml:space="preserve"> as of September 13, 2010 </w:t>
      </w:r>
      <w:r>
        <w:rPr>
          <w:i/>
          <w:iCs/>
        </w:rPr>
        <w:t>or</w:t>
      </w:r>
      <w:r>
        <w:t xml:space="preserve"> employs technology that </w:t>
      </w:r>
      <w:r w:rsidRPr="00E46256">
        <w:rPr>
          <w:i/>
          <w:iCs/>
        </w:rPr>
        <w:t>was available for commercial use</w:t>
      </w:r>
      <w:r>
        <w:t xml:space="preserve"> as of September 13, 2010.</w:t>
      </w:r>
      <w:r>
        <w:rPr>
          <w:rStyle w:val="FootnoteReference"/>
        </w:rPr>
        <w:footnoteReference w:id="14"/>
      </w:r>
      <w:r w:rsidR="006E2455">
        <w:t xml:space="preserve"> </w:t>
      </w:r>
      <w:r>
        <w:t>The PUCO should apply proposed Ohio Adm. Code 4901:1-6-</w:t>
      </w:r>
      <w:r w:rsidR="00154D45">
        <w:t>21</w:t>
      </w:r>
      <w:r>
        <w:t>(</w:t>
      </w:r>
      <w:r w:rsidR="00154D45">
        <w:t>F</w:t>
      </w:r>
      <w:r>
        <w:t>) to such voice services</w:t>
      </w:r>
      <w:r w:rsidR="004204D3">
        <w:t>.</w:t>
      </w:r>
      <w:r>
        <w:rPr>
          <w:rStyle w:val="FootnoteReference"/>
        </w:rPr>
        <w:footnoteReference w:id="15"/>
      </w:r>
      <w:r w:rsidR="006E2455">
        <w:t xml:space="preserve"> </w:t>
      </w:r>
    </w:p>
    <w:p w:rsidR="00DB486B" w:rsidP="00DB486B" w14:paraId="79FA00C5" w14:textId="5D7A3FFF">
      <w:pPr>
        <w:ind w:left="1440" w:hanging="720"/>
        <w:rPr>
          <w:b/>
          <w:bCs/>
        </w:rPr>
      </w:pPr>
      <w:r>
        <w:rPr>
          <w:b/>
          <w:bCs/>
        </w:rPr>
        <w:t xml:space="preserve">B. </w:t>
      </w:r>
      <w:r>
        <w:rPr>
          <w:b/>
          <w:bCs/>
        </w:rPr>
        <w:tab/>
        <w:t xml:space="preserve">The PUCO should require the notice required under proposed O.A.C. 4901:1-6-21(F) </w:t>
      </w:r>
      <w:r w:rsidR="00784CAD">
        <w:rPr>
          <w:b/>
          <w:bCs/>
        </w:rPr>
        <w:t xml:space="preserve">also </w:t>
      </w:r>
      <w:r>
        <w:rPr>
          <w:b/>
          <w:bCs/>
        </w:rPr>
        <w:t xml:space="preserve">be provided </w:t>
      </w:r>
      <w:r w:rsidR="00784CAD">
        <w:rPr>
          <w:b/>
          <w:bCs/>
        </w:rPr>
        <w:t xml:space="preserve">to consumers, </w:t>
      </w:r>
      <w:r>
        <w:rPr>
          <w:b/>
          <w:bCs/>
        </w:rPr>
        <w:t xml:space="preserve">separate from the </w:t>
      </w:r>
      <w:r w:rsidR="000A58ED">
        <w:rPr>
          <w:b/>
          <w:bCs/>
        </w:rPr>
        <w:t xml:space="preserve">monthly </w:t>
      </w:r>
      <w:r>
        <w:rPr>
          <w:b/>
          <w:bCs/>
        </w:rPr>
        <w:t>bill.</w:t>
      </w:r>
    </w:p>
    <w:p w:rsidR="00DB486B" w:rsidP="00784CAD" w14:paraId="76D243C1" w14:textId="335A3748">
      <w:pPr>
        <w:spacing w:before="240" w:line="480" w:lineRule="auto"/>
        <w:ind w:firstLine="720"/>
      </w:pPr>
      <w:r>
        <w:t xml:space="preserve">Monthly bills, including electronic bills, may contain numerous inserts and other messages. Because of this jumble of communications, a notice that the </w:t>
      </w:r>
      <w:r w:rsidR="00A27E77">
        <w:t>consumer</w:t>
      </w:r>
      <w:r>
        <w:t xml:space="preserve">s’ voice service will soon be withdrawn might be overlooked. The PUCO should require that voice providers </w:t>
      </w:r>
      <w:r w:rsidR="00784CAD">
        <w:t xml:space="preserve">also </w:t>
      </w:r>
      <w:r>
        <w:t xml:space="preserve">send the 30-day notice required under the rule to </w:t>
      </w:r>
      <w:r w:rsidR="00784CAD">
        <w:t>consumers</w:t>
      </w:r>
      <w:r>
        <w:t xml:space="preserve"> as a separate communication from the monthly bill. The envelope or subject line of the email should prominently inform </w:t>
      </w:r>
      <w:r w:rsidR="00A27E77">
        <w:t>consumer</w:t>
      </w:r>
      <w:r>
        <w:t>s that their voice will soon be withdrawn. And for further protection, consumers should be reminded</w:t>
      </w:r>
      <w:r w:rsidR="00784CAD">
        <w:t xml:space="preserve"> </w:t>
      </w:r>
      <w:r w:rsidRPr="00784CAD">
        <w:rPr>
          <w:i/>
          <w:iCs/>
        </w:rPr>
        <w:t>separate</w:t>
      </w:r>
      <w:r>
        <w:t xml:space="preserve"> from their monthly bill.</w:t>
      </w:r>
    </w:p>
    <w:p w:rsidR="00784CAD" w:rsidP="00235E4F" w14:paraId="67B8CDD8" w14:textId="1F3CBF15">
      <w:pPr>
        <w:spacing w:line="480" w:lineRule="auto"/>
        <w:ind w:firstLine="720"/>
      </w:pPr>
      <w:r>
        <w:t xml:space="preserve">The Consumer Groups recommend the following changes </w:t>
      </w:r>
      <w:r w:rsidR="000A58ED">
        <w:t xml:space="preserve">(underlined) </w:t>
      </w:r>
      <w:r>
        <w:t xml:space="preserve">to proposed Ohio Adm. Code 4901:1-6-21(F): </w:t>
      </w:r>
    </w:p>
    <w:p w:rsidR="00784CAD" w:rsidP="001F575D" w14:paraId="08163E06" w14:textId="0CC55276">
      <w:pPr>
        <w:ind w:left="1440" w:right="720"/>
      </w:pPr>
      <w:r>
        <w:t>If the sole provider of voice service seeks to withdraw or abandon such voice service, it has to notify the Commission</w:t>
      </w:r>
      <w:r>
        <w:rPr>
          <w:u w:val="single"/>
        </w:rPr>
        <w:t>, and consumers</w:t>
      </w:r>
      <w:r>
        <w:t xml:space="preserve"> at least thirty days prior to the withdrawal or abandonment through the filing of a withdrawal of voice service (WVS) consistent with the authority granted to the commission in division (A) of section 4927.03 of the Revised Code. </w:t>
      </w:r>
      <w:r w:rsidRPr="00784CAD">
        <w:rPr>
          <w:u w:val="single"/>
        </w:rPr>
        <w:t xml:space="preserve">The notices shall be sent to the </w:t>
      </w:r>
      <w:r>
        <w:rPr>
          <w:u w:val="single"/>
        </w:rPr>
        <w:t>consumer</w:t>
      </w:r>
      <w:r w:rsidRPr="00784CAD">
        <w:rPr>
          <w:u w:val="single"/>
        </w:rPr>
        <w:t xml:space="preserve"> in a communication separate from the </w:t>
      </w:r>
      <w:r>
        <w:rPr>
          <w:u w:val="single"/>
        </w:rPr>
        <w:t>consumer</w:t>
      </w:r>
      <w:r w:rsidR="009A531E">
        <w:rPr>
          <w:u w:val="single"/>
        </w:rPr>
        <w:t>’</w:t>
      </w:r>
      <w:r w:rsidRPr="00784CAD">
        <w:rPr>
          <w:u w:val="single"/>
        </w:rPr>
        <w:t xml:space="preserve">s monthly bill and shall be prominently identified on the envelope or the subject line of the electronic communication as a notice that the </w:t>
      </w:r>
      <w:r>
        <w:rPr>
          <w:u w:val="single"/>
        </w:rPr>
        <w:t>consumer</w:t>
      </w:r>
      <w:r w:rsidR="009A531E">
        <w:rPr>
          <w:u w:val="single"/>
        </w:rPr>
        <w:t>’</w:t>
      </w:r>
      <w:r>
        <w:rPr>
          <w:u w:val="single"/>
        </w:rPr>
        <w:t>s voice service</w:t>
      </w:r>
      <w:r w:rsidRPr="00784CAD">
        <w:rPr>
          <w:u w:val="single"/>
        </w:rPr>
        <w:t xml:space="preserve"> is being withdrawn.</w:t>
      </w:r>
    </w:p>
    <w:p w:rsidR="00784CAD" w:rsidP="00784CAD" w14:paraId="187DEC74" w14:textId="77777777">
      <w:pPr>
        <w:ind w:left="1440" w:right="720"/>
        <w:jc w:val="both"/>
      </w:pPr>
    </w:p>
    <w:p w:rsidR="00DB486B" w:rsidP="00235E4F" w14:paraId="66B7EAA1" w14:textId="76774A02">
      <w:pPr>
        <w:spacing w:line="480" w:lineRule="auto"/>
        <w:ind w:firstLine="720"/>
      </w:pPr>
      <w:r>
        <w:t xml:space="preserve">The PUCO must require the communications with </w:t>
      </w:r>
      <w:r w:rsidR="00A27E77">
        <w:t>consumer</w:t>
      </w:r>
      <w:r>
        <w:t>s about this important imminent change to their basic telephone service and 9-1-1 emergency services be done in a manner that clearly and effectively puts consumers on notice of this change. The PUCO should protect consumers by requiring notice to be provided in a separate communication from the</w:t>
      </w:r>
      <w:r w:rsidR="00784CAD">
        <w:t xml:space="preserve"> bill</w:t>
      </w:r>
      <w:r>
        <w:t>.</w:t>
      </w:r>
    </w:p>
    <w:p w:rsidR="00142D81" w:rsidP="001F575D" w14:paraId="3575A37A" w14:textId="110FF880">
      <w:pPr>
        <w:spacing w:after="240"/>
        <w:ind w:left="1440" w:hanging="720"/>
        <w:rPr>
          <w:b/>
          <w:bCs/>
        </w:rPr>
      </w:pPr>
      <w:r>
        <w:rPr>
          <w:b/>
          <w:bCs/>
        </w:rPr>
        <w:t>C</w:t>
      </w:r>
      <w:r w:rsidR="00EE18FF">
        <w:rPr>
          <w:b/>
          <w:bCs/>
        </w:rPr>
        <w:t>.</w:t>
      </w:r>
      <w:r w:rsidR="00EE18FF">
        <w:rPr>
          <w:b/>
          <w:bCs/>
        </w:rPr>
        <w:tab/>
      </w:r>
      <w:r w:rsidRPr="001020DA" w:rsidR="001020DA">
        <w:rPr>
          <w:b/>
          <w:bCs/>
        </w:rPr>
        <w:t xml:space="preserve">If a voice service provider withdraws or abandons service to a </w:t>
      </w:r>
      <w:r w:rsidR="00E44171">
        <w:rPr>
          <w:b/>
          <w:bCs/>
        </w:rPr>
        <w:t>consumer</w:t>
      </w:r>
      <w:r w:rsidRPr="001020DA" w:rsidR="001020DA">
        <w:rPr>
          <w:b/>
          <w:bCs/>
        </w:rPr>
        <w:t xml:space="preserve"> and the c</w:t>
      </w:r>
      <w:r w:rsidR="00E44171">
        <w:rPr>
          <w:b/>
          <w:bCs/>
        </w:rPr>
        <w:t>onsumer</w:t>
      </w:r>
      <w:r w:rsidRPr="001020DA" w:rsidR="001020DA">
        <w:rPr>
          <w:b/>
          <w:bCs/>
        </w:rPr>
        <w:t xml:space="preserve"> would have no access to 9-1-1 service, the PUCO should treat the </w:t>
      </w:r>
      <w:r w:rsidR="00E44171">
        <w:rPr>
          <w:b/>
          <w:bCs/>
        </w:rPr>
        <w:t>consumer</w:t>
      </w:r>
      <w:r w:rsidRPr="001020DA" w:rsidR="001020DA">
        <w:rPr>
          <w:b/>
          <w:bCs/>
        </w:rPr>
        <w:t xml:space="preserve"> the same as a </w:t>
      </w:r>
      <w:r w:rsidR="00E44171">
        <w:rPr>
          <w:b/>
          <w:bCs/>
        </w:rPr>
        <w:t>consumer</w:t>
      </w:r>
      <w:r w:rsidRPr="001020DA" w:rsidR="001020DA">
        <w:rPr>
          <w:b/>
          <w:bCs/>
        </w:rPr>
        <w:t xml:space="preserve"> of withdrawn basic service and attempt to find a willing provider of service to the </w:t>
      </w:r>
      <w:r w:rsidR="00A27E77">
        <w:rPr>
          <w:b/>
          <w:bCs/>
        </w:rPr>
        <w:t>consumer</w:t>
      </w:r>
      <w:r w:rsidRPr="001020DA" w:rsidR="001020DA">
        <w:rPr>
          <w:b/>
          <w:bCs/>
        </w:rPr>
        <w:t>.</w:t>
      </w:r>
    </w:p>
    <w:p w:rsidR="00A966E9" w:rsidP="000A40DE" w14:paraId="5093497E" w14:textId="1E5D0A81">
      <w:pPr>
        <w:spacing w:line="480" w:lineRule="auto"/>
        <w:ind w:firstLine="720"/>
      </w:pPr>
      <w:r>
        <w:t>Proposed Rule</w:t>
      </w:r>
      <w:r w:rsidR="006E2455">
        <w:t xml:space="preserve"> </w:t>
      </w:r>
      <w:r w:rsidR="001020DA">
        <w:t>O</w:t>
      </w:r>
      <w:r>
        <w:t>.A.C.</w:t>
      </w:r>
      <w:r w:rsidR="001020DA">
        <w:t xml:space="preserve"> 4901:1-6-21(G) make</w:t>
      </w:r>
      <w:r>
        <w:t>s</w:t>
      </w:r>
      <w:r w:rsidR="001020DA">
        <w:t xml:space="preserve"> the withdrawal of voice service subject to the same process as the withdrawal of basic service if the PUCO determined that the voice service is the only access to 9-1-1 service for one or more residential </w:t>
      </w:r>
      <w:r w:rsidR="00A27E77">
        <w:t>consumer</w:t>
      </w:r>
      <w:r w:rsidR="001020DA">
        <w:t xml:space="preserve">s. </w:t>
      </w:r>
      <w:r>
        <w:t>AT&amp;T Ohio, OCTA, and OTA</w:t>
      </w:r>
      <w:r w:rsidR="001020DA">
        <w:t xml:space="preserve"> </w:t>
      </w:r>
      <w:r w:rsidR="002317B3">
        <w:t>assert this rule should be deleted.</w:t>
      </w:r>
      <w:r>
        <w:rPr>
          <w:rStyle w:val="FootnoteReference"/>
        </w:rPr>
        <w:footnoteReference w:id="16"/>
      </w:r>
      <w:r w:rsidR="001020DA">
        <w:t xml:space="preserve"> </w:t>
      </w:r>
      <w:r w:rsidR="002317B3">
        <w:t>They are wrong</w:t>
      </w:r>
      <w:r w:rsidR="00154D45">
        <w:t>.</w:t>
      </w:r>
    </w:p>
    <w:p w:rsidR="009A531E" w:rsidP="000A40DE" w14:paraId="5C96C193" w14:textId="38DC606C">
      <w:pPr>
        <w:spacing w:line="480" w:lineRule="auto"/>
        <w:ind w:firstLine="720"/>
      </w:pPr>
      <w:r>
        <w:t xml:space="preserve">If a telephone company withdraws basic service, the PUCO must assist the company’s basic service </w:t>
      </w:r>
      <w:r w:rsidR="00A27E77">
        <w:t>consumer</w:t>
      </w:r>
      <w:r>
        <w:t xml:space="preserve">s in finding a </w:t>
      </w:r>
      <w:r w:rsidR="000A58ED">
        <w:t xml:space="preserve">new and </w:t>
      </w:r>
      <w:r>
        <w:t xml:space="preserve">willing provider </w:t>
      </w:r>
      <w:r w:rsidR="000A58ED">
        <w:t>for such</w:t>
      </w:r>
      <w:r w:rsidR="006E2455">
        <w:t xml:space="preserve"> </w:t>
      </w:r>
      <w:r>
        <w:t>service.</w:t>
      </w:r>
      <w:r>
        <w:rPr>
          <w:rStyle w:val="FootnoteReference"/>
        </w:rPr>
        <w:footnoteReference w:id="17"/>
      </w:r>
      <w:r>
        <w:t xml:space="preserve"> Residential </w:t>
      </w:r>
      <w:r w:rsidR="00A27E77">
        <w:t>consumer</w:t>
      </w:r>
      <w:r>
        <w:t xml:space="preserve">s of voice service that is being withdrawn should be treated the same as residential </w:t>
      </w:r>
      <w:r w:rsidR="00A27E77">
        <w:t>consumer</w:t>
      </w:r>
      <w:r>
        <w:t>s of basic service that is being withdrawn</w:t>
      </w:r>
      <w:r w:rsidR="00DB486B">
        <w:t>, as the proposed rule supports</w:t>
      </w:r>
      <w:r>
        <w:t xml:space="preserve">. Their health and safety should not be jeopardized simply because their voice service provider would prefer to no longer serve them. </w:t>
      </w:r>
    </w:p>
    <w:p w:rsidR="001020DA" w:rsidRPr="00142D81" w:rsidP="000A40DE" w14:paraId="494C65FA" w14:textId="08F93C9B">
      <w:pPr>
        <w:spacing w:line="480" w:lineRule="auto"/>
        <w:ind w:firstLine="720"/>
      </w:pPr>
      <w:r>
        <w:t xml:space="preserve">When residential </w:t>
      </w:r>
      <w:r w:rsidR="00A27E77">
        <w:t>consumer</w:t>
      </w:r>
      <w:r>
        <w:t xml:space="preserve">s’ only access to 9-1-1 service is via a voice service that is being discontinued, the PUCO should assist the </w:t>
      </w:r>
      <w:r w:rsidR="00A27E77">
        <w:t>consumer</w:t>
      </w:r>
      <w:r>
        <w:t>s in finding a willing provider of service to their homes.</w:t>
      </w:r>
      <w:r w:rsidR="002317B3">
        <w:t xml:space="preserve"> This is what the PUCO Staff is proposing in this rule. The PUCO should adopt its Staff’s Proposed Rule 4901:1-6-21(G).</w:t>
      </w:r>
    </w:p>
    <w:p w:rsidR="00142D81" w:rsidRPr="00351085" w:rsidP="00062EE3" w14:paraId="05BCCF2E" w14:textId="3764BE00">
      <w:pPr>
        <w:keepNext/>
        <w:spacing w:before="240" w:line="480" w:lineRule="auto"/>
        <w:rPr>
          <w:b/>
          <w:bCs/>
        </w:rPr>
      </w:pPr>
      <w:r>
        <w:rPr>
          <w:b/>
          <w:bCs/>
        </w:rPr>
        <w:t>III.</w:t>
      </w:r>
      <w:r>
        <w:rPr>
          <w:b/>
          <w:bCs/>
        </w:rPr>
        <w:tab/>
        <w:t>CONCLUSION</w:t>
      </w:r>
    </w:p>
    <w:p w:rsidR="0042264C" w:rsidP="009E2161" w14:paraId="4A0319E3" w14:textId="3A01E4C9">
      <w:pPr>
        <w:spacing w:line="480" w:lineRule="auto"/>
        <w:ind w:firstLine="720"/>
      </w:pPr>
      <w:r>
        <w:t>The PUCO’s rules should protect consumers when their telephone service is being withdrawn or discontinued.</w:t>
      </w:r>
      <w:r w:rsidR="006E2455">
        <w:t xml:space="preserve"> </w:t>
      </w:r>
      <w:r>
        <w:t xml:space="preserve">The recommendations of OCTA, OTA, and AT&amp;T Ohio would diminish consumer protections. The PUCO should reject them. Instead, the PUCO should adopt the </w:t>
      </w:r>
      <w:r>
        <w:rPr>
          <w:szCs w:val="24"/>
        </w:rPr>
        <w:t>Consumer Groups’</w:t>
      </w:r>
      <w:r>
        <w:t xml:space="preserve"> recommendations, which will help enhance the consumer protections in the proposed rules.</w:t>
      </w:r>
    </w:p>
    <w:p w:rsidR="00C043FA" w14:paraId="74050595" w14:textId="77777777">
      <w:pPr>
        <w:spacing w:after="200" w:line="276" w:lineRule="auto"/>
      </w:pPr>
      <w:r>
        <w:br w:type="page"/>
      </w:r>
    </w:p>
    <w:p w:rsidR="000D3106" w:rsidRPr="003A7EDC" w:rsidP="00637AE8" w14:paraId="7FB42973" w14:textId="77777777">
      <w:pPr>
        <w:spacing w:line="480" w:lineRule="auto"/>
        <w:ind w:left="4320"/>
      </w:pPr>
      <w:r w:rsidRPr="003A7EDC">
        <w:t>Respectfully submitted,</w:t>
      </w:r>
    </w:p>
    <w:p w:rsidR="00784CAD" w:rsidP="00784CAD" w14:paraId="1EF6CE49" w14:textId="77777777">
      <w:pPr>
        <w:ind w:left="3600" w:right="-180" w:firstLine="720"/>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860"/>
      </w:tblGrid>
      <w:tr w14:paraId="663841C6" w14:textId="77777777" w:rsidTr="002900A6">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98" w:type="dxa"/>
            <w:vMerge w:val="restart"/>
          </w:tcPr>
          <w:p w:rsidR="00784CAD" w:rsidRPr="006215F4" w:rsidP="002900A6" w14:paraId="7D549112" w14:textId="77777777">
            <w:pPr>
              <w:jc w:val="both"/>
              <w:rPr>
                <w:sz w:val="24"/>
                <w:szCs w:val="24"/>
              </w:rPr>
            </w:pPr>
            <w:bookmarkStart w:id="0" w:name="_Hlk51232484"/>
            <w:r w:rsidRPr="006215F4">
              <w:rPr>
                <w:sz w:val="24"/>
                <w:szCs w:val="24"/>
              </w:rPr>
              <w:t>Bruce Weston (0016973)</w:t>
            </w:r>
          </w:p>
          <w:p w:rsidR="00784CAD" w:rsidRPr="006215F4" w:rsidP="002900A6" w14:paraId="304E557A" w14:textId="77777777">
            <w:pPr>
              <w:tabs>
                <w:tab w:val="left" w:pos="4320"/>
              </w:tabs>
              <w:ind w:hanging="450"/>
              <w:jc w:val="both"/>
              <w:rPr>
                <w:sz w:val="24"/>
                <w:szCs w:val="24"/>
              </w:rPr>
            </w:pPr>
            <w:r w:rsidRPr="006215F4">
              <w:rPr>
                <w:sz w:val="24"/>
                <w:szCs w:val="24"/>
              </w:rPr>
              <w:tab/>
              <w:t>Ohio Consumers’ Counsel</w:t>
            </w:r>
          </w:p>
          <w:p w:rsidR="00784CAD" w:rsidRPr="006215F4" w:rsidP="002900A6" w14:paraId="4831FF90" w14:textId="77777777">
            <w:pPr>
              <w:tabs>
                <w:tab w:val="left" w:pos="4320"/>
              </w:tabs>
              <w:jc w:val="both"/>
              <w:rPr>
                <w:sz w:val="24"/>
                <w:szCs w:val="24"/>
              </w:rPr>
            </w:pPr>
          </w:p>
          <w:p w:rsidR="00784CAD" w:rsidRPr="006215F4" w:rsidP="002900A6" w14:paraId="412613C6" w14:textId="77777777">
            <w:pPr>
              <w:tabs>
                <w:tab w:val="left" w:pos="4320"/>
              </w:tabs>
              <w:jc w:val="both"/>
              <w:rPr>
                <w:i/>
                <w:iCs/>
                <w:sz w:val="24"/>
                <w:szCs w:val="24"/>
                <w:u w:val="single"/>
              </w:rPr>
            </w:pPr>
            <w:r w:rsidRPr="006215F4">
              <w:rPr>
                <w:i/>
                <w:iCs/>
                <w:sz w:val="24"/>
                <w:szCs w:val="24"/>
                <w:u w:val="single"/>
              </w:rPr>
              <w:t>/s</w:t>
            </w:r>
            <w:r>
              <w:rPr>
                <w:i/>
                <w:iCs/>
                <w:sz w:val="24"/>
                <w:szCs w:val="24"/>
                <w:u w:val="single"/>
              </w:rPr>
              <w:t>/ Ambrosia E. Wilson</w:t>
            </w:r>
          </w:p>
          <w:p w:rsidR="00784CAD" w:rsidRPr="006215F4" w:rsidP="002900A6" w14:paraId="6CD17250" w14:textId="77777777">
            <w:pPr>
              <w:tabs>
                <w:tab w:val="left" w:pos="4320"/>
              </w:tabs>
              <w:jc w:val="both"/>
              <w:rPr>
                <w:sz w:val="24"/>
                <w:szCs w:val="24"/>
              </w:rPr>
            </w:pPr>
            <w:r w:rsidRPr="006215F4">
              <w:rPr>
                <w:sz w:val="24"/>
                <w:szCs w:val="24"/>
              </w:rPr>
              <w:t>Ambrosia E. Wilson (0096598)</w:t>
            </w:r>
          </w:p>
          <w:p w:rsidR="00784CAD" w:rsidRPr="006215F4" w:rsidP="002900A6" w14:paraId="3A1B49AB" w14:textId="77777777">
            <w:pPr>
              <w:tabs>
                <w:tab w:val="left" w:pos="4320"/>
              </w:tabs>
              <w:jc w:val="both"/>
              <w:rPr>
                <w:sz w:val="24"/>
                <w:szCs w:val="24"/>
              </w:rPr>
            </w:pPr>
            <w:r w:rsidRPr="006215F4">
              <w:rPr>
                <w:sz w:val="24"/>
                <w:szCs w:val="24"/>
              </w:rPr>
              <w:t>Counsel of Record</w:t>
            </w:r>
          </w:p>
          <w:p w:rsidR="00784CAD" w:rsidRPr="006215F4" w:rsidP="002900A6" w14:paraId="43E60075" w14:textId="77777777">
            <w:pPr>
              <w:tabs>
                <w:tab w:val="left" w:pos="3870"/>
                <w:tab w:val="left" w:pos="4320"/>
              </w:tabs>
              <w:jc w:val="both"/>
              <w:rPr>
                <w:sz w:val="24"/>
                <w:szCs w:val="24"/>
              </w:rPr>
            </w:pPr>
            <w:r w:rsidRPr="006215F4">
              <w:rPr>
                <w:sz w:val="24"/>
                <w:szCs w:val="24"/>
              </w:rPr>
              <w:t>Assistant Consumers’ Counsel</w:t>
            </w:r>
          </w:p>
          <w:p w:rsidR="00784CAD" w:rsidRPr="006215F4" w:rsidP="002900A6" w14:paraId="69AC7273" w14:textId="77777777">
            <w:pPr>
              <w:tabs>
                <w:tab w:val="left" w:pos="3870"/>
                <w:tab w:val="left" w:pos="4320"/>
              </w:tabs>
              <w:jc w:val="both"/>
              <w:rPr>
                <w:sz w:val="24"/>
                <w:szCs w:val="24"/>
              </w:rPr>
            </w:pPr>
          </w:p>
          <w:p w:rsidR="00784CAD" w:rsidRPr="006215F4" w:rsidP="002900A6" w14:paraId="17AF9FD7" w14:textId="77777777">
            <w:pPr>
              <w:jc w:val="both"/>
              <w:rPr>
                <w:b/>
                <w:bCs/>
                <w:sz w:val="24"/>
                <w:szCs w:val="24"/>
              </w:rPr>
            </w:pPr>
            <w:r w:rsidRPr="006215F4">
              <w:rPr>
                <w:b/>
                <w:bCs/>
                <w:sz w:val="24"/>
                <w:szCs w:val="24"/>
              </w:rPr>
              <w:t>Office of the Ohio Consumers' Counsel</w:t>
            </w:r>
          </w:p>
          <w:p w:rsidR="00784CAD" w:rsidRPr="006215F4" w:rsidP="002900A6" w14:paraId="4793AA76" w14:textId="77777777">
            <w:pPr>
              <w:jc w:val="both"/>
              <w:rPr>
                <w:sz w:val="24"/>
                <w:szCs w:val="24"/>
              </w:rPr>
            </w:pPr>
            <w:r w:rsidRPr="006215F4">
              <w:rPr>
                <w:sz w:val="24"/>
                <w:szCs w:val="24"/>
              </w:rPr>
              <w:t>65 East State Street, 7th Floor</w:t>
            </w:r>
          </w:p>
          <w:p w:rsidR="00784CAD" w:rsidRPr="006215F4" w:rsidP="002900A6" w14:paraId="06FF42EB" w14:textId="77777777">
            <w:pPr>
              <w:jc w:val="both"/>
              <w:rPr>
                <w:sz w:val="24"/>
                <w:szCs w:val="24"/>
              </w:rPr>
            </w:pPr>
            <w:r w:rsidRPr="006215F4">
              <w:rPr>
                <w:sz w:val="24"/>
                <w:szCs w:val="24"/>
              </w:rPr>
              <w:t>Columbus, Ohio 43215-4213</w:t>
            </w:r>
          </w:p>
          <w:p w:rsidR="00784CAD" w:rsidRPr="006215F4" w:rsidP="002900A6" w14:paraId="09B6E0E1" w14:textId="77777777">
            <w:pPr>
              <w:autoSpaceDE w:val="0"/>
              <w:autoSpaceDN w:val="0"/>
              <w:adjustRightInd w:val="0"/>
              <w:jc w:val="both"/>
              <w:rPr>
                <w:sz w:val="24"/>
                <w:szCs w:val="24"/>
              </w:rPr>
            </w:pPr>
            <w:r w:rsidRPr="006215F4">
              <w:rPr>
                <w:sz w:val="24"/>
                <w:szCs w:val="24"/>
              </w:rPr>
              <w:t>Telephone: [Wilson]: (614) 466-1292</w:t>
            </w:r>
          </w:p>
          <w:p w:rsidR="00784CAD" w:rsidRPr="006215F4" w:rsidP="002900A6" w14:paraId="47DDD15C" w14:textId="77777777">
            <w:pPr>
              <w:jc w:val="both"/>
              <w:rPr>
                <w:color w:val="0000FF"/>
                <w:sz w:val="24"/>
                <w:szCs w:val="24"/>
              </w:rPr>
            </w:pPr>
            <w:hyperlink r:id="rId6" w:history="1">
              <w:r w:rsidRPr="006215F4" w:rsidR="00F60A05">
                <w:rPr>
                  <w:rStyle w:val="Hyperlink"/>
                  <w:sz w:val="24"/>
                  <w:szCs w:val="24"/>
                </w:rPr>
                <w:t>ambrosia.wilson@occ.ohio.gov</w:t>
              </w:r>
            </w:hyperlink>
            <w:r w:rsidRPr="006215F4" w:rsidR="00F60A05">
              <w:rPr>
                <w:color w:val="0000FF"/>
                <w:sz w:val="24"/>
                <w:szCs w:val="24"/>
              </w:rPr>
              <w:t xml:space="preserve"> </w:t>
            </w:r>
          </w:p>
          <w:p w:rsidR="00784CAD" w:rsidP="002900A6" w14:paraId="23B5840D" w14:textId="77777777">
            <w:pPr>
              <w:rPr>
                <w:color w:val="000000"/>
                <w:sz w:val="24"/>
                <w:szCs w:val="24"/>
              </w:rPr>
            </w:pPr>
            <w:r w:rsidRPr="006215F4">
              <w:rPr>
                <w:color w:val="000000"/>
                <w:sz w:val="24"/>
                <w:szCs w:val="24"/>
              </w:rPr>
              <w:t>(will</w:t>
            </w:r>
            <w:r>
              <w:rPr>
                <w:color w:val="000000"/>
                <w:sz w:val="24"/>
                <w:szCs w:val="24"/>
              </w:rPr>
              <w:t>ing to</w:t>
            </w:r>
            <w:r w:rsidRPr="006215F4">
              <w:rPr>
                <w:color w:val="000000"/>
                <w:sz w:val="24"/>
                <w:szCs w:val="24"/>
              </w:rPr>
              <w:t xml:space="preserve"> accept service </w:t>
            </w:r>
            <w:r>
              <w:rPr>
                <w:color w:val="000000"/>
                <w:sz w:val="24"/>
                <w:szCs w:val="24"/>
              </w:rPr>
              <w:t>by</w:t>
            </w:r>
            <w:r w:rsidRPr="006215F4">
              <w:rPr>
                <w:color w:val="000000"/>
                <w:sz w:val="24"/>
                <w:szCs w:val="24"/>
              </w:rPr>
              <w:t xml:space="preserve"> e-mail)</w:t>
            </w:r>
          </w:p>
          <w:p w:rsidR="00784CAD" w:rsidP="002900A6" w14:paraId="0597A118" w14:textId="77777777">
            <w:pPr>
              <w:rPr>
                <w:color w:val="000000"/>
                <w:sz w:val="24"/>
                <w:szCs w:val="24"/>
              </w:rPr>
            </w:pPr>
          </w:p>
          <w:p w:rsidR="00784CAD" w:rsidP="002900A6" w14:paraId="250BDC4E" w14:textId="77777777">
            <w:pPr>
              <w:rPr>
                <w:color w:val="000000"/>
                <w:sz w:val="24"/>
                <w:szCs w:val="24"/>
              </w:rPr>
            </w:pPr>
          </w:p>
          <w:p w:rsidR="00784CAD" w:rsidRPr="006215F4" w:rsidP="002900A6" w14:paraId="4F051D5A" w14:textId="77777777">
            <w:pPr>
              <w:rPr>
                <w:sz w:val="24"/>
                <w:szCs w:val="24"/>
              </w:rPr>
            </w:pPr>
          </w:p>
          <w:p w:rsidR="00784CAD" w:rsidP="002900A6" w14:paraId="1243DD71" w14:textId="77777777"/>
          <w:p w:rsidR="00784CAD" w:rsidP="002900A6" w14:paraId="5092E010" w14:textId="77777777"/>
          <w:p w:rsidR="00784CAD" w:rsidP="002900A6" w14:paraId="2DAA9F81" w14:textId="77777777">
            <w:pPr>
              <w:rPr>
                <w:rStyle w:val="Hyperlink"/>
              </w:rPr>
            </w:pPr>
          </w:p>
          <w:p w:rsidR="00784CAD" w:rsidP="002900A6" w14:paraId="05B5DB9A" w14:textId="77777777"/>
          <w:p w:rsidR="00784CAD" w:rsidP="002900A6" w14:paraId="2CB65E37" w14:textId="77777777"/>
          <w:p w:rsidR="00784CAD" w:rsidP="002900A6" w14:paraId="6B493174" w14:textId="77777777"/>
          <w:p w:rsidR="00784CAD" w:rsidP="002900A6" w14:paraId="71FB284C" w14:textId="77777777"/>
        </w:tc>
        <w:tc>
          <w:tcPr>
            <w:tcW w:w="4860" w:type="dxa"/>
          </w:tcPr>
          <w:p w:rsidR="00784CAD" w:rsidRPr="006215F4" w:rsidP="002900A6" w14:paraId="4B45E0DF" w14:textId="77777777">
            <w:pPr>
              <w:rPr>
                <w:i/>
                <w:iCs/>
                <w:sz w:val="24"/>
                <w:szCs w:val="24"/>
                <w:u w:val="single"/>
              </w:rPr>
            </w:pPr>
            <w:r w:rsidRPr="006215F4">
              <w:rPr>
                <w:i/>
                <w:iCs/>
                <w:sz w:val="24"/>
                <w:szCs w:val="24"/>
                <w:u w:val="single"/>
              </w:rPr>
              <w:t>/s/ Susan Jagers</w:t>
            </w:r>
          </w:p>
          <w:p w:rsidR="00784CAD" w:rsidRPr="006215F4" w:rsidP="002900A6" w14:paraId="52D0AF31" w14:textId="77777777">
            <w:pPr>
              <w:rPr>
                <w:sz w:val="24"/>
                <w:szCs w:val="24"/>
              </w:rPr>
            </w:pPr>
            <w:r w:rsidRPr="006215F4">
              <w:rPr>
                <w:sz w:val="24"/>
                <w:szCs w:val="24"/>
              </w:rPr>
              <w:t>Susan Jagers (0061678)</w:t>
            </w:r>
          </w:p>
          <w:p w:rsidR="00784CAD" w:rsidRPr="006215F4" w:rsidP="002900A6" w14:paraId="2ADDBF06" w14:textId="77777777">
            <w:pPr>
              <w:rPr>
                <w:b/>
                <w:bCs/>
                <w:sz w:val="24"/>
                <w:szCs w:val="24"/>
              </w:rPr>
            </w:pPr>
            <w:r w:rsidRPr="006215F4">
              <w:rPr>
                <w:b/>
                <w:bCs/>
                <w:sz w:val="24"/>
                <w:szCs w:val="24"/>
              </w:rPr>
              <w:t>Ohio Poverty Law Center</w:t>
            </w:r>
          </w:p>
          <w:p w:rsidR="00784CAD" w:rsidRPr="006215F4" w:rsidP="002900A6" w14:paraId="17F602F4" w14:textId="77777777">
            <w:pPr>
              <w:rPr>
                <w:sz w:val="24"/>
                <w:szCs w:val="24"/>
              </w:rPr>
            </w:pPr>
            <w:r w:rsidRPr="006215F4">
              <w:rPr>
                <w:sz w:val="24"/>
                <w:szCs w:val="24"/>
              </w:rPr>
              <w:t>1108 City Park Ave. Suite 200</w:t>
            </w:r>
          </w:p>
          <w:p w:rsidR="00784CAD" w:rsidRPr="006215F4" w:rsidP="002900A6" w14:paraId="53DBFFD7" w14:textId="77777777">
            <w:pPr>
              <w:rPr>
                <w:sz w:val="24"/>
                <w:szCs w:val="24"/>
              </w:rPr>
            </w:pPr>
            <w:r w:rsidRPr="006215F4">
              <w:rPr>
                <w:sz w:val="24"/>
                <w:szCs w:val="24"/>
              </w:rPr>
              <w:t>Columbus, OH 43206</w:t>
            </w:r>
          </w:p>
          <w:p w:rsidR="00784CAD" w:rsidRPr="006215F4" w:rsidP="002900A6" w14:paraId="39F2B399" w14:textId="77777777">
            <w:pPr>
              <w:rPr>
                <w:sz w:val="24"/>
                <w:szCs w:val="24"/>
              </w:rPr>
            </w:pPr>
            <w:r w:rsidRPr="006215F4">
              <w:rPr>
                <w:sz w:val="24"/>
                <w:szCs w:val="24"/>
              </w:rPr>
              <w:t>614-824-2501</w:t>
            </w:r>
          </w:p>
          <w:p w:rsidR="00784CAD" w:rsidRPr="006215F4" w:rsidP="002900A6" w14:paraId="2EE0BBEA" w14:textId="77777777">
            <w:pPr>
              <w:rPr>
                <w:rStyle w:val="Hyperlink"/>
                <w:sz w:val="24"/>
                <w:szCs w:val="24"/>
              </w:rPr>
            </w:pPr>
            <w:hyperlink r:id="rId7" w:history="1">
              <w:r w:rsidRPr="006215F4" w:rsidR="00F60A05">
                <w:rPr>
                  <w:rStyle w:val="Hyperlink"/>
                  <w:sz w:val="24"/>
                  <w:szCs w:val="24"/>
                </w:rPr>
                <w:t>sjagers@ohiopovertylaw.org</w:t>
              </w:r>
            </w:hyperlink>
          </w:p>
          <w:p w:rsidR="00784CAD" w:rsidRPr="006215F4" w:rsidP="002900A6" w14:paraId="7E95D6D9" w14:textId="77777777">
            <w:pPr>
              <w:rPr>
                <w:sz w:val="24"/>
                <w:szCs w:val="24"/>
              </w:rPr>
            </w:pPr>
            <w:r w:rsidRPr="006215F4">
              <w:rPr>
                <w:color w:val="000000"/>
                <w:sz w:val="24"/>
                <w:szCs w:val="24"/>
              </w:rPr>
              <w:t>(will accept service via e-mail)</w:t>
            </w:r>
          </w:p>
          <w:p w:rsidR="00784CAD" w:rsidRPr="006215F4" w:rsidP="002900A6" w14:paraId="556030AD" w14:textId="77777777">
            <w:pPr>
              <w:rPr>
                <w:sz w:val="24"/>
                <w:szCs w:val="24"/>
              </w:rPr>
            </w:pPr>
          </w:p>
        </w:tc>
      </w:tr>
      <w:tr w14:paraId="36751A0A" w14:textId="77777777" w:rsidTr="002900A6">
        <w:tblPrEx>
          <w:tblW w:w="9158" w:type="dxa"/>
          <w:tblLook w:val="04A0"/>
        </w:tblPrEx>
        <w:tc>
          <w:tcPr>
            <w:tcW w:w="0" w:type="auto"/>
            <w:vMerge/>
            <w:vAlign w:val="center"/>
            <w:hideMark/>
          </w:tcPr>
          <w:p w:rsidR="00784CAD" w:rsidP="002900A6" w14:paraId="17403C79" w14:textId="77777777">
            <w:pPr>
              <w:rPr>
                <w:sz w:val="24"/>
                <w:szCs w:val="24"/>
              </w:rPr>
            </w:pPr>
          </w:p>
        </w:tc>
        <w:tc>
          <w:tcPr>
            <w:tcW w:w="4860" w:type="dxa"/>
          </w:tcPr>
          <w:p w:rsidR="00784CAD" w:rsidRPr="006215F4" w:rsidP="002900A6" w14:paraId="165CA4E2" w14:textId="77777777">
            <w:pPr>
              <w:rPr>
                <w:i/>
                <w:iCs/>
                <w:color w:val="000000"/>
                <w:sz w:val="24"/>
                <w:szCs w:val="24"/>
                <w:u w:val="single"/>
              </w:rPr>
            </w:pPr>
            <w:r w:rsidRPr="006215F4">
              <w:rPr>
                <w:i/>
                <w:iCs/>
                <w:color w:val="000000"/>
                <w:sz w:val="24"/>
                <w:szCs w:val="24"/>
                <w:u w:val="single"/>
              </w:rPr>
              <w:t>/s/ Peggy P. Lee</w:t>
            </w:r>
          </w:p>
          <w:p w:rsidR="00784CAD" w:rsidRPr="006215F4" w:rsidP="002900A6" w14:paraId="7B2E2B0B" w14:textId="77777777">
            <w:pPr>
              <w:rPr>
                <w:color w:val="000000"/>
                <w:sz w:val="24"/>
                <w:szCs w:val="24"/>
              </w:rPr>
            </w:pPr>
            <w:r w:rsidRPr="006215F4">
              <w:rPr>
                <w:color w:val="000000"/>
                <w:sz w:val="24"/>
                <w:szCs w:val="24"/>
              </w:rPr>
              <w:t>Peggy P. Lee #0067912</w:t>
            </w:r>
          </w:p>
          <w:p w:rsidR="00784CAD" w:rsidRPr="006215F4" w:rsidP="002900A6" w14:paraId="353646FF" w14:textId="77777777">
            <w:pPr>
              <w:rPr>
                <w:color w:val="000000"/>
                <w:sz w:val="24"/>
                <w:szCs w:val="24"/>
              </w:rPr>
            </w:pPr>
            <w:r w:rsidRPr="006215F4">
              <w:rPr>
                <w:color w:val="000000"/>
                <w:sz w:val="24"/>
                <w:szCs w:val="24"/>
              </w:rPr>
              <w:t>Senior Staff Attorney II</w:t>
            </w:r>
          </w:p>
          <w:p w:rsidR="00784CAD" w:rsidRPr="006215F4" w:rsidP="002900A6" w14:paraId="7E4E842B" w14:textId="77777777">
            <w:pPr>
              <w:rPr>
                <w:b/>
                <w:bCs/>
                <w:color w:val="000000"/>
                <w:sz w:val="24"/>
                <w:szCs w:val="24"/>
              </w:rPr>
            </w:pPr>
            <w:r w:rsidRPr="006215F4">
              <w:rPr>
                <w:b/>
                <w:bCs/>
                <w:color w:val="000000"/>
                <w:sz w:val="24"/>
                <w:szCs w:val="24"/>
              </w:rPr>
              <w:t>Southeastern Ohio Legal Services</w:t>
            </w:r>
          </w:p>
          <w:p w:rsidR="00784CAD" w:rsidRPr="006215F4" w:rsidP="002900A6" w14:paraId="2531562A" w14:textId="77777777">
            <w:pPr>
              <w:rPr>
                <w:color w:val="000000"/>
                <w:sz w:val="24"/>
                <w:szCs w:val="24"/>
              </w:rPr>
            </w:pPr>
            <w:r w:rsidRPr="006215F4">
              <w:rPr>
                <w:color w:val="000000"/>
                <w:sz w:val="24"/>
                <w:szCs w:val="24"/>
              </w:rPr>
              <w:t>964 E State St</w:t>
            </w:r>
          </w:p>
          <w:p w:rsidR="00784CAD" w:rsidRPr="006215F4" w:rsidP="002900A6" w14:paraId="70C35C80" w14:textId="652AFF75">
            <w:pPr>
              <w:rPr>
                <w:color w:val="000000"/>
                <w:sz w:val="24"/>
                <w:szCs w:val="24"/>
              </w:rPr>
            </w:pPr>
            <w:r w:rsidRPr="006215F4">
              <w:rPr>
                <w:color w:val="000000"/>
                <w:sz w:val="24"/>
                <w:szCs w:val="24"/>
              </w:rPr>
              <w:t>Athens, OH</w:t>
            </w:r>
            <w:r w:rsidR="006E2455">
              <w:rPr>
                <w:color w:val="000000"/>
                <w:sz w:val="24"/>
                <w:szCs w:val="24"/>
              </w:rPr>
              <w:t xml:space="preserve"> </w:t>
            </w:r>
            <w:r w:rsidRPr="006215F4">
              <w:rPr>
                <w:color w:val="000000"/>
                <w:sz w:val="24"/>
                <w:szCs w:val="24"/>
              </w:rPr>
              <w:t>45701</w:t>
            </w:r>
          </w:p>
          <w:p w:rsidR="00784CAD" w:rsidRPr="006215F4" w:rsidP="002900A6" w14:paraId="11C09323" w14:textId="77777777">
            <w:pPr>
              <w:rPr>
                <w:color w:val="000000"/>
                <w:sz w:val="24"/>
                <w:szCs w:val="24"/>
              </w:rPr>
            </w:pPr>
            <w:r w:rsidRPr="006215F4">
              <w:rPr>
                <w:color w:val="000000"/>
                <w:sz w:val="24"/>
                <w:szCs w:val="24"/>
              </w:rPr>
              <w:t>740.594.3558</w:t>
            </w:r>
          </w:p>
          <w:p w:rsidR="00784CAD" w:rsidRPr="006215F4" w:rsidP="002900A6" w14:paraId="23D96A47" w14:textId="77777777">
            <w:pPr>
              <w:rPr>
                <w:color w:val="000000"/>
                <w:sz w:val="24"/>
                <w:szCs w:val="24"/>
              </w:rPr>
            </w:pPr>
            <w:r w:rsidRPr="006215F4">
              <w:rPr>
                <w:color w:val="000000"/>
                <w:sz w:val="24"/>
                <w:szCs w:val="24"/>
              </w:rPr>
              <w:t>Direct: 614.827.0516</w:t>
            </w:r>
          </w:p>
          <w:p w:rsidR="00784CAD" w:rsidRPr="006215F4" w:rsidP="002900A6" w14:paraId="66CEE0FC" w14:textId="77777777">
            <w:pPr>
              <w:rPr>
                <w:color w:val="000000"/>
                <w:sz w:val="24"/>
                <w:szCs w:val="24"/>
              </w:rPr>
            </w:pPr>
            <w:r w:rsidRPr="006215F4">
              <w:rPr>
                <w:color w:val="000000"/>
                <w:sz w:val="24"/>
                <w:szCs w:val="24"/>
              </w:rPr>
              <w:t>Fax: 740.594.3791</w:t>
            </w:r>
          </w:p>
          <w:p w:rsidR="00784CAD" w:rsidRPr="006215F4" w:rsidP="002900A6" w14:paraId="299A106B" w14:textId="77777777">
            <w:pPr>
              <w:rPr>
                <w:rStyle w:val="Hyperlink"/>
                <w:sz w:val="24"/>
                <w:szCs w:val="24"/>
              </w:rPr>
            </w:pPr>
            <w:hyperlink r:id="rId8" w:tooltip="mailto:plee@seols.org" w:history="1">
              <w:r w:rsidRPr="006215F4" w:rsidR="00F60A05">
                <w:rPr>
                  <w:rStyle w:val="Hyperlink"/>
                  <w:sz w:val="24"/>
                  <w:szCs w:val="24"/>
                </w:rPr>
                <w:t>plee@seols.org</w:t>
              </w:r>
            </w:hyperlink>
          </w:p>
          <w:p w:rsidR="00784CAD" w:rsidRPr="00F828CF" w:rsidP="002900A6" w14:paraId="1674AFCA" w14:textId="77777777">
            <w:pPr>
              <w:rPr>
                <w:sz w:val="24"/>
                <w:szCs w:val="24"/>
              </w:rPr>
            </w:pPr>
            <w:r w:rsidRPr="00F828CF">
              <w:rPr>
                <w:rStyle w:val="Hyperlink"/>
                <w:color w:val="auto"/>
                <w:sz w:val="24"/>
                <w:szCs w:val="24"/>
                <w:u w:val="none"/>
              </w:rPr>
              <w:t>(will accept service via e-mail)</w:t>
            </w:r>
          </w:p>
          <w:p w:rsidR="00784CAD" w:rsidRPr="006215F4" w:rsidP="002900A6" w14:paraId="1588A6D6" w14:textId="77777777">
            <w:pPr>
              <w:shd w:val="clear" w:color="auto" w:fill="FFFFFF"/>
              <w:rPr>
                <w:sz w:val="24"/>
                <w:szCs w:val="24"/>
              </w:rPr>
            </w:pPr>
          </w:p>
        </w:tc>
      </w:tr>
      <w:tr w14:paraId="66C66C28" w14:textId="77777777" w:rsidTr="002900A6">
        <w:tblPrEx>
          <w:tblW w:w="9158" w:type="dxa"/>
          <w:tblLook w:val="04A0"/>
        </w:tblPrEx>
        <w:tc>
          <w:tcPr>
            <w:tcW w:w="0" w:type="auto"/>
            <w:vMerge/>
            <w:vAlign w:val="center"/>
            <w:hideMark/>
          </w:tcPr>
          <w:p w:rsidR="00784CAD" w:rsidP="002900A6" w14:paraId="4574B13F" w14:textId="77777777">
            <w:pPr>
              <w:rPr>
                <w:sz w:val="24"/>
                <w:szCs w:val="24"/>
              </w:rPr>
            </w:pPr>
          </w:p>
        </w:tc>
        <w:tc>
          <w:tcPr>
            <w:tcW w:w="4860" w:type="dxa"/>
          </w:tcPr>
          <w:p w:rsidR="00784CAD" w:rsidRPr="006215F4" w:rsidP="002900A6" w14:paraId="28C09FE5" w14:textId="77777777">
            <w:pPr>
              <w:shd w:val="clear" w:color="auto" w:fill="FFFFFF"/>
              <w:rPr>
                <w:i/>
                <w:iCs/>
                <w:color w:val="000000"/>
                <w:sz w:val="24"/>
                <w:szCs w:val="24"/>
                <w:u w:val="single"/>
              </w:rPr>
            </w:pPr>
            <w:r w:rsidRPr="006215F4">
              <w:rPr>
                <w:i/>
                <w:iCs/>
                <w:color w:val="000000"/>
                <w:sz w:val="24"/>
                <w:szCs w:val="24"/>
                <w:u w:val="single"/>
              </w:rPr>
              <w:t>/s/ Melissa Baker Linville</w:t>
            </w:r>
          </w:p>
          <w:p w:rsidR="00784CAD" w:rsidRPr="006215F4" w:rsidP="002900A6" w14:paraId="00C2DE26" w14:textId="77777777">
            <w:pPr>
              <w:shd w:val="clear" w:color="auto" w:fill="FFFFFF"/>
              <w:rPr>
                <w:color w:val="000000"/>
                <w:sz w:val="24"/>
                <w:szCs w:val="24"/>
              </w:rPr>
            </w:pPr>
            <w:r w:rsidRPr="006215F4">
              <w:rPr>
                <w:color w:val="000000"/>
                <w:sz w:val="24"/>
                <w:szCs w:val="24"/>
              </w:rPr>
              <w:t>Melissa Baker Linville (0088163)</w:t>
            </w:r>
          </w:p>
          <w:p w:rsidR="00784CAD" w:rsidRPr="006215F4" w:rsidP="002900A6" w14:paraId="4ED115FF" w14:textId="77777777">
            <w:pPr>
              <w:shd w:val="clear" w:color="auto" w:fill="FFFFFF"/>
              <w:rPr>
                <w:color w:val="000000"/>
                <w:sz w:val="24"/>
                <w:szCs w:val="24"/>
              </w:rPr>
            </w:pPr>
            <w:r w:rsidRPr="006215F4">
              <w:rPr>
                <w:color w:val="000000"/>
                <w:sz w:val="24"/>
                <w:szCs w:val="24"/>
              </w:rPr>
              <w:t>Staff Attorney</w:t>
            </w:r>
          </w:p>
          <w:p w:rsidR="00784CAD" w:rsidRPr="006215F4" w:rsidP="002900A6" w14:paraId="4645A856" w14:textId="77777777">
            <w:pPr>
              <w:shd w:val="clear" w:color="auto" w:fill="FFFFFF"/>
              <w:rPr>
                <w:b/>
                <w:bCs/>
                <w:color w:val="000000"/>
                <w:sz w:val="24"/>
                <w:szCs w:val="24"/>
              </w:rPr>
            </w:pPr>
            <w:r w:rsidRPr="006215F4">
              <w:rPr>
                <w:b/>
                <w:bCs/>
                <w:color w:val="000000"/>
                <w:sz w:val="24"/>
                <w:szCs w:val="24"/>
              </w:rPr>
              <w:t>The Legal Aid Society of Columbus </w:t>
            </w:r>
          </w:p>
          <w:p w:rsidR="00784CAD" w:rsidRPr="006215F4" w:rsidP="002900A6" w14:paraId="7957C23B" w14:textId="77777777">
            <w:pPr>
              <w:shd w:val="clear" w:color="auto" w:fill="FFFFFF"/>
              <w:rPr>
                <w:color w:val="000000"/>
                <w:sz w:val="24"/>
                <w:szCs w:val="24"/>
              </w:rPr>
            </w:pPr>
            <w:r w:rsidRPr="006215F4">
              <w:rPr>
                <w:color w:val="000000"/>
                <w:sz w:val="24"/>
                <w:szCs w:val="24"/>
              </w:rPr>
              <w:t>1108 City Park Ave. </w:t>
            </w:r>
          </w:p>
          <w:p w:rsidR="00784CAD" w:rsidRPr="006215F4" w:rsidP="002900A6" w14:paraId="36C34D37" w14:textId="77777777">
            <w:pPr>
              <w:shd w:val="clear" w:color="auto" w:fill="FFFFFF"/>
              <w:rPr>
                <w:color w:val="000000"/>
                <w:sz w:val="24"/>
                <w:szCs w:val="24"/>
              </w:rPr>
            </w:pPr>
            <w:r w:rsidRPr="006215F4">
              <w:rPr>
                <w:color w:val="000000"/>
                <w:sz w:val="24"/>
                <w:szCs w:val="24"/>
              </w:rPr>
              <w:t>Columbus, OH 43206</w:t>
            </w:r>
          </w:p>
          <w:p w:rsidR="00784CAD" w:rsidRPr="006215F4" w:rsidP="002900A6" w14:paraId="7D761383" w14:textId="77777777">
            <w:pPr>
              <w:shd w:val="clear" w:color="auto" w:fill="FFFFFF"/>
              <w:rPr>
                <w:color w:val="000000"/>
                <w:sz w:val="24"/>
                <w:szCs w:val="24"/>
              </w:rPr>
            </w:pPr>
            <w:r w:rsidRPr="006215F4">
              <w:rPr>
                <w:color w:val="000000"/>
                <w:sz w:val="24"/>
                <w:szCs w:val="24"/>
              </w:rPr>
              <w:t>(614) 737-0155</w:t>
            </w:r>
          </w:p>
          <w:p w:rsidR="00784CAD" w:rsidP="002900A6" w14:paraId="35D7954E" w14:textId="77777777">
            <w:pPr>
              <w:shd w:val="clear" w:color="auto" w:fill="FFFFFF"/>
              <w:rPr>
                <w:rStyle w:val="Hyperlink"/>
                <w:szCs w:val="24"/>
              </w:rPr>
            </w:pPr>
            <w:hyperlink r:id="rId9" w:history="1">
              <w:r w:rsidRPr="006215F4" w:rsidR="00F60A05">
                <w:rPr>
                  <w:rStyle w:val="Hyperlink"/>
                  <w:sz w:val="24"/>
                  <w:szCs w:val="24"/>
                </w:rPr>
                <w:t>Mlinville@columbuslegalaid.org</w:t>
              </w:r>
            </w:hyperlink>
          </w:p>
          <w:p w:rsidR="00784CAD" w:rsidRPr="00F828CF" w:rsidP="002900A6" w14:paraId="2A87AFF9" w14:textId="77777777">
            <w:pPr>
              <w:rPr>
                <w:sz w:val="24"/>
                <w:szCs w:val="24"/>
              </w:rPr>
            </w:pPr>
            <w:r w:rsidRPr="00F828CF">
              <w:rPr>
                <w:rStyle w:val="Hyperlink"/>
                <w:color w:val="auto"/>
                <w:sz w:val="24"/>
                <w:szCs w:val="24"/>
                <w:u w:val="none"/>
              </w:rPr>
              <w:t>(will accept service via e-mail)</w:t>
            </w:r>
          </w:p>
          <w:p w:rsidR="00784CAD" w:rsidRPr="006215F4" w:rsidP="002900A6" w14:paraId="3276A6BE" w14:textId="77777777">
            <w:pPr>
              <w:ind w:left="3600"/>
              <w:rPr>
                <w:sz w:val="24"/>
                <w:szCs w:val="24"/>
              </w:rPr>
            </w:pPr>
          </w:p>
          <w:p w:rsidR="00784CAD" w:rsidRPr="006215F4" w:rsidP="002900A6" w14:paraId="0CE7A536" w14:textId="77777777">
            <w:pPr>
              <w:shd w:val="clear" w:color="auto" w:fill="FFFFFF"/>
              <w:rPr>
                <w:i/>
                <w:iCs/>
                <w:color w:val="000000"/>
                <w:sz w:val="24"/>
                <w:szCs w:val="24"/>
                <w:u w:val="single"/>
              </w:rPr>
            </w:pPr>
            <w:r w:rsidRPr="006215F4">
              <w:rPr>
                <w:i/>
                <w:iCs/>
                <w:color w:val="000000"/>
                <w:sz w:val="24"/>
                <w:szCs w:val="24"/>
                <w:u w:val="single"/>
              </w:rPr>
              <w:t>/s/ Michael Walters</w:t>
            </w:r>
            <w:r w:rsidRPr="006215F4">
              <w:rPr>
                <w:i/>
                <w:iCs/>
                <w:color w:val="000000"/>
                <w:sz w:val="24"/>
                <w:szCs w:val="24"/>
                <w:u w:val="single"/>
              </w:rPr>
              <w:tab/>
            </w:r>
          </w:p>
          <w:p w:rsidR="00784CAD" w:rsidRPr="006215F4" w:rsidP="002900A6" w14:paraId="2DB9C875" w14:textId="77777777">
            <w:pPr>
              <w:shd w:val="clear" w:color="auto" w:fill="FFFFFF"/>
              <w:rPr>
                <w:color w:val="000000"/>
                <w:sz w:val="24"/>
                <w:szCs w:val="24"/>
              </w:rPr>
            </w:pPr>
            <w:r w:rsidRPr="006215F4">
              <w:rPr>
                <w:color w:val="000000"/>
                <w:sz w:val="24"/>
                <w:szCs w:val="24"/>
              </w:rPr>
              <w:t>Michael Walters (0068921)</w:t>
            </w:r>
          </w:p>
          <w:p w:rsidR="00784CAD" w:rsidRPr="006215F4" w:rsidP="002900A6" w14:paraId="4B4C010D" w14:textId="1158DB27">
            <w:pPr>
              <w:shd w:val="clear" w:color="auto" w:fill="FFFFFF"/>
              <w:rPr>
                <w:color w:val="000000"/>
                <w:sz w:val="24"/>
                <w:szCs w:val="24"/>
              </w:rPr>
            </w:pPr>
            <w:r w:rsidRPr="006215F4">
              <w:rPr>
                <w:color w:val="000000"/>
                <w:sz w:val="24"/>
                <w:szCs w:val="24"/>
              </w:rPr>
              <w:t xml:space="preserve">Legal </w:t>
            </w:r>
            <w:r w:rsidRPr="006215F4" w:rsidR="00B23B4F">
              <w:rPr>
                <w:color w:val="000000"/>
                <w:sz w:val="24"/>
                <w:szCs w:val="24"/>
              </w:rPr>
              <w:t>H</w:t>
            </w:r>
            <w:r w:rsidR="00B23B4F">
              <w:rPr>
                <w:color w:val="000000"/>
                <w:sz w:val="24"/>
                <w:szCs w:val="24"/>
              </w:rPr>
              <w:t>elpline</w:t>
            </w:r>
            <w:r w:rsidRPr="006215F4" w:rsidR="00B23B4F">
              <w:rPr>
                <w:color w:val="000000"/>
                <w:sz w:val="24"/>
                <w:szCs w:val="24"/>
              </w:rPr>
              <w:t xml:space="preserve"> </w:t>
            </w:r>
            <w:r w:rsidRPr="006215F4">
              <w:rPr>
                <w:color w:val="000000"/>
                <w:sz w:val="24"/>
                <w:szCs w:val="24"/>
              </w:rPr>
              <w:t>Managing Attorney</w:t>
            </w:r>
          </w:p>
          <w:p w:rsidR="00784CAD" w:rsidRPr="006215F4" w:rsidP="002900A6" w14:paraId="3DD133AD" w14:textId="77777777">
            <w:pPr>
              <w:shd w:val="clear" w:color="auto" w:fill="FFFFFF"/>
              <w:rPr>
                <w:b/>
                <w:bCs/>
                <w:color w:val="000000"/>
                <w:sz w:val="24"/>
                <w:szCs w:val="24"/>
              </w:rPr>
            </w:pPr>
            <w:r w:rsidRPr="006215F4">
              <w:rPr>
                <w:b/>
                <w:bCs/>
                <w:color w:val="000000"/>
                <w:sz w:val="24"/>
                <w:szCs w:val="24"/>
              </w:rPr>
              <w:t>Pro Seniors, Inc.</w:t>
            </w:r>
          </w:p>
          <w:p w:rsidR="00784CAD" w:rsidRPr="006215F4" w:rsidP="002900A6" w14:paraId="1DB85987" w14:textId="77777777">
            <w:pPr>
              <w:shd w:val="clear" w:color="auto" w:fill="FFFFFF"/>
              <w:rPr>
                <w:color w:val="000000"/>
                <w:sz w:val="24"/>
                <w:szCs w:val="24"/>
              </w:rPr>
            </w:pPr>
            <w:r w:rsidRPr="006215F4">
              <w:rPr>
                <w:color w:val="000000"/>
                <w:sz w:val="24"/>
                <w:szCs w:val="24"/>
              </w:rPr>
              <w:t>7162 Reading Road, Suite 1150</w:t>
            </w:r>
          </w:p>
          <w:p w:rsidR="00784CAD" w:rsidRPr="006215F4" w:rsidP="002900A6" w14:paraId="444F562D" w14:textId="77777777">
            <w:pPr>
              <w:shd w:val="clear" w:color="auto" w:fill="FFFFFF"/>
              <w:rPr>
                <w:color w:val="000000"/>
                <w:sz w:val="24"/>
                <w:szCs w:val="24"/>
              </w:rPr>
            </w:pPr>
            <w:r w:rsidRPr="006215F4">
              <w:rPr>
                <w:color w:val="000000"/>
                <w:sz w:val="24"/>
                <w:szCs w:val="24"/>
              </w:rPr>
              <w:t>Cincinnati, OH 45237</w:t>
            </w:r>
          </w:p>
          <w:p w:rsidR="00784CAD" w:rsidRPr="006215F4" w:rsidP="002900A6" w14:paraId="32A9D6CA" w14:textId="77777777">
            <w:pPr>
              <w:shd w:val="clear" w:color="auto" w:fill="FFFFFF"/>
              <w:rPr>
                <w:color w:val="000000"/>
                <w:sz w:val="24"/>
                <w:szCs w:val="24"/>
              </w:rPr>
            </w:pPr>
            <w:r w:rsidRPr="006215F4">
              <w:rPr>
                <w:color w:val="000000"/>
                <w:sz w:val="24"/>
                <w:szCs w:val="24"/>
              </w:rPr>
              <w:t>Telephone: (513) 458-5532</w:t>
            </w:r>
          </w:p>
          <w:p w:rsidR="00784CAD" w:rsidP="002900A6" w14:paraId="38A1C013" w14:textId="77777777">
            <w:pPr>
              <w:rPr>
                <w:rStyle w:val="Hyperlink"/>
                <w:szCs w:val="24"/>
              </w:rPr>
            </w:pPr>
            <w:hyperlink r:id="rId10" w:history="1">
              <w:r w:rsidRPr="006215F4" w:rsidR="00F60A05">
                <w:rPr>
                  <w:rStyle w:val="Hyperlink"/>
                  <w:sz w:val="24"/>
                  <w:szCs w:val="24"/>
                </w:rPr>
                <w:t>mwalters@proseniors.org</w:t>
              </w:r>
            </w:hyperlink>
          </w:p>
          <w:p w:rsidR="00784CAD" w:rsidRPr="006215F4" w:rsidP="002900A6" w14:paraId="305277B0" w14:textId="77777777">
            <w:pPr>
              <w:rPr>
                <w:i/>
                <w:iCs/>
                <w:sz w:val="24"/>
                <w:szCs w:val="24"/>
                <w:u w:val="single"/>
              </w:rPr>
            </w:pPr>
            <w:r w:rsidRPr="00F828CF">
              <w:rPr>
                <w:rStyle w:val="Hyperlink"/>
                <w:color w:val="auto"/>
                <w:sz w:val="24"/>
                <w:szCs w:val="24"/>
                <w:u w:val="none"/>
              </w:rPr>
              <w:t>(will accept service via e-mail)</w:t>
            </w:r>
          </w:p>
        </w:tc>
        <w:bookmarkEnd w:id="0"/>
      </w:tr>
    </w:tbl>
    <w:p w:rsidR="00637AE8" w:rsidP="00062EE3" w14:paraId="024C415A" w14:textId="77777777">
      <w:pPr>
        <w:ind w:left="4320"/>
      </w:pPr>
    </w:p>
    <w:p w:rsidR="00D24E6A" w14:paraId="4273CB99" w14:textId="77777777">
      <w:pPr>
        <w:spacing w:after="200" w:line="276" w:lineRule="auto"/>
      </w:pPr>
      <w:r>
        <w:br w:type="page"/>
      </w:r>
    </w:p>
    <w:p w:rsidR="00D24E6A" w:rsidRPr="001F575D" w:rsidP="00D24E6A" w14:paraId="6F56855F" w14:textId="77777777">
      <w:pPr>
        <w:jc w:val="center"/>
        <w:rPr>
          <w:b/>
          <w:u w:val="single"/>
        </w:rPr>
      </w:pPr>
      <w:r w:rsidRPr="001F575D">
        <w:rPr>
          <w:b/>
          <w:u w:val="single"/>
        </w:rPr>
        <w:t>CERTIFICATE OF SERVICE</w:t>
      </w:r>
    </w:p>
    <w:p w:rsidR="00784CAD" w:rsidRPr="001B6547" w:rsidP="00784CAD" w14:paraId="2061F25C" w14:textId="5658C474">
      <w:pPr>
        <w:spacing w:line="480" w:lineRule="atLeast"/>
        <w:ind w:firstLine="720"/>
      </w:pPr>
      <w:r w:rsidRPr="001B6547">
        <w:t xml:space="preserve">I hereby certify that a copy of </w:t>
      </w:r>
      <w:r>
        <w:t xml:space="preserve">the foregoing </w:t>
      </w:r>
      <w:r w:rsidR="001F575D">
        <w:t xml:space="preserve">Reply </w:t>
      </w:r>
      <w:r>
        <w:t xml:space="preserve">Comments </w:t>
      </w:r>
      <w:r w:rsidRPr="001B6547">
        <w:t>w</w:t>
      </w:r>
      <w:r>
        <w:t>as</w:t>
      </w:r>
      <w:r w:rsidRPr="001B6547">
        <w:t xml:space="preserve"> served on the persons stated below via electronic transmission this </w:t>
      </w:r>
      <w:r>
        <w:t>10</w:t>
      </w:r>
      <w:r w:rsidRPr="00784CAD">
        <w:rPr>
          <w:vertAlign w:val="superscript"/>
        </w:rPr>
        <w:t>th</w:t>
      </w:r>
      <w:r>
        <w:t xml:space="preserve"> day of September </w:t>
      </w:r>
      <w:r w:rsidRPr="001B6547">
        <w:t>20</w:t>
      </w:r>
      <w:r>
        <w:t>21</w:t>
      </w:r>
      <w:r w:rsidRPr="001B6547">
        <w:t>.</w:t>
      </w:r>
    </w:p>
    <w:p w:rsidR="00784CAD" w:rsidRPr="001B6547" w:rsidP="00784CAD" w14:paraId="689B7DAC" w14:textId="77777777">
      <w:pPr>
        <w:spacing w:line="480" w:lineRule="atLeast"/>
      </w:pPr>
    </w:p>
    <w:p w:rsidR="00784CAD" w:rsidRPr="001B6547" w:rsidP="00784CAD" w14:paraId="30312FEA" w14:textId="77777777">
      <w:pPr>
        <w:rPr>
          <w:i/>
          <w:szCs w:val="24"/>
          <w:u w:val="single"/>
        </w:rPr>
      </w:pPr>
      <w:r w:rsidRPr="001B6547">
        <w:tab/>
      </w:r>
      <w:r w:rsidRPr="001B6547">
        <w:tab/>
      </w:r>
      <w:r w:rsidRPr="001B6547">
        <w:tab/>
      </w:r>
      <w:r w:rsidRPr="001B6547">
        <w:tab/>
      </w:r>
      <w:r w:rsidRPr="001B6547">
        <w:tab/>
      </w:r>
      <w:r w:rsidRPr="001B6547">
        <w:tab/>
      </w:r>
      <w:r w:rsidRPr="001B6547">
        <w:rPr>
          <w:i/>
          <w:szCs w:val="24"/>
          <w:u w:val="single"/>
        </w:rPr>
        <w:t xml:space="preserve">/s/ </w:t>
      </w:r>
      <w:r>
        <w:rPr>
          <w:i/>
          <w:szCs w:val="24"/>
          <w:u w:val="single"/>
        </w:rPr>
        <w:t>Ambrosia E. Wilson</w:t>
      </w:r>
    </w:p>
    <w:p w:rsidR="00784CAD" w:rsidRPr="001B6547" w:rsidP="00784CAD" w14:paraId="6A07E438" w14:textId="77777777">
      <w:pPr>
        <w:ind w:left="4320"/>
      </w:pPr>
      <w:r>
        <w:t>Ambrosia E. Wilson</w:t>
      </w:r>
      <w:r w:rsidRPr="001B6547">
        <w:tab/>
      </w:r>
    </w:p>
    <w:p w:rsidR="00784CAD" w:rsidRPr="001B6547" w:rsidP="00784CAD" w14:paraId="4BCB2BBC" w14:textId="77777777">
      <w:pPr>
        <w:ind w:left="4320"/>
      </w:pPr>
      <w:r w:rsidRPr="001B6547">
        <w:t>Assistant Consumers</w:t>
      </w:r>
      <w:r>
        <w:t>’</w:t>
      </w:r>
      <w:r w:rsidRPr="001B6547">
        <w:t xml:space="preserve"> Counsel</w:t>
      </w:r>
    </w:p>
    <w:p w:rsidR="00784CAD" w:rsidRPr="001B6547" w:rsidP="00784CAD" w14:paraId="4C599AA5" w14:textId="77777777">
      <w:r w:rsidRPr="001B6547">
        <w:tab/>
      </w:r>
    </w:p>
    <w:p w:rsidR="00784CAD" w:rsidP="00784CAD" w14:paraId="248E937F" w14:textId="77777777">
      <w:r>
        <w:t>The PUCO’s e-filing system will electronically serve notice of the filing of this document on the following parties:</w:t>
      </w:r>
    </w:p>
    <w:p w:rsidR="00784CAD" w:rsidRPr="00746CE5" w:rsidP="00784CAD" w14:paraId="0CBD23AA" w14:textId="77777777">
      <w:pPr>
        <w:pStyle w:val="CommentText"/>
        <w:jc w:val="center"/>
        <w:rPr>
          <w:b/>
          <w:sz w:val="24"/>
          <w:szCs w:val="24"/>
          <w:u w:val="single"/>
        </w:rPr>
      </w:pPr>
    </w:p>
    <w:p w:rsidR="00784CAD" w:rsidRPr="00215DDF" w:rsidP="00784CAD" w14:paraId="4F0DF0E5" w14:textId="77777777">
      <w:pPr>
        <w:jc w:val="center"/>
        <w:rPr>
          <w:b/>
        </w:rPr>
      </w:pPr>
      <w:r w:rsidRPr="00215DDF">
        <w:rPr>
          <w:b/>
        </w:rPr>
        <w:t>SERVICE LIST</w:t>
      </w:r>
    </w:p>
    <w:p w:rsidR="00784CAD" w:rsidRPr="00C043FA" w:rsidP="00784CAD" w14:paraId="64DF6D9C" w14:textId="77777777">
      <w:pPr>
        <w:jc w:val="both"/>
        <w:rPr>
          <w:b/>
          <w:bCs/>
          <w:szCs w:val="24"/>
        </w:rPr>
      </w:pPr>
    </w:p>
    <w:tbl>
      <w:tblPr>
        <w:tblW w:w="0" w:type="auto"/>
        <w:tblLook w:val="04A0"/>
      </w:tblPr>
      <w:tblGrid>
        <w:gridCol w:w="4302"/>
        <w:gridCol w:w="4338"/>
      </w:tblGrid>
      <w:tr w14:paraId="7E4D7818" w14:textId="77777777" w:rsidTr="002900A6">
        <w:tblPrEx>
          <w:tblW w:w="0" w:type="auto"/>
          <w:tblLook w:val="04A0"/>
        </w:tblPrEx>
        <w:tc>
          <w:tcPr>
            <w:tcW w:w="4428" w:type="dxa"/>
            <w:shd w:val="clear" w:color="auto" w:fill="auto"/>
          </w:tcPr>
          <w:p w:rsidR="00784CAD" w:rsidRPr="005C67A5" w:rsidP="002900A6" w14:paraId="6A7CF381" w14:textId="77777777">
            <w:pPr>
              <w:widowControl w:val="0"/>
              <w:autoSpaceDE w:val="0"/>
              <w:autoSpaceDN w:val="0"/>
              <w:adjustRightInd w:val="0"/>
              <w:rPr>
                <w:rFonts w:eastAsia="Calibri"/>
                <w:szCs w:val="24"/>
              </w:rPr>
            </w:pPr>
            <w:hyperlink r:id="rId11" w:history="1">
              <w:r w:rsidRPr="00754F2C" w:rsidR="00F60A05">
                <w:rPr>
                  <w:rStyle w:val="Hyperlink"/>
                  <w:rFonts w:eastAsia="Calibri"/>
                  <w:szCs w:val="24"/>
                </w:rPr>
                <w:t>John.jones@ohioA</w:t>
              </w:r>
              <w:r w:rsidRPr="00754F2C" w:rsidR="00F60A05">
                <w:rPr>
                  <w:rStyle w:val="Hyperlink"/>
                  <w:rFonts w:eastAsia="Calibri"/>
                </w:rPr>
                <w:t>GO</w:t>
              </w:r>
              <w:r w:rsidRPr="00754F2C" w:rsidR="00F60A05">
                <w:rPr>
                  <w:rStyle w:val="Hyperlink"/>
                  <w:rFonts w:eastAsia="Calibri"/>
                  <w:szCs w:val="24"/>
                </w:rPr>
                <w:t>.gov</w:t>
              </w:r>
            </w:hyperlink>
          </w:p>
          <w:p w:rsidR="00784CAD" w:rsidP="002900A6" w14:paraId="5696830A" w14:textId="77777777">
            <w:pPr>
              <w:widowControl w:val="0"/>
              <w:autoSpaceDE w:val="0"/>
              <w:autoSpaceDN w:val="0"/>
              <w:adjustRightInd w:val="0"/>
            </w:pPr>
            <w:hyperlink r:id="rId12" w:history="1">
              <w:r w:rsidRPr="005C67A5" w:rsidR="00F60A05">
                <w:rPr>
                  <w:rStyle w:val="Hyperlink"/>
                  <w:rFonts w:eastAsia="Calibri"/>
                  <w:szCs w:val="24"/>
                </w:rPr>
                <w:t>glpetrucci@vorys.com</w:t>
              </w:r>
            </w:hyperlink>
          </w:p>
          <w:p w:rsidR="00784CAD" w:rsidP="002900A6" w14:paraId="672DF50A" w14:textId="77777777">
            <w:pPr>
              <w:widowControl w:val="0"/>
              <w:autoSpaceDE w:val="0"/>
              <w:autoSpaceDN w:val="0"/>
              <w:adjustRightInd w:val="0"/>
            </w:pPr>
            <w:hyperlink r:id="rId13" w:history="1">
              <w:r w:rsidRPr="008B0B2F" w:rsidR="00F60A05">
                <w:rPr>
                  <w:rStyle w:val="Hyperlink"/>
                </w:rPr>
                <w:t>smhoward@vorys.com</w:t>
              </w:r>
            </w:hyperlink>
          </w:p>
          <w:p w:rsidR="00784CAD" w:rsidRPr="005C67A5" w:rsidP="002900A6" w14:paraId="691E7BBD" w14:textId="77777777">
            <w:pPr>
              <w:widowControl w:val="0"/>
              <w:autoSpaceDE w:val="0"/>
              <w:autoSpaceDN w:val="0"/>
              <w:adjustRightInd w:val="0"/>
              <w:rPr>
                <w:rFonts w:eastAsia="Calibri"/>
                <w:szCs w:val="24"/>
              </w:rPr>
            </w:pPr>
            <w:hyperlink r:id="rId14" w:history="1">
              <w:r w:rsidRPr="005C67A5" w:rsidR="00F60A05">
                <w:rPr>
                  <w:rStyle w:val="Hyperlink"/>
                  <w:rFonts w:eastAsia="Calibri"/>
                  <w:szCs w:val="24"/>
                </w:rPr>
                <w:t>dhart@douglasehart.com</w:t>
              </w:r>
            </w:hyperlink>
          </w:p>
          <w:p w:rsidR="00784CAD" w:rsidRPr="005C67A5" w:rsidP="002900A6" w14:paraId="517DEC35" w14:textId="77777777">
            <w:pPr>
              <w:widowControl w:val="0"/>
              <w:autoSpaceDE w:val="0"/>
              <w:autoSpaceDN w:val="0"/>
              <w:adjustRightInd w:val="0"/>
              <w:rPr>
                <w:rFonts w:eastAsia="Calibri"/>
                <w:szCs w:val="24"/>
              </w:rPr>
            </w:pPr>
            <w:hyperlink r:id="rId15" w:history="1">
              <w:r w:rsidRPr="005C67A5" w:rsidR="00F60A05">
                <w:rPr>
                  <w:rStyle w:val="Hyperlink"/>
                  <w:rFonts w:eastAsia="Calibri"/>
                  <w:szCs w:val="24"/>
                </w:rPr>
                <w:t>david.vehslage@verizon.com</w:t>
              </w:r>
            </w:hyperlink>
          </w:p>
          <w:p w:rsidR="00784CAD" w:rsidRPr="005C67A5" w:rsidP="002900A6" w14:paraId="66DB9255" w14:textId="77777777">
            <w:pPr>
              <w:widowControl w:val="0"/>
              <w:autoSpaceDE w:val="0"/>
              <w:autoSpaceDN w:val="0"/>
              <w:adjustRightInd w:val="0"/>
              <w:rPr>
                <w:rFonts w:eastAsia="Calibri"/>
                <w:color w:val="0000FF"/>
                <w:szCs w:val="24"/>
              </w:rPr>
            </w:pPr>
          </w:p>
          <w:p w:rsidR="00784CAD" w:rsidRPr="005C67A5" w:rsidP="002900A6" w14:paraId="1089A1FF" w14:textId="77777777">
            <w:pPr>
              <w:widowControl w:val="0"/>
              <w:autoSpaceDE w:val="0"/>
              <w:autoSpaceDN w:val="0"/>
              <w:adjustRightInd w:val="0"/>
              <w:rPr>
                <w:rFonts w:eastAsia="Calibri"/>
                <w:color w:val="0000FF"/>
                <w:szCs w:val="24"/>
              </w:rPr>
            </w:pPr>
          </w:p>
          <w:p w:rsidR="00784CAD" w:rsidRPr="005C67A5" w:rsidP="002900A6" w14:paraId="0B186252" w14:textId="77777777">
            <w:pPr>
              <w:widowControl w:val="0"/>
              <w:autoSpaceDE w:val="0"/>
              <w:autoSpaceDN w:val="0"/>
              <w:adjustRightInd w:val="0"/>
              <w:rPr>
                <w:rFonts w:eastAsia="Calibri"/>
                <w:szCs w:val="24"/>
              </w:rPr>
            </w:pPr>
            <w:r w:rsidRPr="005C67A5">
              <w:rPr>
                <w:rFonts w:eastAsia="Calibri"/>
                <w:szCs w:val="24"/>
              </w:rPr>
              <w:t>Attorney Examiners:</w:t>
            </w:r>
          </w:p>
          <w:p w:rsidR="00784CAD" w:rsidRPr="005C67A5" w:rsidP="002900A6" w14:paraId="41809D7C" w14:textId="77777777">
            <w:pPr>
              <w:widowControl w:val="0"/>
              <w:autoSpaceDE w:val="0"/>
              <w:autoSpaceDN w:val="0"/>
              <w:adjustRightInd w:val="0"/>
              <w:rPr>
                <w:rFonts w:eastAsia="Calibri"/>
                <w:szCs w:val="24"/>
              </w:rPr>
            </w:pPr>
          </w:p>
          <w:p w:rsidR="00784CAD" w:rsidRPr="005C67A5" w:rsidP="002900A6" w14:paraId="7E2672A3" w14:textId="77777777">
            <w:pPr>
              <w:widowControl w:val="0"/>
              <w:autoSpaceDE w:val="0"/>
              <w:autoSpaceDN w:val="0"/>
              <w:adjustRightInd w:val="0"/>
              <w:rPr>
                <w:rFonts w:eastAsia="Calibri"/>
                <w:szCs w:val="24"/>
              </w:rPr>
            </w:pPr>
            <w:hyperlink r:id="rId16" w:history="1">
              <w:r w:rsidRPr="005C67A5" w:rsidR="00F60A05">
                <w:rPr>
                  <w:rStyle w:val="Hyperlink"/>
                  <w:rFonts w:eastAsia="Calibri"/>
                  <w:szCs w:val="24"/>
                </w:rPr>
                <w:t>Jay.agranoff@puc.state.oh.us</w:t>
              </w:r>
            </w:hyperlink>
          </w:p>
          <w:p w:rsidR="00784CAD" w:rsidRPr="005C67A5" w:rsidP="002900A6" w14:paraId="2408DA31" w14:textId="77777777">
            <w:pPr>
              <w:widowControl w:val="0"/>
              <w:autoSpaceDE w:val="0"/>
              <w:autoSpaceDN w:val="0"/>
              <w:adjustRightInd w:val="0"/>
              <w:rPr>
                <w:rFonts w:eastAsia="Calibri"/>
                <w:szCs w:val="24"/>
              </w:rPr>
            </w:pPr>
            <w:hyperlink r:id="rId17" w:history="1">
              <w:r w:rsidRPr="005C67A5" w:rsidR="00F60A05">
                <w:rPr>
                  <w:rStyle w:val="Hyperlink"/>
                  <w:rFonts w:eastAsia="Calibri"/>
                  <w:szCs w:val="24"/>
                </w:rPr>
                <w:t>Jeffrey.jones@puc.state.oh.us</w:t>
              </w:r>
            </w:hyperlink>
          </w:p>
          <w:p w:rsidR="00784CAD" w:rsidRPr="005C67A5" w:rsidP="002900A6" w14:paraId="02A750C3" w14:textId="77777777">
            <w:pPr>
              <w:widowControl w:val="0"/>
              <w:autoSpaceDE w:val="0"/>
              <w:autoSpaceDN w:val="0"/>
              <w:adjustRightInd w:val="0"/>
              <w:rPr>
                <w:b/>
                <w:szCs w:val="24"/>
              </w:rPr>
            </w:pPr>
          </w:p>
        </w:tc>
        <w:tc>
          <w:tcPr>
            <w:tcW w:w="4428" w:type="dxa"/>
            <w:shd w:val="clear" w:color="auto" w:fill="auto"/>
          </w:tcPr>
          <w:p w:rsidR="00784CAD" w:rsidRPr="005C67A5" w:rsidP="002900A6" w14:paraId="67D1FCD7" w14:textId="77777777">
            <w:pPr>
              <w:widowControl w:val="0"/>
              <w:autoSpaceDE w:val="0"/>
              <w:autoSpaceDN w:val="0"/>
              <w:adjustRightInd w:val="0"/>
              <w:rPr>
                <w:rFonts w:eastAsia="Calibri"/>
                <w:szCs w:val="24"/>
              </w:rPr>
            </w:pPr>
            <w:hyperlink r:id="rId18" w:history="1">
              <w:r w:rsidRPr="005C67A5" w:rsidR="00F60A05">
                <w:rPr>
                  <w:rStyle w:val="Hyperlink"/>
                  <w:rFonts w:eastAsia="Calibri"/>
                  <w:szCs w:val="24"/>
                </w:rPr>
                <w:t>Patrick.crotty@cinbell.com</w:t>
              </w:r>
            </w:hyperlink>
          </w:p>
          <w:p w:rsidR="00784CAD" w:rsidRPr="005C67A5" w:rsidP="002900A6" w14:paraId="7DDDA031" w14:textId="77777777">
            <w:pPr>
              <w:widowControl w:val="0"/>
              <w:autoSpaceDE w:val="0"/>
              <w:autoSpaceDN w:val="0"/>
              <w:adjustRightInd w:val="0"/>
              <w:rPr>
                <w:rFonts w:eastAsia="Calibri"/>
                <w:szCs w:val="24"/>
              </w:rPr>
            </w:pPr>
            <w:hyperlink r:id="rId19" w:history="1">
              <w:r w:rsidRPr="005C67A5" w:rsidR="00F60A05">
                <w:rPr>
                  <w:rStyle w:val="Hyperlink"/>
                  <w:rFonts w:eastAsia="Calibri"/>
                  <w:szCs w:val="24"/>
                </w:rPr>
                <w:t>Jk2961@att.com</w:t>
              </w:r>
            </w:hyperlink>
          </w:p>
          <w:p w:rsidR="00784CAD" w:rsidRPr="005C67A5" w:rsidP="002900A6" w14:paraId="3A5771B6" w14:textId="77777777">
            <w:pPr>
              <w:widowControl w:val="0"/>
              <w:autoSpaceDE w:val="0"/>
              <w:autoSpaceDN w:val="0"/>
              <w:adjustRightInd w:val="0"/>
              <w:rPr>
                <w:rFonts w:eastAsia="Calibri"/>
                <w:szCs w:val="24"/>
              </w:rPr>
            </w:pPr>
            <w:hyperlink r:id="rId20" w:history="1">
              <w:r w:rsidRPr="005C67A5" w:rsidR="00F60A05">
                <w:rPr>
                  <w:rStyle w:val="Hyperlink"/>
                  <w:rFonts w:eastAsia="Calibri"/>
                  <w:szCs w:val="24"/>
                </w:rPr>
                <w:t>mo2753@att.com</w:t>
              </w:r>
            </w:hyperlink>
          </w:p>
          <w:p w:rsidR="00784CAD" w:rsidRPr="005C67A5" w:rsidP="002900A6" w14:paraId="47B21AF9" w14:textId="77777777">
            <w:pPr>
              <w:widowControl w:val="0"/>
              <w:autoSpaceDE w:val="0"/>
              <w:autoSpaceDN w:val="0"/>
              <w:adjustRightInd w:val="0"/>
              <w:rPr>
                <w:rFonts w:eastAsia="Calibri"/>
                <w:szCs w:val="24"/>
              </w:rPr>
            </w:pPr>
            <w:hyperlink r:id="rId21" w:history="1">
              <w:r w:rsidRPr="005C67A5" w:rsidR="00F60A05">
                <w:rPr>
                  <w:rStyle w:val="Hyperlink"/>
                  <w:rFonts w:eastAsia="Calibri"/>
                  <w:szCs w:val="24"/>
                </w:rPr>
                <w:t>dt1329@att.com</w:t>
              </w:r>
            </w:hyperlink>
          </w:p>
          <w:p w:rsidR="00784CAD" w:rsidRPr="005C67A5" w:rsidP="002900A6" w14:paraId="16C1A3B7" w14:textId="77777777">
            <w:pPr>
              <w:widowControl w:val="0"/>
              <w:autoSpaceDE w:val="0"/>
              <w:autoSpaceDN w:val="0"/>
              <w:adjustRightInd w:val="0"/>
              <w:rPr>
                <w:rFonts w:eastAsia="Calibri"/>
                <w:szCs w:val="24"/>
              </w:rPr>
            </w:pPr>
            <w:hyperlink r:id="rId22" w:history="1">
              <w:r w:rsidRPr="005C67A5" w:rsidR="00F60A05">
                <w:rPr>
                  <w:rStyle w:val="Hyperlink"/>
                  <w:rFonts w:eastAsia="Calibri"/>
                  <w:szCs w:val="24"/>
                </w:rPr>
                <w:t>selisar@mwncmh.com</w:t>
              </w:r>
            </w:hyperlink>
          </w:p>
          <w:p w:rsidR="00784CAD" w:rsidP="002900A6" w14:paraId="1DB2747B" w14:textId="77777777">
            <w:pPr>
              <w:widowControl w:val="0"/>
              <w:autoSpaceDE w:val="0"/>
              <w:autoSpaceDN w:val="0"/>
              <w:adjustRightInd w:val="0"/>
            </w:pPr>
            <w:hyperlink r:id="rId23" w:history="1">
              <w:r w:rsidRPr="005C67A5" w:rsidR="00F60A05">
                <w:rPr>
                  <w:rStyle w:val="Hyperlink"/>
                  <w:rFonts w:eastAsia="Calibri"/>
                  <w:szCs w:val="24"/>
                </w:rPr>
                <w:t>mpritchard@mwncmh.com</w:t>
              </w:r>
            </w:hyperlink>
          </w:p>
          <w:p w:rsidR="00784CAD" w:rsidP="002900A6" w14:paraId="622B53B8" w14:textId="77777777">
            <w:pPr>
              <w:widowControl w:val="0"/>
              <w:autoSpaceDE w:val="0"/>
              <w:autoSpaceDN w:val="0"/>
              <w:adjustRightInd w:val="0"/>
            </w:pPr>
            <w:hyperlink r:id="rId24" w:history="1">
              <w:r w:rsidRPr="008B0B2F" w:rsidR="00F60A05">
                <w:rPr>
                  <w:rStyle w:val="Hyperlink"/>
                </w:rPr>
                <w:t>mjsettineri@vorys.com</w:t>
              </w:r>
            </w:hyperlink>
          </w:p>
          <w:p w:rsidR="00784CAD" w:rsidRPr="005C67A5" w:rsidP="002900A6" w14:paraId="3337AD29" w14:textId="77777777">
            <w:pPr>
              <w:widowControl w:val="0"/>
              <w:autoSpaceDE w:val="0"/>
              <w:autoSpaceDN w:val="0"/>
              <w:adjustRightInd w:val="0"/>
              <w:rPr>
                <w:rFonts w:eastAsia="Calibri"/>
                <w:szCs w:val="24"/>
              </w:rPr>
            </w:pPr>
            <w:hyperlink r:id="rId25" w:history="1">
              <w:r w:rsidRPr="005C67A5" w:rsidR="00F60A05">
                <w:rPr>
                  <w:rStyle w:val="Hyperlink"/>
                  <w:rFonts w:eastAsia="Calibri"/>
                  <w:szCs w:val="24"/>
                </w:rPr>
                <w:t>matthew.myers@upnfiber.com</w:t>
              </w:r>
            </w:hyperlink>
          </w:p>
          <w:p w:rsidR="00784CAD" w:rsidRPr="005C67A5" w:rsidP="002900A6" w14:paraId="79FAC646" w14:textId="77777777">
            <w:pPr>
              <w:widowControl w:val="0"/>
              <w:autoSpaceDE w:val="0"/>
              <w:autoSpaceDN w:val="0"/>
              <w:adjustRightInd w:val="0"/>
              <w:rPr>
                <w:rFonts w:eastAsia="Calibri"/>
                <w:szCs w:val="24"/>
              </w:rPr>
            </w:pPr>
            <w:hyperlink r:id="rId26" w:history="1">
              <w:r w:rsidRPr="005C67A5" w:rsidR="00F60A05">
                <w:rPr>
                  <w:rStyle w:val="Hyperlink"/>
                  <w:rFonts w:eastAsia="Calibri"/>
                  <w:szCs w:val="24"/>
                </w:rPr>
                <w:t>glenn.richards@pillsburylaw.com</w:t>
              </w:r>
            </w:hyperlink>
          </w:p>
          <w:p w:rsidR="00784CAD" w:rsidRPr="005C67A5" w:rsidP="002900A6" w14:paraId="2495571B" w14:textId="77777777">
            <w:pPr>
              <w:widowControl w:val="0"/>
              <w:autoSpaceDE w:val="0"/>
              <w:autoSpaceDN w:val="0"/>
              <w:adjustRightInd w:val="0"/>
              <w:rPr>
                <w:rFonts w:eastAsia="Calibri"/>
                <w:szCs w:val="24"/>
              </w:rPr>
            </w:pPr>
            <w:hyperlink r:id="rId27" w:history="1">
              <w:r w:rsidRPr="005C67A5" w:rsidR="00F60A05">
                <w:rPr>
                  <w:rStyle w:val="Hyperlink"/>
                  <w:rFonts w:eastAsia="Calibri"/>
                  <w:szCs w:val="24"/>
                </w:rPr>
                <w:t>cblend@porterwright.com</w:t>
              </w:r>
            </w:hyperlink>
          </w:p>
          <w:p w:rsidR="00784CAD" w:rsidRPr="005C67A5" w:rsidP="002900A6" w14:paraId="103B5B09" w14:textId="77777777">
            <w:pPr>
              <w:widowControl w:val="0"/>
              <w:autoSpaceDE w:val="0"/>
              <w:autoSpaceDN w:val="0"/>
              <w:adjustRightInd w:val="0"/>
              <w:rPr>
                <w:rFonts w:eastAsia="Calibri"/>
                <w:color w:val="0000FF"/>
                <w:szCs w:val="24"/>
              </w:rPr>
            </w:pPr>
            <w:r w:rsidRPr="005C67A5">
              <w:rPr>
                <w:rFonts w:eastAsia="Calibri"/>
                <w:color w:val="0000FF"/>
                <w:szCs w:val="24"/>
              </w:rPr>
              <w:t xml:space="preserve"> </w:t>
            </w:r>
          </w:p>
          <w:p w:rsidR="00784CAD" w:rsidRPr="005C67A5" w:rsidP="002900A6" w14:paraId="502032E6" w14:textId="77777777">
            <w:pPr>
              <w:widowControl w:val="0"/>
              <w:autoSpaceDE w:val="0"/>
              <w:autoSpaceDN w:val="0"/>
              <w:adjustRightInd w:val="0"/>
              <w:rPr>
                <w:b/>
                <w:szCs w:val="24"/>
              </w:rPr>
            </w:pPr>
          </w:p>
        </w:tc>
      </w:tr>
    </w:tbl>
    <w:p w:rsidR="00D24E6A" w:rsidRPr="00282043" w:rsidP="00D24E6A" w14:paraId="7187006C" w14:textId="77777777">
      <w:pPr>
        <w:rPr>
          <w:b/>
        </w:rPr>
      </w:pPr>
    </w:p>
    <w:p w:rsidR="00AD229B" w14:paraId="63281549" w14:textId="77777777"/>
    <w:sectPr w:rsidSect="00C043FA">
      <w:footerReference w:type="default" r:id="rId28"/>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1649242"/>
      <w:docPartObj>
        <w:docPartGallery w:val="Page Numbers (Bottom of Page)"/>
        <w:docPartUnique/>
      </w:docPartObj>
    </w:sdtPr>
    <w:sdtEndPr>
      <w:rPr>
        <w:noProof/>
      </w:rPr>
    </w:sdtEndPr>
    <w:sdtContent>
      <w:p w:rsidR="003272A9" w14:paraId="1CE97E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2F8A" w:rsidP="009E2161" w14:paraId="799A1D8E" w14:textId="77777777">
      <w:r>
        <w:separator/>
      </w:r>
    </w:p>
  </w:footnote>
  <w:footnote w:type="continuationSeparator" w:id="1">
    <w:p w:rsidR="00EB2F8A" w:rsidP="009E2161" w14:paraId="71A9A618" w14:textId="77777777">
      <w:r>
        <w:continuationSeparator/>
      </w:r>
    </w:p>
  </w:footnote>
  <w:footnote w:id="2">
    <w:p w:rsidR="008B00B2" w14:paraId="01A6A11A" w14:textId="49999E96">
      <w:pPr>
        <w:pStyle w:val="FootnoteText"/>
      </w:pPr>
      <w:r>
        <w:rPr>
          <w:rStyle w:val="FootnoteReference"/>
        </w:rPr>
        <w:footnoteRef/>
      </w:r>
      <w:r>
        <w:t xml:space="preserve"> R.C.4927.02(A)(1); R.C. 4927.01(A)(1)(b)(iv); 47 C.F.R. §54.101(a)(1).</w:t>
      </w:r>
    </w:p>
  </w:footnote>
  <w:footnote w:id="3">
    <w:p w:rsidR="008B00B2" w14:paraId="36246971" w14:textId="4C16DEF2">
      <w:pPr>
        <w:pStyle w:val="FootnoteText"/>
      </w:pPr>
      <w:r>
        <w:rPr>
          <w:rStyle w:val="FootnoteReference"/>
        </w:rPr>
        <w:footnoteRef/>
      </w:r>
      <w:r>
        <w:t xml:space="preserve"> Innovate Ohio, Ohio Broadband Strategy, (last accessed September 1, 2021) (For more than 300,000 households in Ohio representing close to 1 million Ohioans, a lack of access to highspeed internet is a critical barrier. In some parts of Ohio, the connectivity required for children to do computer-based homework and for adults to look for a new job or access online education or training programs does not exist. Ohio’s most recent mapping efforts demonstrates that many Ohioans, particularly in rural areas, face connectivity issues”).</w:t>
      </w:r>
    </w:p>
  </w:footnote>
  <w:footnote w:id="4">
    <w:p w:rsidR="00432DE8" w14:paraId="57F773D6" w14:textId="247B1E54">
      <w:pPr>
        <w:pStyle w:val="FootnoteText"/>
      </w:pPr>
      <w:r>
        <w:rPr>
          <w:rStyle w:val="FootnoteReference"/>
        </w:rPr>
        <w:footnoteRef/>
      </w:r>
      <w:r>
        <w:t xml:space="preserve"> As defined in R.C. </w:t>
      </w:r>
      <w:r w:rsidR="003E0109">
        <w:t>4927.01(A)(1)</w:t>
      </w:r>
      <w:r w:rsidR="00672AF8">
        <w:t>.</w:t>
      </w:r>
    </w:p>
  </w:footnote>
  <w:footnote w:id="5">
    <w:p w:rsidR="005C1296" w14:paraId="2083E378" w14:textId="7AD8AD4D">
      <w:pPr>
        <w:pStyle w:val="FootnoteText"/>
      </w:pPr>
      <w:r>
        <w:rPr>
          <w:rStyle w:val="FootnoteReference"/>
        </w:rPr>
        <w:footnoteRef/>
      </w:r>
      <w:r>
        <w:t xml:space="preserve"> As defined in R.C. </w:t>
      </w:r>
      <w:r w:rsidR="005E19A9">
        <w:t xml:space="preserve">4927.01(A)(18): </w:t>
      </w:r>
      <w:r w:rsidRPr="006E2455" w:rsidR="005E19A9">
        <w:rPr>
          <w:color w:val="333333"/>
          <w:szCs w:val="20"/>
          <w:shd w:val="clear" w:color="auto" w:fill="FFFFFF"/>
        </w:rPr>
        <w:t>"Voice service" includes all of the applicable functionalities described in 47 C.F.R. 54.101(a). "Voice service" is not the same as basic local exchange service.</w:t>
      </w:r>
    </w:p>
  </w:footnote>
  <w:footnote w:id="6">
    <w:p w:rsidR="00553054" w:rsidRPr="00553054" w14:paraId="75B79F96" w14:textId="6AA3D909">
      <w:pPr>
        <w:pStyle w:val="FootnoteText"/>
      </w:pPr>
      <w:r>
        <w:rPr>
          <w:rStyle w:val="FootnoteReference"/>
        </w:rPr>
        <w:footnoteRef/>
      </w:r>
      <w:r>
        <w:t xml:space="preserve"> </w:t>
      </w:r>
      <w:r>
        <w:rPr>
          <w:i/>
          <w:iCs/>
        </w:rPr>
        <w:t>See</w:t>
      </w:r>
      <w:r>
        <w:t xml:space="preserve"> Consumer Groups’ Comments (</w:t>
      </w:r>
      <w:r w:rsidR="000A041B">
        <w:t>September 1, 2021</w:t>
      </w:r>
      <w:r>
        <w:t xml:space="preserve"> at 2-3.</w:t>
      </w:r>
    </w:p>
  </w:footnote>
  <w:footnote w:id="7">
    <w:p w:rsidR="00553054" w:rsidRPr="00553054" w14:paraId="2072245F" w14:textId="6A943AC4">
      <w:pPr>
        <w:pStyle w:val="FootnoteText"/>
      </w:pPr>
      <w:r>
        <w:rPr>
          <w:rStyle w:val="FootnoteReference"/>
        </w:rPr>
        <w:footnoteRef/>
      </w:r>
      <w:r>
        <w:t xml:space="preserve"> </w:t>
      </w:r>
      <w:r w:rsidRPr="000A041B" w:rsidR="000A041B">
        <w:t>A</w:t>
      </w:r>
      <w:r w:rsidR="000A041B">
        <w:t>T</w:t>
      </w:r>
      <w:r w:rsidRPr="000A041B" w:rsidR="000A041B">
        <w:t>&amp;T Ohio Comments</w:t>
      </w:r>
      <w:r>
        <w:t xml:space="preserve"> at 3-4</w:t>
      </w:r>
      <w:r w:rsidR="000A041B">
        <w:t xml:space="preserve"> (September 1, 2021)</w:t>
      </w:r>
      <w:r w:rsidR="001577C5">
        <w:t xml:space="preserve"> (arguing that proposed O.A.C</w:t>
      </w:r>
      <w:r>
        <w:t>.</w:t>
      </w:r>
      <w:r w:rsidR="001577C5">
        <w:t xml:space="preserve"> 4901:1-6-21(F) be deleted).</w:t>
      </w:r>
    </w:p>
  </w:footnote>
  <w:footnote w:id="8">
    <w:p w:rsidR="001C38E9" w14:paraId="55EA131F" w14:textId="77777777">
      <w:pPr>
        <w:pStyle w:val="FootnoteText"/>
      </w:pPr>
      <w:r>
        <w:rPr>
          <w:rStyle w:val="FootnoteReference"/>
        </w:rPr>
        <w:footnoteRef/>
      </w:r>
      <w:r>
        <w:t xml:space="preserve"> If Consumer Groups do not address a particular argument raised in the other parties’ comments, that should not be construed as Consumer Groups’ acquiescence to the argument.</w:t>
      </w:r>
    </w:p>
  </w:footnote>
  <w:footnote w:id="9">
    <w:p w:rsidR="00666F66" w:rsidRPr="00666F66" w14:paraId="0FEC7876" w14:textId="6974DC8B">
      <w:pPr>
        <w:pStyle w:val="FootnoteText"/>
      </w:pPr>
      <w:r>
        <w:rPr>
          <w:rStyle w:val="FootnoteReference"/>
        </w:rPr>
        <w:footnoteRef/>
      </w:r>
      <w:r>
        <w:t xml:space="preserve"> </w:t>
      </w:r>
      <w:r>
        <w:rPr>
          <w:i/>
          <w:iCs/>
        </w:rPr>
        <w:t>See</w:t>
      </w:r>
      <w:r>
        <w:t xml:space="preserve"> OCTA Comments at 4</w:t>
      </w:r>
      <w:r w:rsidR="00A331EF">
        <w:t xml:space="preserve"> (September 1, 2021)</w:t>
      </w:r>
      <w:r>
        <w:t xml:space="preserve">; AT&amp;T Ohio Comments at </w:t>
      </w:r>
      <w:r w:rsidR="00A331EF">
        <w:t>3-4 (September 1, 2021)</w:t>
      </w:r>
      <w:r>
        <w:t>; OTA Comments at 4</w:t>
      </w:r>
      <w:r w:rsidR="00A331EF">
        <w:t>-5 (September 1, 2021).</w:t>
      </w:r>
    </w:p>
  </w:footnote>
  <w:footnote w:id="10">
    <w:p w:rsidR="00681CD5" w14:paraId="7DD6056E" w14:textId="329187CC">
      <w:pPr>
        <w:pStyle w:val="FootnoteText"/>
      </w:pPr>
      <w:r>
        <w:rPr>
          <w:rStyle w:val="FootnoteReference"/>
        </w:rPr>
        <w:footnoteRef/>
      </w:r>
      <w:r>
        <w:t xml:space="preserve"> R.C. 4927.01(A)(13) defines “telecommunications service” as “the offering of telecommunications for a fee directly to the public, or to such classes of users as to be effectively available directly to the public, regardless of the facilities used.”</w:t>
      </w:r>
      <w:r w:rsidR="006E2455">
        <w:t xml:space="preserve"> </w:t>
      </w:r>
      <w:r>
        <w:t>R.C. 4927.01(A)(13) defines “telecommunications” as “the transmission, between or among points specified by the user, of information of the user’s choosing, without change in the form or content of the information as sent and received.”</w:t>
      </w:r>
      <w:r w:rsidR="006E2455">
        <w:t xml:space="preserve"> </w:t>
      </w:r>
      <w:r>
        <w:t>Voice service meets this definition of a telecommunications service.</w:t>
      </w:r>
    </w:p>
  </w:footnote>
  <w:footnote w:id="11">
    <w:p w:rsidR="00681CD5" w14:paraId="169B4081" w14:textId="77777777">
      <w:pPr>
        <w:pStyle w:val="FootnoteText"/>
      </w:pPr>
      <w:r>
        <w:rPr>
          <w:rStyle w:val="FootnoteReference"/>
        </w:rPr>
        <w:footnoteRef/>
      </w:r>
      <w:r>
        <w:t xml:space="preserve"> R.C. 4927.01(A)(17).</w:t>
      </w:r>
    </w:p>
  </w:footnote>
  <w:footnote w:id="12">
    <w:p w:rsidR="00EE6F9E" w14:paraId="5D064BEF" w14:textId="77777777">
      <w:pPr>
        <w:pStyle w:val="FootnoteText"/>
      </w:pPr>
      <w:r>
        <w:rPr>
          <w:rStyle w:val="FootnoteReference"/>
        </w:rPr>
        <w:footnoteRef/>
      </w:r>
      <w:r>
        <w:t xml:space="preserve"> R.C. 4927.01(A)(18).</w:t>
      </w:r>
    </w:p>
  </w:footnote>
  <w:footnote w:id="13">
    <w:p w:rsidR="00EE6F9E" w14:paraId="559BFD12" w14:textId="45605B08">
      <w:pPr>
        <w:pStyle w:val="FootnoteText"/>
      </w:pPr>
      <w:r>
        <w:rPr>
          <w:rStyle w:val="FootnoteReference"/>
        </w:rPr>
        <w:footnoteRef/>
      </w:r>
      <w:r>
        <w:t xml:space="preserve"> R.C. 4927.03(A).</w:t>
      </w:r>
      <w:r w:rsidR="006E2455">
        <w:t xml:space="preserve"> </w:t>
      </w:r>
    </w:p>
  </w:footnote>
  <w:footnote w:id="14">
    <w:p w:rsidR="0036797A" w14:paraId="5C486EEF" w14:textId="05BA01DF">
      <w:pPr>
        <w:pStyle w:val="FootnoteText"/>
      </w:pPr>
      <w:r>
        <w:rPr>
          <w:rStyle w:val="FootnoteReference"/>
        </w:rPr>
        <w:footnoteRef/>
      </w:r>
      <w:r>
        <w:t xml:space="preserve"> Use of the word “and” in the statute should be interpreted to mean that both conditions (the service was not commercially available of September 13, 2010 or that uses technology that was not commercially available as of September 13, 2010) must be present for the PUCO to have no authority over a voice service.</w:t>
      </w:r>
      <w:r w:rsidR="006E2455">
        <w:t xml:space="preserve"> </w:t>
      </w:r>
      <w:r>
        <w:t>If either condition is not present, the PUCO should have authority over the service.</w:t>
      </w:r>
    </w:p>
  </w:footnote>
  <w:footnote w:id="15">
    <w:p w:rsidR="003C0216" w:rsidRPr="003C0216" w14:paraId="61D4A708" w14:textId="454D4024">
      <w:pPr>
        <w:pStyle w:val="FootnoteText"/>
      </w:pPr>
      <w:r>
        <w:rPr>
          <w:rStyle w:val="FootnoteReference"/>
        </w:rPr>
        <w:footnoteRef/>
      </w:r>
      <w:r>
        <w:t xml:space="preserve"> </w:t>
      </w:r>
      <w:r w:rsidRPr="00E05971">
        <w:t>It is not clear how many such services are in Ohio, but the most recent Federal Communications Commission data show that there are 22.5 million residential traditional switched access lines in the United States compared to 40 million residential VOIP subscriptions.</w:t>
      </w:r>
      <w:r w:rsidR="006E2455">
        <w:t xml:space="preserve"> </w:t>
      </w:r>
      <w:r w:rsidRPr="00E05971">
        <w:rPr>
          <w:i/>
          <w:iCs/>
        </w:rPr>
        <w:t>Communications Marketplace Report</w:t>
      </w:r>
      <w:r w:rsidRPr="00E05971">
        <w:t>, FCC GN Docket No. 18-231, Report (adopted December 12, 2018), ¶205.</w:t>
      </w:r>
      <w:r w:rsidR="006E2455">
        <w:t xml:space="preserve"> </w:t>
      </w:r>
      <w:r w:rsidRPr="00E05971">
        <w:t xml:space="preserve">If Ohio data are typical, this means that more than a third of Ohio’s residential </w:t>
      </w:r>
      <w:r w:rsidR="00A27E77">
        <w:t>consumer</w:t>
      </w:r>
      <w:r w:rsidRPr="00E05971">
        <w:t>s could have a landline-based voice service that was commercially available of September 13, 2010 or that uses technology that was commercially available as of September 13, 2010.</w:t>
      </w:r>
    </w:p>
  </w:footnote>
  <w:footnote w:id="16">
    <w:p w:rsidR="002317B3" w14:paraId="626CC097" w14:textId="550BF026">
      <w:pPr>
        <w:pStyle w:val="FootnoteText"/>
      </w:pPr>
      <w:r>
        <w:rPr>
          <w:rStyle w:val="FootnoteReference"/>
        </w:rPr>
        <w:footnoteRef/>
      </w:r>
      <w:r>
        <w:t xml:space="preserve"> AT&amp;T Ohio Comments at 6-7; OCTA Comments at 4-8; OTA Comments at</w:t>
      </w:r>
      <w:r w:rsidR="006E2455">
        <w:t xml:space="preserve"> </w:t>
      </w:r>
      <w:r>
        <w:t>4-7.</w:t>
      </w:r>
    </w:p>
  </w:footnote>
  <w:footnote w:id="17">
    <w:p w:rsidR="001020DA" w14:paraId="4EC0FB32" w14:textId="66A95216">
      <w:pPr>
        <w:pStyle w:val="FootnoteText"/>
      </w:pPr>
      <w:r>
        <w:rPr>
          <w:rStyle w:val="FootnoteReference"/>
        </w:rPr>
        <w:footnoteRef/>
      </w:r>
      <w:r>
        <w:t xml:space="preserve"> R.C. 4927.10(B)(1)(a).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DA7CA4"/>
    <w:multiLevelType w:val="hybridMultilevel"/>
    <w:tmpl w:val="8BCEEAF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FD"/>
    <w:rsid w:val="00034D93"/>
    <w:rsid w:val="00052D3B"/>
    <w:rsid w:val="00062EE3"/>
    <w:rsid w:val="000A041B"/>
    <w:rsid w:val="000A40DE"/>
    <w:rsid w:val="000A58ED"/>
    <w:rsid w:val="000D2883"/>
    <w:rsid w:val="000D3106"/>
    <w:rsid w:val="000D4508"/>
    <w:rsid w:val="001020DA"/>
    <w:rsid w:val="001043A4"/>
    <w:rsid w:val="00120A56"/>
    <w:rsid w:val="00142D81"/>
    <w:rsid w:val="00154D45"/>
    <w:rsid w:val="001577C5"/>
    <w:rsid w:val="001B6547"/>
    <w:rsid w:val="001C38E9"/>
    <w:rsid w:val="001F575D"/>
    <w:rsid w:val="00214F1A"/>
    <w:rsid w:val="00215DDF"/>
    <w:rsid w:val="002317B3"/>
    <w:rsid w:val="00235E4F"/>
    <w:rsid w:val="00270398"/>
    <w:rsid w:val="00282043"/>
    <w:rsid w:val="002900A6"/>
    <w:rsid w:val="002B06B4"/>
    <w:rsid w:val="003272A9"/>
    <w:rsid w:val="00351085"/>
    <w:rsid w:val="0036797A"/>
    <w:rsid w:val="00376EBF"/>
    <w:rsid w:val="00397BCC"/>
    <w:rsid w:val="003A7EDC"/>
    <w:rsid w:val="003C0216"/>
    <w:rsid w:val="003E0109"/>
    <w:rsid w:val="004204D3"/>
    <w:rsid w:val="0042264C"/>
    <w:rsid w:val="00432DE8"/>
    <w:rsid w:val="00452DB4"/>
    <w:rsid w:val="00553054"/>
    <w:rsid w:val="005C1296"/>
    <w:rsid w:val="005C67A5"/>
    <w:rsid w:val="005E19A9"/>
    <w:rsid w:val="00615EAC"/>
    <w:rsid w:val="006215F4"/>
    <w:rsid w:val="00637AE8"/>
    <w:rsid w:val="00666F66"/>
    <w:rsid w:val="00670291"/>
    <w:rsid w:val="00672AF8"/>
    <w:rsid w:val="00681CD5"/>
    <w:rsid w:val="006A637C"/>
    <w:rsid w:val="006E2455"/>
    <w:rsid w:val="006E53A5"/>
    <w:rsid w:val="006F6B26"/>
    <w:rsid w:val="00746CE5"/>
    <w:rsid w:val="00754F2C"/>
    <w:rsid w:val="00784CAD"/>
    <w:rsid w:val="007D5212"/>
    <w:rsid w:val="007D5F58"/>
    <w:rsid w:val="00863FBB"/>
    <w:rsid w:val="00897CD8"/>
    <w:rsid w:val="008B00B2"/>
    <w:rsid w:val="008B0B2F"/>
    <w:rsid w:val="008B7553"/>
    <w:rsid w:val="008F2C98"/>
    <w:rsid w:val="00925AD4"/>
    <w:rsid w:val="00986292"/>
    <w:rsid w:val="009A0580"/>
    <w:rsid w:val="009A531E"/>
    <w:rsid w:val="009E2161"/>
    <w:rsid w:val="00A135C4"/>
    <w:rsid w:val="00A27E77"/>
    <w:rsid w:val="00A331EF"/>
    <w:rsid w:val="00A4028D"/>
    <w:rsid w:val="00A45782"/>
    <w:rsid w:val="00A966E9"/>
    <w:rsid w:val="00AA0AC8"/>
    <w:rsid w:val="00AC2096"/>
    <w:rsid w:val="00AD229B"/>
    <w:rsid w:val="00AD384F"/>
    <w:rsid w:val="00AF7C0C"/>
    <w:rsid w:val="00B23B4F"/>
    <w:rsid w:val="00B322E6"/>
    <w:rsid w:val="00B4597B"/>
    <w:rsid w:val="00B743AC"/>
    <w:rsid w:val="00C043FA"/>
    <w:rsid w:val="00C060C8"/>
    <w:rsid w:val="00C2692C"/>
    <w:rsid w:val="00C72E13"/>
    <w:rsid w:val="00C92876"/>
    <w:rsid w:val="00CB33C4"/>
    <w:rsid w:val="00D05202"/>
    <w:rsid w:val="00D24E6A"/>
    <w:rsid w:val="00D44BAC"/>
    <w:rsid w:val="00D46394"/>
    <w:rsid w:val="00DB486B"/>
    <w:rsid w:val="00E05971"/>
    <w:rsid w:val="00E22B56"/>
    <w:rsid w:val="00E44171"/>
    <w:rsid w:val="00E46256"/>
    <w:rsid w:val="00EA7B0F"/>
    <w:rsid w:val="00EB0A4D"/>
    <w:rsid w:val="00EB2F8A"/>
    <w:rsid w:val="00EB34A0"/>
    <w:rsid w:val="00EE18FF"/>
    <w:rsid w:val="00EE6F9E"/>
    <w:rsid w:val="00EF4240"/>
    <w:rsid w:val="00F055FD"/>
    <w:rsid w:val="00F15C37"/>
    <w:rsid w:val="00F60A05"/>
    <w:rsid w:val="00F828CF"/>
    <w:rsid w:val="00F96B55"/>
    <w:rsid w:val="00FE4E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61"/>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rsid w:val="00FF2A05"/>
    <w:pPr>
      <w:spacing w:after="120"/>
    </w:pPr>
    <w:rPr>
      <w:rFonts w:eastAsiaTheme="minorHAnsi"/>
      <w:sz w:val="20"/>
      <w:szCs w:val="24"/>
    </w:rPr>
  </w:style>
  <w:style w:type="character" w:customStyle="1" w:styleId="FootnoteTextChar">
    <w:name w:val="Footnote Text Char"/>
    <w:aliases w:val="ALTS FOOTNOTE Char Char,ALTS FOOTNOTE Char1,Footnote Text Char Char Char Char Char Char Char,Footnote Text Char Char Char Char1,Footnote Text Char1 Char Char1,Footnote Text Char1 Char1 Char Char Char Char,f Char,fn Char Char,fn Char1"/>
    <w:link w:val="FootnoteText"/>
    <w:rsid w:val="00FF2A05"/>
    <w:rPr>
      <w:sz w:val="20"/>
    </w:rPr>
  </w:style>
  <w:style w:type="paragraph" w:customStyle="1" w:styleId="FootnoteText1">
    <w:name w:val="Footnote Text1"/>
    <w:basedOn w:val="Normal"/>
    <w:qFormat/>
    <w:rsid w:val="00F67600"/>
    <w:pPr>
      <w:spacing w:after="120"/>
    </w:pPr>
    <w:rPr>
      <w:rFonts w:eastAsia="Calibri"/>
      <w:sz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paragraph" w:styleId="HTMLPreformatted">
    <w:name w:val="HTML Preformatted"/>
    <w:basedOn w:val="Normal"/>
    <w:link w:val="HTMLPreformattedChar"/>
    <w:rsid w:val="009E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9E2161"/>
    <w:rPr>
      <w:rFonts w:ascii="Courier New" w:eastAsia="Courier New" w:hAnsi="Courier New" w:cs="Courier New"/>
      <w:sz w:val="20"/>
      <w:szCs w:val="20"/>
    </w:rPr>
  </w:style>
  <w:style w:type="character" w:styleId="FootnoteReference">
    <w:name w:val="footnote reference"/>
    <w:semiHidden/>
    <w:rsid w:val="009E2161"/>
    <w:rPr>
      <w:vertAlign w:val="superscript"/>
    </w:rPr>
  </w:style>
  <w:style w:type="character" w:styleId="Hyperlink">
    <w:name w:val="Hyperlink"/>
    <w:uiPriority w:val="99"/>
    <w:rsid w:val="000D3106"/>
    <w:rPr>
      <w:color w:val="0000FF"/>
      <w:u w:val="single"/>
    </w:rPr>
  </w:style>
  <w:style w:type="paragraph" w:styleId="Header">
    <w:name w:val="header"/>
    <w:basedOn w:val="Normal"/>
    <w:link w:val="HeaderChar"/>
    <w:uiPriority w:val="99"/>
    <w:unhideWhenUsed/>
    <w:rsid w:val="003272A9"/>
    <w:pPr>
      <w:tabs>
        <w:tab w:val="center" w:pos="4680"/>
        <w:tab w:val="right" w:pos="9360"/>
      </w:tabs>
    </w:pPr>
  </w:style>
  <w:style w:type="character" w:customStyle="1" w:styleId="HeaderChar">
    <w:name w:val="Header Char"/>
    <w:basedOn w:val="DefaultParagraphFont"/>
    <w:link w:val="Header"/>
    <w:uiPriority w:val="99"/>
    <w:rsid w:val="003272A9"/>
    <w:rPr>
      <w:rFonts w:eastAsia="Times New Roman"/>
      <w:szCs w:val="20"/>
    </w:rPr>
  </w:style>
  <w:style w:type="paragraph" w:styleId="Footer">
    <w:name w:val="footer"/>
    <w:basedOn w:val="Normal"/>
    <w:link w:val="FooterChar"/>
    <w:uiPriority w:val="99"/>
    <w:unhideWhenUsed/>
    <w:rsid w:val="003272A9"/>
    <w:pPr>
      <w:tabs>
        <w:tab w:val="center" w:pos="4680"/>
        <w:tab w:val="right" w:pos="9360"/>
      </w:tabs>
    </w:pPr>
  </w:style>
  <w:style w:type="character" w:customStyle="1" w:styleId="FooterChar">
    <w:name w:val="Footer Char"/>
    <w:basedOn w:val="DefaultParagraphFont"/>
    <w:link w:val="Footer"/>
    <w:uiPriority w:val="99"/>
    <w:rsid w:val="003272A9"/>
    <w:rPr>
      <w:rFonts w:eastAsia="Times New Roman"/>
      <w:szCs w:val="20"/>
    </w:rPr>
  </w:style>
  <w:style w:type="paragraph" w:styleId="BodyTextIndent">
    <w:name w:val="Body Text Indent"/>
    <w:basedOn w:val="Normal"/>
    <w:link w:val="BodyTextIndentChar"/>
    <w:uiPriority w:val="99"/>
    <w:semiHidden/>
    <w:unhideWhenUsed/>
    <w:rsid w:val="00DE49F1"/>
    <w:pPr>
      <w:spacing w:line="480" w:lineRule="auto"/>
      <w:ind w:firstLine="720"/>
    </w:pPr>
    <w:rPr>
      <w:rFonts w:ascii="Tahoma" w:hAnsi="Tahoma" w:eastAsiaTheme="minorHAnsi" w:cs="Tahoma"/>
      <w:szCs w:val="24"/>
    </w:rPr>
  </w:style>
  <w:style w:type="character" w:customStyle="1" w:styleId="BodyTextIndentChar">
    <w:name w:val="Body Text Indent Char"/>
    <w:basedOn w:val="DefaultParagraphFont"/>
    <w:link w:val="BodyTextIndent"/>
    <w:uiPriority w:val="99"/>
    <w:semiHidden/>
    <w:rsid w:val="00DE49F1"/>
    <w:rPr>
      <w:rFonts w:ascii="Tahoma" w:hAnsi="Tahoma" w:cs="Tahoma"/>
    </w:rPr>
  </w:style>
  <w:style w:type="table" w:styleId="TableGrid">
    <w:name w:val="Table Grid"/>
    <w:basedOn w:val="TableNormal"/>
    <w:rsid w:val="00D24E6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37AE8"/>
    <w:rPr>
      <w:color w:val="605E5C"/>
      <w:shd w:val="clear" w:color="auto" w:fill="E1DFDD"/>
    </w:rPr>
  </w:style>
  <w:style w:type="character" w:styleId="CommentReference">
    <w:name w:val="annotation reference"/>
    <w:basedOn w:val="DefaultParagraphFont"/>
    <w:uiPriority w:val="99"/>
    <w:semiHidden/>
    <w:unhideWhenUsed/>
    <w:rsid w:val="00AD384F"/>
    <w:rPr>
      <w:sz w:val="16"/>
      <w:szCs w:val="16"/>
    </w:rPr>
  </w:style>
  <w:style w:type="paragraph" w:styleId="CommentText">
    <w:name w:val="annotation text"/>
    <w:basedOn w:val="Normal"/>
    <w:link w:val="CommentTextChar"/>
    <w:unhideWhenUsed/>
    <w:rsid w:val="00AD384F"/>
    <w:rPr>
      <w:sz w:val="20"/>
    </w:rPr>
  </w:style>
  <w:style w:type="character" w:customStyle="1" w:styleId="CommentTextChar">
    <w:name w:val="Comment Text Char"/>
    <w:basedOn w:val="DefaultParagraphFont"/>
    <w:link w:val="CommentText"/>
    <w:rsid w:val="00AD384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D384F"/>
    <w:rPr>
      <w:b/>
      <w:bCs/>
    </w:rPr>
  </w:style>
  <w:style w:type="character" w:customStyle="1" w:styleId="CommentSubjectChar">
    <w:name w:val="Comment Subject Char"/>
    <w:basedOn w:val="CommentTextChar"/>
    <w:link w:val="CommentSubject"/>
    <w:uiPriority w:val="99"/>
    <w:semiHidden/>
    <w:rsid w:val="00AD384F"/>
    <w:rPr>
      <w:rFonts w:eastAsia="Times New Roman"/>
      <w:b/>
      <w:bCs/>
      <w:sz w:val="20"/>
      <w:szCs w:val="20"/>
    </w:rPr>
  </w:style>
  <w:style w:type="paragraph" w:styleId="ListParagraph">
    <w:name w:val="List Paragraph"/>
    <w:basedOn w:val="Normal"/>
    <w:uiPriority w:val="34"/>
    <w:qFormat/>
    <w:rsid w:val="000D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walters@proseniors.org" TargetMode="External" /><Relationship Id="rId11" Type="http://schemas.openxmlformats.org/officeDocument/2006/relationships/hyperlink" Target="mailto:John.jones@ohioAGO.gov" TargetMode="External" /><Relationship Id="rId12" Type="http://schemas.openxmlformats.org/officeDocument/2006/relationships/hyperlink" Target="mailto:glpetrucci@vorys.com" TargetMode="External" /><Relationship Id="rId13" Type="http://schemas.openxmlformats.org/officeDocument/2006/relationships/hyperlink" Target="mailto:smhoward@vorys.com" TargetMode="External" /><Relationship Id="rId14" Type="http://schemas.openxmlformats.org/officeDocument/2006/relationships/hyperlink" Target="mailto:dhart@douglasehart.com" TargetMode="External" /><Relationship Id="rId15" Type="http://schemas.openxmlformats.org/officeDocument/2006/relationships/hyperlink" Target="mailto:david.vehslage@verizon.com" TargetMode="External" /><Relationship Id="rId16" Type="http://schemas.openxmlformats.org/officeDocument/2006/relationships/hyperlink" Target="mailto:Jay.agranoff@puc.state.oh.us" TargetMode="External" /><Relationship Id="rId17" Type="http://schemas.openxmlformats.org/officeDocument/2006/relationships/hyperlink" Target="mailto:Jeffrey.jones@puc.state.oh.us" TargetMode="External" /><Relationship Id="rId18" Type="http://schemas.openxmlformats.org/officeDocument/2006/relationships/hyperlink" Target="mailto:Patrick.crotty@cinbell.com" TargetMode="External" /><Relationship Id="rId19" Type="http://schemas.openxmlformats.org/officeDocument/2006/relationships/hyperlink" Target="mailto:Jk2961@att.com" TargetMode="External" /><Relationship Id="rId2" Type="http://schemas.openxmlformats.org/officeDocument/2006/relationships/settings" Target="settings.xml" /><Relationship Id="rId20" Type="http://schemas.openxmlformats.org/officeDocument/2006/relationships/hyperlink" Target="mailto:mo2753@att.com" TargetMode="External" /><Relationship Id="rId21" Type="http://schemas.openxmlformats.org/officeDocument/2006/relationships/hyperlink" Target="mailto:dt1329@att.com" TargetMode="External" /><Relationship Id="rId22" Type="http://schemas.openxmlformats.org/officeDocument/2006/relationships/hyperlink" Target="mailto:selisar@mwncmh.com" TargetMode="External" /><Relationship Id="rId23" Type="http://schemas.openxmlformats.org/officeDocument/2006/relationships/hyperlink" Target="mailto:mpritchard@mwncmh.com" TargetMode="External" /><Relationship Id="rId24" Type="http://schemas.openxmlformats.org/officeDocument/2006/relationships/hyperlink" Target="mailto:mjsettineri@vorys.com" TargetMode="External" /><Relationship Id="rId25" Type="http://schemas.openxmlformats.org/officeDocument/2006/relationships/hyperlink" Target="mailto:matthew.myers@upnfiber.com" TargetMode="External" /><Relationship Id="rId26" Type="http://schemas.openxmlformats.org/officeDocument/2006/relationships/hyperlink" Target="mailto:glenn.richards@pillsburylaw.com" TargetMode="External" /><Relationship Id="rId27" Type="http://schemas.openxmlformats.org/officeDocument/2006/relationships/hyperlink" Target="mailto:cblend@porterwright.com" TargetMode="External" /><Relationship Id="rId28" Type="http://schemas.openxmlformats.org/officeDocument/2006/relationships/footer" Target="footer1.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brosia.wilson@occ.ohio.gov" TargetMode="External" /><Relationship Id="rId7" Type="http://schemas.openxmlformats.org/officeDocument/2006/relationships/hyperlink" Target="mailto:sjagers@ohiopovertylaw.org" TargetMode="External" /><Relationship Id="rId8" Type="http://schemas.openxmlformats.org/officeDocument/2006/relationships/hyperlink" Target="mailto:plee@seols.org" TargetMode="External" /><Relationship Id="rId9" Type="http://schemas.openxmlformats.org/officeDocument/2006/relationships/hyperlink" Target="mailto:Mlinville@columbuslegalaid.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F010-F032-451A-B858-FB8EC830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2021-09-10T19:40:07Z</dcterms:created>
  <dcterms:modified xsi:type="dcterms:W3CDTF">2021-09-10T19:40:07Z</dcterms:modified>
</cp:coreProperties>
</file>