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29" w:rsidRDefault="0056270F">
      <w:pPr>
        <w:pStyle w:val="Title"/>
        <w:widowControl w:val="0"/>
        <w:rPr>
          <w:rFonts w:ascii="Arial" w:hAnsi="Arial" w:cs="Arial"/>
          <w:szCs w:val="24"/>
        </w:rPr>
      </w:pPr>
      <w:r>
        <w:rPr>
          <w:rFonts w:ascii="Arial" w:hAnsi="Arial" w:cs="Arial"/>
          <w:szCs w:val="24"/>
        </w:rPr>
        <w:t>BEFORE</w:t>
      </w:r>
    </w:p>
    <w:p w:rsidR="00545F29" w:rsidRDefault="0056270F">
      <w:pPr>
        <w:widowControl w:val="0"/>
        <w:jc w:val="center"/>
        <w:rPr>
          <w:rFonts w:ascii="Arial" w:hAnsi="Arial" w:cs="Arial"/>
          <w:b/>
          <w:sz w:val="24"/>
          <w:szCs w:val="24"/>
        </w:rPr>
      </w:pPr>
      <w:r>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545F29" w:rsidTr="00AF2F97">
        <w:trPr>
          <w:trHeight w:val="1818"/>
          <w:jc w:val="center"/>
        </w:trPr>
        <w:tc>
          <w:tcPr>
            <w:tcW w:w="4739" w:type="dxa"/>
          </w:tcPr>
          <w:p w:rsidR="00415BB7" w:rsidRDefault="00415BB7" w:rsidP="00415BB7">
            <w:pPr>
              <w:widowControl w:val="0"/>
              <w:spacing w:after="0" w:line="240" w:lineRule="auto"/>
              <w:rPr>
                <w:rFonts w:ascii="Arial" w:hAnsi="Arial" w:cs="Arial"/>
                <w:sz w:val="24"/>
                <w:szCs w:val="24"/>
              </w:rPr>
            </w:pPr>
          </w:p>
          <w:p w:rsidR="00545F29" w:rsidRDefault="0056270F" w:rsidP="00415BB7">
            <w:pPr>
              <w:widowControl w:val="0"/>
              <w:spacing w:after="0" w:line="240" w:lineRule="auto"/>
              <w:rPr>
                <w:rFonts w:ascii="Arial" w:hAnsi="Arial" w:cs="Arial"/>
                <w:sz w:val="24"/>
                <w:szCs w:val="24"/>
              </w:rPr>
            </w:pPr>
            <w:r>
              <w:rPr>
                <w:rFonts w:ascii="Arial" w:hAnsi="Arial" w:cs="Arial"/>
                <w:sz w:val="24"/>
                <w:szCs w:val="24"/>
              </w:rPr>
              <w:t xml:space="preserve">In the Matter of the </w:t>
            </w:r>
            <w:r w:rsidR="00415BB7">
              <w:rPr>
                <w:rFonts w:ascii="Arial" w:hAnsi="Arial" w:cs="Arial"/>
                <w:sz w:val="24"/>
                <w:szCs w:val="24"/>
              </w:rPr>
              <w:t>Commission’s Review of Chapter 4901:1-22, Ohio Administrative Code, Regarding Interconnection Service</w:t>
            </w:r>
          </w:p>
        </w:tc>
        <w:tc>
          <w:tcPr>
            <w:tcW w:w="630" w:type="dxa"/>
          </w:tcPr>
          <w:p w:rsidR="00415BB7" w:rsidRDefault="00415BB7">
            <w:pPr>
              <w:widowControl w:val="0"/>
              <w:spacing w:after="0" w:line="240" w:lineRule="auto"/>
              <w:jc w:val="center"/>
              <w:rPr>
                <w:rFonts w:ascii="Arial" w:hAnsi="Arial" w:cs="Arial"/>
                <w:sz w:val="24"/>
                <w:szCs w:val="24"/>
              </w:rPr>
            </w:pPr>
          </w:p>
          <w:p w:rsidR="00545F29" w:rsidRDefault="0056270F">
            <w:pPr>
              <w:widowControl w:val="0"/>
              <w:spacing w:after="0" w:line="240" w:lineRule="auto"/>
              <w:jc w:val="center"/>
              <w:rPr>
                <w:rFonts w:ascii="Arial" w:hAnsi="Arial" w:cs="Arial"/>
                <w:sz w:val="24"/>
                <w:szCs w:val="24"/>
              </w:rPr>
            </w:pPr>
            <w:r>
              <w:rPr>
                <w:rFonts w:ascii="Arial" w:hAnsi="Arial" w:cs="Arial"/>
                <w:sz w:val="24"/>
                <w:szCs w:val="24"/>
              </w:rPr>
              <w:t>)</w:t>
            </w:r>
          </w:p>
          <w:p w:rsidR="00545F29" w:rsidRDefault="0056270F">
            <w:pPr>
              <w:widowControl w:val="0"/>
              <w:spacing w:after="0" w:line="240" w:lineRule="auto"/>
              <w:jc w:val="center"/>
              <w:rPr>
                <w:rFonts w:ascii="Arial" w:hAnsi="Arial" w:cs="Arial"/>
                <w:sz w:val="24"/>
                <w:szCs w:val="24"/>
              </w:rPr>
            </w:pPr>
            <w:r>
              <w:rPr>
                <w:rFonts w:ascii="Arial" w:hAnsi="Arial" w:cs="Arial"/>
                <w:sz w:val="24"/>
                <w:szCs w:val="24"/>
              </w:rPr>
              <w:t>)</w:t>
            </w:r>
          </w:p>
          <w:p w:rsidR="00415BB7" w:rsidRDefault="0056270F" w:rsidP="00415BB7">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rsidR="00545F29" w:rsidRDefault="00545F29">
            <w:pPr>
              <w:widowControl w:val="0"/>
              <w:spacing w:after="0" w:line="240" w:lineRule="auto"/>
              <w:rPr>
                <w:rFonts w:ascii="Arial" w:hAnsi="Arial" w:cs="Arial"/>
                <w:sz w:val="24"/>
                <w:szCs w:val="24"/>
              </w:rPr>
            </w:pPr>
          </w:p>
          <w:p w:rsidR="00415BB7" w:rsidRDefault="00415BB7">
            <w:pPr>
              <w:widowControl w:val="0"/>
              <w:spacing w:after="0" w:line="240" w:lineRule="auto"/>
              <w:rPr>
                <w:rFonts w:ascii="Arial" w:hAnsi="Arial" w:cs="Arial"/>
                <w:sz w:val="24"/>
                <w:szCs w:val="24"/>
              </w:rPr>
            </w:pPr>
          </w:p>
          <w:p w:rsidR="00545F29" w:rsidRDefault="00415BB7">
            <w:pPr>
              <w:widowControl w:val="0"/>
              <w:spacing w:after="0" w:line="240" w:lineRule="auto"/>
              <w:rPr>
                <w:rFonts w:ascii="Arial" w:hAnsi="Arial" w:cs="Arial"/>
                <w:sz w:val="24"/>
                <w:szCs w:val="24"/>
              </w:rPr>
            </w:pPr>
            <w:r>
              <w:rPr>
                <w:rFonts w:ascii="Arial" w:hAnsi="Arial" w:cs="Arial"/>
                <w:sz w:val="24"/>
                <w:szCs w:val="24"/>
              </w:rPr>
              <w:t xml:space="preserve">Case No. </w:t>
            </w:r>
            <w:bookmarkStart w:id="0" w:name="OLE_LINK1"/>
            <w:bookmarkStart w:id="1" w:name="OLE_LINK2"/>
            <w:r>
              <w:rPr>
                <w:rFonts w:ascii="Arial" w:hAnsi="Arial" w:cs="Arial"/>
                <w:sz w:val="24"/>
                <w:szCs w:val="24"/>
              </w:rPr>
              <w:t>12-2051-EL-ORD</w:t>
            </w:r>
            <w:bookmarkEnd w:id="0"/>
            <w:bookmarkEnd w:id="1"/>
          </w:p>
          <w:p w:rsidR="00545F29" w:rsidRDefault="00545F29">
            <w:pPr>
              <w:widowControl w:val="0"/>
              <w:spacing w:after="0" w:line="240" w:lineRule="auto"/>
              <w:rPr>
                <w:rFonts w:ascii="Arial" w:hAnsi="Arial" w:cs="Arial"/>
                <w:sz w:val="24"/>
                <w:szCs w:val="24"/>
              </w:rPr>
            </w:pPr>
          </w:p>
        </w:tc>
      </w:tr>
    </w:tbl>
    <w:p w:rsidR="00415BB7" w:rsidRPr="00415BB7" w:rsidRDefault="00415BB7" w:rsidP="00415BB7">
      <w:pPr>
        <w:pStyle w:val="Footer"/>
        <w:pBdr>
          <w:top w:val="single" w:sz="12" w:space="1" w:color="auto"/>
          <w:bottom w:val="single" w:sz="12" w:space="1" w:color="auto"/>
        </w:pBdr>
        <w:tabs>
          <w:tab w:val="left" w:pos="4320"/>
        </w:tabs>
        <w:rPr>
          <w:rFonts w:ascii="Arial" w:hAnsi="Arial" w:cs="Arial"/>
          <w:sz w:val="24"/>
          <w:szCs w:val="24"/>
        </w:rPr>
      </w:pPr>
    </w:p>
    <w:p w:rsidR="00415BB7" w:rsidRPr="00415BB7" w:rsidRDefault="001001DA" w:rsidP="00415BB7">
      <w:pPr>
        <w:pStyle w:val="Footer"/>
        <w:pBdr>
          <w:top w:val="single" w:sz="12" w:space="1" w:color="auto"/>
          <w:bottom w:val="single" w:sz="12" w:space="1" w:color="auto"/>
        </w:pBdr>
        <w:tabs>
          <w:tab w:val="left" w:pos="4320"/>
        </w:tabs>
        <w:jc w:val="center"/>
        <w:rPr>
          <w:rFonts w:ascii="Arial" w:hAnsi="Arial" w:cs="Arial"/>
          <w:b/>
          <w:sz w:val="24"/>
          <w:szCs w:val="24"/>
        </w:rPr>
      </w:pPr>
      <w:proofErr w:type="gramStart"/>
      <w:r>
        <w:rPr>
          <w:rFonts w:ascii="Arial" w:hAnsi="Arial" w:cs="Arial"/>
          <w:b/>
          <w:sz w:val="24"/>
          <w:szCs w:val="24"/>
        </w:rPr>
        <w:t xml:space="preserve">SUPPLEMENTAL </w:t>
      </w:r>
      <w:r w:rsidR="00415BB7" w:rsidRPr="00415BB7">
        <w:rPr>
          <w:rFonts w:ascii="Arial" w:hAnsi="Arial" w:cs="Arial"/>
          <w:b/>
          <w:sz w:val="24"/>
          <w:szCs w:val="24"/>
        </w:rPr>
        <w:t>COMMENTS OF INTERESTATE GAS SUPPLY, INC.</w:t>
      </w:r>
      <w:proofErr w:type="gramEnd"/>
    </w:p>
    <w:p w:rsidR="00415BB7" w:rsidRPr="00415BB7" w:rsidRDefault="00415BB7" w:rsidP="00415BB7">
      <w:pPr>
        <w:pStyle w:val="Footer"/>
        <w:pBdr>
          <w:top w:val="single" w:sz="12" w:space="1" w:color="auto"/>
          <w:bottom w:val="single" w:sz="12" w:space="1" w:color="auto"/>
        </w:pBdr>
        <w:tabs>
          <w:tab w:val="left" w:pos="4320"/>
        </w:tabs>
        <w:rPr>
          <w:rFonts w:ascii="Arial" w:hAnsi="Arial" w:cs="Arial"/>
          <w:sz w:val="24"/>
          <w:szCs w:val="24"/>
        </w:rPr>
      </w:pPr>
    </w:p>
    <w:p w:rsidR="00415BB7" w:rsidRPr="00415BB7" w:rsidRDefault="00415BB7" w:rsidP="00415BB7">
      <w:pPr>
        <w:pStyle w:val="Footer"/>
        <w:tabs>
          <w:tab w:val="left" w:pos="4320"/>
        </w:tabs>
        <w:spacing w:line="480" w:lineRule="auto"/>
        <w:rPr>
          <w:rFonts w:ascii="Arial" w:hAnsi="Arial" w:cs="Arial"/>
          <w:sz w:val="24"/>
          <w:szCs w:val="24"/>
        </w:rPr>
      </w:pPr>
    </w:p>
    <w:p w:rsidR="00345494" w:rsidRDefault="00415BB7" w:rsidP="006C548D">
      <w:pPr>
        <w:autoSpaceDE w:val="0"/>
        <w:autoSpaceDN w:val="0"/>
        <w:adjustRightInd w:val="0"/>
        <w:spacing w:line="480" w:lineRule="auto"/>
        <w:ind w:firstLine="360"/>
        <w:rPr>
          <w:rFonts w:ascii="Arial" w:eastAsiaTheme="minorHAnsi" w:hAnsi="Arial" w:cs="Arial"/>
          <w:sz w:val="24"/>
          <w:szCs w:val="24"/>
        </w:rPr>
      </w:pPr>
      <w:r w:rsidRPr="00415BB7">
        <w:rPr>
          <w:rFonts w:ascii="Arial" w:eastAsiaTheme="minorHAnsi" w:hAnsi="Arial" w:cs="Arial"/>
          <w:sz w:val="24"/>
          <w:szCs w:val="24"/>
        </w:rPr>
        <w:t xml:space="preserve">Pursuant to the Entry issued on </w:t>
      </w:r>
      <w:r w:rsidR="001001DA">
        <w:rPr>
          <w:rFonts w:ascii="Arial" w:eastAsiaTheme="minorHAnsi" w:hAnsi="Arial" w:cs="Arial"/>
          <w:sz w:val="24"/>
          <w:szCs w:val="24"/>
        </w:rPr>
        <w:t>January 16</w:t>
      </w:r>
      <w:r w:rsidRPr="00415BB7">
        <w:rPr>
          <w:rFonts w:ascii="Arial" w:eastAsiaTheme="minorHAnsi" w:hAnsi="Arial" w:cs="Arial"/>
          <w:sz w:val="24"/>
          <w:szCs w:val="24"/>
        </w:rPr>
        <w:t>, 201</w:t>
      </w:r>
      <w:r w:rsidR="001001DA">
        <w:rPr>
          <w:rFonts w:ascii="Arial" w:eastAsiaTheme="minorHAnsi" w:hAnsi="Arial" w:cs="Arial"/>
          <w:sz w:val="24"/>
          <w:szCs w:val="24"/>
        </w:rPr>
        <w:t>3</w:t>
      </w:r>
      <w:r w:rsidRPr="00415BB7">
        <w:rPr>
          <w:rFonts w:ascii="Arial" w:eastAsiaTheme="minorHAnsi" w:hAnsi="Arial" w:cs="Arial"/>
          <w:sz w:val="24"/>
          <w:szCs w:val="24"/>
        </w:rPr>
        <w:t xml:space="preserve"> (“</w:t>
      </w:r>
      <w:r w:rsidR="001001DA">
        <w:rPr>
          <w:rFonts w:ascii="Arial" w:eastAsiaTheme="minorHAnsi" w:hAnsi="Arial" w:cs="Arial"/>
          <w:sz w:val="24"/>
          <w:szCs w:val="24"/>
        </w:rPr>
        <w:t>January 16</w:t>
      </w:r>
      <w:r w:rsidRPr="00415BB7">
        <w:rPr>
          <w:rFonts w:ascii="Arial" w:eastAsiaTheme="minorHAnsi" w:hAnsi="Arial" w:cs="Arial"/>
          <w:sz w:val="24"/>
          <w:szCs w:val="24"/>
        </w:rPr>
        <w:t xml:space="preserve"> Entry”) in the above captioned proceeding, Interstate Gas Supply, Inc. (“IGS Energy” or “IGS”) respectfully submits these comments </w:t>
      </w:r>
      <w:r>
        <w:rPr>
          <w:rFonts w:ascii="Arial" w:eastAsiaTheme="minorHAnsi" w:hAnsi="Arial" w:cs="Arial"/>
          <w:sz w:val="24"/>
          <w:szCs w:val="24"/>
        </w:rPr>
        <w:t xml:space="preserve">on the </w:t>
      </w:r>
      <w:r w:rsidR="00CD4EB6">
        <w:rPr>
          <w:rFonts w:ascii="Arial" w:eastAsiaTheme="minorHAnsi" w:hAnsi="Arial" w:cs="Arial"/>
          <w:sz w:val="24"/>
          <w:szCs w:val="24"/>
        </w:rPr>
        <w:t xml:space="preserve">interconnection rules set forth in </w:t>
      </w:r>
      <w:r w:rsidR="00C5199D">
        <w:rPr>
          <w:rFonts w:ascii="Arial" w:eastAsiaTheme="minorHAnsi" w:hAnsi="Arial" w:cs="Arial"/>
          <w:sz w:val="24"/>
          <w:szCs w:val="24"/>
        </w:rPr>
        <w:t>Ohio Administrative Code (“OAC”) 4901:1-22</w:t>
      </w:r>
      <w:r>
        <w:rPr>
          <w:rFonts w:ascii="Arial" w:eastAsiaTheme="minorHAnsi" w:hAnsi="Arial" w:cs="Arial"/>
          <w:sz w:val="24"/>
          <w:szCs w:val="24"/>
        </w:rPr>
        <w:t xml:space="preserve">.  </w:t>
      </w:r>
      <w:r w:rsidR="008240BC">
        <w:rPr>
          <w:rFonts w:ascii="Arial" w:eastAsiaTheme="minorHAnsi" w:hAnsi="Arial" w:cs="Arial"/>
          <w:sz w:val="24"/>
          <w:szCs w:val="24"/>
        </w:rPr>
        <w:t>In the January 16</w:t>
      </w:r>
      <w:r w:rsidR="008240BC" w:rsidRPr="00415BB7">
        <w:rPr>
          <w:rFonts w:ascii="Arial" w:eastAsiaTheme="minorHAnsi" w:hAnsi="Arial" w:cs="Arial"/>
          <w:sz w:val="24"/>
          <w:szCs w:val="24"/>
        </w:rPr>
        <w:t xml:space="preserve"> Entry</w:t>
      </w:r>
      <w:r w:rsidR="00345494">
        <w:rPr>
          <w:rFonts w:ascii="Arial" w:eastAsiaTheme="minorHAnsi" w:hAnsi="Arial" w:cs="Arial"/>
          <w:sz w:val="24"/>
          <w:szCs w:val="24"/>
        </w:rPr>
        <w:t xml:space="preserve"> the Commission seeks answers to questions relating to backup electricity supply for partial service customers.</w:t>
      </w:r>
      <w:r w:rsidR="00345494">
        <w:rPr>
          <w:rStyle w:val="FootnoteReference"/>
          <w:rFonts w:ascii="Arial" w:eastAsiaTheme="minorHAnsi" w:hAnsi="Arial" w:cs="Arial"/>
          <w:sz w:val="24"/>
          <w:szCs w:val="24"/>
        </w:rPr>
        <w:footnoteReference w:id="1"/>
      </w:r>
      <w:r w:rsidR="00345494">
        <w:rPr>
          <w:rFonts w:ascii="Arial" w:eastAsiaTheme="minorHAnsi" w:hAnsi="Arial" w:cs="Arial"/>
          <w:sz w:val="24"/>
          <w:szCs w:val="24"/>
        </w:rPr>
        <w:t xml:space="preserve">  Specifically, the Commission notes that Staff has recommended that standby tariffs be simplified to enable an accurate estimation of partial service costs for the operation of distributed generation.</w:t>
      </w:r>
      <w:r w:rsidR="00345494">
        <w:rPr>
          <w:rStyle w:val="FootnoteReference"/>
          <w:rFonts w:ascii="Arial" w:eastAsiaTheme="minorHAnsi" w:hAnsi="Arial" w:cs="Arial"/>
          <w:sz w:val="24"/>
          <w:szCs w:val="24"/>
        </w:rPr>
        <w:footnoteReference w:id="2"/>
      </w:r>
      <w:r w:rsidR="00345494">
        <w:rPr>
          <w:rFonts w:ascii="Arial" w:eastAsiaTheme="minorHAnsi" w:hAnsi="Arial" w:cs="Arial"/>
          <w:sz w:val="24"/>
          <w:szCs w:val="24"/>
        </w:rPr>
        <w:t xml:space="preserve">  </w:t>
      </w:r>
      <w:r w:rsidR="00345494">
        <w:rPr>
          <w:rFonts w:ascii="Arial" w:eastAsiaTheme="minorHAnsi" w:hAnsi="Arial" w:cs="Arial"/>
          <w:sz w:val="24"/>
          <w:szCs w:val="24"/>
        </w:rPr>
        <w:tab/>
      </w:r>
    </w:p>
    <w:p w:rsidR="006C548D" w:rsidRDefault="00345494" w:rsidP="006C548D">
      <w:pPr>
        <w:autoSpaceDE w:val="0"/>
        <w:autoSpaceDN w:val="0"/>
        <w:adjustRightInd w:val="0"/>
        <w:spacing w:line="480" w:lineRule="auto"/>
        <w:ind w:firstLine="360"/>
        <w:rPr>
          <w:rFonts w:ascii="Arial" w:eastAsiaTheme="minorHAnsi" w:hAnsi="Arial" w:cs="Arial"/>
          <w:sz w:val="24"/>
          <w:szCs w:val="24"/>
        </w:rPr>
      </w:pPr>
      <w:r>
        <w:rPr>
          <w:rFonts w:ascii="Arial" w:eastAsiaTheme="minorHAnsi" w:hAnsi="Arial" w:cs="Arial"/>
          <w:sz w:val="24"/>
          <w:szCs w:val="24"/>
        </w:rPr>
        <w:t xml:space="preserve">IGS Energy supports </w:t>
      </w:r>
      <w:r w:rsidR="00284E50">
        <w:rPr>
          <w:rFonts w:ascii="Arial" w:eastAsiaTheme="minorHAnsi" w:hAnsi="Arial" w:cs="Arial"/>
          <w:sz w:val="24"/>
          <w:szCs w:val="24"/>
        </w:rPr>
        <w:t>the development of</w:t>
      </w:r>
      <w:r>
        <w:rPr>
          <w:rFonts w:ascii="Arial" w:eastAsiaTheme="minorHAnsi" w:hAnsi="Arial" w:cs="Arial"/>
          <w:sz w:val="24"/>
          <w:szCs w:val="24"/>
        </w:rPr>
        <w:t xml:space="preserve"> distributed generation, and in particular</w:t>
      </w:r>
      <w:r w:rsidR="006248B1">
        <w:rPr>
          <w:rFonts w:ascii="Arial" w:eastAsiaTheme="minorHAnsi" w:hAnsi="Arial" w:cs="Arial"/>
          <w:sz w:val="24"/>
          <w:szCs w:val="24"/>
        </w:rPr>
        <w:t>,</w:t>
      </w:r>
      <w:r>
        <w:rPr>
          <w:rFonts w:ascii="Arial" w:eastAsiaTheme="minorHAnsi" w:hAnsi="Arial" w:cs="Arial"/>
          <w:sz w:val="24"/>
          <w:szCs w:val="24"/>
        </w:rPr>
        <w:t xml:space="preserve"> combined heat and power systems</w:t>
      </w:r>
      <w:r w:rsidR="00615459">
        <w:rPr>
          <w:rFonts w:ascii="Arial" w:eastAsiaTheme="minorHAnsi" w:hAnsi="Arial" w:cs="Arial"/>
          <w:sz w:val="24"/>
          <w:szCs w:val="24"/>
        </w:rPr>
        <w:t xml:space="preserve"> (“CHP”).  CHP </w:t>
      </w:r>
      <w:r w:rsidR="00284E50">
        <w:rPr>
          <w:rFonts w:ascii="Arial" w:eastAsiaTheme="minorHAnsi" w:hAnsi="Arial" w:cs="Arial"/>
          <w:sz w:val="24"/>
          <w:szCs w:val="24"/>
        </w:rPr>
        <w:t xml:space="preserve">offers </w:t>
      </w:r>
      <w:r w:rsidR="00615459">
        <w:rPr>
          <w:rFonts w:ascii="Arial" w:eastAsiaTheme="minorHAnsi" w:hAnsi="Arial" w:cs="Arial"/>
          <w:sz w:val="24"/>
          <w:szCs w:val="24"/>
        </w:rPr>
        <w:t xml:space="preserve">an efficient and environmentally friendly alternative electric supply </w:t>
      </w:r>
      <w:r w:rsidR="004B51F7">
        <w:rPr>
          <w:rFonts w:ascii="Arial" w:eastAsiaTheme="minorHAnsi" w:hAnsi="Arial" w:cs="Arial"/>
          <w:sz w:val="24"/>
          <w:szCs w:val="24"/>
        </w:rPr>
        <w:t xml:space="preserve">source </w:t>
      </w:r>
      <w:r w:rsidR="00284E50">
        <w:rPr>
          <w:rFonts w:ascii="Arial" w:eastAsiaTheme="minorHAnsi" w:hAnsi="Arial" w:cs="Arial"/>
          <w:sz w:val="24"/>
          <w:szCs w:val="24"/>
        </w:rPr>
        <w:t>for customers.  CHP also</w:t>
      </w:r>
      <w:r w:rsidR="00615459">
        <w:rPr>
          <w:rFonts w:ascii="Arial" w:eastAsiaTheme="minorHAnsi" w:hAnsi="Arial" w:cs="Arial"/>
          <w:sz w:val="24"/>
          <w:szCs w:val="24"/>
        </w:rPr>
        <w:t xml:space="preserve"> </w:t>
      </w:r>
      <w:proofErr w:type="gramStart"/>
      <w:r w:rsidR="00615459">
        <w:rPr>
          <w:rFonts w:ascii="Arial" w:eastAsiaTheme="minorHAnsi" w:hAnsi="Arial" w:cs="Arial"/>
          <w:sz w:val="24"/>
          <w:szCs w:val="24"/>
        </w:rPr>
        <w:t>provides</w:t>
      </w:r>
      <w:proofErr w:type="gramEnd"/>
      <w:r w:rsidR="00615459">
        <w:rPr>
          <w:rFonts w:ascii="Arial" w:eastAsiaTheme="minorHAnsi" w:hAnsi="Arial" w:cs="Arial"/>
          <w:sz w:val="24"/>
          <w:szCs w:val="24"/>
        </w:rPr>
        <w:t xml:space="preserve"> numerous system benefits</w:t>
      </w:r>
      <w:r w:rsidR="004B51F7">
        <w:rPr>
          <w:rFonts w:ascii="Arial" w:eastAsiaTheme="minorHAnsi" w:hAnsi="Arial" w:cs="Arial"/>
          <w:sz w:val="24"/>
          <w:szCs w:val="24"/>
        </w:rPr>
        <w:t>,</w:t>
      </w:r>
      <w:r w:rsidR="00615459">
        <w:rPr>
          <w:rFonts w:ascii="Arial" w:eastAsiaTheme="minorHAnsi" w:hAnsi="Arial" w:cs="Arial"/>
          <w:sz w:val="24"/>
          <w:szCs w:val="24"/>
        </w:rPr>
        <w:t xml:space="preserve"> including enhancing system reliability and helping to reduce peak demand.  </w:t>
      </w:r>
    </w:p>
    <w:p w:rsidR="008B7FFC" w:rsidRDefault="00DA2ACE" w:rsidP="008D7210">
      <w:pPr>
        <w:autoSpaceDE w:val="0"/>
        <w:autoSpaceDN w:val="0"/>
        <w:adjustRightInd w:val="0"/>
        <w:spacing w:line="480" w:lineRule="auto"/>
        <w:ind w:firstLine="360"/>
        <w:rPr>
          <w:rFonts w:ascii="Arial" w:eastAsiaTheme="minorHAnsi" w:hAnsi="Arial" w:cs="Arial"/>
          <w:sz w:val="24"/>
          <w:szCs w:val="24"/>
        </w:rPr>
      </w:pPr>
      <w:r>
        <w:rPr>
          <w:rFonts w:ascii="Arial" w:eastAsiaTheme="minorHAnsi" w:hAnsi="Arial" w:cs="Arial"/>
          <w:sz w:val="24"/>
          <w:szCs w:val="24"/>
        </w:rPr>
        <w:lastRenderedPageBreak/>
        <w:t>Currently</w:t>
      </w:r>
      <w:r w:rsidR="0072620B">
        <w:rPr>
          <w:rFonts w:ascii="Arial" w:eastAsiaTheme="minorHAnsi" w:hAnsi="Arial" w:cs="Arial"/>
          <w:sz w:val="24"/>
          <w:szCs w:val="24"/>
        </w:rPr>
        <w:t>, utility standby tariffs pose a barrier to CHP development.  Generally,</w:t>
      </w:r>
      <w:r>
        <w:rPr>
          <w:rFonts w:ascii="Arial" w:eastAsiaTheme="minorHAnsi" w:hAnsi="Arial" w:cs="Arial"/>
          <w:sz w:val="24"/>
          <w:szCs w:val="24"/>
        </w:rPr>
        <w:t xml:space="preserve"> the utility standby tariffs are confusing, and subject customers to multiple different charges in excess of the actual cost to provide standby service. Further the standby tariffs do not reflect the benefits distributed generation provides to the system.  </w:t>
      </w:r>
      <w:r w:rsidR="006C548D">
        <w:rPr>
          <w:rFonts w:ascii="Arial" w:eastAsiaTheme="minorHAnsi" w:hAnsi="Arial" w:cs="Arial"/>
          <w:sz w:val="24"/>
          <w:szCs w:val="24"/>
        </w:rPr>
        <w:t xml:space="preserve">As such, IGS supports </w:t>
      </w:r>
      <w:r w:rsidR="008D7210">
        <w:rPr>
          <w:rFonts w:ascii="Arial" w:eastAsiaTheme="minorHAnsi" w:hAnsi="Arial" w:cs="Arial"/>
          <w:sz w:val="24"/>
          <w:szCs w:val="24"/>
        </w:rPr>
        <w:t>any proposed modifications to the rules governing utility</w:t>
      </w:r>
      <w:r w:rsidR="006C548D">
        <w:rPr>
          <w:rFonts w:ascii="Arial" w:eastAsiaTheme="minorHAnsi" w:hAnsi="Arial" w:cs="Arial"/>
          <w:sz w:val="24"/>
          <w:szCs w:val="24"/>
        </w:rPr>
        <w:t xml:space="preserve"> standby tariffs to</w:t>
      </w:r>
      <w:r w:rsidR="008D7210">
        <w:rPr>
          <w:rFonts w:ascii="Arial" w:eastAsiaTheme="minorHAnsi" w:hAnsi="Arial" w:cs="Arial"/>
          <w:sz w:val="24"/>
          <w:szCs w:val="24"/>
        </w:rPr>
        <w:t xml:space="preserve"> the extent such modifications</w:t>
      </w:r>
      <w:r w:rsidR="006C548D">
        <w:rPr>
          <w:rFonts w:ascii="Arial" w:eastAsiaTheme="minorHAnsi" w:hAnsi="Arial" w:cs="Arial"/>
          <w:sz w:val="24"/>
          <w:szCs w:val="24"/>
        </w:rPr>
        <w:t xml:space="preserve"> reduce complexity and appr</w:t>
      </w:r>
      <w:r>
        <w:rPr>
          <w:rFonts w:ascii="Arial" w:eastAsiaTheme="minorHAnsi" w:hAnsi="Arial" w:cs="Arial"/>
          <w:sz w:val="24"/>
          <w:szCs w:val="24"/>
        </w:rPr>
        <w:t>opriate</w:t>
      </w:r>
      <w:r w:rsidR="008D7210">
        <w:rPr>
          <w:rFonts w:ascii="Arial" w:eastAsiaTheme="minorHAnsi" w:hAnsi="Arial" w:cs="Arial"/>
          <w:sz w:val="24"/>
          <w:szCs w:val="24"/>
        </w:rPr>
        <w:t>ly</w:t>
      </w:r>
      <w:r>
        <w:rPr>
          <w:rFonts w:ascii="Arial" w:eastAsiaTheme="minorHAnsi" w:hAnsi="Arial" w:cs="Arial"/>
          <w:sz w:val="24"/>
          <w:szCs w:val="24"/>
        </w:rPr>
        <w:t xml:space="preserve"> align cost with cost causation.</w:t>
      </w:r>
      <w:r w:rsidR="006C548D">
        <w:rPr>
          <w:rFonts w:ascii="Arial" w:eastAsiaTheme="minorHAnsi" w:hAnsi="Arial" w:cs="Arial"/>
          <w:sz w:val="24"/>
          <w:szCs w:val="24"/>
        </w:rPr>
        <w:t xml:space="preserve">   </w:t>
      </w:r>
      <w:r w:rsidR="00C301E7">
        <w:rPr>
          <w:rFonts w:ascii="Arial" w:eastAsiaTheme="minorHAnsi" w:hAnsi="Arial" w:cs="Arial"/>
          <w:sz w:val="24"/>
          <w:szCs w:val="24"/>
        </w:rPr>
        <w:t xml:space="preserve">   </w:t>
      </w:r>
    </w:p>
    <w:p w:rsidR="008B7FFC" w:rsidRDefault="008B7FFC" w:rsidP="008B7FFC">
      <w:pPr>
        <w:pStyle w:val="ListParagraph"/>
        <w:numPr>
          <w:ilvl w:val="0"/>
          <w:numId w:val="10"/>
        </w:numPr>
        <w:autoSpaceDE w:val="0"/>
        <w:autoSpaceDN w:val="0"/>
        <w:adjustRightInd w:val="0"/>
        <w:spacing w:line="480" w:lineRule="auto"/>
        <w:rPr>
          <w:rFonts w:ascii="Arial" w:eastAsiaTheme="minorHAnsi" w:hAnsi="Arial" w:cs="Arial"/>
          <w:b/>
          <w:sz w:val="24"/>
          <w:szCs w:val="24"/>
          <w:u w:val="single"/>
        </w:rPr>
      </w:pPr>
      <w:r w:rsidRPr="008B7FFC">
        <w:rPr>
          <w:rFonts w:ascii="Arial" w:eastAsiaTheme="minorHAnsi" w:hAnsi="Arial" w:cs="Arial"/>
          <w:b/>
          <w:sz w:val="24"/>
          <w:szCs w:val="24"/>
          <w:u w:val="single"/>
        </w:rPr>
        <w:t>QUESTIONS</w:t>
      </w:r>
    </w:p>
    <w:p w:rsidR="00B66F78" w:rsidRPr="00B66F78" w:rsidRDefault="00B66F78" w:rsidP="00B66F78">
      <w:pPr>
        <w:autoSpaceDE w:val="0"/>
        <w:autoSpaceDN w:val="0"/>
        <w:adjustRightInd w:val="0"/>
        <w:spacing w:after="0" w:line="240" w:lineRule="auto"/>
        <w:rPr>
          <w:rFonts w:ascii="Arial" w:hAnsi="Arial" w:cs="Arial"/>
          <w:b/>
          <w:sz w:val="24"/>
          <w:szCs w:val="24"/>
        </w:rPr>
      </w:pPr>
      <w:r w:rsidRPr="00B66F78">
        <w:rPr>
          <w:rFonts w:ascii="Arial" w:hAnsi="Arial" w:cs="Arial"/>
          <w:b/>
          <w:sz w:val="24"/>
          <w:szCs w:val="24"/>
        </w:rPr>
        <w:t xml:space="preserve">Commission </w:t>
      </w:r>
      <w:r>
        <w:rPr>
          <w:rFonts w:ascii="Arial" w:hAnsi="Arial" w:cs="Arial"/>
          <w:b/>
          <w:sz w:val="24"/>
          <w:szCs w:val="24"/>
        </w:rPr>
        <w:t>Question 10(a</w:t>
      </w:r>
      <w:r w:rsidRPr="00B66F78">
        <w:rPr>
          <w:rFonts w:ascii="Arial" w:hAnsi="Arial" w:cs="Arial"/>
          <w:b/>
          <w:sz w:val="24"/>
          <w:szCs w:val="24"/>
        </w:rPr>
        <w:t xml:space="preserve">):  </w:t>
      </w:r>
    </w:p>
    <w:p w:rsidR="00B66F78" w:rsidRDefault="00B66F78" w:rsidP="00C9196C">
      <w:pPr>
        <w:autoSpaceDE w:val="0"/>
        <w:autoSpaceDN w:val="0"/>
        <w:adjustRightInd w:val="0"/>
        <w:spacing w:after="0" w:line="240" w:lineRule="auto"/>
        <w:rPr>
          <w:rFonts w:ascii="Arial" w:hAnsi="Arial" w:cs="Arial"/>
          <w:b/>
          <w:sz w:val="24"/>
          <w:szCs w:val="24"/>
        </w:rPr>
      </w:pPr>
    </w:p>
    <w:p w:rsidR="00C9196C" w:rsidRPr="00B66F78" w:rsidRDefault="00C9196C" w:rsidP="00C9196C">
      <w:pPr>
        <w:autoSpaceDE w:val="0"/>
        <w:autoSpaceDN w:val="0"/>
        <w:adjustRightInd w:val="0"/>
        <w:spacing w:after="0" w:line="240" w:lineRule="auto"/>
        <w:rPr>
          <w:rFonts w:ascii="Arial" w:hAnsi="Arial" w:cs="Arial"/>
          <w:b/>
          <w:sz w:val="24"/>
          <w:szCs w:val="24"/>
        </w:rPr>
      </w:pPr>
      <w:r w:rsidRPr="00B66F78">
        <w:rPr>
          <w:rFonts w:ascii="Arial" w:hAnsi="Arial" w:cs="Arial"/>
          <w:b/>
          <w:sz w:val="24"/>
          <w:szCs w:val="24"/>
        </w:rPr>
        <w:t>Given the current regulatory framework in Ohio, does it make sense for EDU's to offer a standby tariff for generation-related services? If not, should the standby tariff be limited to transmission and distribution-related services and the generation service linked to reflect either (1) the SSO rate contained in the full-service tariff or (2) a rate offered by a competitive retail electric service (CRES)</w:t>
      </w:r>
    </w:p>
    <w:p w:rsidR="00C9196C" w:rsidRPr="00B66F78" w:rsidRDefault="00C9196C" w:rsidP="00C9196C">
      <w:pPr>
        <w:autoSpaceDE w:val="0"/>
        <w:autoSpaceDN w:val="0"/>
        <w:adjustRightInd w:val="0"/>
        <w:spacing w:line="480" w:lineRule="auto"/>
        <w:rPr>
          <w:rFonts w:ascii="Arial" w:hAnsi="Arial" w:cs="Arial"/>
          <w:b/>
          <w:sz w:val="24"/>
          <w:szCs w:val="24"/>
        </w:rPr>
      </w:pPr>
      <w:proofErr w:type="gramStart"/>
      <w:r w:rsidRPr="00B66F78">
        <w:rPr>
          <w:rFonts w:ascii="Arial" w:hAnsi="Arial" w:cs="Arial"/>
          <w:b/>
          <w:sz w:val="24"/>
          <w:szCs w:val="24"/>
        </w:rPr>
        <w:t>provider</w:t>
      </w:r>
      <w:proofErr w:type="gramEnd"/>
      <w:r w:rsidRPr="00B66F78">
        <w:rPr>
          <w:rFonts w:ascii="Arial" w:hAnsi="Arial" w:cs="Arial"/>
          <w:b/>
          <w:sz w:val="24"/>
          <w:szCs w:val="24"/>
        </w:rPr>
        <w:t>?</w:t>
      </w:r>
    </w:p>
    <w:p w:rsidR="007060B4" w:rsidRDefault="00C9196C" w:rsidP="00C9196C">
      <w:pPr>
        <w:autoSpaceDE w:val="0"/>
        <w:autoSpaceDN w:val="0"/>
        <w:adjustRightInd w:val="0"/>
        <w:spacing w:line="480" w:lineRule="auto"/>
        <w:rPr>
          <w:rFonts w:ascii="Arial" w:hAnsi="Arial" w:cs="Arial"/>
          <w:sz w:val="24"/>
          <w:szCs w:val="24"/>
        </w:rPr>
      </w:pPr>
      <w:r>
        <w:rPr>
          <w:rFonts w:ascii="Arial" w:hAnsi="Arial" w:cs="Arial"/>
          <w:sz w:val="24"/>
          <w:szCs w:val="24"/>
        </w:rPr>
        <w:tab/>
        <w:t>Current</w:t>
      </w:r>
      <w:r w:rsidR="00DC51F6">
        <w:rPr>
          <w:rFonts w:ascii="Arial" w:hAnsi="Arial" w:cs="Arial"/>
          <w:sz w:val="24"/>
          <w:szCs w:val="24"/>
        </w:rPr>
        <w:t>ly</w:t>
      </w:r>
      <w:r w:rsidR="004B51F7">
        <w:rPr>
          <w:rFonts w:ascii="Arial" w:hAnsi="Arial" w:cs="Arial"/>
          <w:sz w:val="24"/>
          <w:szCs w:val="24"/>
        </w:rPr>
        <w:t>,</w:t>
      </w:r>
      <w:r w:rsidR="00DC51F6">
        <w:rPr>
          <w:rFonts w:ascii="Arial" w:hAnsi="Arial" w:cs="Arial"/>
          <w:sz w:val="24"/>
          <w:szCs w:val="24"/>
        </w:rPr>
        <w:t xml:space="preserve"> stand</w:t>
      </w:r>
      <w:r>
        <w:rPr>
          <w:rFonts w:ascii="Arial" w:hAnsi="Arial" w:cs="Arial"/>
          <w:sz w:val="24"/>
          <w:szCs w:val="24"/>
        </w:rPr>
        <w:t xml:space="preserve">by tariffs for generation services require </w:t>
      </w:r>
      <w:r w:rsidR="004B51F7">
        <w:rPr>
          <w:rFonts w:ascii="Arial" w:hAnsi="Arial" w:cs="Arial"/>
          <w:sz w:val="24"/>
          <w:szCs w:val="24"/>
        </w:rPr>
        <w:t xml:space="preserve">an </w:t>
      </w:r>
      <w:r>
        <w:rPr>
          <w:rFonts w:ascii="Arial" w:hAnsi="Arial" w:cs="Arial"/>
          <w:sz w:val="24"/>
          <w:szCs w:val="24"/>
        </w:rPr>
        <w:t xml:space="preserve">on-site generator to pay above market rates for electric generation delivered to the </w:t>
      </w:r>
      <w:r w:rsidR="007060B4">
        <w:rPr>
          <w:rFonts w:ascii="Arial" w:hAnsi="Arial" w:cs="Arial"/>
          <w:sz w:val="24"/>
          <w:szCs w:val="24"/>
        </w:rPr>
        <w:t>generator</w:t>
      </w:r>
      <w:r>
        <w:rPr>
          <w:rFonts w:ascii="Arial" w:hAnsi="Arial" w:cs="Arial"/>
          <w:sz w:val="24"/>
          <w:szCs w:val="24"/>
        </w:rPr>
        <w:t>’s premises</w:t>
      </w:r>
      <w:r w:rsidR="007060B4">
        <w:rPr>
          <w:rFonts w:ascii="Arial" w:hAnsi="Arial" w:cs="Arial"/>
          <w:sz w:val="24"/>
          <w:szCs w:val="24"/>
        </w:rPr>
        <w:t xml:space="preserve">. </w:t>
      </w:r>
      <w:r w:rsidR="00B66F78">
        <w:rPr>
          <w:rFonts w:ascii="Arial" w:hAnsi="Arial" w:cs="Arial"/>
          <w:sz w:val="24"/>
          <w:szCs w:val="24"/>
        </w:rPr>
        <w:t xml:space="preserve"> However</w:t>
      </w:r>
      <w:r w:rsidR="007060B4">
        <w:rPr>
          <w:rFonts w:ascii="Arial" w:hAnsi="Arial" w:cs="Arial"/>
          <w:sz w:val="24"/>
          <w:szCs w:val="24"/>
        </w:rPr>
        <w:t xml:space="preserve">, the RTO electric markets are a readily assessable mechanism to ascertain the cost of delivering electric generation to </w:t>
      </w:r>
      <w:r w:rsidR="004B51F7">
        <w:rPr>
          <w:rFonts w:ascii="Arial" w:hAnsi="Arial" w:cs="Arial"/>
          <w:sz w:val="24"/>
          <w:szCs w:val="24"/>
        </w:rPr>
        <w:t xml:space="preserve">an </w:t>
      </w:r>
      <w:r w:rsidR="007060B4">
        <w:rPr>
          <w:rFonts w:ascii="Arial" w:hAnsi="Arial" w:cs="Arial"/>
          <w:sz w:val="24"/>
          <w:szCs w:val="24"/>
        </w:rPr>
        <w:t xml:space="preserve">on-site generator’s premises.  </w:t>
      </w:r>
      <w:r w:rsidR="00B66F78">
        <w:rPr>
          <w:rFonts w:ascii="Arial" w:hAnsi="Arial" w:cs="Arial"/>
          <w:sz w:val="24"/>
          <w:szCs w:val="24"/>
        </w:rPr>
        <w:t>T</w:t>
      </w:r>
      <w:r w:rsidR="007060B4">
        <w:rPr>
          <w:rFonts w:ascii="Arial" w:hAnsi="Arial" w:cs="Arial"/>
          <w:sz w:val="24"/>
          <w:szCs w:val="24"/>
        </w:rPr>
        <w:t xml:space="preserve">here is no need to have a separate </w:t>
      </w:r>
      <w:r w:rsidR="00DC51F6">
        <w:rPr>
          <w:rFonts w:ascii="Arial" w:hAnsi="Arial" w:cs="Arial"/>
          <w:sz w:val="24"/>
          <w:szCs w:val="24"/>
        </w:rPr>
        <w:t>generation stand</w:t>
      </w:r>
      <w:r w:rsidR="007060B4">
        <w:rPr>
          <w:rFonts w:ascii="Arial" w:hAnsi="Arial" w:cs="Arial"/>
          <w:sz w:val="24"/>
          <w:szCs w:val="24"/>
        </w:rPr>
        <w:t xml:space="preserve">by tariff that charges above market rates for </w:t>
      </w:r>
      <w:r w:rsidR="00DC51F6">
        <w:rPr>
          <w:rFonts w:ascii="Arial" w:hAnsi="Arial" w:cs="Arial"/>
          <w:sz w:val="24"/>
          <w:szCs w:val="24"/>
        </w:rPr>
        <w:t>electricity.  Stand</w:t>
      </w:r>
      <w:r w:rsidR="007060B4">
        <w:rPr>
          <w:rFonts w:ascii="Arial" w:hAnsi="Arial" w:cs="Arial"/>
          <w:sz w:val="24"/>
          <w:szCs w:val="24"/>
        </w:rPr>
        <w:t>by charges that are required, if any, should be reflected in distribution rates</w:t>
      </w:r>
      <w:r w:rsidR="004B51F7">
        <w:rPr>
          <w:rFonts w:ascii="Arial" w:hAnsi="Arial" w:cs="Arial"/>
          <w:sz w:val="24"/>
          <w:szCs w:val="24"/>
        </w:rPr>
        <w:t>;</w:t>
      </w:r>
      <w:r w:rsidR="007060B4">
        <w:rPr>
          <w:rFonts w:ascii="Arial" w:hAnsi="Arial" w:cs="Arial"/>
          <w:sz w:val="24"/>
          <w:szCs w:val="24"/>
        </w:rPr>
        <w:t xml:space="preserve"> and</w:t>
      </w:r>
      <w:r w:rsidR="004B51F7">
        <w:rPr>
          <w:rFonts w:ascii="Arial" w:hAnsi="Arial" w:cs="Arial"/>
          <w:sz w:val="24"/>
          <w:szCs w:val="24"/>
        </w:rPr>
        <w:t>,</w:t>
      </w:r>
      <w:r w:rsidR="007060B4">
        <w:rPr>
          <w:rFonts w:ascii="Arial" w:hAnsi="Arial" w:cs="Arial"/>
          <w:sz w:val="24"/>
          <w:szCs w:val="24"/>
        </w:rPr>
        <w:t xml:space="preserve"> on-site generators should have the option to either</w:t>
      </w:r>
      <w:r w:rsidR="00373C6A">
        <w:rPr>
          <w:rFonts w:ascii="Arial" w:hAnsi="Arial" w:cs="Arial"/>
          <w:sz w:val="24"/>
          <w:szCs w:val="24"/>
        </w:rPr>
        <w:t xml:space="preserve"> be charged real-</w:t>
      </w:r>
      <w:r w:rsidR="007060B4">
        <w:rPr>
          <w:rFonts w:ascii="Arial" w:hAnsi="Arial" w:cs="Arial"/>
          <w:sz w:val="24"/>
          <w:szCs w:val="24"/>
        </w:rPr>
        <w:t xml:space="preserve">time market rates for any electric generation delivered to the generator’s premises </w:t>
      </w:r>
      <w:r w:rsidR="00930C6B">
        <w:rPr>
          <w:rFonts w:ascii="Arial" w:hAnsi="Arial" w:cs="Arial"/>
          <w:sz w:val="24"/>
          <w:szCs w:val="24"/>
        </w:rPr>
        <w:t xml:space="preserve">or enter into a contract with a CRES supplier for </w:t>
      </w:r>
      <w:r w:rsidR="00DC51F6">
        <w:rPr>
          <w:rFonts w:ascii="Arial" w:hAnsi="Arial" w:cs="Arial"/>
          <w:sz w:val="24"/>
          <w:szCs w:val="24"/>
        </w:rPr>
        <w:t>standby</w:t>
      </w:r>
      <w:r w:rsidR="00930C6B">
        <w:rPr>
          <w:rFonts w:ascii="Arial" w:hAnsi="Arial" w:cs="Arial"/>
          <w:sz w:val="24"/>
          <w:szCs w:val="24"/>
        </w:rPr>
        <w:t xml:space="preserve"> generation service.  Eliminating </w:t>
      </w:r>
      <w:r w:rsidR="00930C6B">
        <w:rPr>
          <w:rFonts w:ascii="Arial" w:hAnsi="Arial" w:cs="Arial"/>
          <w:sz w:val="24"/>
          <w:szCs w:val="24"/>
        </w:rPr>
        <w:lastRenderedPageBreak/>
        <w:t xml:space="preserve">punitive </w:t>
      </w:r>
      <w:r w:rsidR="00DC51F6">
        <w:rPr>
          <w:rFonts w:ascii="Arial" w:hAnsi="Arial" w:cs="Arial"/>
          <w:sz w:val="24"/>
          <w:szCs w:val="24"/>
        </w:rPr>
        <w:t>standby</w:t>
      </w:r>
      <w:r w:rsidR="00930C6B">
        <w:rPr>
          <w:rFonts w:ascii="Arial" w:hAnsi="Arial" w:cs="Arial"/>
          <w:sz w:val="24"/>
          <w:szCs w:val="24"/>
        </w:rPr>
        <w:t xml:space="preserve"> electric generation tariffs would facilitate CHP projects by removing one of the barriers to distributed generation development.  </w:t>
      </w:r>
    </w:p>
    <w:p w:rsidR="00B66F78" w:rsidRPr="00B66F78" w:rsidRDefault="00B66F78" w:rsidP="00930C6B">
      <w:pPr>
        <w:autoSpaceDE w:val="0"/>
        <w:autoSpaceDN w:val="0"/>
        <w:adjustRightInd w:val="0"/>
        <w:spacing w:after="0" w:line="240" w:lineRule="auto"/>
        <w:rPr>
          <w:rFonts w:ascii="Arial" w:hAnsi="Arial" w:cs="Arial"/>
          <w:b/>
          <w:sz w:val="24"/>
          <w:szCs w:val="24"/>
        </w:rPr>
      </w:pPr>
      <w:r w:rsidRPr="00B66F78">
        <w:rPr>
          <w:rFonts w:ascii="Arial" w:hAnsi="Arial" w:cs="Arial"/>
          <w:b/>
          <w:sz w:val="24"/>
          <w:szCs w:val="24"/>
        </w:rPr>
        <w:t xml:space="preserve">Commission Question 10(b):  </w:t>
      </w:r>
    </w:p>
    <w:p w:rsidR="00B66F78" w:rsidRPr="00B66F78" w:rsidRDefault="00B66F78" w:rsidP="00930C6B">
      <w:pPr>
        <w:autoSpaceDE w:val="0"/>
        <w:autoSpaceDN w:val="0"/>
        <w:adjustRightInd w:val="0"/>
        <w:spacing w:after="0" w:line="240" w:lineRule="auto"/>
        <w:rPr>
          <w:rFonts w:ascii="Arial" w:hAnsi="Arial" w:cs="Arial"/>
          <w:b/>
          <w:sz w:val="24"/>
          <w:szCs w:val="24"/>
        </w:rPr>
      </w:pPr>
    </w:p>
    <w:p w:rsidR="00930C6B" w:rsidRPr="00B66F78" w:rsidRDefault="00930C6B" w:rsidP="00930C6B">
      <w:pPr>
        <w:autoSpaceDE w:val="0"/>
        <w:autoSpaceDN w:val="0"/>
        <w:adjustRightInd w:val="0"/>
        <w:spacing w:after="0" w:line="240" w:lineRule="auto"/>
        <w:rPr>
          <w:rFonts w:ascii="Arial" w:hAnsi="Arial" w:cs="Arial"/>
          <w:b/>
          <w:sz w:val="24"/>
          <w:szCs w:val="24"/>
        </w:rPr>
      </w:pPr>
      <w:r w:rsidRPr="00B66F78">
        <w:rPr>
          <w:rFonts w:ascii="Arial" w:hAnsi="Arial" w:cs="Arial"/>
          <w:b/>
          <w:sz w:val="24"/>
          <w:szCs w:val="24"/>
        </w:rPr>
        <w:t>Currently, the majority of standby rates link the reservation demand charge for distribution services to the full-service rates, based on voltage classification. Would it be beneficial to establish a uniform provision for customers willing to take interruptible service? Under such a rate, the customer would only pay for distribution service actually used (on a prorated basis) during a given billing period for the contracted load, given those customers are willing and able to take interruptible service during peak periods.</w:t>
      </w:r>
    </w:p>
    <w:p w:rsidR="008B7FFC" w:rsidRDefault="008B7FFC" w:rsidP="006715D8">
      <w:pPr>
        <w:autoSpaceDE w:val="0"/>
        <w:autoSpaceDN w:val="0"/>
        <w:adjustRightInd w:val="0"/>
        <w:spacing w:line="480" w:lineRule="auto"/>
        <w:ind w:firstLine="360"/>
        <w:jc w:val="both"/>
        <w:rPr>
          <w:rFonts w:ascii="Arial" w:hAnsi="Arial" w:cs="Arial"/>
          <w:sz w:val="24"/>
          <w:szCs w:val="24"/>
        </w:rPr>
      </w:pPr>
    </w:p>
    <w:p w:rsidR="00930C6B" w:rsidRDefault="00B66F78" w:rsidP="006715D8">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Distributed generation customers</w:t>
      </w:r>
      <w:r w:rsidR="003822F1">
        <w:rPr>
          <w:rFonts w:ascii="Arial" w:hAnsi="Arial" w:cs="Arial"/>
          <w:sz w:val="24"/>
          <w:szCs w:val="24"/>
        </w:rPr>
        <w:t xml:space="preserve"> should </w:t>
      </w:r>
      <w:r>
        <w:rPr>
          <w:rFonts w:ascii="Arial" w:hAnsi="Arial" w:cs="Arial"/>
          <w:sz w:val="24"/>
          <w:szCs w:val="24"/>
        </w:rPr>
        <w:t xml:space="preserve">be allowed to elect to receive interruptible service </w:t>
      </w:r>
      <w:r w:rsidR="0001136A">
        <w:rPr>
          <w:rFonts w:ascii="Arial" w:hAnsi="Arial" w:cs="Arial"/>
          <w:sz w:val="24"/>
          <w:szCs w:val="24"/>
        </w:rPr>
        <w:t>rather than be required to take full service distribution rates with a reservation demand charge</w:t>
      </w:r>
      <w:r w:rsidR="003822F1">
        <w:rPr>
          <w:rFonts w:ascii="Arial" w:hAnsi="Arial" w:cs="Arial"/>
          <w:sz w:val="24"/>
          <w:szCs w:val="24"/>
        </w:rPr>
        <w:t>.</w:t>
      </w:r>
      <w:r w:rsidR="0001136A">
        <w:rPr>
          <w:rFonts w:ascii="Arial" w:hAnsi="Arial" w:cs="Arial"/>
          <w:sz w:val="24"/>
          <w:szCs w:val="24"/>
        </w:rPr>
        <w:t xml:space="preserve">  In </w:t>
      </w:r>
      <w:r w:rsidR="002101F4">
        <w:rPr>
          <w:rFonts w:ascii="Arial" w:hAnsi="Arial" w:cs="Arial"/>
          <w:sz w:val="24"/>
          <w:szCs w:val="24"/>
        </w:rPr>
        <w:t>some</w:t>
      </w:r>
      <w:r w:rsidR="0001136A">
        <w:rPr>
          <w:rFonts w:ascii="Arial" w:hAnsi="Arial" w:cs="Arial"/>
          <w:sz w:val="24"/>
          <w:szCs w:val="24"/>
        </w:rPr>
        <w:t xml:space="preserve"> instances distributed generation is capable of meeting all of a customer’s generation needs and distribution service is only required during system outages.  </w:t>
      </w:r>
      <w:r w:rsidR="00221F06">
        <w:rPr>
          <w:rFonts w:ascii="Arial" w:hAnsi="Arial" w:cs="Arial"/>
          <w:sz w:val="24"/>
          <w:szCs w:val="24"/>
        </w:rPr>
        <w:t xml:space="preserve">It is not reasonable to require a customer </w:t>
      </w:r>
      <w:r w:rsidR="0001136A">
        <w:rPr>
          <w:rFonts w:ascii="Arial" w:hAnsi="Arial" w:cs="Arial"/>
          <w:sz w:val="24"/>
          <w:szCs w:val="24"/>
        </w:rPr>
        <w:t>to pay a full demand charge, if that customer is only receiving distribution service from the utility during limited times.  Further, a customer generator is often able to schedule pl</w:t>
      </w:r>
      <w:r w:rsidR="00CF79B7">
        <w:rPr>
          <w:rFonts w:ascii="Arial" w:hAnsi="Arial" w:cs="Arial"/>
          <w:sz w:val="24"/>
          <w:szCs w:val="24"/>
        </w:rPr>
        <w:t>anned system outages during off-</w:t>
      </w:r>
      <w:r w:rsidR="0001136A">
        <w:rPr>
          <w:rFonts w:ascii="Arial" w:hAnsi="Arial" w:cs="Arial"/>
          <w:sz w:val="24"/>
          <w:szCs w:val="24"/>
        </w:rPr>
        <w:t xml:space="preserve">peak periods in order to limit the additional strain on the distribution system.    </w:t>
      </w:r>
      <w:r w:rsidR="003822F1">
        <w:rPr>
          <w:rFonts w:ascii="Arial" w:hAnsi="Arial" w:cs="Arial"/>
          <w:sz w:val="24"/>
          <w:szCs w:val="24"/>
        </w:rPr>
        <w:t xml:space="preserve">  </w:t>
      </w:r>
    </w:p>
    <w:p w:rsidR="00221F06" w:rsidRDefault="00221F06" w:rsidP="006715D8">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Customer generators are capable of weighing the risk of receiving interruptible service </w:t>
      </w:r>
      <w:r w:rsidR="00294B7E">
        <w:rPr>
          <w:rFonts w:ascii="Arial" w:hAnsi="Arial" w:cs="Arial"/>
          <w:sz w:val="24"/>
          <w:szCs w:val="24"/>
        </w:rPr>
        <w:t>with</w:t>
      </w:r>
      <w:r>
        <w:rPr>
          <w:rFonts w:ascii="Arial" w:hAnsi="Arial" w:cs="Arial"/>
          <w:sz w:val="24"/>
          <w:szCs w:val="24"/>
        </w:rPr>
        <w:t xml:space="preserve"> the cost of interruptible service.  Often interruptible service would be the most logical option for </w:t>
      </w:r>
      <w:r w:rsidR="004B51F7">
        <w:rPr>
          <w:rFonts w:ascii="Arial" w:hAnsi="Arial" w:cs="Arial"/>
          <w:sz w:val="24"/>
          <w:szCs w:val="24"/>
        </w:rPr>
        <w:t xml:space="preserve">the </w:t>
      </w:r>
      <w:r>
        <w:rPr>
          <w:rFonts w:ascii="Arial" w:hAnsi="Arial" w:cs="Arial"/>
          <w:sz w:val="24"/>
          <w:szCs w:val="24"/>
        </w:rPr>
        <w:t>customer generator in instances when the customer generator has limited requirements of the utility distribution system.  Requiring customers to pay a full service demand charge when there is no need for full distribution service artificially raises the cost of distributed generation.  As such</w:t>
      </w:r>
      <w:r w:rsidR="004B51F7">
        <w:rPr>
          <w:rFonts w:ascii="Arial" w:hAnsi="Arial" w:cs="Arial"/>
          <w:sz w:val="24"/>
          <w:szCs w:val="24"/>
        </w:rPr>
        <w:t>,</w:t>
      </w:r>
      <w:r>
        <w:rPr>
          <w:rFonts w:ascii="Arial" w:hAnsi="Arial" w:cs="Arial"/>
          <w:sz w:val="24"/>
          <w:szCs w:val="24"/>
        </w:rPr>
        <w:t xml:space="preserve"> IGS is supportive of allowing customer generators to take interruptible generation service.  </w:t>
      </w:r>
    </w:p>
    <w:p w:rsidR="00BC4214" w:rsidRPr="00BC4214" w:rsidRDefault="00BC4214" w:rsidP="00BC4214">
      <w:pPr>
        <w:autoSpaceDE w:val="0"/>
        <w:autoSpaceDN w:val="0"/>
        <w:adjustRightInd w:val="0"/>
        <w:spacing w:after="0" w:line="240" w:lineRule="auto"/>
        <w:rPr>
          <w:rFonts w:ascii="Arial" w:hAnsi="Arial" w:cs="Arial"/>
          <w:sz w:val="24"/>
          <w:szCs w:val="24"/>
        </w:rPr>
      </w:pPr>
      <w:bookmarkStart w:id="2" w:name="OLE_LINK3"/>
      <w:r w:rsidRPr="00BC4214">
        <w:rPr>
          <w:rFonts w:ascii="Arial" w:hAnsi="Arial" w:cs="Arial"/>
          <w:b/>
          <w:sz w:val="24"/>
          <w:szCs w:val="24"/>
        </w:rPr>
        <w:lastRenderedPageBreak/>
        <w:t>Commission Question 10(c):</w:t>
      </w:r>
    </w:p>
    <w:bookmarkEnd w:id="2"/>
    <w:p w:rsidR="00BC4214" w:rsidRPr="00BC4214" w:rsidRDefault="00BC4214" w:rsidP="00BC4214">
      <w:pPr>
        <w:autoSpaceDE w:val="0"/>
        <w:autoSpaceDN w:val="0"/>
        <w:adjustRightInd w:val="0"/>
        <w:spacing w:after="0" w:line="240" w:lineRule="auto"/>
        <w:rPr>
          <w:rFonts w:ascii="Arial" w:hAnsi="Arial" w:cs="Arial"/>
          <w:sz w:val="24"/>
          <w:szCs w:val="24"/>
        </w:rPr>
      </w:pPr>
    </w:p>
    <w:p w:rsidR="00BC4214" w:rsidRPr="00BC4214" w:rsidRDefault="00BC4214" w:rsidP="00BC4214">
      <w:pPr>
        <w:autoSpaceDE w:val="0"/>
        <w:autoSpaceDN w:val="0"/>
        <w:adjustRightInd w:val="0"/>
        <w:spacing w:after="0" w:line="240" w:lineRule="auto"/>
        <w:rPr>
          <w:rFonts w:ascii="Arial" w:hAnsi="Arial" w:cs="Arial"/>
          <w:b/>
          <w:sz w:val="24"/>
          <w:szCs w:val="24"/>
        </w:rPr>
      </w:pPr>
      <w:r w:rsidRPr="00BC4214">
        <w:rPr>
          <w:rFonts w:ascii="Arial" w:hAnsi="Arial" w:cs="Arial"/>
          <w:b/>
          <w:sz w:val="24"/>
          <w:szCs w:val="24"/>
        </w:rPr>
        <w:t>Would it be useful to develop a similar provision for distribution rates charged for planned maintenance services, during non-peak periods, i.e. pro-rated based on actual use?</w:t>
      </w:r>
    </w:p>
    <w:p w:rsidR="00BC4214" w:rsidRDefault="00BC4214" w:rsidP="00BC4214">
      <w:pPr>
        <w:autoSpaceDE w:val="0"/>
        <w:autoSpaceDN w:val="0"/>
        <w:adjustRightInd w:val="0"/>
        <w:spacing w:after="0" w:line="240" w:lineRule="auto"/>
        <w:rPr>
          <w:rFonts w:ascii="Times New Roman" w:hAnsi="Times New Roman" w:cs="Times New Roman"/>
          <w:sz w:val="24"/>
          <w:szCs w:val="24"/>
        </w:rPr>
      </w:pPr>
    </w:p>
    <w:p w:rsidR="00BC4214" w:rsidRDefault="00BC4214" w:rsidP="00BC4214">
      <w:pPr>
        <w:autoSpaceDE w:val="0"/>
        <w:autoSpaceDN w:val="0"/>
        <w:adjustRightInd w:val="0"/>
        <w:spacing w:after="0" w:line="480" w:lineRule="auto"/>
        <w:rPr>
          <w:rFonts w:ascii="Arial" w:hAnsi="Arial" w:cs="Arial"/>
          <w:sz w:val="24"/>
          <w:szCs w:val="24"/>
        </w:rPr>
      </w:pPr>
      <w:r>
        <w:rPr>
          <w:rFonts w:ascii="Times New Roman" w:hAnsi="Times New Roman" w:cs="Times New Roman"/>
          <w:sz w:val="24"/>
          <w:szCs w:val="24"/>
        </w:rPr>
        <w:tab/>
      </w:r>
      <w:r w:rsidRPr="00BC4214">
        <w:rPr>
          <w:rFonts w:ascii="Arial" w:hAnsi="Arial" w:cs="Arial"/>
          <w:sz w:val="24"/>
          <w:szCs w:val="24"/>
        </w:rPr>
        <w:t xml:space="preserve">It would be helpful to create a provision for distribution rates charged for planned maintenance services.  </w:t>
      </w:r>
      <w:r>
        <w:rPr>
          <w:rFonts w:ascii="Arial" w:hAnsi="Arial" w:cs="Arial"/>
          <w:sz w:val="24"/>
          <w:szCs w:val="24"/>
        </w:rPr>
        <w:t>As already noted, a customer generator may be able to schedule pl</w:t>
      </w:r>
      <w:r w:rsidR="00CF79B7">
        <w:rPr>
          <w:rFonts w:ascii="Arial" w:hAnsi="Arial" w:cs="Arial"/>
          <w:sz w:val="24"/>
          <w:szCs w:val="24"/>
        </w:rPr>
        <w:t>anned system outages during off-</w:t>
      </w:r>
      <w:r>
        <w:rPr>
          <w:rFonts w:ascii="Arial" w:hAnsi="Arial" w:cs="Arial"/>
          <w:sz w:val="24"/>
          <w:szCs w:val="24"/>
        </w:rPr>
        <w:t xml:space="preserve">peak periods to reduce the strain </w:t>
      </w:r>
      <w:r w:rsidR="00AB08E5">
        <w:rPr>
          <w:rFonts w:ascii="Arial" w:hAnsi="Arial" w:cs="Arial"/>
          <w:sz w:val="24"/>
          <w:szCs w:val="24"/>
        </w:rPr>
        <w:t>and cost to</w:t>
      </w:r>
      <w:r>
        <w:rPr>
          <w:rFonts w:ascii="Arial" w:hAnsi="Arial" w:cs="Arial"/>
          <w:sz w:val="24"/>
          <w:szCs w:val="24"/>
        </w:rPr>
        <w:t xml:space="preserve"> the</w:t>
      </w:r>
      <w:r w:rsidR="006248B1">
        <w:rPr>
          <w:rFonts w:ascii="Arial" w:hAnsi="Arial" w:cs="Arial"/>
          <w:sz w:val="24"/>
          <w:szCs w:val="24"/>
        </w:rPr>
        <w:t xml:space="preserve"> distribution</w:t>
      </w:r>
      <w:r>
        <w:rPr>
          <w:rFonts w:ascii="Arial" w:hAnsi="Arial" w:cs="Arial"/>
          <w:sz w:val="24"/>
          <w:szCs w:val="24"/>
        </w:rPr>
        <w:t xml:space="preserve"> system when </w:t>
      </w:r>
      <w:r w:rsidR="00DC51F6">
        <w:rPr>
          <w:rFonts w:ascii="Arial" w:hAnsi="Arial" w:cs="Arial"/>
          <w:sz w:val="24"/>
          <w:szCs w:val="24"/>
        </w:rPr>
        <w:t>standby</w:t>
      </w:r>
      <w:r>
        <w:rPr>
          <w:rFonts w:ascii="Arial" w:hAnsi="Arial" w:cs="Arial"/>
          <w:sz w:val="24"/>
          <w:szCs w:val="24"/>
        </w:rPr>
        <w:t xml:space="preserve"> service is needed.  If customer generators are willing to do this, the charges for them to receive </w:t>
      </w:r>
      <w:r w:rsidR="00DC51F6">
        <w:rPr>
          <w:rFonts w:ascii="Arial" w:hAnsi="Arial" w:cs="Arial"/>
          <w:sz w:val="24"/>
          <w:szCs w:val="24"/>
        </w:rPr>
        <w:t>standby</w:t>
      </w:r>
      <w:r>
        <w:rPr>
          <w:rFonts w:ascii="Arial" w:hAnsi="Arial" w:cs="Arial"/>
          <w:sz w:val="24"/>
          <w:szCs w:val="24"/>
        </w:rPr>
        <w:t xml:space="preserve"> service should reflect the reduced costs of receiving electric</w:t>
      </w:r>
      <w:r w:rsidR="00CF79B7">
        <w:rPr>
          <w:rFonts w:ascii="Arial" w:hAnsi="Arial" w:cs="Arial"/>
          <w:sz w:val="24"/>
          <w:szCs w:val="24"/>
        </w:rPr>
        <w:t xml:space="preserve"> generation services during off-</w:t>
      </w:r>
      <w:r>
        <w:rPr>
          <w:rFonts w:ascii="Arial" w:hAnsi="Arial" w:cs="Arial"/>
          <w:sz w:val="24"/>
          <w:szCs w:val="24"/>
        </w:rPr>
        <w:t>peak hours.</w:t>
      </w:r>
      <w:r w:rsidR="00751EB6">
        <w:rPr>
          <w:rFonts w:ascii="Arial" w:hAnsi="Arial" w:cs="Arial"/>
          <w:sz w:val="24"/>
          <w:szCs w:val="24"/>
        </w:rPr>
        <w:t xml:space="preserve">  This, combine</w:t>
      </w:r>
      <w:r w:rsidR="00CF79B7">
        <w:rPr>
          <w:rFonts w:ascii="Arial" w:hAnsi="Arial" w:cs="Arial"/>
          <w:sz w:val="24"/>
          <w:szCs w:val="24"/>
        </w:rPr>
        <w:t>d</w:t>
      </w:r>
      <w:r w:rsidR="00751EB6">
        <w:rPr>
          <w:rFonts w:ascii="Arial" w:hAnsi="Arial" w:cs="Arial"/>
          <w:sz w:val="24"/>
          <w:szCs w:val="24"/>
        </w:rPr>
        <w:t xml:space="preserve"> w</w:t>
      </w:r>
      <w:r w:rsidR="00CF79B7">
        <w:rPr>
          <w:rFonts w:ascii="Arial" w:hAnsi="Arial" w:cs="Arial"/>
          <w:sz w:val="24"/>
          <w:szCs w:val="24"/>
        </w:rPr>
        <w:t>ith charging customers real-</w:t>
      </w:r>
      <w:r w:rsidR="00751EB6">
        <w:rPr>
          <w:rFonts w:ascii="Arial" w:hAnsi="Arial" w:cs="Arial"/>
          <w:sz w:val="24"/>
          <w:szCs w:val="24"/>
        </w:rPr>
        <w:t>time market generation rates would properly incentivize customer’s generators to utilize standby electricity during off-peak times.</w:t>
      </w:r>
    </w:p>
    <w:p w:rsidR="00BC4214" w:rsidRDefault="00BC4214" w:rsidP="00BC4214">
      <w:pPr>
        <w:autoSpaceDE w:val="0"/>
        <w:autoSpaceDN w:val="0"/>
        <w:adjustRightInd w:val="0"/>
        <w:spacing w:after="0" w:line="240" w:lineRule="auto"/>
        <w:rPr>
          <w:rFonts w:ascii="Times New Roman" w:hAnsi="Times New Roman" w:cs="Times New Roman"/>
          <w:sz w:val="24"/>
          <w:szCs w:val="24"/>
        </w:rPr>
      </w:pPr>
    </w:p>
    <w:p w:rsidR="00BC4214" w:rsidRPr="00BC4214" w:rsidRDefault="00BC4214" w:rsidP="00BC4214">
      <w:pPr>
        <w:autoSpaceDE w:val="0"/>
        <w:autoSpaceDN w:val="0"/>
        <w:adjustRightInd w:val="0"/>
        <w:spacing w:after="0" w:line="240" w:lineRule="auto"/>
        <w:rPr>
          <w:rFonts w:ascii="Arial" w:hAnsi="Arial" w:cs="Arial"/>
          <w:sz w:val="24"/>
          <w:szCs w:val="24"/>
        </w:rPr>
      </w:pPr>
      <w:r w:rsidRPr="00BC4214">
        <w:rPr>
          <w:rFonts w:ascii="Arial" w:hAnsi="Arial" w:cs="Arial"/>
          <w:b/>
          <w:sz w:val="24"/>
          <w:szCs w:val="24"/>
        </w:rPr>
        <w:t>Commission Question 10(</w:t>
      </w:r>
      <w:r>
        <w:rPr>
          <w:rFonts w:ascii="Arial" w:hAnsi="Arial" w:cs="Arial"/>
          <w:b/>
          <w:sz w:val="24"/>
          <w:szCs w:val="24"/>
        </w:rPr>
        <w:t>d</w:t>
      </w:r>
      <w:r w:rsidRPr="00BC4214">
        <w:rPr>
          <w:rFonts w:ascii="Arial" w:hAnsi="Arial" w:cs="Arial"/>
          <w:b/>
          <w:sz w:val="24"/>
          <w:szCs w:val="24"/>
        </w:rPr>
        <w:t>):</w:t>
      </w:r>
    </w:p>
    <w:p w:rsidR="00BC4214" w:rsidRDefault="00BC4214" w:rsidP="00BC4214">
      <w:pPr>
        <w:autoSpaceDE w:val="0"/>
        <w:autoSpaceDN w:val="0"/>
        <w:adjustRightInd w:val="0"/>
        <w:spacing w:after="0" w:line="240" w:lineRule="auto"/>
        <w:rPr>
          <w:rFonts w:ascii="Times New Roman" w:hAnsi="Times New Roman" w:cs="Times New Roman"/>
          <w:sz w:val="24"/>
          <w:szCs w:val="24"/>
        </w:rPr>
      </w:pPr>
    </w:p>
    <w:p w:rsidR="00BC4214" w:rsidRDefault="00BC4214" w:rsidP="00591FFD">
      <w:pPr>
        <w:autoSpaceDE w:val="0"/>
        <w:autoSpaceDN w:val="0"/>
        <w:adjustRightInd w:val="0"/>
        <w:spacing w:after="0" w:line="240" w:lineRule="auto"/>
        <w:rPr>
          <w:rFonts w:ascii="Arial" w:hAnsi="Arial" w:cs="Arial"/>
          <w:b/>
          <w:sz w:val="24"/>
          <w:szCs w:val="24"/>
        </w:rPr>
      </w:pPr>
      <w:r w:rsidRPr="00BC4214">
        <w:rPr>
          <w:rFonts w:ascii="Arial" w:hAnsi="Arial" w:cs="Arial"/>
          <w:b/>
          <w:sz w:val="24"/>
          <w:szCs w:val="24"/>
        </w:rPr>
        <w:t>What is the best way to develop a pro-rated rate structure for distribution services? Would it be beneficial to establish a universal standby rate template, used by all of the EDUs in the state?</w:t>
      </w:r>
    </w:p>
    <w:p w:rsidR="00591FFD" w:rsidRDefault="00591FFD" w:rsidP="00591FFD">
      <w:pPr>
        <w:autoSpaceDE w:val="0"/>
        <w:autoSpaceDN w:val="0"/>
        <w:adjustRightInd w:val="0"/>
        <w:spacing w:after="0" w:line="240" w:lineRule="auto"/>
        <w:rPr>
          <w:rFonts w:ascii="Arial" w:hAnsi="Arial" w:cs="Arial"/>
          <w:b/>
          <w:sz w:val="24"/>
          <w:szCs w:val="24"/>
        </w:rPr>
      </w:pPr>
    </w:p>
    <w:p w:rsidR="00B71705" w:rsidRDefault="00BC4214" w:rsidP="00B71705">
      <w:pPr>
        <w:autoSpaceDE w:val="0"/>
        <w:autoSpaceDN w:val="0"/>
        <w:adjustRightInd w:val="0"/>
        <w:spacing w:after="0" w:line="480" w:lineRule="auto"/>
        <w:ind w:firstLine="360"/>
        <w:rPr>
          <w:rFonts w:ascii="Arial" w:hAnsi="Arial" w:cs="Arial"/>
          <w:sz w:val="24"/>
          <w:szCs w:val="24"/>
        </w:rPr>
      </w:pPr>
      <w:r>
        <w:rPr>
          <w:rFonts w:ascii="Arial" w:hAnsi="Arial" w:cs="Arial"/>
          <w:b/>
          <w:sz w:val="24"/>
          <w:szCs w:val="24"/>
        </w:rPr>
        <w:tab/>
      </w:r>
      <w:r>
        <w:rPr>
          <w:rFonts w:ascii="Arial" w:hAnsi="Arial" w:cs="Arial"/>
          <w:sz w:val="24"/>
          <w:szCs w:val="24"/>
        </w:rPr>
        <w:t xml:space="preserve">It would be beneficial to establish a universal standby rate template for all EDUs in the state.  A standardized rate schedule would simplify the process for establishing standby service and </w:t>
      </w:r>
      <w:r w:rsidR="00DC51F6">
        <w:rPr>
          <w:rFonts w:ascii="Arial" w:hAnsi="Arial" w:cs="Arial"/>
          <w:sz w:val="24"/>
          <w:szCs w:val="24"/>
        </w:rPr>
        <w:t xml:space="preserve">create an equal environment </w:t>
      </w:r>
      <w:r>
        <w:rPr>
          <w:rFonts w:ascii="Arial" w:hAnsi="Arial" w:cs="Arial"/>
          <w:sz w:val="24"/>
          <w:szCs w:val="24"/>
        </w:rPr>
        <w:t>for distributed generation throughout the state</w:t>
      </w:r>
      <w:r w:rsidR="003752A6">
        <w:rPr>
          <w:rFonts w:ascii="Arial" w:hAnsi="Arial" w:cs="Arial"/>
          <w:sz w:val="24"/>
          <w:szCs w:val="24"/>
        </w:rPr>
        <w:t xml:space="preserve">. </w:t>
      </w:r>
      <w:r w:rsidR="00B71705">
        <w:rPr>
          <w:rFonts w:ascii="Arial" w:hAnsi="Arial" w:cs="Arial"/>
          <w:sz w:val="24"/>
          <w:szCs w:val="24"/>
        </w:rPr>
        <w:t xml:space="preserve">A standardized standby tariff should also allow customers to choose the service that is best for them, as long as the cost of that service is reflected in the customer’s price.  Customer generators are a diverse group and a one size fits all standby tariff may cause some customers to overpay for service or may prevent other customers from receiving the appropriate service.  For these reasons, the Commission </w:t>
      </w:r>
      <w:r w:rsidR="00B71705">
        <w:rPr>
          <w:rFonts w:ascii="Arial" w:hAnsi="Arial" w:cs="Arial"/>
          <w:sz w:val="24"/>
          <w:szCs w:val="24"/>
        </w:rPr>
        <w:lastRenderedPageBreak/>
        <w:t xml:space="preserve">should adopt a universal standby tariff that allows customers to choose certain services that best suits their needs.  Such a tariff should: </w:t>
      </w:r>
    </w:p>
    <w:p w:rsidR="003752A6" w:rsidRDefault="003752A6" w:rsidP="003752A6">
      <w:pPr>
        <w:pStyle w:val="ListParagraph"/>
        <w:numPr>
          <w:ilvl w:val="0"/>
          <w:numId w:val="11"/>
        </w:numPr>
        <w:autoSpaceDE w:val="0"/>
        <w:autoSpaceDN w:val="0"/>
        <w:adjustRightInd w:val="0"/>
        <w:spacing w:after="0" w:line="480" w:lineRule="auto"/>
        <w:rPr>
          <w:rFonts w:ascii="Arial" w:hAnsi="Arial" w:cs="Arial"/>
          <w:sz w:val="24"/>
          <w:szCs w:val="24"/>
        </w:rPr>
      </w:pPr>
      <w:r>
        <w:rPr>
          <w:rFonts w:ascii="Arial" w:hAnsi="Arial" w:cs="Arial"/>
          <w:sz w:val="24"/>
          <w:szCs w:val="24"/>
        </w:rPr>
        <w:t>allow</w:t>
      </w:r>
      <w:r w:rsidRPr="003752A6">
        <w:rPr>
          <w:rFonts w:ascii="Arial" w:hAnsi="Arial" w:cs="Arial"/>
          <w:sz w:val="24"/>
          <w:szCs w:val="24"/>
        </w:rPr>
        <w:t xml:space="preserve"> customer generators to elect interruptible  </w:t>
      </w:r>
      <w:r>
        <w:rPr>
          <w:rFonts w:ascii="Arial" w:hAnsi="Arial" w:cs="Arial"/>
          <w:sz w:val="24"/>
          <w:szCs w:val="24"/>
        </w:rPr>
        <w:t>service and avoid a reservation demand charge if they are willing to accept an interruptible rate</w:t>
      </w:r>
      <w:r w:rsidR="00591FFD">
        <w:rPr>
          <w:rFonts w:ascii="Arial" w:hAnsi="Arial" w:cs="Arial"/>
          <w:sz w:val="24"/>
          <w:szCs w:val="24"/>
        </w:rPr>
        <w:t>;</w:t>
      </w:r>
    </w:p>
    <w:p w:rsidR="00B71705" w:rsidRDefault="00B71705" w:rsidP="003752A6">
      <w:pPr>
        <w:pStyle w:val="ListParagraph"/>
        <w:numPr>
          <w:ilvl w:val="0"/>
          <w:numId w:val="11"/>
        </w:numPr>
        <w:autoSpaceDE w:val="0"/>
        <w:autoSpaceDN w:val="0"/>
        <w:adjustRightInd w:val="0"/>
        <w:spacing w:after="0" w:line="480" w:lineRule="auto"/>
        <w:rPr>
          <w:rFonts w:ascii="Arial" w:hAnsi="Arial" w:cs="Arial"/>
          <w:sz w:val="24"/>
          <w:szCs w:val="24"/>
        </w:rPr>
      </w:pPr>
      <w:r>
        <w:rPr>
          <w:rFonts w:ascii="Arial" w:hAnsi="Arial" w:cs="Arial"/>
          <w:sz w:val="24"/>
          <w:szCs w:val="24"/>
        </w:rPr>
        <w:t>allow customer generators to choose different levels of interruptible service that contain pricing reflective of the risk of interruption for each level of service;</w:t>
      </w:r>
    </w:p>
    <w:p w:rsidR="00B71705" w:rsidRDefault="003752A6" w:rsidP="003752A6">
      <w:pPr>
        <w:pStyle w:val="ListParagraph"/>
        <w:numPr>
          <w:ilvl w:val="0"/>
          <w:numId w:val="11"/>
        </w:numPr>
        <w:autoSpaceDE w:val="0"/>
        <w:autoSpaceDN w:val="0"/>
        <w:adjustRightInd w:val="0"/>
        <w:spacing w:after="0" w:line="480" w:lineRule="auto"/>
        <w:rPr>
          <w:rFonts w:ascii="Arial" w:hAnsi="Arial" w:cs="Arial"/>
          <w:sz w:val="24"/>
          <w:szCs w:val="24"/>
        </w:rPr>
      </w:pPr>
      <w:r>
        <w:rPr>
          <w:rFonts w:ascii="Arial" w:hAnsi="Arial" w:cs="Arial"/>
          <w:sz w:val="24"/>
          <w:szCs w:val="24"/>
        </w:rPr>
        <w:t>allow customer generators to elect real-time market rates for all standby electricity delivered to the customer</w:t>
      </w:r>
      <w:r w:rsidR="00B71705">
        <w:rPr>
          <w:rFonts w:ascii="Arial" w:hAnsi="Arial" w:cs="Arial"/>
          <w:sz w:val="24"/>
          <w:szCs w:val="24"/>
        </w:rPr>
        <w:t>;</w:t>
      </w:r>
    </w:p>
    <w:p w:rsidR="00BC4214" w:rsidRDefault="00B71705" w:rsidP="003752A6">
      <w:pPr>
        <w:pStyle w:val="ListParagraph"/>
        <w:numPr>
          <w:ilvl w:val="0"/>
          <w:numId w:val="11"/>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allow customers to </w:t>
      </w:r>
      <w:r w:rsidR="00DC51F6">
        <w:rPr>
          <w:rFonts w:ascii="Arial" w:hAnsi="Arial" w:cs="Arial"/>
          <w:sz w:val="24"/>
          <w:szCs w:val="24"/>
        </w:rPr>
        <w:t>contract with a competitive su</w:t>
      </w:r>
      <w:r w:rsidR="00591FFD">
        <w:rPr>
          <w:rFonts w:ascii="Arial" w:hAnsi="Arial" w:cs="Arial"/>
          <w:sz w:val="24"/>
          <w:szCs w:val="24"/>
        </w:rPr>
        <w:t>pplier for electric generation</w:t>
      </w:r>
      <w:r>
        <w:rPr>
          <w:rFonts w:ascii="Arial" w:hAnsi="Arial" w:cs="Arial"/>
          <w:sz w:val="24"/>
          <w:szCs w:val="24"/>
        </w:rPr>
        <w:t xml:space="preserve"> standby</w:t>
      </w:r>
      <w:r w:rsidR="00591FFD">
        <w:rPr>
          <w:rFonts w:ascii="Arial" w:hAnsi="Arial" w:cs="Arial"/>
          <w:sz w:val="24"/>
          <w:szCs w:val="24"/>
        </w:rPr>
        <w:t xml:space="preserve"> service;</w:t>
      </w:r>
    </w:p>
    <w:p w:rsidR="00591FFD" w:rsidRDefault="006248B1" w:rsidP="003752A6">
      <w:pPr>
        <w:pStyle w:val="ListParagraph"/>
        <w:numPr>
          <w:ilvl w:val="0"/>
          <w:numId w:val="11"/>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contain </w:t>
      </w:r>
      <w:r w:rsidR="00591FFD">
        <w:rPr>
          <w:rFonts w:ascii="Arial" w:hAnsi="Arial" w:cs="Arial"/>
          <w:sz w:val="24"/>
          <w:szCs w:val="24"/>
        </w:rPr>
        <w:t>distribution rates that reflect reduced costs for receiving</w:t>
      </w:r>
      <w:r w:rsidR="00CF79B7">
        <w:rPr>
          <w:rFonts w:ascii="Arial" w:hAnsi="Arial" w:cs="Arial"/>
          <w:sz w:val="24"/>
          <w:szCs w:val="24"/>
        </w:rPr>
        <w:t xml:space="preserve"> standby electricity during off-</w:t>
      </w:r>
      <w:r w:rsidR="00591FFD">
        <w:rPr>
          <w:rFonts w:ascii="Arial" w:hAnsi="Arial" w:cs="Arial"/>
          <w:sz w:val="24"/>
          <w:szCs w:val="24"/>
        </w:rPr>
        <w:t>peak hours; and</w:t>
      </w:r>
      <w:r w:rsidR="004B51F7">
        <w:rPr>
          <w:rFonts w:ascii="Arial" w:hAnsi="Arial" w:cs="Arial"/>
          <w:sz w:val="24"/>
          <w:szCs w:val="24"/>
        </w:rPr>
        <w:t>,</w:t>
      </w:r>
    </w:p>
    <w:p w:rsidR="00591FFD" w:rsidRPr="003752A6" w:rsidRDefault="00591FFD" w:rsidP="003752A6">
      <w:pPr>
        <w:pStyle w:val="ListParagraph"/>
        <w:numPr>
          <w:ilvl w:val="0"/>
          <w:numId w:val="11"/>
        </w:numPr>
        <w:autoSpaceDE w:val="0"/>
        <w:autoSpaceDN w:val="0"/>
        <w:adjustRightInd w:val="0"/>
        <w:spacing w:after="0" w:line="480" w:lineRule="auto"/>
        <w:rPr>
          <w:rFonts w:ascii="Arial" w:hAnsi="Arial" w:cs="Arial"/>
          <w:sz w:val="24"/>
          <w:szCs w:val="24"/>
        </w:rPr>
      </w:pPr>
      <w:proofErr w:type="gramStart"/>
      <w:r>
        <w:rPr>
          <w:rFonts w:ascii="Arial" w:hAnsi="Arial" w:cs="Arial"/>
          <w:sz w:val="24"/>
          <w:szCs w:val="24"/>
        </w:rPr>
        <w:t>eliminate</w:t>
      </w:r>
      <w:proofErr w:type="gramEnd"/>
      <w:r>
        <w:rPr>
          <w:rFonts w:ascii="Arial" w:hAnsi="Arial" w:cs="Arial"/>
          <w:sz w:val="24"/>
          <w:szCs w:val="24"/>
        </w:rPr>
        <w:t xml:space="preserve"> any fixed monthly charges to receive standby service.</w:t>
      </w:r>
    </w:p>
    <w:p w:rsidR="00BC4214" w:rsidRDefault="00B71705" w:rsidP="00CF79B7">
      <w:pPr>
        <w:autoSpaceDE w:val="0"/>
        <w:autoSpaceDN w:val="0"/>
        <w:adjustRightInd w:val="0"/>
        <w:spacing w:after="0" w:line="480" w:lineRule="auto"/>
        <w:rPr>
          <w:rFonts w:ascii="Times New Roman" w:hAnsi="Times New Roman" w:cs="Times New Roman"/>
          <w:sz w:val="24"/>
          <w:szCs w:val="24"/>
        </w:rPr>
      </w:pPr>
      <w:r>
        <w:rPr>
          <w:rFonts w:ascii="Arial" w:hAnsi="Arial" w:cs="Arial"/>
          <w:sz w:val="24"/>
          <w:szCs w:val="24"/>
        </w:rPr>
        <w:t>A standby tariff as proposed above</w:t>
      </w:r>
      <w:r w:rsidR="00373C6A">
        <w:rPr>
          <w:rFonts w:ascii="Arial" w:hAnsi="Arial" w:cs="Arial"/>
          <w:sz w:val="24"/>
          <w:szCs w:val="24"/>
        </w:rPr>
        <w:t>,</w:t>
      </w:r>
      <w:r>
        <w:rPr>
          <w:rFonts w:ascii="Arial" w:hAnsi="Arial" w:cs="Arial"/>
          <w:sz w:val="24"/>
          <w:szCs w:val="24"/>
        </w:rPr>
        <w:t xml:space="preserve"> that gives customers flexibility and aligns cost with cost causation</w:t>
      </w:r>
      <w:r w:rsidR="00373C6A">
        <w:rPr>
          <w:rFonts w:ascii="Arial" w:hAnsi="Arial" w:cs="Arial"/>
          <w:sz w:val="24"/>
          <w:szCs w:val="24"/>
        </w:rPr>
        <w:t>,</w:t>
      </w:r>
      <w:r>
        <w:rPr>
          <w:rFonts w:ascii="Arial" w:hAnsi="Arial" w:cs="Arial"/>
          <w:sz w:val="24"/>
          <w:szCs w:val="24"/>
        </w:rPr>
        <w:t xml:space="preserve"> would be a significant step to removing the barriers to distributed generation development in Ohio. </w:t>
      </w: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B71705" w:rsidRDefault="00B71705" w:rsidP="00BC4214">
      <w:pPr>
        <w:autoSpaceDE w:val="0"/>
        <w:autoSpaceDN w:val="0"/>
        <w:adjustRightInd w:val="0"/>
        <w:spacing w:after="0" w:line="240" w:lineRule="auto"/>
        <w:rPr>
          <w:rFonts w:ascii="Times New Roman" w:hAnsi="Times New Roman" w:cs="Times New Roman"/>
          <w:sz w:val="24"/>
          <w:szCs w:val="24"/>
        </w:rPr>
      </w:pPr>
    </w:p>
    <w:p w:rsidR="00CF79B7" w:rsidRDefault="00CF79B7" w:rsidP="00BC4214">
      <w:pPr>
        <w:autoSpaceDE w:val="0"/>
        <w:autoSpaceDN w:val="0"/>
        <w:adjustRightInd w:val="0"/>
        <w:spacing w:after="0" w:line="240" w:lineRule="auto"/>
        <w:rPr>
          <w:rFonts w:ascii="Times New Roman" w:hAnsi="Times New Roman" w:cs="Times New Roman"/>
          <w:sz w:val="24"/>
          <w:szCs w:val="24"/>
        </w:rPr>
      </w:pPr>
    </w:p>
    <w:p w:rsidR="00CF79B7" w:rsidRDefault="00CF79B7" w:rsidP="00BC4214">
      <w:pPr>
        <w:autoSpaceDE w:val="0"/>
        <w:autoSpaceDN w:val="0"/>
        <w:adjustRightInd w:val="0"/>
        <w:spacing w:after="0" w:line="240" w:lineRule="auto"/>
        <w:rPr>
          <w:rFonts w:ascii="Times New Roman" w:hAnsi="Times New Roman" w:cs="Times New Roman"/>
          <w:sz w:val="24"/>
          <w:szCs w:val="24"/>
        </w:rPr>
      </w:pPr>
    </w:p>
    <w:p w:rsidR="00B71705" w:rsidRPr="00BC4214" w:rsidRDefault="00B71705" w:rsidP="00BC4214">
      <w:pPr>
        <w:autoSpaceDE w:val="0"/>
        <w:autoSpaceDN w:val="0"/>
        <w:adjustRightInd w:val="0"/>
        <w:spacing w:after="0" w:line="240" w:lineRule="auto"/>
        <w:rPr>
          <w:rFonts w:ascii="Times New Roman" w:hAnsi="Times New Roman" w:cs="Times New Roman"/>
          <w:sz w:val="24"/>
          <w:szCs w:val="24"/>
        </w:rPr>
      </w:pPr>
    </w:p>
    <w:p w:rsidR="008449D1" w:rsidRPr="008B7FFC" w:rsidRDefault="008B7FFC" w:rsidP="008B7FFC">
      <w:pPr>
        <w:pStyle w:val="ListParagraph"/>
        <w:numPr>
          <w:ilvl w:val="0"/>
          <w:numId w:val="10"/>
        </w:numPr>
        <w:autoSpaceDE w:val="0"/>
        <w:autoSpaceDN w:val="0"/>
        <w:adjustRightInd w:val="0"/>
        <w:spacing w:line="480" w:lineRule="auto"/>
        <w:jc w:val="both"/>
        <w:rPr>
          <w:rFonts w:ascii="Arial" w:hAnsi="Arial" w:cs="Arial"/>
          <w:b/>
          <w:sz w:val="24"/>
          <w:szCs w:val="24"/>
          <w:u w:val="single"/>
        </w:rPr>
      </w:pPr>
      <w:r w:rsidRPr="008B7FFC">
        <w:rPr>
          <w:rFonts w:ascii="Arial" w:hAnsi="Arial" w:cs="Arial"/>
          <w:b/>
          <w:sz w:val="24"/>
          <w:szCs w:val="24"/>
          <w:u w:val="single"/>
        </w:rPr>
        <w:t>CONCLUSION</w:t>
      </w:r>
    </w:p>
    <w:p w:rsidR="008B7FFC" w:rsidRDefault="00B71705" w:rsidP="008B7FFC">
      <w:pPr>
        <w:widowControl w:val="0"/>
        <w:spacing w:after="0" w:line="480" w:lineRule="auto"/>
        <w:ind w:firstLine="720"/>
        <w:jc w:val="both"/>
        <w:rPr>
          <w:rFonts w:ascii="Arial" w:hAnsi="Arial" w:cs="Arial"/>
          <w:sz w:val="24"/>
          <w:szCs w:val="24"/>
        </w:rPr>
      </w:pPr>
      <w:r>
        <w:rPr>
          <w:rFonts w:ascii="Arial" w:hAnsi="Arial" w:cs="Arial"/>
          <w:sz w:val="24"/>
          <w:szCs w:val="24"/>
        </w:rPr>
        <w:t xml:space="preserve">IGS </w:t>
      </w:r>
      <w:r w:rsidR="00EC423A">
        <w:rPr>
          <w:rFonts w:ascii="Arial" w:hAnsi="Arial" w:cs="Arial"/>
          <w:sz w:val="24"/>
          <w:szCs w:val="24"/>
        </w:rPr>
        <w:t>submits</w:t>
      </w:r>
      <w:r w:rsidR="008B7FFC">
        <w:rPr>
          <w:rFonts w:ascii="Arial" w:hAnsi="Arial" w:cs="Arial"/>
          <w:sz w:val="24"/>
          <w:szCs w:val="24"/>
        </w:rPr>
        <w:t xml:space="preserve"> the</w:t>
      </w:r>
      <w:r w:rsidR="00EC423A">
        <w:rPr>
          <w:rFonts w:ascii="Arial" w:hAnsi="Arial" w:cs="Arial"/>
          <w:sz w:val="24"/>
          <w:szCs w:val="24"/>
        </w:rPr>
        <w:t>se</w:t>
      </w:r>
      <w:r w:rsidR="008B7FFC">
        <w:rPr>
          <w:rFonts w:ascii="Arial" w:hAnsi="Arial" w:cs="Arial"/>
          <w:sz w:val="24"/>
          <w:szCs w:val="24"/>
        </w:rPr>
        <w:t xml:space="preserve"> Comments requested by the Commission in the above </w:t>
      </w:r>
      <w:r w:rsidR="002101F4">
        <w:rPr>
          <w:rFonts w:ascii="Arial" w:hAnsi="Arial" w:cs="Arial"/>
          <w:sz w:val="24"/>
          <w:szCs w:val="24"/>
        </w:rPr>
        <w:lastRenderedPageBreak/>
        <w:t>captioned</w:t>
      </w:r>
      <w:r w:rsidR="008B7FFC">
        <w:rPr>
          <w:rFonts w:ascii="Arial" w:hAnsi="Arial" w:cs="Arial"/>
          <w:sz w:val="24"/>
          <w:szCs w:val="24"/>
        </w:rPr>
        <w:t xml:space="preserve"> proceeding.   </w:t>
      </w:r>
    </w:p>
    <w:p w:rsidR="008B7FFC" w:rsidRDefault="008B7FFC" w:rsidP="008B7FFC">
      <w:pPr>
        <w:spacing w:after="0" w:line="480" w:lineRule="auto"/>
        <w:rPr>
          <w:rFonts w:ascii="Arial" w:hAnsi="Arial" w:cs="Arial"/>
          <w:sz w:val="24"/>
          <w:szCs w:val="24"/>
        </w:rPr>
      </w:pPr>
    </w:p>
    <w:p w:rsidR="008B7FFC" w:rsidRDefault="008B7FFC" w:rsidP="008B7FFC">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rsidR="008B7FFC" w:rsidRDefault="008B7FFC" w:rsidP="008B7FFC">
      <w:pPr>
        <w:spacing w:after="0" w:line="240" w:lineRule="auto"/>
        <w:ind w:left="5040"/>
        <w:rPr>
          <w:rFonts w:ascii="Arial" w:eastAsia="Calibri" w:hAnsi="Arial" w:cs="Arial"/>
          <w:sz w:val="24"/>
          <w:szCs w:val="24"/>
        </w:rPr>
      </w:pPr>
    </w:p>
    <w:p w:rsidR="008B7FFC" w:rsidRDefault="008B7FFC" w:rsidP="008B7FFC">
      <w:pPr>
        <w:spacing w:after="0" w:line="240" w:lineRule="auto"/>
        <w:ind w:left="5040"/>
        <w:rPr>
          <w:rFonts w:ascii="Arial" w:eastAsia="Calibri" w:hAnsi="Arial" w:cs="Arial"/>
          <w:sz w:val="24"/>
          <w:szCs w:val="24"/>
        </w:rPr>
      </w:pPr>
    </w:p>
    <w:p w:rsidR="008B7FFC" w:rsidRDefault="008B7FFC" w:rsidP="008B7FFC">
      <w:pPr>
        <w:spacing w:after="0" w:line="240" w:lineRule="auto"/>
        <w:ind w:left="5040"/>
        <w:rPr>
          <w:rFonts w:ascii="Arial" w:eastAsia="Calibri" w:hAnsi="Arial" w:cs="Arial"/>
          <w:sz w:val="24"/>
          <w:szCs w:val="24"/>
          <w:u w:val="single"/>
        </w:rPr>
      </w:pPr>
      <w:bookmarkStart w:id="3" w:name="_GoBack"/>
      <w:bookmarkEnd w:id="3"/>
    </w:p>
    <w:p w:rsidR="008B7FFC" w:rsidRPr="00094915" w:rsidRDefault="008B7FFC" w:rsidP="008B7FFC">
      <w:pPr>
        <w:spacing w:after="0" w:line="240" w:lineRule="auto"/>
        <w:ind w:left="5040"/>
        <w:jc w:val="both"/>
        <w:rPr>
          <w:rFonts w:ascii="Arial" w:eastAsia="Arial" w:hAnsi="Arial" w:cs="Arial"/>
          <w:sz w:val="24"/>
          <w:szCs w:val="24"/>
          <w:u w:val="single"/>
        </w:rPr>
      </w:pPr>
      <w:r>
        <w:rPr>
          <w:rFonts w:ascii="Arial" w:eastAsia="Arial" w:hAnsi="Arial" w:cs="Arial"/>
          <w:i/>
          <w:sz w:val="24"/>
          <w:szCs w:val="24"/>
          <w:u w:val="single"/>
        </w:rPr>
        <w:t xml:space="preserve">/s/ </w:t>
      </w:r>
      <w:r>
        <w:rPr>
          <w:rFonts w:ascii="Arial" w:eastAsia="Arial" w:hAnsi="Arial" w:cs="Arial"/>
          <w:sz w:val="24"/>
          <w:szCs w:val="24"/>
          <w:u w:val="single"/>
        </w:rPr>
        <w:t>Matthew White</w:t>
      </w:r>
      <w:r w:rsidRPr="00094915">
        <w:rPr>
          <w:rFonts w:ascii="Arial" w:eastAsia="Arial" w:hAnsi="Arial" w:cs="Arial"/>
          <w:sz w:val="24"/>
          <w:szCs w:val="24"/>
          <w:u w:val="single"/>
        </w:rPr>
        <w:tab/>
      </w:r>
      <w:r w:rsidRPr="00094915">
        <w:rPr>
          <w:rFonts w:ascii="Arial" w:eastAsia="Arial" w:hAnsi="Arial" w:cs="Arial"/>
          <w:sz w:val="24"/>
          <w:szCs w:val="24"/>
          <w:u w:val="single"/>
        </w:rPr>
        <w:tab/>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Vincent Parisi (073283)</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Email: vparisi@igsenergy.com</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Matthew White (0082859)</w:t>
      </w:r>
    </w:p>
    <w:p w:rsidR="00323C23" w:rsidRPr="006715D8" w:rsidRDefault="00323C23" w:rsidP="00323C23">
      <w:pPr>
        <w:spacing w:after="0" w:line="240" w:lineRule="auto"/>
        <w:ind w:left="5040"/>
        <w:rPr>
          <w:rFonts w:ascii="Arial" w:hAnsi="Arial" w:cs="Arial"/>
          <w:b/>
          <w:sz w:val="24"/>
          <w:szCs w:val="24"/>
        </w:rPr>
      </w:pPr>
      <w:r w:rsidRPr="006715D8">
        <w:rPr>
          <w:rFonts w:ascii="Arial" w:hAnsi="Arial" w:cs="Arial"/>
          <w:b/>
          <w:sz w:val="24"/>
          <w:szCs w:val="24"/>
        </w:rPr>
        <w:t>Counsel of Record</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Email: mswhite@igsenergy.com</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Interstate Gas Supply, Inc.</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6100 Emerald Parkway</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Dublin, Ohio 43016</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rsidR="00323C23" w:rsidRDefault="00323C23" w:rsidP="00323C23">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323C23" w:rsidRDefault="00323C23" w:rsidP="00323C23">
      <w:pPr>
        <w:spacing w:after="0" w:line="240" w:lineRule="auto"/>
        <w:ind w:left="5040"/>
        <w:rPr>
          <w:rFonts w:ascii="Arial" w:hAnsi="Arial" w:cs="Arial"/>
          <w:sz w:val="24"/>
          <w:szCs w:val="24"/>
        </w:rPr>
      </w:pPr>
    </w:p>
    <w:p w:rsidR="00323C23" w:rsidRDefault="00323C23" w:rsidP="00323C23">
      <w:pPr>
        <w:spacing w:after="0" w:line="240" w:lineRule="auto"/>
        <w:ind w:left="5040"/>
        <w:rPr>
          <w:rFonts w:ascii="Arial" w:hAnsi="Arial" w:cs="Arial"/>
          <w:b/>
          <w:i/>
          <w:sz w:val="24"/>
          <w:szCs w:val="24"/>
        </w:rPr>
      </w:pPr>
      <w:r>
        <w:rPr>
          <w:rFonts w:ascii="Arial" w:hAnsi="Arial" w:cs="Arial"/>
          <w:b/>
          <w:i/>
          <w:sz w:val="24"/>
          <w:szCs w:val="24"/>
        </w:rPr>
        <w:t xml:space="preserve">Attorneys for </w:t>
      </w:r>
    </w:p>
    <w:p w:rsidR="00323C23" w:rsidRDefault="00323C23" w:rsidP="00323C23">
      <w:pPr>
        <w:spacing w:after="0" w:line="240" w:lineRule="auto"/>
        <w:ind w:left="5040"/>
        <w:rPr>
          <w:rFonts w:ascii="Arial" w:hAnsi="Arial" w:cs="Arial"/>
          <w:sz w:val="24"/>
          <w:szCs w:val="24"/>
        </w:rPr>
      </w:pPr>
      <w:r>
        <w:rPr>
          <w:rFonts w:ascii="Arial" w:hAnsi="Arial" w:cs="Arial"/>
          <w:b/>
          <w:i/>
          <w:sz w:val="24"/>
          <w:szCs w:val="24"/>
        </w:rPr>
        <w:t>Interstate Gas Supply, Inc.</w:t>
      </w:r>
    </w:p>
    <w:p w:rsidR="008B7FFC" w:rsidRDefault="008B7FFC" w:rsidP="00323C23">
      <w:pPr>
        <w:spacing w:after="0" w:line="240" w:lineRule="auto"/>
        <w:ind w:left="5040"/>
        <w:rPr>
          <w:rFonts w:ascii="Arial" w:hAnsi="Arial" w:cs="Arial"/>
          <w:sz w:val="24"/>
          <w:szCs w:val="24"/>
        </w:rPr>
      </w:pPr>
    </w:p>
    <w:sectPr w:rsidR="008B7FFC" w:rsidSect="008419A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DF" w:rsidRDefault="003F35DF">
      <w:pPr>
        <w:spacing w:after="0" w:line="240" w:lineRule="auto"/>
      </w:pPr>
      <w:r>
        <w:separator/>
      </w:r>
    </w:p>
  </w:endnote>
  <w:endnote w:type="continuationSeparator" w:id="0">
    <w:p w:rsidR="003F35DF" w:rsidRDefault="003F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rsidR="00566D74" w:rsidRDefault="008419A8">
        <w:pPr>
          <w:pStyle w:val="Footer"/>
          <w:jc w:val="center"/>
        </w:pPr>
        <w:r>
          <w:fldChar w:fldCharType="begin"/>
        </w:r>
        <w:r w:rsidR="00566D74">
          <w:instrText xml:space="preserve"> PAGE   \* MERGEFORMAT </w:instrText>
        </w:r>
        <w:r>
          <w:fldChar w:fldCharType="separate"/>
        </w:r>
        <w:r w:rsidR="002101F4">
          <w:rPr>
            <w:noProof/>
          </w:rPr>
          <w:t>6</w:t>
        </w:r>
        <w:r>
          <w:rPr>
            <w:noProof/>
          </w:rPr>
          <w:fldChar w:fldCharType="end"/>
        </w:r>
      </w:p>
    </w:sdtContent>
  </w:sdt>
  <w:p w:rsidR="00566D74" w:rsidRDefault="00566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74253"/>
      <w:docPartObj>
        <w:docPartGallery w:val="Page Numbers (Bottom of Page)"/>
        <w:docPartUnique/>
      </w:docPartObj>
    </w:sdtPr>
    <w:sdtEndPr>
      <w:rPr>
        <w:noProof/>
      </w:rPr>
    </w:sdtEndPr>
    <w:sdtContent>
      <w:p w:rsidR="00CF79B7" w:rsidRDefault="00CF79B7">
        <w:pPr>
          <w:pStyle w:val="Footer"/>
          <w:jc w:val="center"/>
        </w:pPr>
      </w:p>
      <w:p w:rsidR="00CF79B7" w:rsidRDefault="00CF79B7">
        <w:pPr>
          <w:pStyle w:val="Footer"/>
          <w:jc w:val="center"/>
        </w:pPr>
        <w:r>
          <w:fldChar w:fldCharType="begin"/>
        </w:r>
        <w:r>
          <w:instrText xml:space="preserve"> PAGE   \* MERGEFORMAT </w:instrText>
        </w:r>
        <w:r>
          <w:fldChar w:fldCharType="separate"/>
        </w:r>
        <w:r w:rsidR="002101F4">
          <w:rPr>
            <w:noProof/>
          </w:rPr>
          <w:t>1</w:t>
        </w:r>
        <w:r>
          <w:rPr>
            <w:noProof/>
          </w:rPr>
          <w:fldChar w:fldCharType="end"/>
        </w:r>
      </w:p>
    </w:sdtContent>
  </w:sdt>
  <w:p w:rsidR="00CF79B7" w:rsidRDefault="00CF7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DF" w:rsidRDefault="003F35DF">
      <w:pPr>
        <w:spacing w:after="0" w:line="240" w:lineRule="auto"/>
      </w:pPr>
      <w:r>
        <w:separator/>
      </w:r>
    </w:p>
  </w:footnote>
  <w:footnote w:type="continuationSeparator" w:id="0">
    <w:p w:rsidR="003F35DF" w:rsidRDefault="003F35DF">
      <w:pPr>
        <w:spacing w:after="0" w:line="240" w:lineRule="auto"/>
      </w:pPr>
      <w:r>
        <w:continuationSeparator/>
      </w:r>
    </w:p>
  </w:footnote>
  <w:footnote w:id="1">
    <w:p w:rsidR="00345494" w:rsidRPr="00345494" w:rsidRDefault="00345494">
      <w:pPr>
        <w:pStyle w:val="FootnoteText"/>
        <w:rPr>
          <w:rFonts w:cstheme="minorHAnsi"/>
        </w:rPr>
      </w:pPr>
      <w:r w:rsidRPr="00345494">
        <w:rPr>
          <w:rStyle w:val="FootnoteReference"/>
          <w:rFonts w:cstheme="minorHAnsi"/>
        </w:rPr>
        <w:footnoteRef/>
      </w:r>
      <w:r w:rsidRPr="00345494">
        <w:rPr>
          <w:rFonts w:cstheme="minorHAnsi"/>
        </w:rPr>
        <w:t xml:space="preserve"> </w:t>
      </w:r>
      <w:proofErr w:type="gramStart"/>
      <w:r w:rsidRPr="00345494">
        <w:rPr>
          <w:rFonts w:eastAsiaTheme="minorHAnsi" w:cstheme="minorHAnsi"/>
        </w:rPr>
        <w:t>January 16 Entry at 6.</w:t>
      </w:r>
      <w:proofErr w:type="gramEnd"/>
    </w:p>
  </w:footnote>
  <w:footnote w:id="2">
    <w:p w:rsidR="00345494" w:rsidRDefault="00345494">
      <w:pPr>
        <w:pStyle w:val="FootnoteText"/>
      </w:pPr>
      <w:r w:rsidRPr="00345494">
        <w:rPr>
          <w:rStyle w:val="FootnoteReference"/>
          <w:rFonts w:cstheme="minorHAnsi"/>
        </w:rPr>
        <w:footnoteRef/>
      </w:r>
      <w:r w:rsidRPr="00345494">
        <w:rPr>
          <w:rFonts w:cstheme="minorHAnsi"/>
        </w:rPr>
        <w:t xml:space="preserv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74" w:rsidRDefault="00566D74">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05275"/>
    <w:multiLevelType w:val="hybridMultilevel"/>
    <w:tmpl w:val="4A10D8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359D7B7B"/>
    <w:multiLevelType w:val="hybridMultilevel"/>
    <w:tmpl w:val="DE62E782"/>
    <w:lvl w:ilvl="0" w:tplc="65B68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E5E66"/>
    <w:multiLevelType w:val="hybridMultilevel"/>
    <w:tmpl w:val="A45CC932"/>
    <w:lvl w:ilvl="0" w:tplc="C33EC4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9364A"/>
    <w:multiLevelType w:val="hybridMultilevel"/>
    <w:tmpl w:val="26141550"/>
    <w:lvl w:ilvl="0" w:tplc="2500B5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7"/>
  </w:num>
  <w:num w:numId="5">
    <w:abstractNumId w:val="2"/>
  </w:num>
  <w:num w:numId="6">
    <w:abstractNumId w:val="8"/>
  </w:num>
  <w:num w:numId="7">
    <w:abstractNumId w:val="1"/>
  </w:num>
  <w:num w:numId="8">
    <w:abstractNumId w:val="6"/>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1136A"/>
    <w:rsid w:val="0002632B"/>
    <w:rsid w:val="000519FB"/>
    <w:rsid w:val="00072934"/>
    <w:rsid w:val="00094915"/>
    <w:rsid w:val="001001DA"/>
    <w:rsid w:val="00135704"/>
    <w:rsid w:val="001B402C"/>
    <w:rsid w:val="001F6EAE"/>
    <w:rsid w:val="002101F4"/>
    <w:rsid w:val="00221F06"/>
    <w:rsid w:val="00226B06"/>
    <w:rsid w:val="00270E7F"/>
    <w:rsid w:val="00284E50"/>
    <w:rsid w:val="00286D1F"/>
    <w:rsid w:val="00294B7E"/>
    <w:rsid w:val="002F12CD"/>
    <w:rsid w:val="002F24D2"/>
    <w:rsid w:val="00323C23"/>
    <w:rsid w:val="00345494"/>
    <w:rsid w:val="00347E79"/>
    <w:rsid w:val="00373C6A"/>
    <w:rsid w:val="003752A6"/>
    <w:rsid w:val="003822F1"/>
    <w:rsid w:val="003F35DF"/>
    <w:rsid w:val="003F6C77"/>
    <w:rsid w:val="00415BB7"/>
    <w:rsid w:val="004B51F7"/>
    <w:rsid w:val="004D7CEF"/>
    <w:rsid w:val="00545F29"/>
    <w:rsid w:val="005462D7"/>
    <w:rsid w:val="00557AB6"/>
    <w:rsid w:val="0056021F"/>
    <w:rsid w:val="0056270F"/>
    <w:rsid w:val="00566D74"/>
    <w:rsid w:val="00591FFD"/>
    <w:rsid w:val="00615459"/>
    <w:rsid w:val="006248B1"/>
    <w:rsid w:val="00626E6B"/>
    <w:rsid w:val="006715D8"/>
    <w:rsid w:val="006C548D"/>
    <w:rsid w:val="007060B4"/>
    <w:rsid w:val="0072620B"/>
    <w:rsid w:val="00751EB6"/>
    <w:rsid w:val="00756A7A"/>
    <w:rsid w:val="007B6C29"/>
    <w:rsid w:val="008240BC"/>
    <w:rsid w:val="008419A8"/>
    <w:rsid w:val="008449D1"/>
    <w:rsid w:val="00850088"/>
    <w:rsid w:val="008B7FFC"/>
    <w:rsid w:val="008D7210"/>
    <w:rsid w:val="00915444"/>
    <w:rsid w:val="00930C6B"/>
    <w:rsid w:val="00974C4F"/>
    <w:rsid w:val="0098143F"/>
    <w:rsid w:val="00A110A3"/>
    <w:rsid w:val="00A30A3B"/>
    <w:rsid w:val="00AB08E5"/>
    <w:rsid w:val="00AC2EBB"/>
    <w:rsid w:val="00AC622D"/>
    <w:rsid w:val="00AF2F97"/>
    <w:rsid w:val="00B47B3B"/>
    <w:rsid w:val="00B66F78"/>
    <w:rsid w:val="00B71705"/>
    <w:rsid w:val="00B92A76"/>
    <w:rsid w:val="00BC4214"/>
    <w:rsid w:val="00C301E7"/>
    <w:rsid w:val="00C5199D"/>
    <w:rsid w:val="00C9196C"/>
    <w:rsid w:val="00CA4D2D"/>
    <w:rsid w:val="00CD4EB6"/>
    <w:rsid w:val="00CF79B7"/>
    <w:rsid w:val="00DA2ACE"/>
    <w:rsid w:val="00DC51F6"/>
    <w:rsid w:val="00E67031"/>
    <w:rsid w:val="00EC423A"/>
    <w:rsid w:val="00EC754E"/>
    <w:rsid w:val="00F9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2FF6-E93F-49A3-AA07-E7713B98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2010-10-04T15:02:00Z</cp:lastPrinted>
  <dcterms:created xsi:type="dcterms:W3CDTF">2013-01-31T16:25:00Z</dcterms:created>
  <dcterms:modified xsi:type="dcterms:W3CDTF">2013-01-31T16:32:00Z</dcterms:modified>
</cp:coreProperties>
</file>