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4" w:rsidRDefault="00813472" w:rsidP="00813472">
      <w:pPr>
        <w:spacing w:after="0" w:line="240" w:lineRule="auto"/>
        <w:jc w:val="center"/>
        <w:rPr>
          <w:rFonts w:cs="Times New Roman"/>
          <w:b/>
          <w:sz w:val="26"/>
          <w:szCs w:val="26"/>
        </w:rPr>
      </w:pPr>
      <w:bookmarkStart w:id="0" w:name="_GoBack"/>
      <w:bookmarkEnd w:id="0"/>
      <w:r w:rsidRPr="00CD42AF">
        <w:rPr>
          <w:rFonts w:cs="Times New Roman"/>
          <w:b/>
          <w:sz w:val="26"/>
          <w:szCs w:val="26"/>
        </w:rPr>
        <w:t>BEFORE</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THE PUBLIC UTILITIES COMMISSION OF OHIO</w:t>
      </w:r>
    </w:p>
    <w:p w:rsidR="00813472" w:rsidRPr="00CD42AF" w:rsidRDefault="00813472" w:rsidP="00813472">
      <w:pPr>
        <w:rPr>
          <w:rFonts w:cs="Times New Roman"/>
          <w:sz w:val="26"/>
          <w:szCs w:val="26"/>
        </w:rPr>
      </w:pPr>
    </w:p>
    <w:tbl>
      <w:tblPr>
        <w:tblW w:w="9212" w:type="dxa"/>
        <w:tblLook w:val="04A0" w:firstRow="1" w:lastRow="0" w:firstColumn="1" w:lastColumn="0" w:noHBand="0" w:noVBand="1"/>
      </w:tblPr>
      <w:tblGrid>
        <w:gridCol w:w="4968"/>
        <w:gridCol w:w="360"/>
        <w:gridCol w:w="3884"/>
      </w:tblGrid>
      <w:tr w:rsidR="00813472" w:rsidRPr="00CD42AF" w:rsidTr="00FB22D2">
        <w:tc>
          <w:tcPr>
            <w:tcW w:w="4968" w:type="dxa"/>
            <w:shd w:val="clear" w:color="auto" w:fill="auto"/>
          </w:tcPr>
          <w:p w:rsidR="00813472" w:rsidRPr="0036080A" w:rsidRDefault="00813472" w:rsidP="000E73B4">
            <w:pPr>
              <w:spacing w:after="0" w:line="240" w:lineRule="auto"/>
              <w:rPr>
                <w:rFonts w:cs="Times New Roman"/>
                <w:sz w:val="26"/>
                <w:szCs w:val="26"/>
              </w:rPr>
            </w:pPr>
            <w:r w:rsidRPr="0036080A">
              <w:rPr>
                <w:rFonts w:cs="Times New Roman"/>
                <w:sz w:val="26"/>
                <w:szCs w:val="26"/>
              </w:rPr>
              <w:t xml:space="preserve">In the Matter of the Application of Columbia Gas of Ohio, Inc., for </w:t>
            </w:r>
            <w:r w:rsidR="007174B3" w:rsidRPr="0036080A">
              <w:rPr>
                <w:rFonts w:cs="Times New Roman"/>
                <w:sz w:val="26"/>
                <w:szCs w:val="26"/>
              </w:rPr>
              <w:t>A</w:t>
            </w:r>
            <w:r w:rsidR="007174B3">
              <w:rPr>
                <w:rFonts w:cs="Times New Roman"/>
                <w:sz w:val="26"/>
                <w:szCs w:val="26"/>
              </w:rPr>
              <w:t xml:space="preserve">pproval </w:t>
            </w:r>
            <w:r w:rsidRPr="0036080A">
              <w:rPr>
                <w:rFonts w:cs="Times New Roman"/>
                <w:sz w:val="26"/>
                <w:szCs w:val="26"/>
              </w:rPr>
              <w:t xml:space="preserve">to </w:t>
            </w:r>
            <w:r w:rsidR="007174B3">
              <w:rPr>
                <w:rFonts w:cs="Times New Roman"/>
                <w:sz w:val="26"/>
                <w:szCs w:val="26"/>
              </w:rPr>
              <w:t xml:space="preserve">Implement a Capital Expenditure </w:t>
            </w:r>
            <w:r w:rsidR="007174B3" w:rsidRPr="0036080A">
              <w:rPr>
                <w:rFonts w:cs="Times New Roman"/>
                <w:sz w:val="26"/>
                <w:szCs w:val="26"/>
              </w:rPr>
              <w:t>Program</w:t>
            </w:r>
            <w:r w:rsidRPr="0036080A">
              <w:rPr>
                <w:rFonts w:cs="Times New Roman"/>
                <w:sz w:val="26"/>
                <w:szCs w:val="26"/>
              </w:rPr>
              <w:t>.</w:t>
            </w:r>
          </w:p>
        </w:tc>
        <w:tc>
          <w:tcPr>
            <w:tcW w:w="360" w:type="dxa"/>
          </w:tcPr>
          <w:p w:rsidR="007174B3" w:rsidRPr="00CD42AF" w:rsidRDefault="00FB22D2" w:rsidP="000E73B4">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sidR="000E73B4">
              <w:rPr>
                <w:rFonts w:cs="Times New Roman"/>
                <w:sz w:val="26"/>
                <w:szCs w:val="26"/>
              </w:rPr>
              <w:br/>
            </w:r>
          </w:p>
        </w:tc>
        <w:tc>
          <w:tcPr>
            <w:tcW w:w="3884" w:type="dxa"/>
            <w:shd w:val="clear" w:color="auto" w:fill="auto"/>
          </w:tcPr>
          <w:p w:rsidR="00813472" w:rsidRPr="00CD42AF" w:rsidRDefault="00813472" w:rsidP="00DE5586">
            <w:pPr>
              <w:spacing w:after="0" w:line="240" w:lineRule="auto"/>
              <w:ind w:left="72"/>
              <w:rPr>
                <w:rFonts w:cs="Times New Roman"/>
                <w:sz w:val="26"/>
                <w:szCs w:val="26"/>
              </w:rPr>
            </w:pPr>
            <w:r w:rsidRPr="00CD42AF">
              <w:rPr>
                <w:rFonts w:cs="Times New Roman"/>
                <w:sz w:val="26"/>
                <w:szCs w:val="26"/>
              </w:rPr>
              <w:t xml:space="preserve">Case No. </w:t>
            </w:r>
            <w:r w:rsidR="00DE5586">
              <w:rPr>
                <w:rFonts w:cs="Times New Roman"/>
                <w:sz w:val="26"/>
                <w:szCs w:val="26"/>
              </w:rPr>
              <w:t>12-3221</w:t>
            </w:r>
            <w:r w:rsidRPr="00CD42AF">
              <w:rPr>
                <w:rFonts w:cs="Times New Roman"/>
                <w:sz w:val="26"/>
                <w:szCs w:val="26"/>
              </w:rPr>
              <w:t>-GA-</w:t>
            </w:r>
            <w:r w:rsidR="007174B3">
              <w:rPr>
                <w:rFonts w:cs="Times New Roman"/>
                <w:sz w:val="26"/>
                <w:szCs w:val="26"/>
              </w:rPr>
              <w:t>UNC</w:t>
            </w:r>
          </w:p>
        </w:tc>
      </w:tr>
      <w:tr w:rsidR="007174B3" w:rsidRPr="00CD42AF" w:rsidTr="00FB22D2">
        <w:tc>
          <w:tcPr>
            <w:tcW w:w="4968" w:type="dxa"/>
            <w:shd w:val="clear" w:color="auto" w:fill="auto"/>
          </w:tcPr>
          <w:p w:rsidR="007174B3" w:rsidRPr="0036080A" w:rsidRDefault="007174B3" w:rsidP="000E73B4">
            <w:pPr>
              <w:spacing w:after="0" w:line="240" w:lineRule="auto"/>
              <w:rPr>
                <w:rFonts w:cs="Times New Roman"/>
                <w:sz w:val="26"/>
                <w:szCs w:val="26"/>
              </w:rPr>
            </w:pPr>
            <w:r w:rsidRPr="0036080A">
              <w:rPr>
                <w:rFonts w:cs="Times New Roman"/>
                <w:sz w:val="26"/>
                <w:szCs w:val="26"/>
              </w:rPr>
              <w:t>In the Matter of the Application of Columbia Gas of Ohio, Inc., 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7174B3" w:rsidRPr="00CD42AF" w:rsidRDefault="007174B3" w:rsidP="000E73B4">
            <w:pPr>
              <w:spacing w:after="0" w:line="240" w:lineRule="auto"/>
              <w:rPr>
                <w:rFonts w:cs="Times New Roman"/>
                <w:sz w:val="26"/>
                <w:szCs w:val="26"/>
              </w:rPr>
            </w:pPr>
            <w:r w:rsidRPr="00CD42AF">
              <w:rPr>
                <w:rFonts w:cs="Times New Roman"/>
                <w:sz w:val="26"/>
                <w:szCs w:val="26"/>
              </w:rPr>
              <w:t>:</w:t>
            </w:r>
            <w:r w:rsidR="00FB22D2">
              <w:rPr>
                <w:rFonts w:cs="Times New Roman"/>
                <w:sz w:val="26"/>
                <w:szCs w:val="26"/>
              </w:rPr>
              <w:br/>
              <w:t>:</w:t>
            </w:r>
            <w:r w:rsidR="00FB22D2">
              <w:rPr>
                <w:rFonts w:cs="Times New Roman"/>
                <w:sz w:val="26"/>
                <w:szCs w:val="26"/>
              </w:rPr>
              <w:br/>
              <w:t>:</w:t>
            </w:r>
          </w:p>
        </w:tc>
        <w:tc>
          <w:tcPr>
            <w:tcW w:w="3884" w:type="dxa"/>
            <w:shd w:val="clear" w:color="auto" w:fill="auto"/>
          </w:tcPr>
          <w:p w:rsidR="007174B3" w:rsidRPr="00CD42AF" w:rsidRDefault="007174B3" w:rsidP="00DE5586">
            <w:pPr>
              <w:spacing w:after="0" w:line="240" w:lineRule="auto"/>
              <w:ind w:left="72"/>
              <w:rPr>
                <w:rFonts w:cs="Times New Roman"/>
                <w:sz w:val="26"/>
                <w:szCs w:val="26"/>
              </w:rPr>
            </w:pPr>
            <w:r w:rsidRPr="000E73B4">
              <w:rPr>
                <w:rFonts w:cs="Times New Roman"/>
                <w:sz w:val="26"/>
                <w:szCs w:val="26"/>
              </w:rPr>
              <w:t xml:space="preserve">Case No. </w:t>
            </w:r>
            <w:r w:rsidR="00DE5586">
              <w:rPr>
                <w:rFonts w:cs="Times New Roman"/>
                <w:sz w:val="26"/>
                <w:szCs w:val="26"/>
              </w:rPr>
              <w:t>12-3222</w:t>
            </w:r>
            <w:r w:rsidRPr="000E73B4">
              <w:rPr>
                <w:rFonts w:cs="Times New Roman"/>
                <w:sz w:val="26"/>
                <w:szCs w:val="26"/>
              </w:rPr>
              <w:t>-GA-AAM</w:t>
            </w:r>
          </w:p>
        </w:tc>
      </w:tr>
    </w:tbl>
    <w:p w:rsidR="000E73B4" w:rsidRPr="000E73B4" w:rsidRDefault="000E73B4" w:rsidP="000E73B4">
      <w:pPr>
        <w:pStyle w:val="NoSpacing"/>
      </w:pPr>
    </w:p>
    <w:p w:rsidR="00813472"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56760B" w:rsidP="00813472">
      <w:pPr>
        <w:spacing w:after="0" w:line="240" w:lineRule="auto"/>
        <w:jc w:val="center"/>
        <w:rPr>
          <w:rFonts w:cs="Times New Roman"/>
          <w:b/>
          <w:sz w:val="28"/>
          <w:szCs w:val="28"/>
        </w:rPr>
      </w:pPr>
      <w:r>
        <w:rPr>
          <w:rFonts w:cs="Times New Roman"/>
          <w:b/>
          <w:sz w:val="28"/>
          <w:szCs w:val="28"/>
        </w:rPr>
        <w:t>COMMENTS</w:t>
      </w:r>
      <w:r w:rsidRPr="009C4948">
        <w:rPr>
          <w:rFonts w:cs="Times New Roman"/>
          <w:b/>
          <w:sz w:val="28"/>
          <w:szCs w:val="28"/>
        </w:rPr>
        <w:t xml:space="preserve"> </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SUBMITTED ON BEHALF OF</w:t>
      </w:r>
      <w:r w:rsidR="00654A33">
        <w:rPr>
          <w:rFonts w:cs="Times New Roman"/>
          <w:b/>
          <w:sz w:val="26"/>
          <w:szCs w:val="26"/>
        </w:rPr>
        <w:t xml:space="preserve"> THE STAFF OF</w:t>
      </w:r>
    </w:p>
    <w:p w:rsidR="00813472" w:rsidRPr="00CD42AF" w:rsidRDefault="00813472" w:rsidP="00813472">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B0FA8" w:rsidRDefault="002B0FA8" w:rsidP="002B0FA8">
      <w:pPr>
        <w:pStyle w:val="NoSpacing"/>
      </w:pPr>
    </w:p>
    <w:p w:rsidR="002B0FA8" w:rsidRPr="002B0FA8" w:rsidRDefault="002B0FA8" w:rsidP="002B0FA8">
      <w:pPr>
        <w:pStyle w:val="NoSpacing"/>
      </w:pPr>
    </w:p>
    <w:p w:rsidR="00813472" w:rsidRPr="00CD42AF" w:rsidRDefault="00813472" w:rsidP="000E73B4">
      <w:pPr>
        <w:pStyle w:val="text"/>
        <w:ind w:left="4320"/>
        <w:rPr>
          <w:b/>
          <w:szCs w:val="26"/>
        </w:rPr>
      </w:pPr>
      <w:r w:rsidRPr="00CD42AF">
        <w:rPr>
          <w:b/>
          <w:szCs w:val="26"/>
        </w:rPr>
        <w:t xml:space="preserve">Michael DeWine </w:t>
      </w:r>
    </w:p>
    <w:p w:rsidR="00813472" w:rsidRPr="00CD42AF" w:rsidRDefault="002B0FA8" w:rsidP="000E73B4">
      <w:pPr>
        <w:pStyle w:val="text"/>
        <w:ind w:left="4320"/>
        <w:rPr>
          <w:szCs w:val="26"/>
        </w:rPr>
      </w:pPr>
      <w:r>
        <w:rPr>
          <w:szCs w:val="26"/>
        </w:rPr>
        <w:t xml:space="preserve">Ohio </w:t>
      </w:r>
      <w:r w:rsidR="00813472" w:rsidRPr="00CD42AF">
        <w:rPr>
          <w:szCs w:val="26"/>
        </w:rPr>
        <w:t>Attorney General</w:t>
      </w:r>
    </w:p>
    <w:p w:rsidR="00813472" w:rsidRPr="00CD42AF" w:rsidRDefault="00813472" w:rsidP="000E73B4">
      <w:pPr>
        <w:pStyle w:val="text"/>
        <w:ind w:left="4320"/>
        <w:rPr>
          <w:szCs w:val="26"/>
        </w:rPr>
      </w:pPr>
    </w:p>
    <w:p w:rsidR="002B0FA8" w:rsidRDefault="002B0FA8" w:rsidP="000E73B4">
      <w:pPr>
        <w:pStyle w:val="text"/>
        <w:ind w:left="4320"/>
        <w:rPr>
          <w:szCs w:val="26"/>
        </w:rPr>
      </w:pPr>
      <w:r>
        <w:rPr>
          <w:b/>
          <w:szCs w:val="26"/>
        </w:rPr>
        <w:t>William L. Wright</w:t>
      </w:r>
    </w:p>
    <w:p w:rsidR="00813472" w:rsidRPr="002B0FA8" w:rsidRDefault="00813472" w:rsidP="000E73B4">
      <w:pPr>
        <w:pStyle w:val="text"/>
        <w:ind w:left="4320"/>
        <w:rPr>
          <w:b/>
          <w:szCs w:val="26"/>
        </w:rPr>
      </w:pPr>
      <w:r w:rsidRPr="00CD42AF">
        <w:rPr>
          <w:szCs w:val="26"/>
        </w:rPr>
        <w:t>Section Chief</w:t>
      </w:r>
    </w:p>
    <w:p w:rsidR="00813472" w:rsidRPr="00CD42AF" w:rsidRDefault="00813472" w:rsidP="000E73B4">
      <w:pPr>
        <w:pStyle w:val="text"/>
        <w:ind w:left="4320"/>
        <w:rPr>
          <w:szCs w:val="26"/>
        </w:rPr>
      </w:pPr>
    </w:p>
    <w:p w:rsidR="00813472" w:rsidRPr="000E73B4" w:rsidRDefault="00CD42AF" w:rsidP="000E73B4">
      <w:pPr>
        <w:pStyle w:val="text"/>
        <w:ind w:left="4320"/>
        <w:rPr>
          <w:b/>
          <w:szCs w:val="26"/>
        </w:rPr>
      </w:pPr>
      <w:r w:rsidRPr="000E73B4">
        <w:rPr>
          <w:b/>
          <w:szCs w:val="26"/>
        </w:rPr>
        <w:t>Ste</w:t>
      </w:r>
      <w:r w:rsidR="001420B4">
        <w:rPr>
          <w:b/>
          <w:szCs w:val="26"/>
        </w:rPr>
        <w:t>ph</w:t>
      </w:r>
      <w:r w:rsidRPr="000E73B4">
        <w:rPr>
          <w:b/>
          <w:szCs w:val="26"/>
        </w:rPr>
        <w:t xml:space="preserve">en </w:t>
      </w:r>
      <w:r w:rsidR="0056760B">
        <w:rPr>
          <w:b/>
          <w:szCs w:val="26"/>
        </w:rPr>
        <w:t>A. Reilly</w:t>
      </w:r>
      <w:r w:rsidRPr="000E73B4">
        <w:rPr>
          <w:b/>
          <w:szCs w:val="26"/>
        </w:rPr>
        <w:t xml:space="preserve"> </w:t>
      </w:r>
    </w:p>
    <w:p w:rsidR="00813472" w:rsidRPr="000E73B4" w:rsidRDefault="00643B5F" w:rsidP="000E73B4">
      <w:pPr>
        <w:pStyle w:val="text"/>
        <w:ind w:left="4320"/>
        <w:rPr>
          <w:szCs w:val="26"/>
        </w:rPr>
      </w:pPr>
      <w:r w:rsidRPr="000E73B4">
        <w:rPr>
          <w:szCs w:val="26"/>
        </w:rPr>
        <w:t>Assistant Attorney</w:t>
      </w:r>
      <w:r w:rsidR="00813472" w:rsidRPr="000E73B4">
        <w:rPr>
          <w:szCs w:val="26"/>
        </w:rPr>
        <w:t xml:space="preserve"> General</w:t>
      </w:r>
    </w:p>
    <w:p w:rsidR="00813472" w:rsidRPr="000E73B4" w:rsidRDefault="00813472" w:rsidP="000E73B4">
      <w:pPr>
        <w:pStyle w:val="text"/>
        <w:ind w:left="4320"/>
        <w:rPr>
          <w:szCs w:val="26"/>
        </w:rPr>
      </w:pPr>
      <w:r w:rsidRPr="000E73B4">
        <w:rPr>
          <w:szCs w:val="26"/>
        </w:rPr>
        <w:t>Public Utilities Section</w:t>
      </w:r>
    </w:p>
    <w:p w:rsidR="00813472" w:rsidRPr="000E73B4" w:rsidRDefault="00813472" w:rsidP="000E73B4">
      <w:pPr>
        <w:pStyle w:val="text"/>
        <w:ind w:left="4320"/>
        <w:rPr>
          <w:szCs w:val="26"/>
        </w:rPr>
      </w:pPr>
      <w:r w:rsidRPr="000E73B4">
        <w:rPr>
          <w:szCs w:val="26"/>
        </w:rPr>
        <w:t>180 East Broad Street, 6</w:t>
      </w:r>
      <w:r w:rsidRPr="000E73B4">
        <w:rPr>
          <w:szCs w:val="26"/>
          <w:vertAlign w:val="superscript"/>
        </w:rPr>
        <w:t>th</w:t>
      </w:r>
      <w:r w:rsidRPr="000E73B4">
        <w:rPr>
          <w:szCs w:val="26"/>
        </w:rPr>
        <w:t xml:space="preserve"> Fl. </w:t>
      </w:r>
    </w:p>
    <w:p w:rsidR="00813472" w:rsidRPr="000E73B4" w:rsidRDefault="00813472" w:rsidP="000E73B4">
      <w:pPr>
        <w:pStyle w:val="text"/>
        <w:ind w:left="4320"/>
        <w:rPr>
          <w:szCs w:val="26"/>
        </w:rPr>
      </w:pPr>
      <w:r w:rsidRPr="000E73B4">
        <w:rPr>
          <w:szCs w:val="26"/>
        </w:rPr>
        <w:t xml:space="preserve">Columbus, </w:t>
      </w:r>
      <w:r w:rsidR="002B0FA8">
        <w:rPr>
          <w:szCs w:val="26"/>
        </w:rPr>
        <w:t>OH</w:t>
      </w:r>
      <w:r w:rsidRPr="000E73B4">
        <w:rPr>
          <w:szCs w:val="26"/>
        </w:rPr>
        <w:t xml:space="preserve">  43215</w:t>
      </w:r>
    </w:p>
    <w:p w:rsidR="00813472" w:rsidRPr="001420B4" w:rsidRDefault="002B0FA8" w:rsidP="000E73B4">
      <w:pPr>
        <w:pStyle w:val="text"/>
        <w:ind w:left="4320"/>
        <w:rPr>
          <w:szCs w:val="26"/>
        </w:rPr>
      </w:pPr>
      <w:r w:rsidRPr="001420B4">
        <w:rPr>
          <w:szCs w:val="26"/>
        </w:rPr>
        <w:t>614.466.4395 (telephone)</w:t>
      </w:r>
    </w:p>
    <w:p w:rsidR="00813472" w:rsidRPr="001420B4" w:rsidRDefault="002B0FA8" w:rsidP="000E73B4">
      <w:pPr>
        <w:spacing w:after="0" w:line="240" w:lineRule="auto"/>
        <w:ind w:left="4320"/>
        <w:jc w:val="both"/>
        <w:rPr>
          <w:rFonts w:cs="Times New Roman"/>
          <w:sz w:val="26"/>
          <w:szCs w:val="26"/>
        </w:rPr>
      </w:pPr>
      <w:r w:rsidRPr="001420B4">
        <w:rPr>
          <w:rFonts w:cs="Times New Roman"/>
          <w:sz w:val="26"/>
          <w:szCs w:val="26"/>
        </w:rPr>
        <w:t>614.644.8764 (fax)</w:t>
      </w:r>
    </w:p>
    <w:p w:rsidR="002B0FA8" w:rsidRPr="001420B4" w:rsidRDefault="00132489" w:rsidP="002B0FA8">
      <w:pPr>
        <w:spacing w:after="0" w:line="240" w:lineRule="auto"/>
        <w:ind w:left="4320"/>
        <w:jc w:val="both"/>
        <w:rPr>
          <w:rFonts w:cs="Times New Roman"/>
          <w:sz w:val="26"/>
          <w:szCs w:val="26"/>
        </w:rPr>
      </w:pPr>
      <w:hyperlink r:id="rId9" w:history="1">
        <w:r w:rsidR="002B0FA8" w:rsidRPr="001420B4">
          <w:rPr>
            <w:rStyle w:val="Hyperlink"/>
            <w:rFonts w:cs="Times New Roman"/>
            <w:sz w:val="26"/>
            <w:szCs w:val="26"/>
          </w:rPr>
          <w:t>william.wright@puc.state.oh.us</w:t>
        </w:r>
      </w:hyperlink>
    </w:p>
    <w:p w:rsidR="00813472" w:rsidRDefault="00132489" w:rsidP="000E73B4">
      <w:pPr>
        <w:spacing w:after="0" w:line="240" w:lineRule="auto"/>
        <w:ind w:left="4320"/>
        <w:jc w:val="both"/>
        <w:rPr>
          <w:rFonts w:cs="Times New Roman"/>
          <w:sz w:val="26"/>
          <w:szCs w:val="26"/>
        </w:rPr>
      </w:pPr>
      <w:hyperlink r:id="rId10" w:history="1">
        <w:r w:rsidR="001420B4" w:rsidRPr="009C1D5B">
          <w:rPr>
            <w:rStyle w:val="Hyperlink"/>
            <w:rFonts w:cs="Times New Roman"/>
            <w:sz w:val="26"/>
            <w:szCs w:val="26"/>
          </w:rPr>
          <w:t>stephen.reilly@puc.state.oh.us</w:t>
        </w:r>
      </w:hyperlink>
    </w:p>
    <w:p w:rsidR="00915BED" w:rsidRDefault="00915BED" w:rsidP="00915BED">
      <w:pPr>
        <w:pStyle w:val="NoSpacing"/>
      </w:pPr>
    </w:p>
    <w:p w:rsidR="000E73B4" w:rsidRDefault="000E73B4" w:rsidP="000E73B4">
      <w:pPr>
        <w:pStyle w:val="NoSpacing"/>
      </w:pPr>
    </w:p>
    <w:p w:rsidR="004B3408" w:rsidRDefault="004B3408" w:rsidP="000E73B4">
      <w:pPr>
        <w:pStyle w:val="NoSpacing"/>
      </w:pPr>
    </w:p>
    <w:p w:rsidR="004B3408" w:rsidRDefault="004B3408" w:rsidP="000E73B4">
      <w:pPr>
        <w:pStyle w:val="NoSpacing"/>
      </w:pPr>
    </w:p>
    <w:p w:rsidR="004B3408" w:rsidRPr="000E73B4" w:rsidRDefault="004B3408" w:rsidP="000E73B4">
      <w:pPr>
        <w:pStyle w:val="NoSpacing"/>
      </w:pPr>
    </w:p>
    <w:p w:rsidR="00813472" w:rsidRPr="00CD42AF" w:rsidRDefault="00813472" w:rsidP="00CD42AF">
      <w:pPr>
        <w:jc w:val="both"/>
        <w:rPr>
          <w:rFonts w:cs="Times New Roman"/>
          <w:sz w:val="26"/>
          <w:szCs w:val="26"/>
        </w:rPr>
      </w:pPr>
      <w:r w:rsidRPr="00CD42AF">
        <w:rPr>
          <w:rFonts w:cs="Times New Roman"/>
          <w:sz w:val="26"/>
          <w:szCs w:val="26"/>
        </w:rPr>
        <w:t xml:space="preserve">Date Submitted: </w:t>
      </w:r>
      <w:r w:rsidR="00DE5586">
        <w:rPr>
          <w:rFonts w:cs="Times New Roman"/>
          <w:sz w:val="26"/>
          <w:szCs w:val="26"/>
        </w:rPr>
        <w:t>July 11</w:t>
      </w:r>
      <w:r w:rsidR="00CD42AF" w:rsidRPr="00CD42AF">
        <w:rPr>
          <w:rFonts w:cs="Times New Roman"/>
          <w:sz w:val="26"/>
          <w:szCs w:val="26"/>
        </w:rPr>
        <w:t xml:space="preserve">, </w:t>
      </w:r>
      <w:r w:rsidR="00DE5586" w:rsidRPr="00CD42AF">
        <w:rPr>
          <w:rFonts w:cs="Times New Roman"/>
          <w:sz w:val="26"/>
          <w:szCs w:val="26"/>
        </w:rPr>
        <w:t>201</w:t>
      </w:r>
      <w:r w:rsidR="00DE5586">
        <w:rPr>
          <w:rFonts w:cs="Times New Roman"/>
          <w:sz w:val="26"/>
          <w:szCs w:val="26"/>
        </w:rPr>
        <w:t>3</w:t>
      </w:r>
    </w:p>
    <w:p w:rsidR="00CD42AF" w:rsidRPr="00CD42AF" w:rsidRDefault="00CD42AF">
      <w:pPr>
        <w:rPr>
          <w:rFonts w:cs="Times New Roman"/>
          <w:sz w:val="26"/>
          <w:szCs w:val="26"/>
        </w:rPr>
        <w:sectPr w:rsidR="00CD42AF" w:rsidRPr="00CD42AF" w:rsidSect="00B65AD5">
          <w:footerReference w:type="default" r:id="rId11"/>
          <w:pgSz w:w="12240" w:h="15840"/>
          <w:pgMar w:top="1440" w:right="1440" w:bottom="1440" w:left="1440" w:header="720" w:footer="720" w:gutter="0"/>
          <w:cols w:space="720"/>
          <w:titlePg/>
          <w:docGrid w:linePitch="360"/>
        </w:sectPr>
      </w:pPr>
    </w:p>
    <w:p w:rsidR="00DE35C0" w:rsidRDefault="0059084C">
      <w:pPr>
        <w:pStyle w:val="TOC1"/>
        <w:rPr>
          <w:rFonts w:asciiTheme="minorHAnsi" w:eastAsiaTheme="minorEastAsia" w:hAnsiTheme="minorHAnsi"/>
          <w:noProof/>
          <w:sz w:val="22"/>
        </w:rPr>
      </w:pPr>
      <w:r>
        <w:rPr>
          <w:rFonts w:cs="Times New Roman"/>
          <w:b/>
          <w:szCs w:val="26"/>
        </w:rPr>
        <w:lastRenderedPageBreak/>
        <w:fldChar w:fldCharType="begin"/>
      </w:r>
      <w:r>
        <w:rPr>
          <w:rFonts w:cs="Times New Roman"/>
          <w:b/>
          <w:szCs w:val="26"/>
        </w:rPr>
        <w:instrText xml:space="preserve"> TOC \o "1-5" \u </w:instrText>
      </w:r>
      <w:r>
        <w:rPr>
          <w:rFonts w:cs="Times New Roman"/>
          <w:b/>
          <w:szCs w:val="26"/>
        </w:rPr>
        <w:fldChar w:fldCharType="separate"/>
      </w:r>
      <w:r w:rsidR="00DE35C0">
        <w:rPr>
          <w:noProof/>
        </w:rPr>
        <w:t>I.</w:t>
      </w:r>
      <w:r w:rsidR="00DE35C0">
        <w:rPr>
          <w:rFonts w:asciiTheme="minorHAnsi" w:eastAsiaTheme="minorEastAsia" w:hAnsiTheme="minorHAnsi"/>
          <w:noProof/>
          <w:sz w:val="22"/>
        </w:rPr>
        <w:tab/>
      </w:r>
      <w:r w:rsidR="00DE35C0">
        <w:rPr>
          <w:noProof/>
        </w:rPr>
        <w:t>INTRODUCTION AND BACKGROUND</w:t>
      </w:r>
      <w:r w:rsidR="00DE35C0">
        <w:rPr>
          <w:noProof/>
        </w:rPr>
        <w:tab/>
      </w:r>
      <w:r w:rsidR="00DE35C0">
        <w:rPr>
          <w:noProof/>
        </w:rPr>
        <w:fldChar w:fldCharType="begin"/>
      </w:r>
      <w:r w:rsidR="00DE35C0">
        <w:rPr>
          <w:noProof/>
        </w:rPr>
        <w:instrText xml:space="preserve"> PAGEREF _Toc361131235 \h </w:instrText>
      </w:r>
      <w:r w:rsidR="00DE35C0">
        <w:rPr>
          <w:noProof/>
        </w:rPr>
      </w:r>
      <w:r w:rsidR="00DE35C0">
        <w:rPr>
          <w:noProof/>
        </w:rPr>
        <w:fldChar w:fldCharType="separate"/>
      </w:r>
      <w:r w:rsidR="00132489">
        <w:rPr>
          <w:noProof/>
        </w:rPr>
        <w:t>1</w:t>
      </w:r>
      <w:r w:rsidR="00DE35C0">
        <w:rPr>
          <w:noProof/>
        </w:rPr>
        <w:fldChar w:fldCharType="end"/>
      </w:r>
    </w:p>
    <w:p w:rsidR="00DE35C0" w:rsidRDefault="00DE35C0">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COLUMBIA’S APPLICATION AND PROPOSED DEFERRALS</w:t>
      </w:r>
      <w:r>
        <w:rPr>
          <w:noProof/>
        </w:rPr>
        <w:tab/>
      </w:r>
      <w:r>
        <w:rPr>
          <w:noProof/>
        </w:rPr>
        <w:fldChar w:fldCharType="begin"/>
      </w:r>
      <w:r>
        <w:rPr>
          <w:noProof/>
        </w:rPr>
        <w:instrText xml:space="preserve"> PAGEREF _Toc361131236 \h </w:instrText>
      </w:r>
      <w:r>
        <w:rPr>
          <w:noProof/>
        </w:rPr>
      </w:r>
      <w:r>
        <w:rPr>
          <w:noProof/>
        </w:rPr>
        <w:fldChar w:fldCharType="separate"/>
      </w:r>
      <w:r w:rsidR="00132489">
        <w:rPr>
          <w:noProof/>
        </w:rPr>
        <w:t>4</w:t>
      </w:r>
      <w:r>
        <w:rPr>
          <w:noProof/>
        </w:rPr>
        <w:fldChar w:fldCharType="end"/>
      </w:r>
    </w:p>
    <w:p w:rsidR="00DE35C0" w:rsidRDefault="00DE35C0">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STAFF’S REVIEW</w:t>
      </w:r>
      <w:r>
        <w:rPr>
          <w:noProof/>
        </w:rPr>
        <w:tab/>
      </w:r>
      <w:r>
        <w:rPr>
          <w:noProof/>
        </w:rPr>
        <w:fldChar w:fldCharType="begin"/>
      </w:r>
      <w:r>
        <w:rPr>
          <w:noProof/>
        </w:rPr>
        <w:instrText xml:space="preserve"> PAGEREF _Toc361131237 \h </w:instrText>
      </w:r>
      <w:r>
        <w:rPr>
          <w:noProof/>
        </w:rPr>
      </w:r>
      <w:r>
        <w:rPr>
          <w:noProof/>
        </w:rPr>
        <w:fldChar w:fldCharType="separate"/>
      </w:r>
      <w:r w:rsidR="00132489">
        <w:rPr>
          <w:noProof/>
        </w:rPr>
        <w:t>6</w:t>
      </w:r>
      <w:r>
        <w:rPr>
          <w:noProof/>
        </w:rPr>
        <w:fldChar w:fldCharType="end"/>
      </w:r>
    </w:p>
    <w:p w:rsidR="00DE35C0" w:rsidRDefault="00DE35C0">
      <w:pPr>
        <w:pStyle w:val="TOC1"/>
        <w:rPr>
          <w:rFonts w:asciiTheme="minorHAnsi" w:eastAsiaTheme="minorEastAsia" w:hAnsiTheme="minorHAnsi"/>
          <w:noProof/>
          <w:sz w:val="22"/>
        </w:rPr>
      </w:pPr>
      <w:r>
        <w:rPr>
          <w:noProof/>
        </w:rPr>
        <w:t>IV.</w:t>
      </w:r>
      <w:r>
        <w:rPr>
          <w:rFonts w:asciiTheme="minorHAnsi" w:eastAsiaTheme="minorEastAsia" w:hAnsiTheme="minorHAnsi"/>
          <w:noProof/>
          <w:sz w:val="22"/>
        </w:rPr>
        <w:tab/>
      </w:r>
      <w:r>
        <w:rPr>
          <w:noProof/>
        </w:rPr>
        <w:t>STAFF’S COMMENTS AND RECOMMENDATIONS</w:t>
      </w:r>
      <w:r>
        <w:rPr>
          <w:noProof/>
        </w:rPr>
        <w:tab/>
      </w:r>
      <w:r>
        <w:rPr>
          <w:noProof/>
        </w:rPr>
        <w:fldChar w:fldCharType="begin"/>
      </w:r>
      <w:r>
        <w:rPr>
          <w:noProof/>
        </w:rPr>
        <w:instrText xml:space="preserve"> PAGEREF _Toc361131238 \h </w:instrText>
      </w:r>
      <w:r>
        <w:rPr>
          <w:noProof/>
        </w:rPr>
      </w:r>
      <w:r>
        <w:rPr>
          <w:noProof/>
        </w:rPr>
        <w:fldChar w:fldCharType="separate"/>
      </w:r>
      <w:r w:rsidR="00132489">
        <w:rPr>
          <w:noProof/>
        </w:rPr>
        <w:t>7</w:t>
      </w:r>
      <w:r>
        <w:rPr>
          <w:noProof/>
        </w:rPr>
        <w:fldChar w:fldCharType="end"/>
      </w:r>
    </w:p>
    <w:p w:rsidR="00DE35C0" w:rsidRDefault="00DE35C0">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Subject to adoption of the other Staff recommendations, Columbia’s Application should be approved.</w:t>
      </w:r>
      <w:r>
        <w:rPr>
          <w:noProof/>
        </w:rPr>
        <w:tab/>
      </w:r>
      <w:r>
        <w:rPr>
          <w:noProof/>
        </w:rPr>
        <w:fldChar w:fldCharType="begin"/>
      </w:r>
      <w:r>
        <w:rPr>
          <w:noProof/>
        </w:rPr>
        <w:instrText xml:space="preserve"> PAGEREF _Toc361131239 \h </w:instrText>
      </w:r>
      <w:r>
        <w:rPr>
          <w:noProof/>
        </w:rPr>
      </w:r>
      <w:r>
        <w:rPr>
          <w:noProof/>
        </w:rPr>
        <w:fldChar w:fldCharType="separate"/>
      </w:r>
      <w:r w:rsidR="00132489">
        <w:rPr>
          <w:noProof/>
        </w:rPr>
        <w:t>7</w:t>
      </w:r>
      <w:r>
        <w:rPr>
          <w:noProof/>
        </w:rPr>
        <w:fldChar w:fldCharType="end"/>
      </w:r>
    </w:p>
    <w:p w:rsidR="00DE35C0" w:rsidRDefault="00DE35C0">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The Commission should establish a process to permit the Staff and intervening parties to object to continued authority for Columbia’s CEP and related deferrals until the objections are resolved.</w:t>
      </w:r>
      <w:r>
        <w:rPr>
          <w:noProof/>
        </w:rPr>
        <w:tab/>
      </w:r>
      <w:r>
        <w:rPr>
          <w:noProof/>
        </w:rPr>
        <w:fldChar w:fldCharType="begin"/>
      </w:r>
      <w:r>
        <w:rPr>
          <w:noProof/>
        </w:rPr>
        <w:instrText xml:space="preserve"> PAGEREF _Toc361131240 \h </w:instrText>
      </w:r>
      <w:r>
        <w:rPr>
          <w:noProof/>
        </w:rPr>
      </w:r>
      <w:r>
        <w:rPr>
          <w:noProof/>
        </w:rPr>
        <w:fldChar w:fldCharType="separate"/>
      </w:r>
      <w:r w:rsidR="00132489">
        <w:rPr>
          <w:noProof/>
        </w:rPr>
        <w:t>8</w:t>
      </w:r>
      <w:r>
        <w:rPr>
          <w:noProof/>
        </w:rPr>
        <w:fldChar w:fldCharType="end"/>
      </w:r>
    </w:p>
    <w:p w:rsidR="00DE35C0" w:rsidRDefault="00DE35C0">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The Commission should clearly state that approval of Columbia’s CEP and authority to continue to defer the CEP-related expenditures does not guarantee recovery of the CEP expenditures or deferrals.</w:t>
      </w:r>
      <w:r>
        <w:rPr>
          <w:noProof/>
        </w:rPr>
        <w:tab/>
      </w:r>
      <w:r>
        <w:rPr>
          <w:noProof/>
        </w:rPr>
        <w:fldChar w:fldCharType="begin"/>
      </w:r>
      <w:r>
        <w:rPr>
          <w:noProof/>
        </w:rPr>
        <w:instrText xml:space="preserve"> PAGEREF _Toc361131241 \h </w:instrText>
      </w:r>
      <w:r>
        <w:rPr>
          <w:noProof/>
        </w:rPr>
      </w:r>
      <w:r>
        <w:rPr>
          <w:noProof/>
        </w:rPr>
        <w:fldChar w:fldCharType="separate"/>
      </w:r>
      <w:r w:rsidR="00132489">
        <w:rPr>
          <w:noProof/>
        </w:rPr>
        <w:t>9</w:t>
      </w:r>
      <w:r>
        <w:rPr>
          <w:noProof/>
        </w:rPr>
        <w:fldChar w:fldCharType="end"/>
      </w:r>
    </w:p>
    <w:p w:rsidR="00DE35C0" w:rsidRDefault="00DE35C0">
      <w:pPr>
        <w:pStyle w:val="TOC1"/>
        <w:rPr>
          <w:rFonts w:asciiTheme="minorHAnsi" w:eastAsiaTheme="minorEastAsia" w:hAnsiTheme="minorHAnsi"/>
          <w:noProof/>
          <w:sz w:val="22"/>
        </w:rPr>
      </w:pPr>
      <w:r>
        <w:rPr>
          <w:noProof/>
        </w:rPr>
        <w:t>V.</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_Toc361131242 \h </w:instrText>
      </w:r>
      <w:r>
        <w:rPr>
          <w:noProof/>
        </w:rPr>
      </w:r>
      <w:r>
        <w:rPr>
          <w:noProof/>
        </w:rPr>
        <w:fldChar w:fldCharType="separate"/>
      </w:r>
      <w:r w:rsidR="00132489">
        <w:rPr>
          <w:noProof/>
        </w:rPr>
        <w:t>11</w:t>
      </w:r>
      <w:r>
        <w:rPr>
          <w:noProof/>
        </w:rPr>
        <w:fldChar w:fldCharType="end"/>
      </w:r>
    </w:p>
    <w:p w:rsidR="00DE35C0" w:rsidRDefault="00DE35C0">
      <w:pPr>
        <w:pStyle w:val="TOC1"/>
        <w:rPr>
          <w:rFonts w:asciiTheme="minorHAnsi" w:eastAsiaTheme="minorEastAsia" w:hAnsiTheme="minorHAnsi"/>
          <w:noProof/>
          <w:sz w:val="22"/>
        </w:rPr>
      </w:pPr>
      <w:r>
        <w:rPr>
          <w:noProof/>
        </w:rPr>
        <w:t>VI.</w:t>
      </w:r>
      <w:r>
        <w:rPr>
          <w:rFonts w:asciiTheme="minorHAnsi" w:eastAsiaTheme="minorEastAsia" w:hAnsiTheme="minorHAnsi"/>
          <w:noProof/>
          <w:sz w:val="22"/>
        </w:rPr>
        <w:tab/>
      </w:r>
      <w:r>
        <w:rPr>
          <w:noProof/>
        </w:rPr>
        <w:t>CERTIFICATE OF SERVICE</w:t>
      </w:r>
      <w:r>
        <w:rPr>
          <w:noProof/>
        </w:rPr>
        <w:tab/>
      </w:r>
      <w:r>
        <w:rPr>
          <w:noProof/>
        </w:rPr>
        <w:fldChar w:fldCharType="begin"/>
      </w:r>
      <w:r>
        <w:rPr>
          <w:noProof/>
        </w:rPr>
        <w:instrText xml:space="preserve"> PAGEREF _Toc361131243 \h </w:instrText>
      </w:r>
      <w:r>
        <w:rPr>
          <w:noProof/>
        </w:rPr>
      </w:r>
      <w:r>
        <w:rPr>
          <w:noProof/>
        </w:rPr>
        <w:fldChar w:fldCharType="separate"/>
      </w:r>
      <w:r w:rsidR="00132489">
        <w:rPr>
          <w:noProof/>
        </w:rPr>
        <w:t>12</w:t>
      </w:r>
      <w:r>
        <w:rPr>
          <w:noProof/>
        </w:rPr>
        <w:fldChar w:fldCharType="end"/>
      </w:r>
    </w:p>
    <w:p w:rsidR="000E73B4" w:rsidRDefault="0059084C">
      <w:pPr>
        <w:rPr>
          <w:rFonts w:cs="Times New Roman"/>
          <w:b/>
          <w:sz w:val="26"/>
          <w:szCs w:val="26"/>
        </w:rPr>
        <w:sectPr w:rsidR="000E73B4" w:rsidSect="002B0FA8">
          <w:headerReference w:type="default" r:id="rId12"/>
          <w:footerReference w:type="default" r:id="rId13"/>
          <w:pgSz w:w="12240" w:h="15840"/>
          <w:pgMar w:top="1440" w:right="1440" w:bottom="1440" w:left="1440" w:header="720" w:footer="720" w:gutter="0"/>
          <w:pgNumType w:fmt="lowerRoman" w:start="1"/>
          <w:cols w:space="720"/>
          <w:docGrid w:linePitch="360"/>
        </w:sectPr>
      </w:pPr>
      <w:r>
        <w:rPr>
          <w:rFonts w:cs="Times New Roman"/>
          <w:b/>
          <w:sz w:val="26"/>
          <w:szCs w:val="26"/>
        </w:rPr>
        <w:fldChar w:fldCharType="end"/>
      </w:r>
    </w:p>
    <w:p w:rsidR="000E73B4" w:rsidRDefault="000E73B4" w:rsidP="000E73B4">
      <w:pPr>
        <w:spacing w:after="0" w:line="240" w:lineRule="auto"/>
        <w:jc w:val="center"/>
        <w:rPr>
          <w:rFonts w:cs="Times New Roman"/>
          <w:b/>
          <w:sz w:val="26"/>
          <w:szCs w:val="26"/>
        </w:rPr>
      </w:pPr>
      <w:r w:rsidRPr="00CD42AF">
        <w:rPr>
          <w:rFonts w:cs="Times New Roman"/>
          <w:b/>
          <w:sz w:val="26"/>
          <w:szCs w:val="26"/>
        </w:rPr>
        <w:lastRenderedPageBreak/>
        <w:t>BEFORE</w:t>
      </w:r>
    </w:p>
    <w:p w:rsidR="000E73B4" w:rsidRPr="00CD42AF" w:rsidRDefault="000E73B4" w:rsidP="000E73B4">
      <w:pPr>
        <w:spacing w:after="0" w:line="240" w:lineRule="auto"/>
        <w:jc w:val="center"/>
        <w:rPr>
          <w:rFonts w:cs="Times New Roman"/>
          <w:b/>
          <w:sz w:val="26"/>
          <w:szCs w:val="26"/>
        </w:rPr>
      </w:pPr>
      <w:r w:rsidRPr="00CD42AF">
        <w:rPr>
          <w:rFonts w:cs="Times New Roman"/>
          <w:b/>
          <w:sz w:val="26"/>
          <w:szCs w:val="26"/>
        </w:rPr>
        <w:t>THE PUBLIC UTILITIES COMMISSION OF OHIO</w:t>
      </w:r>
    </w:p>
    <w:p w:rsidR="000E73B4" w:rsidRPr="00CD42AF" w:rsidRDefault="000E73B4" w:rsidP="000E73B4">
      <w:pPr>
        <w:rPr>
          <w:rFonts w:cs="Times New Roman"/>
          <w:sz w:val="26"/>
          <w:szCs w:val="26"/>
        </w:rPr>
      </w:pPr>
    </w:p>
    <w:tbl>
      <w:tblPr>
        <w:tblW w:w="9212" w:type="dxa"/>
        <w:tblLook w:val="04A0" w:firstRow="1" w:lastRow="0" w:firstColumn="1" w:lastColumn="0" w:noHBand="0" w:noVBand="1"/>
      </w:tblPr>
      <w:tblGrid>
        <w:gridCol w:w="4968"/>
        <w:gridCol w:w="360"/>
        <w:gridCol w:w="3884"/>
      </w:tblGrid>
      <w:tr w:rsidR="00FB22D2" w:rsidRPr="00CD42AF" w:rsidTr="005C7D63">
        <w:tc>
          <w:tcPr>
            <w:tcW w:w="4968" w:type="dxa"/>
            <w:shd w:val="clear" w:color="auto" w:fill="auto"/>
          </w:tcPr>
          <w:p w:rsidR="00FB22D2" w:rsidRPr="0036080A" w:rsidRDefault="00FB22D2" w:rsidP="005C7D63">
            <w:pPr>
              <w:spacing w:after="0" w:line="240" w:lineRule="auto"/>
              <w:rPr>
                <w:rFonts w:cs="Times New Roman"/>
                <w:sz w:val="26"/>
                <w:szCs w:val="26"/>
              </w:rPr>
            </w:pPr>
            <w:r w:rsidRPr="0036080A">
              <w:rPr>
                <w:rFonts w:cs="Times New Roman"/>
                <w:sz w:val="26"/>
                <w:szCs w:val="26"/>
              </w:rPr>
              <w:t>In the Matter of the Application of Columbia Gas of Ohio, Inc., 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 xml:space="preserve">Implement a Capital Expenditure </w:t>
            </w:r>
            <w:r w:rsidRPr="0036080A">
              <w:rPr>
                <w:rFonts w:cs="Times New Roman"/>
                <w:sz w:val="26"/>
                <w:szCs w:val="26"/>
              </w:rPr>
              <w:t>Program.</w:t>
            </w:r>
          </w:p>
        </w:tc>
        <w:tc>
          <w:tcPr>
            <w:tcW w:w="360" w:type="dxa"/>
          </w:tcPr>
          <w:p w:rsidR="00FB22D2" w:rsidRPr="00CD42AF" w:rsidRDefault="00FB22D2" w:rsidP="005C7D63">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r>
          </w:p>
        </w:tc>
        <w:tc>
          <w:tcPr>
            <w:tcW w:w="3884" w:type="dxa"/>
            <w:shd w:val="clear" w:color="auto" w:fill="auto"/>
          </w:tcPr>
          <w:p w:rsidR="00FB22D2" w:rsidRPr="00CD42AF" w:rsidRDefault="00FB22D2" w:rsidP="005C7D63">
            <w:pPr>
              <w:spacing w:after="0" w:line="240" w:lineRule="auto"/>
              <w:ind w:left="72"/>
              <w:rPr>
                <w:rFonts w:cs="Times New Roman"/>
                <w:sz w:val="26"/>
                <w:szCs w:val="26"/>
              </w:rPr>
            </w:pPr>
            <w:r w:rsidRPr="00CD42AF">
              <w:rPr>
                <w:rFonts w:cs="Times New Roman"/>
                <w:sz w:val="26"/>
                <w:szCs w:val="26"/>
              </w:rPr>
              <w:t xml:space="preserve">Case No. </w:t>
            </w:r>
            <w:r>
              <w:rPr>
                <w:rFonts w:cs="Times New Roman"/>
                <w:sz w:val="26"/>
                <w:szCs w:val="26"/>
              </w:rPr>
              <w:t>12-3221</w:t>
            </w:r>
            <w:r w:rsidRPr="00CD42AF">
              <w:rPr>
                <w:rFonts w:cs="Times New Roman"/>
                <w:sz w:val="26"/>
                <w:szCs w:val="26"/>
              </w:rPr>
              <w:t>-GA-</w:t>
            </w:r>
            <w:r>
              <w:rPr>
                <w:rFonts w:cs="Times New Roman"/>
                <w:sz w:val="26"/>
                <w:szCs w:val="26"/>
              </w:rPr>
              <w:t>UNC</w:t>
            </w:r>
          </w:p>
        </w:tc>
      </w:tr>
      <w:tr w:rsidR="00FB22D2" w:rsidRPr="00CD42AF" w:rsidTr="005C7D63">
        <w:tc>
          <w:tcPr>
            <w:tcW w:w="4968" w:type="dxa"/>
            <w:shd w:val="clear" w:color="auto" w:fill="auto"/>
          </w:tcPr>
          <w:p w:rsidR="00FB22D2" w:rsidRPr="0036080A" w:rsidRDefault="00FB22D2" w:rsidP="005C7D63">
            <w:pPr>
              <w:spacing w:after="0" w:line="240" w:lineRule="auto"/>
              <w:rPr>
                <w:rFonts w:cs="Times New Roman"/>
                <w:sz w:val="26"/>
                <w:szCs w:val="26"/>
              </w:rPr>
            </w:pPr>
            <w:r w:rsidRPr="0036080A">
              <w:rPr>
                <w:rFonts w:cs="Times New Roman"/>
                <w:sz w:val="26"/>
                <w:szCs w:val="26"/>
              </w:rPr>
              <w:t>In the Matter of the Application of Columbia Gas of Ohio, Inc., 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FB22D2" w:rsidRPr="00CD42AF" w:rsidRDefault="00FB22D2" w:rsidP="005C7D63">
            <w:pPr>
              <w:spacing w:after="0" w:line="240" w:lineRule="auto"/>
              <w:rPr>
                <w:rFonts w:cs="Times New Roman"/>
                <w:sz w:val="26"/>
                <w:szCs w:val="26"/>
              </w:rPr>
            </w:pPr>
            <w:r w:rsidRPr="00CD42AF">
              <w:rPr>
                <w:rFonts w:cs="Times New Roman"/>
                <w:sz w:val="26"/>
                <w:szCs w:val="26"/>
              </w:rPr>
              <w:t>:</w:t>
            </w:r>
            <w:r>
              <w:rPr>
                <w:rFonts w:cs="Times New Roman"/>
                <w:sz w:val="26"/>
                <w:szCs w:val="26"/>
              </w:rPr>
              <w:br/>
              <w:t>:</w:t>
            </w:r>
            <w:r>
              <w:rPr>
                <w:rFonts w:cs="Times New Roman"/>
                <w:sz w:val="26"/>
                <w:szCs w:val="26"/>
              </w:rPr>
              <w:br/>
              <w:t>:</w:t>
            </w:r>
          </w:p>
        </w:tc>
        <w:tc>
          <w:tcPr>
            <w:tcW w:w="3884" w:type="dxa"/>
            <w:shd w:val="clear" w:color="auto" w:fill="auto"/>
          </w:tcPr>
          <w:p w:rsidR="00FB22D2" w:rsidRPr="00CD42AF" w:rsidRDefault="00FB22D2" w:rsidP="005C7D63">
            <w:pPr>
              <w:spacing w:after="0" w:line="240" w:lineRule="auto"/>
              <w:ind w:left="72"/>
              <w:rPr>
                <w:rFonts w:cs="Times New Roman"/>
                <w:sz w:val="26"/>
                <w:szCs w:val="26"/>
              </w:rPr>
            </w:pPr>
            <w:r w:rsidRPr="000E73B4">
              <w:rPr>
                <w:rFonts w:cs="Times New Roman"/>
                <w:sz w:val="26"/>
                <w:szCs w:val="26"/>
              </w:rPr>
              <w:t xml:space="preserve">Case No. </w:t>
            </w:r>
            <w:r>
              <w:rPr>
                <w:rFonts w:cs="Times New Roman"/>
                <w:sz w:val="26"/>
                <w:szCs w:val="26"/>
              </w:rPr>
              <w:t>12-3222</w:t>
            </w:r>
            <w:r w:rsidRPr="000E73B4">
              <w:rPr>
                <w:rFonts w:cs="Times New Roman"/>
                <w:sz w:val="26"/>
                <w:szCs w:val="26"/>
              </w:rPr>
              <w:t>-GA-AAM</w:t>
            </w:r>
          </w:p>
        </w:tc>
      </w:tr>
    </w:tbl>
    <w:p w:rsidR="00915BED" w:rsidRPr="000E73B4" w:rsidRDefault="00915BED" w:rsidP="00915BED">
      <w:pPr>
        <w:pStyle w:val="NoSpacing"/>
      </w:pP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56760B" w:rsidP="00915BED">
      <w:pPr>
        <w:spacing w:after="0" w:line="240" w:lineRule="auto"/>
        <w:jc w:val="center"/>
        <w:rPr>
          <w:rFonts w:cs="Times New Roman"/>
          <w:b/>
          <w:sz w:val="28"/>
          <w:szCs w:val="28"/>
        </w:rPr>
      </w:pPr>
      <w:r>
        <w:rPr>
          <w:rFonts w:cs="Times New Roman"/>
          <w:b/>
          <w:sz w:val="28"/>
          <w:szCs w:val="28"/>
        </w:rPr>
        <w:t>COMMENTS</w:t>
      </w:r>
      <w:r w:rsidRPr="009C4948">
        <w:rPr>
          <w:rFonts w:cs="Times New Roman"/>
          <w:b/>
          <w:sz w:val="28"/>
          <w:szCs w:val="28"/>
        </w:rPr>
        <w:t xml:space="preserve"> </w:t>
      </w:r>
    </w:p>
    <w:p w:rsidR="00915BED" w:rsidRPr="00CD42AF" w:rsidRDefault="00915BED" w:rsidP="00915BED">
      <w:pPr>
        <w:spacing w:after="0" w:line="240" w:lineRule="auto"/>
        <w:jc w:val="center"/>
        <w:rPr>
          <w:rFonts w:cs="Times New Roman"/>
          <w:b/>
          <w:sz w:val="26"/>
          <w:szCs w:val="26"/>
        </w:rPr>
      </w:pPr>
      <w:r w:rsidRPr="00CD42AF">
        <w:rPr>
          <w:rFonts w:cs="Times New Roman"/>
          <w:b/>
          <w:sz w:val="26"/>
          <w:szCs w:val="26"/>
        </w:rPr>
        <w:t>SUBMITTED ON BEHALF OF</w:t>
      </w:r>
      <w:r>
        <w:rPr>
          <w:rFonts w:cs="Times New Roman"/>
          <w:b/>
          <w:sz w:val="26"/>
          <w:szCs w:val="26"/>
        </w:rPr>
        <w:t xml:space="preserve"> THE STAFF OF</w:t>
      </w:r>
    </w:p>
    <w:p w:rsidR="00915BED" w:rsidRPr="00CD42AF" w:rsidRDefault="00915BED" w:rsidP="00915BED">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E4BCE" w:rsidRPr="00CD42AF" w:rsidRDefault="005E0D99" w:rsidP="00B15059">
      <w:pPr>
        <w:pStyle w:val="Heading1"/>
      </w:pPr>
      <w:bookmarkStart w:id="1" w:name="_Toc361131235"/>
      <w:r w:rsidRPr="00CD42AF">
        <w:t>INTRODUCTION</w:t>
      </w:r>
      <w:r w:rsidR="00E42447" w:rsidRPr="00CD42AF">
        <w:t xml:space="preserve"> AND BACKGROUND</w:t>
      </w:r>
      <w:bookmarkEnd w:id="1"/>
    </w:p>
    <w:p w:rsidR="004B3766" w:rsidRPr="00CD42AF" w:rsidRDefault="000E73B4" w:rsidP="00B15059">
      <w:pPr>
        <w:pStyle w:val="textstyle"/>
      </w:pPr>
      <w:r>
        <w:tab/>
      </w:r>
      <w:r w:rsidR="005E0D99" w:rsidRPr="00CD42AF">
        <w:t xml:space="preserve">On </w:t>
      </w:r>
      <w:r w:rsidR="00F9551B">
        <w:t>December 24, 2012</w:t>
      </w:r>
      <w:r w:rsidR="002B0FA8">
        <w:t>, Columbia Gas of Ohio (Columbia or Company</w:t>
      </w:r>
      <w:r w:rsidR="005E0D99" w:rsidRPr="00CD42AF">
        <w:t xml:space="preserve">) filed an </w:t>
      </w:r>
      <w:r w:rsidR="00372296">
        <w:t>appli</w:t>
      </w:r>
      <w:r w:rsidR="002B0FA8">
        <w:softHyphen/>
      </w:r>
      <w:r w:rsidR="00372296">
        <w:t xml:space="preserve">cation </w:t>
      </w:r>
      <w:r w:rsidR="00F9551B">
        <w:t xml:space="preserve">(Application) </w:t>
      </w:r>
      <w:r w:rsidR="00372296">
        <w:t>in the above captioned case</w:t>
      </w:r>
      <w:r w:rsidR="0097072C">
        <w:t>s</w:t>
      </w:r>
      <w:r w:rsidR="00372296">
        <w:t xml:space="preserve"> </w:t>
      </w:r>
      <w:r w:rsidR="005E0D99" w:rsidRPr="00CD42AF">
        <w:t xml:space="preserve">seeking authority </w:t>
      </w:r>
      <w:r w:rsidR="0097072C">
        <w:t>from the Public Utilities C</w:t>
      </w:r>
      <w:r w:rsidR="002B0FA8">
        <w:t>ommission of Ohio (Commission</w:t>
      </w:r>
      <w:r w:rsidR="00372296">
        <w:t xml:space="preserve">) </w:t>
      </w:r>
      <w:r w:rsidR="005E0D99" w:rsidRPr="00CD42AF">
        <w:t xml:space="preserve">to </w:t>
      </w:r>
      <w:r w:rsidR="000E26BC">
        <w:t xml:space="preserve">continue its </w:t>
      </w:r>
      <w:r w:rsidR="00372296">
        <w:t xml:space="preserve">capital expenditure program </w:t>
      </w:r>
      <w:r w:rsidR="002B0FA8">
        <w:t>(CEP</w:t>
      </w:r>
      <w:r w:rsidR="00813FC9">
        <w:t xml:space="preserve">) </w:t>
      </w:r>
      <w:r w:rsidR="000E26BC">
        <w:t xml:space="preserve">that was </w:t>
      </w:r>
      <w:r w:rsidR="000234E0">
        <w:t xml:space="preserve">first </w:t>
      </w:r>
      <w:r w:rsidR="000E26BC">
        <w:t xml:space="preserve">approved last year in Case Nos. 11-5351-GA-UNC, </w:t>
      </w:r>
      <w:r w:rsidR="00B15059">
        <w:rPr>
          <w:i/>
        </w:rPr>
        <w:t>et al</w:t>
      </w:r>
      <w:r w:rsidR="00B15059">
        <w:t>.,</w:t>
      </w:r>
      <w:r w:rsidR="000E26BC">
        <w:rPr>
          <w:rStyle w:val="FootnoteReference"/>
        </w:rPr>
        <w:footnoteReference w:id="1"/>
      </w:r>
      <w:r w:rsidR="000E26BC">
        <w:t xml:space="preserve"> </w:t>
      </w:r>
      <w:r w:rsidR="00D31E63">
        <w:t>for</w:t>
      </w:r>
      <w:r w:rsidR="007942E0">
        <w:t xml:space="preserve"> </w:t>
      </w:r>
      <w:r w:rsidR="000234E0">
        <w:t>calen</w:t>
      </w:r>
      <w:r w:rsidR="008A7289">
        <w:softHyphen/>
      </w:r>
      <w:r w:rsidR="000234E0">
        <w:t xml:space="preserve">dar year </w:t>
      </w:r>
      <w:r w:rsidR="007942E0">
        <w:t>2013 and succeeding years</w:t>
      </w:r>
      <w:r w:rsidR="000234E0">
        <w:t xml:space="preserve">.  In addition, Columbia seeks authority </w:t>
      </w:r>
      <w:r w:rsidR="00372296">
        <w:t xml:space="preserve">to modify its accounting procedures to provide for: </w:t>
      </w:r>
      <w:r w:rsidR="00813FC9">
        <w:t>(1) capitalization of post-in-ser</w:t>
      </w:r>
      <w:r w:rsidR="002B0FA8">
        <w:softHyphen/>
      </w:r>
      <w:r w:rsidR="00813FC9">
        <w:t xml:space="preserve">vice carrying costs </w:t>
      </w:r>
      <w:r w:rsidR="002B0FA8">
        <w:t>(</w:t>
      </w:r>
      <w:r w:rsidR="0086335A">
        <w:t xml:space="preserve">PISCC) </w:t>
      </w:r>
      <w:r w:rsidR="00813FC9">
        <w:t xml:space="preserve">on those assets of the CEP that are placed into service but not reflected in the Company’s rates as plant in service; and, (2) </w:t>
      </w:r>
      <w:r w:rsidR="005E0D99" w:rsidRPr="00CD42AF">
        <w:t>defer</w:t>
      </w:r>
      <w:r w:rsidR="00813FC9">
        <w:t>ral of depreciation expense and prop</w:t>
      </w:r>
      <w:r w:rsidR="006A1B1E">
        <w:softHyphen/>
      </w:r>
      <w:r w:rsidR="00813FC9">
        <w:lastRenderedPageBreak/>
        <w:t>erty taxes directly attributable to the CEP assets that are placed into ser</w:t>
      </w:r>
      <w:r w:rsidR="002B0FA8">
        <w:softHyphen/>
      </w:r>
      <w:r w:rsidR="00813FC9">
        <w:t>vice but not reflected as plant in service in the Company’s rates</w:t>
      </w:r>
      <w:r w:rsidR="00DB46C6">
        <w:t>.</w:t>
      </w:r>
      <w:r w:rsidR="002A0387">
        <w:rPr>
          <w:rStyle w:val="FootnoteReference"/>
        </w:rPr>
        <w:footnoteReference w:id="2"/>
      </w:r>
      <w:r w:rsidR="000365C1" w:rsidRPr="00CD42AF">
        <w:t xml:space="preserve"> </w:t>
      </w:r>
    </w:p>
    <w:p w:rsidR="00894D38" w:rsidRDefault="00B25BB4" w:rsidP="00B15059">
      <w:pPr>
        <w:pStyle w:val="textstyle"/>
      </w:pPr>
      <w:r>
        <w:tab/>
      </w:r>
      <w:r w:rsidR="000365C1" w:rsidRPr="00CD42AF">
        <w:t xml:space="preserve">Columbia filed </w:t>
      </w:r>
      <w:r w:rsidR="00DB46C6">
        <w:t xml:space="preserve">its application </w:t>
      </w:r>
      <w:r w:rsidR="000365C1" w:rsidRPr="00CD42AF">
        <w:t xml:space="preserve">pursuant to </w:t>
      </w:r>
      <w:r w:rsidR="00DB46C6">
        <w:t xml:space="preserve">sections </w:t>
      </w:r>
      <w:r w:rsidR="00FF1FDF">
        <w:t>4909.18 and 4929.111</w:t>
      </w:r>
      <w:r w:rsidR="008A7289">
        <w:t xml:space="preserve"> </w:t>
      </w:r>
      <w:r w:rsidR="00894D38">
        <w:t>of the Ohio Revised Code</w:t>
      </w:r>
      <w:r w:rsidR="00DB46C6">
        <w:t xml:space="preserve">.  </w:t>
      </w:r>
      <w:r w:rsidR="002A0387">
        <w:t>Specifi</w:t>
      </w:r>
      <w:r w:rsidR="002B0FA8">
        <w:softHyphen/>
      </w:r>
      <w:r w:rsidR="002A0387">
        <w:t xml:space="preserve">cally, </w:t>
      </w:r>
      <w:r>
        <w:t xml:space="preserve">R.C. </w:t>
      </w:r>
      <w:r w:rsidR="00894D38">
        <w:t>4929.111(A) provides that a natural gas company may file an applica</w:t>
      </w:r>
      <w:r w:rsidR="00C77EB1">
        <w:softHyphen/>
      </w:r>
      <w:r w:rsidR="00894D38">
        <w:t xml:space="preserve">tion with the Commission under </w:t>
      </w:r>
      <w:r>
        <w:t xml:space="preserve">R.C. </w:t>
      </w:r>
      <w:r w:rsidR="00894D38">
        <w:t>4909.18, 4929.05, or 4929.11 to implement a CEP for any of the following:</w:t>
      </w:r>
    </w:p>
    <w:p w:rsidR="00894D38" w:rsidRDefault="00894D38" w:rsidP="00B15059">
      <w:pPr>
        <w:pStyle w:val="NoSpacing"/>
        <w:numPr>
          <w:ilvl w:val="0"/>
          <w:numId w:val="1"/>
        </w:numPr>
        <w:spacing w:after="240"/>
        <w:ind w:left="2160" w:right="1440" w:hanging="720"/>
        <w:rPr>
          <w:rFonts w:cs="Times New Roman"/>
          <w:sz w:val="26"/>
          <w:szCs w:val="26"/>
        </w:rPr>
      </w:pPr>
      <w:r>
        <w:rPr>
          <w:rFonts w:cs="Times New Roman"/>
          <w:sz w:val="26"/>
          <w:szCs w:val="26"/>
        </w:rPr>
        <w:t>Any infrastructure expansion, infrastructure improve</w:t>
      </w:r>
      <w:r w:rsidR="002B0FA8">
        <w:rPr>
          <w:rFonts w:cs="Times New Roman"/>
          <w:sz w:val="26"/>
          <w:szCs w:val="26"/>
        </w:rPr>
        <w:softHyphen/>
      </w:r>
      <w:r>
        <w:rPr>
          <w:rFonts w:cs="Times New Roman"/>
          <w:sz w:val="26"/>
          <w:szCs w:val="26"/>
        </w:rPr>
        <w:t>ment, or infrastructure replacement program;</w:t>
      </w:r>
    </w:p>
    <w:p w:rsidR="00894D38" w:rsidRDefault="00894D38" w:rsidP="00B15059">
      <w:pPr>
        <w:pStyle w:val="NoSpacing"/>
        <w:numPr>
          <w:ilvl w:val="0"/>
          <w:numId w:val="1"/>
        </w:numPr>
        <w:spacing w:after="240"/>
        <w:ind w:left="2160" w:right="1440" w:hanging="720"/>
        <w:rPr>
          <w:rFonts w:cs="Times New Roman"/>
          <w:sz w:val="26"/>
          <w:szCs w:val="26"/>
        </w:rPr>
      </w:pPr>
      <w:r>
        <w:rPr>
          <w:rFonts w:cs="Times New Roman"/>
          <w:sz w:val="26"/>
          <w:szCs w:val="26"/>
        </w:rPr>
        <w:t>Any program to install, upgrade, or replace infor</w:t>
      </w:r>
      <w:r w:rsidR="002B0FA8">
        <w:rPr>
          <w:rFonts w:cs="Times New Roman"/>
          <w:sz w:val="26"/>
          <w:szCs w:val="26"/>
        </w:rPr>
        <w:softHyphen/>
      </w:r>
      <w:r>
        <w:rPr>
          <w:rFonts w:cs="Times New Roman"/>
          <w:sz w:val="26"/>
          <w:szCs w:val="26"/>
        </w:rPr>
        <w:t>mation technology systems;</w:t>
      </w:r>
    </w:p>
    <w:p w:rsidR="00894D38" w:rsidRDefault="00894D38" w:rsidP="00B15059">
      <w:pPr>
        <w:pStyle w:val="NoSpacing"/>
        <w:numPr>
          <w:ilvl w:val="0"/>
          <w:numId w:val="1"/>
        </w:numPr>
        <w:spacing w:after="240"/>
        <w:ind w:left="2160" w:right="1440" w:hanging="720"/>
        <w:rPr>
          <w:rFonts w:cs="Times New Roman"/>
          <w:sz w:val="26"/>
          <w:szCs w:val="26"/>
        </w:rPr>
      </w:pPr>
      <w:r>
        <w:rPr>
          <w:rFonts w:cs="Times New Roman"/>
          <w:sz w:val="26"/>
          <w:szCs w:val="26"/>
        </w:rPr>
        <w:t xml:space="preserve">Any program reasonably necessary to comply with any rules, regulations, or orders </w:t>
      </w:r>
      <w:r w:rsidR="00DE12CB">
        <w:rPr>
          <w:rFonts w:cs="Times New Roman"/>
          <w:sz w:val="26"/>
          <w:szCs w:val="26"/>
        </w:rPr>
        <w:t>of the Commission or other governmental entity having jurisdiction.</w:t>
      </w:r>
    </w:p>
    <w:p w:rsidR="0086335A" w:rsidRDefault="00B25BB4" w:rsidP="00B15059">
      <w:pPr>
        <w:pStyle w:val="textstyle"/>
      </w:pPr>
      <w:r>
        <w:tab/>
        <w:t xml:space="preserve">R.C. </w:t>
      </w:r>
      <w:r w:rsidR="004268C2">
        <w:t>4929.111(C) provides that the Commission shall approve a natural gas com</w:t>
      </w:r>
      <w:r w:rsidR="002B0FA8">
        <w:softHyphen/>
      </w:r>
      <w:r w:rsidR="004268C2">
        <w:t xml:space="preserve">pany’s application </w:t>
      </w:r>
      <w:r w:rsidR="00E86804">
        <w:t xml:space="preserve">for a </w:t>
      </w:r>
      <w:r w:rsidR="004268C2">
        <w:t xml:space="preserve">CEP if the Commission finds that the CEP is consistent with the natural gas company’s </w:t>
      </w:r>
      <w:r w:rsidR="00363A9A">
        <w:t xml:space="preserve">obligation to furnish necessary and adequate services and facilities under </w:t>
      </w:r>
      <w:r>
        <w:t>R.C.</w:t>
      </w:r>
      <w:r w:rsidR="00363A9A">
        <w:t xml:space="preserve"> 4905.22 and that the services and facilities are just and reasonable.  </w:t>
      </w:r>
      <w:r w:rsidR="00E86804">
        <w:t xml:space="preserve">Further, </w:t>
      </w:r>
      <w:r>
        <w:t>R.C.</w:t>
      </w:r>
      <w:r w:rsidR="00363A9A">
        <w:t xml:space="preserve"> </w:t>
      </w:r>
      <w:r w:rsidR="00E86804">
        <w:t xml:space="preserve">4929.111(D) </w:t>
      </w:r>
      <w:r w:rsidR="00363A9A">
        <w:t>provides that</w:t>
      </w:r>
      <w:r w:rsidR="0086335A">
        <w:t>,</w:t>
      </w:r>
      <w:r w:rsidR="00363A9A">
        <w:t xml:space="preserve"> </w:t>
      </w:r>
      <w:r w:rsidR="00E86804">
        <w:t xml:space="preserve">in approving an application for </w:t>
      </w:r>
      <w:r w:rsidR="0086335A">
        <w:t xml:space="preserve">a CEP under Division (C), </w:t>
      </w:r>
      <w:r w:rsidR="00E86804">
        <w:t xml:space="preserve">the Commission </w:t>
      </w:r>
      <w:r w:rsidR="0086335A">
        <w:t>shall</w:t>
      </w:r>
      <w:r w:rsidR="00E86804">
        <w:t xml:space="preserve"> authorize </w:t>
      </w:r>
      <w:r w:rsidR="0097072C">
        <w:t>the</w:t>
      </w:r>
      <w:r w:rsidR="00E86804">
        <w:t xml:space="preserve"> natural </w:t>
      </w:r>
      <w:r w:rsidR="000D0211">
        <w:t xml:space="preserve">gas </w:t>
      </w:r>
      <w:r w:rsidR="00E86804">
        <w:t xml:space="preserve">company to </w:t>
      </w:r>
      <w:r w:rsidR="00B40984">
        <w:t xml:space="preserve">create regulatory assets for PISCC on that portion of the CEP assets that are placed into service but not reflected in base rates as plant-in-service and for incremental depreciation and property tax </w:t>
      </w:r>
      <w:r w:rsidR="00B40984">
        <w:lastRenderedPageBreak/>
        <w:t>expense directly attributable to th</w:t>
      </w:r>
      <w:r w:rsidR="00011697">
        <w:t>e CEP for recovery or deferral for future recovery in an applica</w:t>
      </w:r>
      <w:r w:rsidR="002B0FA8">
        <w:softHyphen/>
      </w:r>
      <w:r w:rsidR="00011697">
        <w:t>tion pursuant to</w:t>
      </w:r>
      <w:r>
        <w:t xml:space="preserve"> R.C.</w:t>
      </w:r>
      <w:r w:rsidR="00011697">
        <w:t xml:space="preserve"> 4909.18, 4905.05, or 4929.11.  </w:t>
      </w:r>
      <w:r>
        <w:t xml:space="preserve">R.C. </w:t>
      </w:r>
      <w:r w:rsidR="00011697">
        <w:t xml:space="preserve">4929.111(F) authorizes </w:t>
      </w:r>
      <w:r w:rsidR="0097072C">
        <w:t>the</w:t>
      </w:r>
      <w:r w:rsidR="00011697">
        <w:t xml:space="preserve"> natural gas company to make any accounting accruals necessary to establish the reg</w:t>
      </w:r>
      <w:r w:rsidR="00395DDD">
        <w:softHyphen/>
      </w:r>
      <w:r w:rsidR="00011697">
        <w:t>ula</w:t>
      </w:r>
      <w:r w:rsidR="002B0FA8">
        <w:softHyphen/>
      </w:r>
      <w:r w:rsidR="00011697">
        <w:t xml:space="preserve">tory assets authorized under </w:t>
      </w:r>
      <w:r>
        <w:t>R.C.</w:t>
      </w:r>
      <w:r w:rsidR="00011697">
        <w:t xml:space="preserve"> 4929.111(D) in addition to any allowance for f</w:t>
      </w:r>
      <w:r>
        <w:t>unds used during construction (AFUDC</w:t>
      </w:r>
      <w:r w:rsidR="00011697">
        <w:t xml:space="preserve">).  </w:t>
      </w:r>
      <w:r w:rsidR="0097072C">
        <w:t>And, l</w:t>
      </w:r>
      <w:r w:rsidR="00011697">
        <w:t xml:space="preserve">astly, </w:t>
      </w:r>
      <w:r>
        <w:t xml:space="preserve">R.C. </w:t>
      </w:r>
      <w:r w:rsidR="00011697">
        <w:t xml:space="preserve">4929.111(G) provides that </w:t>
      </w:r>
      <w:r w:rsidR="0097072C">
        <w:t xml:space="preserve">any accrual for deferral or recovery under </w:t>
      </w:r>
      <w:r>
        <w:t>R.C.</w:t>
      </w:r>
      <w:r w:rsidR="0097072C">
        <w:t xml:space="preserve"> 4929.111(D) shall be calculated in accordance with the system of accounts established by the Commission under </w:t>
      </w:r>
      <w:r>
        <w:t>R.C.</w:t>
      </w:r>
      <w:r w:rsidR="0097072C">
        <w:t xml:space="preserve"> 4905.13.</w:t>
      </w:r>
    </w:p>
    <w:p w:rsidR="007942E0" w:rsidRDefault="00385947" w:rsidP="00B15059">
      <w:pPr>
        <w:pStyle w:val="textstyle"/>
      </w:pPr>
      <w:r>
        <w:tab/>
      </w:r>
      <w:r w:rsidR="00E04D7D">
        <w:t xml:space="preserve">In addition to authorizing Columbia to create its CEP, the Commission’s Finding and Order </w:t>
      </w:r>
      <w:r w:rsidR="000234E0">
        <w:t xml:space="preserve">in Case No. 11-5351-GA-UNC </w:t>
      </w:r>
      <w:r w:rsidR="00E04D7D">
        <w:t xml:space="preserve">provided that Columbia </w:t>
      </w:r>
      <w:r w:rsidR="00CA4BED">
        <w:t>may only accrue CEP deferrals up to the point where the accrued deferrals, if included in customer rates, would cause the rates charged to the SGS class of customers to increase more than $1.50/month</w:t>
      </w:r>
      <w:r w:rsidR="00CA4BED">
        <w:rPr>
          <w:rStyle w:val="FootnoteReference"/>
        </w:rPr>
        <w:footnoteReference w:id="3"/>
      </w:r>
      <w:r w:rsidR="00CA4BED">
        <w:t xml:space="preserve"> </w:t>
      </w:r>
      <w:r w:rsidR="00103FEB">
        <w:t xml:space="preserve">(hereafter the “Cap”) </w:t>
      </w:r>
      <w:r w:rsidR="00CA4BED">
        <w:t>and required Columbia to docket an annual informational filing by April 30 of each yea</w:t>
      </w:r>
      <w:r w:rsidR="00791ACF">
        <w:t>r that details the monthly CEP investments and calculations used to determine the associated deferrals.</w:t>
      </w:r>
      <w:r w:rsidR="00791ACF">
        <w:rPr>
          <w:rStyle w:val="FootnoteReference"/>
        </w:rPr>
        <w:footnoteReference w:id="4"/>
      </w:r>
      <w:r w:rsidR="00791ACF">
        <w:t xml:space="preserve">  </w:t>
      </w:r>
      <w:r w:rsidR="000641D8">
        <w:t>In addition</w:t>
      </w:r>
      <w:r w:rsidR="00791ACF">
        <w:t xml:space="preserve">, the annual informational filings are to </w:t>
      </w:r>
      <w:r w:rsidR="000641D8">
        <w:t>include an estimate of the impact of proposed deferrals on customer rates and a capital budget for the upcoming year.</w:t>
      </w:r>
      <w:r w:rsidR="000641D8">
        <w:rPr>
          <w:rStyle w:val="FootnoteReference"/>
        </w:rPr>
        <w:footnoteReference w:id="5"/>
      </w:r>
      <w:r w:rsidR="000641D8">
        <w:t xml:space="preserve">  On April 26, 2013, Columbia docketed an informational filing in the 11-5351 case in compliance with the Commission’s Finding and Order. </w:t>
      </w:r>
    </w:p>
    <w:p w:rsidR="009614FF" w:rsidRDefault="000641D8" w:rsidP="00B15059">
      <w:pPr>
        <w:pStyle w:val="textstyle"/>
      </w:pPr>
      <w:r>
        <w:tab/>
      </w:r>
      <w:r w:rsidR="00385947">
        <w:t xml:space="preserve">On </w:t>
      </w:r>
      <w:r w:rsidR="00F11D1C">
        <w:t>June 11</w:t>
      </w:r>
      <w:r w:rsidR="00385947">
        <w:t xml:space="preserve">, </w:t>
      </w:r>
      <w:r w:rsidR="00F11D1C">
        <w:t>2013</w:t>
      </w:r>
      <w:r w:rsidR="00385947">
        <w:t xml:space="preserve">, the Attorney Examiner assigned to these cases issued an Entry </w:t>
      </w:r>
      <w:r w:rsidR="009614FF">
        <w:t>setting a procedural schedule for com</w:t>
      </w:r>
      <w:r w:rsidR="002B0FA8">
        <w:softHyphen/>
      </w:r>
      <w:r w:rsidR="009614FF">
        <w:t>ments on Columbia’s Application as follows:</w:t>
      </w:r>
    </w:p>
    <w:p w:rsidR="008E753D" w:rsidRDefault="00F11D1C" w:rsidP="00B15059">
      <w:pPr>
        <w:pStyle w:val="NoSpacing"/>
        <w:numPr>
          <w:ilvl w:val="0"/>
          <w:numId w:val="3"/>
        </w:numPr>
        <w:spacing w:after="240"/>
        <w:ind w:left="1440" w:right="1440" w:hanging="720"/>
        <w:rPr>
          <w:rFonts w:cs="Times New Roman"/>
          <w:sz w:val="26"/>
          <w:szCs w:val="26"/>
        </w:rPr>
      </w:pPr>
      <w:r>
        <w:rPr>
          <w:rFonts w:cs="Times New Roman"/>
          <w:sz w:val="26"/>
          <w:szCs w:val="26"/>
        </w:rPr>
        <w:lastRenderedPageBreak/>
        <w:t>July 3</w:t>
      </w:r>
      <w:r w:rsidR="009614FF">
        <w:rPr>
          <w:rFonts w:cs="Times New Roman"/>
          <w:sz w:val="26"/>
          <w:szCs w:val="26"/>
        </w:rPr>
        <w:t xml:space="preserve">, </w:t>
      </w:r>
      <w:r>
        <w:rPr>
          <w:rFonts w:cs="Times New Roman"/>
          <w:sz w:val="26"/>
          <w:szCs w:val="26"/>
        </w:rPr>
        <w:t xml:space="preserve">2013 </w:t>
      </w:r>
      <w:r w:rsidR="009614FF">
        <w:rPr>
          <w:rFonts w:cs="Times New Roman"/>
          <w:sz w:val="26"/>
          <w:szCs w:val="26"/>
        </w:rPr>
        <w:t>– Deadline for filing of motions to inter</w:t>
      </w:r>
      <w:r w:rsidR="002B0FA8">
        <w:rPr>
          <w:rFonts w:cs="Times New Roman"/>
          <w:sz w:val="26"/>
          <w:szCs w:val="26"/>
        </w:rPr>
        <w:softHyphen/>
      </w:r>
      <w:r w:rsidR="009614FF">
        <w:rPr>
          <w:rFonts w:cs="Times New Roman"/>
          <w:sz w:val="26"/>
          <w:szCs w:val="26"/>
        </w:rPr>
        <w:t>vene;</w:t>
      </w:r>
    </w:p>
    <w:p w:rsidR="009614FF" w:rsidRDefault="00F11D1C" w:rsidP="00B15059">
      <w:pPr>
        <w:pStyle w:val="NoSpacing"/>
        <w:numPr>
          <w:ilvl w:val="0"/>
          <w:numId w:val="3"/>
        </w:numPr>
        <w:spacing w:after="240"/>
        <w:ind w:left="1440" w:right="1440" w:hanging="720"/>
        <w:rPr>
          <w:rFonts w:cs="Times New Roman"/>
          <w:sz w:val="26"/>
          <w:szCs w:val="26"/>
        </w:rPr>
      </w:pPr>
      <w:r>
        <w:rPr>
          <w:rFonts w:cs="Times New Roman"/>
          <w:sz w:val="26"/>
          <w:szCs w:val="26"/>
        </w:rPr>
        <w:t>July 11</w:t>
      </w:r>
      <w:r w:rsidR="009614FF">
        <w:rPr>
          <w:rFonts w:cs="Times New Roman"/>
          <w:sz w:val="26"/>
          <w:szCs w:val="26"/>
        </w:rPr>
        <w:t xml:space="preserve">, </w:t>
      </w:r>
      <w:r>
        <w:rPr>
          <w:rFonts w:cs="Times New Roman"/>
          <w:sz w:val="26"/>
          <w:szCs w:val="26"/>
        </w:rPr>
        <w:t xml:space="preserve">2013 </w:t>
      </w:r>
      <w:r w:rsidR="009614FF">
        <w:rPr>
          <w:rFonts w:cs="Times New Roman"/>
          <w:sz w:val="26"/>
          <w:szCs w:val="26"/>
        </w:rPr>
        <w:t xml:space="preserve">– Deadline for the filing of comments on the Application by Staff and interveners; and, </w:t>
      </w:r>
    </w:p>
    <w:p w:rsidR="009614FF" w:rsidRDefault="00F11D1C" w:rsidP="00B15059">
      <w:pPr>
        <w:pStyle w:val="NoSpacing"/>
        <w:numPr>
          <w:ilvl w:val="0"/>
          <w:numId w:val="3"/>
        </w:numPr>
        <w:spacing w:after="240"/>
        <w:ind w:left="1440" w:right="1440" w:hanging="720"/>
        <w:rPr>
          <w:rFonts w:cs="Times New Roman"/>
          <w:sz w:val="26"/>
          <w:szCs w:val="26"/>
        </w:rPr>
      </w:pPr>
      <w:r>
        <w:rPr>
          <w:rFonts w:cs="Times New Roman"/>
          <w:sz w:val="26"/>
          <w:szCs w:val="26"/>
        </w:rPr>
        <w:t>July 25</w:t>
      </w:r>
      <w:r w:rsidR="009614FF">
        <w:rPr>
          <w:rFonts w:cs="Times New Roman"/>
          <w:sz w:val="26"/>
          <w:szCs w:val="26"/>
        </w:rPr>
        <w:t xml:space="preserve">, </w:t>
      </w:r>
      <w:r>
        <w:rPr>
          <w:rFonts w:cs="Times New Roman"/>
          <w:sz w:val="26"/>
          <w:szCs w:val="26"/>
        </w:rPr>
        <w:t xml:space="preserve">2013 </w:t>
      </w:r>
      <w:r w:rsidR="009614FF">
        <w:rPr>
          <w:rFonts w:cs="Times New Roman"/>
          <w:sz w:val="26"/>
          <w:szCs w:val="26"/>
        </w:rPr>
        <w:t>– Deadline for all parties to file reply com</w:t>
      </w:r>
      <w:r w:rsidR="002B0FA8">
        <w:rPr>
          <w:rFonts w:cs="Times New Roman"/>
          <w:sz w:val="26"/>
          <w:szCs w:val="26"/>
        </w:rPr>
        <w:softHyphen/>
      </w:r>
      <w:r w:rsidR="009614FF">
        <w:rPr>
          <w:rFonts w:cs="Times New Roman"/>
          <w:sz w:val="26"/>
          <w:szCs w:val="26"/>
        </w:rPr>
        <w:t>ments.</w:t>
      </w:r>
    </w:p>
    <w:p w:rsidR="008E753D" w:rsidRPr="00CD42AF" w:rsidRDefault="00385947" w:rsidP="00B15059">
      <w:pPr>
        <w:pStyle w:val="Heading1"/>
      </w:pPr>
      <w:bookmarkStart w:id="2" w:name="_Toc361131236"/>
      <w:r>
        <w:t>COLUMBIA’S APPLICATION AND PROPOSED DEFERRALS</w:t>
      </w:r>
      <w:bookmarkEnd w:id="2"/>
      <w:r>
        <w:t xml:space="preserve"> </w:t>
      </w:r>
    </w:p>
    <w:p w:rsidR="009B5B03" w:rsidRDefault="00B62DFA" w:rsidP="00B15059">
      <w:pPr>
        <w:pStyle w:val="textstyle"/>
      </w:pPr>
      <w:r>
        <w:tab/>
      </w:r>
      <w:r w:rsidR="001408B2">
        <w:t xml:space="preserve">In its Application, Columbia proposes </w:t>
      </w:r>
      <w:r w:rsidR="00E0567C">
        <w:t xml:space="preserve">to continue the </w:t>
      </w:r>
      <w:r w:rsidR="001408B2">
        <w:t xml:space="preserve">CEP </w:t>
      </w:r>
      <w:r w:rsidR="00E0567C">
        <w:t xml:space="preserve">authorized in the 11-5351 case </w:t>
      </w:r>
      <w:r w:rsidR="00FD547A">
        <w:t xml:space="preserve">for calendar year 2013 and succeeding years until </w:t>
      </w:r>
      <w:r w:rsidR="005320A6">
        <w:t xml:space="preserve">it reaches the </w:t>
      </w:r>
      <w:r w:rsidR="00FD547A">
        <w:t xml:space="preserve">point </w:t>
      </w:r>
      <w:r w:rsidR="005320A6">
        <w:t>where</w:t>
      </w:r>
      <w:r w:rsidR="00FD547A">
        <w:t xml:space="preserve"> the deferrals associated with the program would equate to $1.50/month charge </w:t>
      </w:r>
      <w:r w:rsidR="009B5B03">
        <w:t>on</w:t>
      </w:r>
      <w:r w:rsidR="00FD547A">
        <w:t xml:space="preserve"> the SGS class of customers if the deferrals were included in rates.</w:t>
      </w:r>
      <w:r w:rsidR="00FD547A">
        <w:rPr>
          <w:rStyle w:val="FootnoteReference"/>
        </w:rPr>
        <w:footnoteReference w:id="6"/>
      </w:r>
      <w:r w:rsidR="00FD547A">
        <w:t xml:space="preserve">  </w:t>
      </w:r>
      <w:r w:rsidR="001408B2">
        <w:t xml:space="preserve"> Columbia </w:t>
      </w:r>
      <w:r w:rsidR="0090503D">
        <w:t xml:space="preserve">maintains </w:t>
      </w:r>
      <w:r w:rsidR="00D07025">
        <w:t xml:space="preserve">that its capital allocation policy </w:t>
      </w:r>
      <w:r w:rsidR="00C57B9E">
        <w:t xml:space="preserve">governs the identification, prioritization, and allocations to capital projects and that its </w:t>
      </w:r>
      <w:r w:rsidR="003F3DAB">
        <w:t>annual capital budget allocation</w:t>
      </w:r>
      <w:r w:rsidR="007A496D">
        <w:t>, as</w:t>
      </w:r>
      <w:r w:rsidR="003F3DAB">
        <w:t xml:space="preserve"> approved by its parent company’s (NiSource, Inc.) Board of Directors</w:t>
      </w:r>
      <w:r w:rsidR="007A496D">
        <w:t xml:space="preserve">, </w:t>
      </w:r>
      <w:r w:rsidR="00C57B9E">
        <w:t>is</w:t>
      </w:r>
      <w:r w:rsidR="007A496D">
        <w:t xml:space="preserve"> consistent with its obligation to furnish necessary and adequate ser</w:t>
      </w:r>
      <w:r w:rsidR="002B0FA8">
        <w:softHyphen/>
      </w:r>
      <w:r w:rsidR="007A496D">
        <w:t xml:space="preserve">vices and facilities under </w:t>
      </w:r>
      <w:r w:rsidR="00B25BB4">
        <w:t xml:space="preserve">R.C. </w:t>
      </w:r>
      <w:r w:rsidR="007A496D">
        <w:t>4905.22</w:t>
      </w:r>
      <w:r w:rsidR="003F3DAB">
        <w:t>.</w:t>
      </w:r>
      <w:r w:rsidR="00C57B9E">
        <w:rPr>
          <w:rStyle w:val="FootnoteReference"/>
        </w:rPr>
        <w:footnoteReference w:id="7"/>
      </w:r>
      <w:r w:rsidR="003F3DAB">
        <w:t xml:space="preserve">  </w:t>
      </w:r>
    </w:p>
    <w:p w:rsidR="007A496D" w:rsidRDefault="009B5B03" w:rsidP="00B15059">
      <w:pPr>
        <w:pStyle w:val="textstyle"/>
      </w:pPr>
      <w:r>
        <w:tab/>
        <w:t xml:space="preserve">Columbia’s Application </w:t>
      </w:r>
      <w:r w:rsidR="005320A6">
        <w:t xml:space="preserve">also </w:t>
      </w:r>
      <w:r w:rsidR="00525614">
        <w:t xml:space="preserve">proposes that its total net CEP investments in 2013 will be $71,850,160.  The Company indicates that its CEP investments will be broken out into four budget categories as </w:t>
      </w:r>
      <w:r w:rsidR="00925638">
        <w:t>shown below in Table 1.</w:t>
      </w:r>
    </w:p>
    <w:p w:rsidR="007624B5" w:rsidRDefault="007624B5" w:rsidP="0020282B">
      <w:pPr>
        <w:pStyle w:val="NoSpacing"/>
        <w:jc w:val="center"/>
        <w:rPr>
          <w:rFonts w:cs="Times New Roman"/>
          <w:b/>
          <w:sz w:val="26"/>
          <w:szCs w:val="26"/>
        </w:rPr>
      </w:pPr>
      <w:r>
        <w:rPr>
          <w:rFonts w:cs="Times New Roman"/>
          <w:b/>
          <w:sz w:val="26"/>
          <w:szCs w:val="26"/>
        </w:rPr>
        <w:br w:type="page"/>
      </w:r>
    </w:p>
    <w:p w:rsidR="0020282B" w:rsidRDefault="00925638" w:rsidP="0020282B">
      <w:pPr>
        <w:pStyle w:val="NoSpacing"/>
        <w:jc w:val="center"/>
        <w:rPr>
          <w:rFonts w:cs="Times New Roman"/>
          <w:b/>
          <w:sz w:val="26"/>
          <w:szCs w:val="26"/>
        </w:rPr>
      </w:pPr>
      <w:r w:rsidRPr="0020282B">
        <w:rPr>
          <w:rFonts w:cs="Times New Roman"/>
          <w:b/>
          <w:sz w:val="26"/>
          <w:szCs w:val="26"/>
        </w:rPr>
        <w:lastRenderedPageBreak/>
        <w:t>Table</w:t>
      </w:r>
      <w:r w:rsidR="0020282B" w:rsidRPr="0020282B">
        <w:rPr>
          <w:rFonts w:cs="Times New Roman"/>
          <w:b/>
          <w:sz w:val="26"/>
          <w:szCs w:val="26"/>
        </w:rPr>
        <w:t xml:space="preserve"> 1 – Columbia’s Estimate of </w:t>
      </w:r>
      <w:r w:rsidR="00525614">
        <w:rPr>
          <w:rFonts w:cs="Times New Roman"/>
          <w:b/>
          <w:sz w:val="26"/>
          <w:szCs w:val="26"/>
        </w:rPr>
        <w:t>Net 2013</w:t>
      </w:r>
      <w:r w:rsidR="00525614" w:rsidRPr="0020282B">
        <w:rPr>
          <w:rFonts w:cs="Times New Roman"/>
          <w:b/>
          <w:sz w:val="26"/>
          <w:szCs w:val="26"/>
        </w:rPr>
        <w:t xml:space="preserve"> </w:t>
      </w:r>
      <w:r w:rsidR="0020282B" w:rsidRPr="0020282B">
        <w:rPr>
          <w:rFonts w:cs="Times New Roman"/>
          <w:b/>
          <w:sz w:val="26"/>
          <w:szCs w:val="26"/>
        </w:rPr>
        <w:t>CEP Spending by Category</w:t>
      </w:r>
      <w:r w:rsidR="0020282B">
        <w:rPr>
          <w:rStyle w:val="FootnoteReference"/>
          <w:rFonts w:cs="Times New Roman"/>
          <w:b/>
          <w:sz w:val="26"/>
          <w:szCs w:val="26"/>
        </w:rPr>
        <w:footnoteReference w:id="8"/>
      </w:r>
      <w:r w:rsidR="007624B5">
        <w:rPr>
          <w:rFonts w:cs="Times New Roman"/>
          <w:b/>
          <w:sz w:val="26"/>
          <w:szCs w:val="26"/>
        </w:rPr>
        <w:br/>
      </w:r>
    </w:p>
    <w:tbl>
      <w:tblPr>
        <w:tblStyle w:val="TableGrid"/>
        <w:tblW w:w="7020" w:type="dxa"/>
        <w:tblInd w:w="1368" w:type="dxa"/>
        <w:tblBorders>
          <w:insideH w:val="none" w:sz="0" w:space="0" w:color="auto"/>
          <w:insideV w:val="none" w:sz="0" w:space="0" w:color="auto"/>
        </w:tblBorders>
        <w:tblLook w:val="04A0" w:firstRow="1" w:lastRow="0" w:firstColumn="1" w:lastColumn="0" w:noHBand="0" w:noVBand="1"/>
      </w:tblPr>
      <w:tblGrid>
        <w:gridCol w:w="4320"/>
        <w:gridCol w:w="2700"/>
      </w:tblGrid>
      <w:tr w:rsidR="00525614" w:rsidTr="007624B5">
        <w:tc>
          <w:tcPr>
            <w:tcW w:w="4320" w:type="dxa"/>
          </w:tcPr>
          <w:p w:rsidR="00525614" w:rsidRDefault="00525614" w:rsidP="007624B5">
            <w:pPr>
              <w:pStyle w:val="NoSpacing"/>
              <w:spacing w:before="240" w:after="240"/>
              <w:jc w:val="center"/>
              <w:rPr>
                <w:rFonts w:cs="Times New Roman"/>
                <w:sz w:val="26"/>
                <w:szCs w:val="26"/>
              </w:rPr>
            </w:pPr>
            <w:r w:rsidRPr="00925638">
              <w:rPr>
                <w:rFonts w:cs="Times New Roman"/>
                <w:b/>
                <w:sz w:val="26"/>
                <w:szCs w:val="26"/>
              </w:rPr>
              <w:t>Budget Category</w:t>
            </w:r>
          </w:p>
        </w:tc>
        <w:tc>
          <w:tcPr>
            <w:tcW w:w="2700" w:type="dxa"/>
          </w:tcPr>
          <w:p w:rsidR="00525614" w:rsidRPr="00284D14" w:rsidRDefault="00525614" w:rsidP="007624B5">
            <w:pPr>
              <w:pStyle w:val="NoSpacing"/>
              <w:spacing w:before="240" w:after="240"/>
              <w:jc w:val="center"/>
              <w:rPr>
                <w:rFonts w:cs="Times New Roman"/>
                <w:b/>
                <w:sz w:val="26"/>
                <w:szCs w:val="26"/>
              </w:rPr>
            </w:pPr>
            <w:r w:rsidRPr="00284D14">
              <w:rPr>
                <w:rFonts w:cs="Times New Roman"/>
                <w:b/>
                <w:sz w:val="26"/>
                <w:szCs w:val="26"/>
              </w:rPr>
              <w:t>Estimated 2013</w:t>
            </w:r>
            <w:r w:rsidR="00FE1E2C">
              <w:rPr>
                <w:rFonts w:cs="Times New Roman"/>
                <w:b/>
                <w:sz w:val="26"/>
                <w:szCs w:val="26"/>
              </w:rPr>
              <w:t xml:space="preserve"> ($)</w:t>
            </w:r>
          </w:p>
        </w:tc>
      </w:tr>
      <w:tr w:rsidR="00525614" w:rsidTr="007624B5">
        <w:tc>
          <w:tcPr>
            <w:tcW w:w="4320" w:type="dxa"/>
          </w:tcPr>
          <w:p w:rsidR="00525614" w:rsidRDefault="00525614" w:rsidP="00525614">
            <w:pPr>
              <w:pStyle w:val="NoSpacing"/>
              <w:rPr>
                <w:rFonts w:cs="Times New Roman"/>
                <w:sz w:val="26"/>
                <w:szCs w:val="26"/>
              </w:rPr>
            </w:pPr>
          </w:p>
        </w:tc>
        <w:tc>
          <w:tcPr>
            <w:tcW w:w="2700" w:type="dxa"/>
          </w:tcPr>
          <w:p w:rsidR="00525614" w:rsidRDefault="00525614" w:rsidP="00525614">
            <w:pPr>
              <w:pStyle w:val="NoSpacing"/>
              <w:rPr>
                <w:rFonts w:cs="Times New Roman"/>
                <w:sz w:val="26"/>
                <w:szCs w:val="26"/>
              </w:rPr>
            </w:pPr>
          </w:p>
        </w:tc>
      </w:tr>
      <w:tr w:rsidR="00525614" w:rsidTr="007624B5">
        <w:tc>
          <w:tcPr>
            <w:tcW w:w="4320" w:type="dxa"/>
          </w:tcPr>
          <w:p w:rsidR="00525614" w:rsidRDefault="00525614" w:rsidP="00B15059">
            <w:pPr>
              <w:pStyle w:val="NoSpacing"/>
              <w:spacing w:after="120"/>
              <w:rPr>
                <w:rFonts w:cs="Times New Roman"/>
                <w:sz w:val="26"/>
                <w:szCs w:val="26"/>
              </w:rPr>
            </w:pPr>
            <w:r>
              <w:rPr>
                <w:rFonts w:cs="Times New Roman"/>
                <w:sz w:val="26"/>
                <w:szCs w:val="26"/>
              </w:rPr>
              <w:t>Replacement &amp; Betterment</w:t>
            </w:r>
          </w:p>
        </w:tc>
        <w:tc>
          <w:tcPr>
            <w:tcW w:w="2700" w:type="dxa"/>
          </w:tcPr>
          <w:p w:rsidR="00525614" w:rsidRDefault="00FE1E2C" w:rsidP="00B15059">
            <w:pPr>
              <w:pStyle w:val="NoSpacing"/>
              <w:spacing w:after="120"/>
              <w:jc w:val="right"/>
              <w:rPr>
                <w:rFonts w:cs="Times New Roman"/>
                <w:sz w:val="26"/>
                <w:szCs w:val="26"/>
              </w:rPr>
            </w:pPr>
            <w:r>
              <w:rPr>
                <w:rFonts w:cs="Times New Roman"/>
                <w:sz w:val="26"/>
                <w:szCs w:val="26"/>
              </w:rPr>
              <w:t>30,900,000</w:t>
            </w:r>
          </w:p>
        </w:tc>
      </w:tr>
      <w:tr w:rsidR="00525614" w:rsidTr="007624B5">
        <w:tc>
          <w:tcPr>
            <w:tcW w:w="4320" w:type="dxa"/>
          </w:tcPr>
          <w:p w:rsidR="00525614" w:rsidRDefault="00525614" w:rsidP="00B15059">
            <w:pPr>
              <w:pStyle w:val="NoSpacing"/>
              <w:spacing w:after="120"/>
              <w:rPr>
                <w:rFonts w:cs="Times New Roman"/>
                <w:sz w:val="26"/>
                <w:szCs w:val="26"/>
              </w:rPr>
            </w:pPr>
            <w:r>
              <w:rPr>
                <w:rFonts w:cs="Times New Roman"/>
                <w:sz w:val="26"/>
                <w:szCs w:val="26"/>
              </w:rPr>
              <w:t>Growth</w:t>
            </w:r>
          </w:p>
        </w:tc>
        <w:tc>
          <w:tcPr>
            <w:tcW w:w="2700" w:type="dxa"/>
          </w:tcPr>
          <w:p w:rsidR="00525614" w:rsidRDefault="00FE1E2C" w:rsidP="00B15059">
            <w:pPr>
              <w:pStyle w:val="NoSpacing"/>
              <w:spacing w:after="120"/>
              <w:jc w:val="right"/>
              <w:rPr>
                <w:rFonts w:cs="Times New Roman"/>
                <w:sz w:val="26"/>
                <w:szCs w:val="26"/>
              </w:rPr>
            </w:pPr>
            <w:r>
              <w:rPr>
                <w:rFonts w:cs="Times New Roman"/>
                <w:sz w:val="26"/>
                <w:szCs w:val="26"/>
              </w:rPr>
              <w:t>35,000,000</w:t>
            </w:r>
          </w:p>
        </w:tc>
      </w:tr>
      <w:tr w:rsidR="00525614" w:rsidTr="007624B5">
        <w:tc>
          <w:tcPr>
            <w:tcW w:w="4320" w:type="dxa"/>
          </w:tcPr>
          <w:p w:rsidR="00525614" w:rsidRDefault="00525614" w:rsidP="00B15059">
            <w:pPr>
              <w:pStyle w:val="NoSpacing"/>
              <w:spacing w:after="120"/>
              <w:rPr>
                <w:rFonts w:cs="Times New Roman"/>
                <w:sz w:val="26"/>
                <w:szCs w:val="26"/>
              </w:rPr>
            </w:pPr>
            <w:r>
              <w:rPr>
                <w:rFonts w:cs="Times New Roman"/>
                <w:sz w:val="26"/>
                <w:szCs w:val="26"/>
              </w:rPr>
              <w:t>Support Services</w:t>
            </w:r>
          </w:p>
        </w:tc>
        <w:tc>
          <w:tcPr>
            <w:tcW w:w="2700" w:type="dxa"/>
          </w:tcPr>
          <w:p w:rsidR="00525614" w:rsidRDefault="00FE1E2C" w:rsidP="00B15059">
            <w:pPr>
              <w:pStyle w:val="NoSpacing"/>
              <w:spacing w:after="120"/>
              <w:jc w:val="right"/>
              <w:rPr>
                <w:rFonts w:cs="Times New Roman"/>
                <w:sz w:val="26"/>
                <w:szCs w:val="26"/>
              </w:rPr>
            </w:pPr>
            <w:r>
              <w:rPr>
                <w:rFonts w:cs="Times New Roman"/>
                <w:sz w:val="26"/>
                <w:szCs w:val="26"/>
              </w:rPr>
              <w:t>3,100,000</w:t>
            </w:r>
          </w:p>
        </w:tc>
      </w:tr>
      <w:tr w:rsidR="00525614" w:rsidTr="007624B5">
        <w:tc>
          <w:tcPr>
            <w:tcW w:w="4320" w:type="dxa"/>
          </w:tcPr>
          <w:p w:rsidR="00525614" w:rsidRDefault="00525614" w:rsidP="00B15059">
            <w:pPr>
              <w:pStyle w:val="NoSpacing"/>
              <w:spacing w:after="120"/>
              <w:rPr>
                <w:rFonts w:cs="Times New Roman"/>
                <w:sz w:val="26"/>
                <w:szCs w:val="26"/>
              </w:rPr>
            </w:pPr>
            <w:r>
              <w:rPr>
                <w:rFonts w:cs="Times New Roman"/>
                <w:sz w:val="26"/>
                <w:szCs w:val="26"/>
              </w:rPr>
              <w:t xml:space="preserve">Information Technology </w:t>
            </w:r>
          </w:p>
        </w:tc>
        <w:tc>
          <w:tcPr>
            <w:tcW w:w="2700" w:type="dxa"/>
          </w:tcPr>
          <w:p w:rsidR="00525614" w:rsidRPr="00B15059" w:rsidRDefault="00FE1E2C" w:rsidP="00B15059">
            <w:pPr>
              <w:pStyle w:val="NoSpacing"/>
              <w:spacing w:after="120"/>
              <w:jc w:val="right"/>
              <w:rPr>
                <w:rFonts w:cs="Times New Roman"/>
                <w:sz w:val="26"/>
                <w:szCs w:val="26"/>
                <w:u w:val="single"/>
              </w:rPr>
            </w:pPr>
            <w:r w:rsidRPr="00B15059">
              <w:rPr>
                <w:rFonts w:cs="Times New Roman"/>
                <w:sz w:val="26"/>
                <w:szCs w:val="26"/>
                <w:u w:val="single"/>
              </w:rPr>
              <w:t>9,098,000</w:t>
            </w:r>
          </w:p>
        </w:tc>
      </w:tr>
      <w:tr w:rsidR="00525614" w:rsidTr="007624B5">
        <w:tc>
          <w:tcPr>
            <w:tcW w:w="4320" w:type="dxa"/>
          </w:tcPr>
          <w:p w:rsidR="00525614" w:rsidRPr="008A7289" w:rsidRDefault="00525614" w:rsidP="00B15059">
            <w:pPr>
              <w:pStyle w:val="NoSpacing"/>
              <w:spacing w:after="120"/>
              <w:rPr>
                <w:rFonts w:cs="Times New Roman"/>
                <w:b/>
                <w:sz w:val="26"/>
                <w:szCs w:val="26"/>
              </w:rPr>
            </w:pPr>
            <w:r w:rsidRPr="008A7289">
              <w:rPr>
                <w:rFonts w:cs="Times New Roman"/>
                <w:b/>
                <w:sz w:val="26"/>
                <w:szCs w:val="26"/>
              </w:rPr>
              <w:t>Total Gross Plant Additions</w:t>
            </w:r>
          </w:p>
        </w:tc>
        <w:tc>
          <w:tcPr>
            <w:tcW w:w="2700" w:type="dxa"/>
          </w:tcPr>
          <w:p w:rsidR="00525614" w:rsidRDefault="00FE1E2C" w:rsidP="00B15059">
            <w:pPr>
              <w:pStyle w:val="NoSpacing"/>
              <w:spacing w:after="120"/>
              <w:jc w:val="right"/>
              <w:rPr>
                <w:rFonts w:cs="Times New Roman"/>
                <w:sz w:val="26"/>
                <w:szCs w:val="26"/>
              </w:rPr>
            </w:pPr>
            <w:r>
              <w:rPr>
                <w:rFonts w:cs="Times New Roman"/>
                <w:sz w:val="26"/>
                <w:szCs w:val="26"/>
              </w:rPr>
              <w:t>78,098,000</w:t>
            </w:r>
          </w:p>
        </w:tc>
      </w:tr>
      <w:tr w:rsidR="00525614" w:rsidTr="007624B5">
        <w:tc>
          <w:tcPr>
            <w:tcW w:w="4320" w:type="dxa"/>
          </w:tcPr>
          <w:p w:rsidR="00525614" w:rsidRDefault="00525614" w:rsidP="00B15059">
            <w:pPr>
              <w:pStyle w:val="NoSpacing"/>
              <w:spacing w:after="120"/>
              <w:rPr>
                <w:rFonts w:cs="Times New Roman"/>
                <w:sz w:val="26"/>
                <w:szCs w:val="26"/>
              </w:rPr>
            </w:pPr>
            <w:r>
              <w:rPr>
                <w:rFonts w:cs="Times New Roman"/>
                <w:sz w:val="26"/>
                <w:szCs w:val="26"/>
              </w:rPr>
              <w:t>Less: Retirements</w:t>
            </w:r>
          </w:p>
        </w:tc>
        <w:tc>
          <w:tcPr>
            <w:tcW w:w="2700" w:type="dxa"/>
          </w:tcPr>
          <w:p w:rsidR="00525614" w:rsidRDefault="00895A4B" w:rsidP="00B15059">
            <w:pPr>
              <w:pStyle w:val="NoSpacing"/>
              <w:spacing w:after="120"/>
              <w:jc w:val="right"/>
              <w:rPr>
                <w:rFonts w:cs="Times New Roman"/>
                <w:sz w:val="26"/>
                <w:szCs w:val="26"/>
              </w:rPr>
            </w:pPr>
            <w:r>
              <w:rPr>
                <w:rFonts w:cs="Times New Roman"/>
                <w:sz w:val="26"/>
                <w:szCs w:val="26"/>
              </w:rPr>
              <w:t xml:space="preserve">- </w:t>
            </w:r>
            <w:r w:rsidR="00FE1E2C" w:rsidRPr="00B15059">
              <w:rPr>
                <w:rFonts w:cs="Times New Roman"/>
                <w:sz w:val="26"/>
                <w:szCs w:val="26"/>
                <w:u w:val="single"/>
              </w:rPr>
              <w:t>6,247,840</w:t>
            </w:r>
          </w:p>
        </w:tc>
      </w:tr>
      <w:tr w:rsidR="00FE1E2C" w:rsidTr="007624B5">
        <w:tc>
          <w:tcPr>
            <w:tcW w:w="4320" w:type="dxa"/>
          </w:tcPr>
          <w:p w:rsidR="00FE1E2C" w:rsidRPr="008A7289" w:rsidRDefault="00FE1E2C" w:rsidP="00BE5A80">
            <w:pPr>
              <w:pStyle w:val="NoSpacing"/>
              <w:spacing w:after="240"/>
              <w:rPr>
                <w:rFonts w:cs="Times New Roman"/>
                <w:b/>
                <w:sz w:val="26"/>
                <w:szCs w:val="26"/>
              </w:rPr>
            </w:pPr>
            <w:r w:rsidRPr="008A7289">
              <w:rPr>
                <w:rFonts w:cs="Times New Roman"/>
                <w:b/>
                <w:sz w:val="26"/>
                <w:szCs w:val="26"/>
              </w:rPr>
              <w:t>Total Net Plant Additions</w:t>
            </w:r>
          </w:p>
        </w:tc>
        <w:tc>
          <w:tcPr>
            <w:tcW w:w="2700" w:type="dxa"/>
          </w:tcPr>
          <w:p w:rsidR="00FE1E2C" w:rsidRDefault="00FE1E2C" w:rsidP="00BE5A80">
            <w:pPr>
              <w:pStyle w:val="NoSpacing"/>
              <w:spacing w:after="240"/>
              <w:jc w:val="right"/>
              <w:rPr>
                <w:rFonts w:cs="Times New Roman"/>
                <w:sz w:val="26"/>
                <w:szCs w:val="26"/>
              </w:rPr>
            </w:pPr>
            <w:r>
              <w:rPr>
                <w:rFonts w:cs="Times New Roman"/>
                <w:sz w:val="26"/>
                <w:szCs w:val="26"/>
              </w:rPr>
              <w:t>71</w:t>
            </w:r>
            <w:r w:rsidR="00895A4B">
              <w:rPr>
                <w:rFonts w:cs="Times New Roman"/>
                <w:sz w:val="26"/>
                <w:szCs w:val="26"/>
              </w:rPr>
              <w:t>,850,160</w:t>
            </w:r>
          </w:p>
        </w:tc>
      </w:tr>
    </w:tbl>
    <w:p w:rsidR="00BE5A80" w:rsidRDefault="00BE5A80" w:rsidP="00B15059">
      <w:pPr>
        <w:pStyle w:val="textstyle"/>
      </w:pPr>
    </w:p>
    <w:p w:rsidR="00B62DFA" w:rsidRDefault="00A47960" w:rsidP="00B15059">
      <w:pPr>
        <w:pStyle w:val="textstyle"/>
      </w:pPr>
      <w:r>
        <w:t xml:space="preserve">Columbia </w:t>
      </w:r>
      <w:r w:rsidR="00ED2D5C">
        <w:t xml:space="preserve">notes that its estimates are not exactly precise due to the fact that investments are recorded when they are placed in-service as opposed to when expenditures were made.  As a result, there could be </w:t>
      </w:r>
      <w:r w:rsidR="00125B05">
        <w:t>year-to-year variance in the estimates it provided.</w:t>
      </w:r>
      <w:r w:rsidR="00125B05" w:rsidRPr="00125B05">
        <w:rPr>
          <w:rStyle w:val="FootnoteReference"/>
        </w:rPr>
        <w:t xml:space="preserve"> </w:t>
      </w:r>
      <w:r w:rsidR="00125B05">
        <w:rPr>
          <w:rStyle w:val="FootnoteReference"/>
        </w:rPr>
        <w:footnoteReference w:id="9"/>
      </w:r>
      <w:r w:rsidR="00125B05">
        <w:t xml:space="preserve">  Simi</w:t>
      </w:r>
      <w:r w:rsidR="006A1B1E">
        <w:softHyphen/>
      </w:r>
      <w:r w:rsidR="00125B05">
        <w:t xml:space="preserve">larly, the Company indicates that </w:t>
      </w:r>
      <w:r w:rsidR="005320A6">
        <w:t xml:space="preserve">it </w:t>
      </w:r>
      <w:r w:rsidR="00125B05">
        <w:t>manages capital expenditure budgets in to</w:t>
      </w:r>
      <w:r w:rsidR="00E1767C">
        <w:t>t</w:t>
      </w:r>
      <w:r w:rsidR="00125B05">
        <w:t>al and that there could be category to category variances based on operational needs.</w:t>
      </w:r>
      <w:r w:rsidR="00125B05">
        <w:rPr>
          <w:rStyle w:val="FootnoteReference"/>
        </w:rPr>
        <w:footnoteReference w:id="10"/>
      </w:r>
      <w:r w:rsidR="00125B05">
        <w:t xml:space="preserve">  Lastly, the Company states</w:t>
      </w:r>
      <w:r>
        <w:t xml:space="preserve"> that the capital expenditures in the CEP categories are exclusive of capital expenditures associated with its Infrastructure Replacement Program or CHOICE/SSO Reconciliation Rider.</w:t>
      </w:r>
      <w:r>
        <w:rPr>
          <w:rStyle w:val="FootnoteReference"/>
        </w:rPr>
        <w:footnoteReference w:id="11"/>
      </w:r>
    </w:p>
    <w:p w:rsidR="00B9713C" w:rsidRDefault="00B475DC" w:rsidP="00B15059">
      <w:pPr>
        <w:pStyle w:val="Heading1"/>
      </w:pPr>
      <w:bookmarkStart w:id="3" w:name="_Toc361131237"/>
      <w:r>
        <w:lastRenderedPageBreak/>
        <w:t>STAFF’S REVIEW</w:t>
      </w:r>
      <w:bookmarkEnd w:id="3"/>
    </w:p>
    <w:p w:rsidR="00103FEB" w:rsidRDefault="00601DD8" w:rsidP="00B15059">
      <w:pPr>
        <w:pStyle w:val="textstyle"/>
      </w:pPr>
      <w:r>
        <w:tab/>
        <w:t>The Staff has reviewed Columbia’s Application and proposed CEP and</w:t>
      </w:r>
      <w:r w:rsidR="0056760B">
        <w:t xml:space="preserve"> the</w:t>
      </w:r>
      <w:r>
        <w:t xml:space="preserve"> related request to create regulatory assets in order to defer for future recovery PISCC, </w:t>
      </w:r>
      <w:r w:rsidR="00882879">
        <w:t>deprecia</w:t>
      </w:r>
      <w:r w:rsidR="002B0FA8">
        <w:softHyphen/>
      </w:r>
      <w:r w:rsidR="00882879">
        <w:t>tion expense, and property taxes directly attributable to CEP investments.  The pur</w:t>
      </w:r>
      <w:r w:rsidR="00395DDD">
        <w:softHyphen/>
      </w:r>
      <w:r w:rsidR="00882879">
        <w:t>pose of the Staff’s review was to determine if, in the Staff’s opinion, the proposed CEP and asso</w:t>
      </w:r>
      <w:r w:rsidR="006A1B1E">
        <w:softHyphen/>
      </w:r>
      <w:r w:rsidR="00882879">
        <w:t xml:space="preserve">ciated deferrals </w:t>
      </w:r>
      <w:r w:rsidR="00CD60B1">
        <w:t xml:space="preserve">meet the just and reasonable standards established in </w:t>
      </w:r>
      <w:r w:rsidR="00B25BB4">
        <w:t xml:space="preserve">R.C. </w:t>
      </w:r>
      <w:r w:rsidR="00CD60B1">
        <w:t>4929.111 and generally comport with</w:t>
      </w:r>
      <w:r w:rsidR="00CD60B1" w:rsidRPr="00CD60B1">
        <w:t xml:space="preserve"> </w:t>
      </w:r>
      <w:r w:rsidR="00CD60B1" w:rsidRPr="00CD42AF">
        <w:t>sound ratemaking principals regarding deferring costs for poten</w:t>
      </w:r>
      <w:r w:rsidR="006A1B1E">
        <w:softHyphen/>
      </w:r>
      <w:r w:rsidR="00CD60B1" w:rsidRPr="00CD42AF">
        <w:t xml:space="preserve">tial future recovery </w:t>
      </w:r>
      <w:r w:rsidR="000D0211">
        <w:t>by</w:t>
      </w:r>
      <w:r w:rsidR="00CD60B1" w:rsidRPr="00CD42AF">
        <w:t xml:space="preserve"> regulated utilities.</w:t>
      </w:r>
      <w:r w:rsidR="00CD60B1">
        <w:t xml:space="preserve">  </w:t>
      </w:r>
      <w:r w:rsidR="00071C87">
        <w:t>In addition, the Staff also reviewed Columbia’s Annual Information Filing that was filed pursuant to the Case No. 11-5351</w:t>
      </w:r>
      <w:r w:rsidR="008A7289">
        <w:t>-GA-UNC</w:t>
      </w:r>
      <w:r w:rsidR="00071C87">
        <w:t xml:space="preserve"> F</w:t>
      </w:r>
      <w:r w:rsidR="00783D6B">
        <w:t>inding and Order</w:t>
      </w:r>
      <w:r w:rsidR="00071C87">
        <w:t xml:space="preserve"> because, in </w:t>
      </w:r>
      <w:r w:rsidR="000234E0">
        <w:t>its</w:t>
      </w:r>
      <w:r w:rsidR="00071C87">
        <w:t xml:space="preserve"> Application, Columbia is seeking to continue its CEP and authority to continue to defer associated expenditures until the Cap is reached.  In other words, this Application will be the final application seeking authority to continue the CEP and ongoing deferral authority until the Cap is reached.  Columbia indicates that it will include in future annual information filings information similar to what was pro</w:t>
      </w:r>
      <w:r w:rsidR="008A7289">
        <w:softHyphen/>
      </w:r>
      <w:r w:rsidR="00071C87">
        <w:t>vided in the Application, includ</w:t>
      </w:r>
      <w:r w:rsidR="006A1B1E">
        <w:softHyphen/>
      </w:r>
      <w:r w:rsidR="00071C87">
        <w:t xml:space="preserve">ing projected capital expenditure budgets for the current and next calendar years, </w:t>
      </w:r>
      <w:r w:rsidR="000234E0">
        <w:t xml:space="preserve">in a </w:t>
      </w:r>
      <w:r w:rsidR="00071C87">
        <w:t xml:space="preserve">similar </w:t>
      </w:r>
      <w:r w:rsidR="000234E0">
        <w:t xml:space="preserve">manner </w:t>
      </w:r>
      <w:r w:rsidR="00071C87">
        <w:t>to the information provided in Attachment A of the Application.</w:t>
      </w:r>
      <w:r w:rsidR="00071C87">
        <w:rPr>
          <w:rStyle w:val="FootnoteReference"/>
        </w:rPr>
        <w:footnoteReference w:id="12"/>
      </w:r>
      <w:r w:rsidR="00071C87">
        <w:t xml:space="preserve">  Columbia further proposes that projected current and next calendar year capital expenditure budgets provided in the annual update filings </w:t>
      </w:r>
      <w:r w:rsidR="00583933">
        <w:t xml:space="preserve">will </w:t>
      </w:r>
      <w:r w:rsidR="00071C87">
        <w:t xml:space="preserve">serve as the maximum allowable level of investment eligible for deferral in accordance with R.C. </w:t>
      </w:r>
      <w:r w:rsidR="00071C87">
        <w:lastRenderedPageBreak/>
        <w:t>4929.111(B).</w:t>
      </w:r>
      <w:r w:rsidR="00071C87">
        <w:rPr>
          <w:rStyle w:val="FootnoteReference"/>
        </w:rPr>
        <w:footnoteReference w:id="13"/>
      </w:r>
      <w:r w:rsidR="007624B5">
        <w:t xml:space="preserve">  </w:t>
      </w:r>
      <w:r w:rsidR="00071C87">
        <w:t xml:space="preserve">In effect, Columbia’s future April 30 information filings will contain </w:t>
      </w:r>
      <w:r w:rsidR="00583933">
        <w:t xml:space="preserve">basically </w:t>
      </w:r>
      <w:r w:rsidR="00071C87">
        <w:t xml:space="preserve">the same information </w:t>
      </w:r>
      <w:r w:rsidR="00A13576">
        <w:t xml:space="preserve">as </w:t>
      </w:r>
      <w:r w:rsidR="00071C87">
        <w:t>and stand in place of future applications such as the instant one.  Therefore, the Staff considered Columbia’s annual information filing that was docketed in accordance with the Commission’s Case No. 11-5351</w:t>
      </w:r>
      <w:r w:rsidR="008A7289">
        <w:t>-GA-UNC</w:t>
      </w:r>
      <w:r w:rsidR="00071C87">
        <w:t xml:space="preserve"> F</w:t>
      </w:r>
      <w:r w:rsidR="00783D6B">
        <w:t>inding and Order</w:t>
      </w:r>
      <w:r w:rsidR="00071C87">
        <w:t xml:space="preserve"> in developing the comments and recommendations set forth below.</w:t>
      </w:r>
    </w:p>
    <w:p w:rsidR="00B9713C" w:rsidRDefault="00B9713C" w:rsidP="00B15059">
      <w:pPr>
        <w:pStyle w:val="Heading1"/>
      </w:pPr>
      <w:bookmarkStart w:id="4" w:name="_Toc361131238"/>
      <w:r>
        <w:t>STAFF’S COMMENTS AND RECOMMENDATIONS</w:t>
      </w:r>
      <w:bookmarkEnd w:id="4"/>
    </w:p>
    <w:p w:rsidR="00FB4393" w:rsidRDefault="00B15059" w:rsidP="00B15059">
      <w:pPr>
        <w:pStyle w:val="textstyle"/>
      </w:pPr>
      <w:r>
        <w:tab/>
      </w:r>
      <w:r w:rsidR="003766CC">
        <w:t>After reviewing Columbia’s Application and April 26, 2013 information filing pursu</w:t>
      </w:r>
      <w:r w:rsidR="006A1B1E">
        <w:softHyphen/>
      </w:r>
      <w:r w:rsidR="003766CC">
        <w:t>ant to Case No. 11-5351-GA-UNC, t</w:t>
      </w:r>
      <w:r w:rsidR="00C52922">
        <w:t>he Staff</w:t>
      </w:r>
      <w:r w:rsidR="003766CC">
        <w:t xml:space="preserve"> makes the following</w:t>
      </w:r>
      <w:r w:rsidR="00C52922">
        <w:t xml:space="preserve"> </w:t>
      </w:r>
      <w:r w:rsidR="00B9713C">
        <w:t>comments and recommendations</w:t>
      </w:r>
      <w:r w:rsidR="003766CC">
        <w:t>.</w:t>
      </w:r>
      <w:r w:rsidR="00B9713C">
        <w:t xml:space="preserve"> </w:t>
      </w:r>
    </w:p>
    <w:p w:rsidR="00A346EC" w:rsidRPr="00A346EC" w:rsidRDefault="003B3273" w:rsidP="005A5444">
      <w:pPr>
        <w:pStyle w:val="Heading2"/>
      </w:pPr>
      <w:bookmarkStart w:id="5" w:name="_Toc361131239"/>
      <w:r>
        <w:t xml:space="preserve">Subject to adoption of the other Staff </w:t>
      </w:r>
      <w:r w:rsidR="00071C87">
        <w:t>recommendations</w:t>
      </w:r>
      <w:r>
        <w:t>, Columbia’s Application should be approved</w:t>
      </w:r>
      <w:r w:rsidR="005A5444">
        <w:t>.</w:t>
      </w:r>
      <w:bookmarkEnd w:id="5"/>
    </w:p>
    <w:p w:rsidR="003838E0" w:rsidRDefault="00150F3B" w:rsidP="00B15059">
      <w:pPr>
        <w:pStyle w:val="textstyle"/>
      </w:pPr>
      <w:r>
        <w:tab/>
      </w:r>
      <w:r w:rsidR="003B3273">
        <w:t xml:space="preserve">After reviewing Columbia’s Application and April 26, 2013 informational filing in Case No. 11-5351-GA-UNC, the Staff believes that the Application and the information filing comport with the Commission’s Finding and Order in the 11-5351-GA-UNC case and, therefore, subject to adoption of the following Staff recommendations, </w:t>
      </w:r>
      <w:r w:rsidR="003766CC">
        <w:t>the Applica</w:t>
      </w:r>
      <w:r w:rsidR="006A1B1E">
        <w:softHyphen/>
      </w:r>
      <w:r w:rsidR="003766CC">
        <w:t xml:space="preserve">tion </w:t>
      </w:r>
      <w:r w:rsidR="003B3273">
        <w:t xml:space="preserve">should be approved. </w:t>
      </w:r>
    </w:p>
    <w:p w:rsidR="00601DD8" w:rsidRDefault="00A346EC" w:rsidP="005A5444">
      <w:pPr>
        <w:pStyle w:val="Heading2"/>
      </w:pPr>
      <w:bookmarkStart w:id="6" w:name="_Toc361131240"/>
      <w:r w:rsidRPr="00A346EC">
        <w:lastRenderedPageBreak/>
        <w:t xml:space="preserve">The </w:t>
      </w:r>
      <w:r w:rsidR="00F52593">
        <w:t xml:space="preserve">Commission should establish a process to permit the Staff and intervening parties to object to </w:t>
      </w:r>
      <w:r w:rsidR="003766CC">
        <w:t>continued</w:t>
      </w:r>
      <w:r w:rsidR="00F52593">
        <w:t xml:space="preserve"> authority for Columbia’s </w:t>
      </w:r>
      <w:proofErr w:type="spellStart"/>
      <w:r w:rsidR="00F52593">
        <w:t>CEP</w:t>
      </w:r>
      <w:proofErr w:type="spellEnd"/>
      <w:r w:rsidR="00F52593">
        <w:t xml:space="preserve"> and related deferrals</w:t>
      </w:r>
      <w:r w:rsidR="003766CC">
        <w:t xml:space="preserve"> until the objections are resolved</w:t>
      </w:r>
      <w:r w:rsidR="005A5444">
        <w:t>.</w:t>
      </w:r>
      <w:bookmarkEnd w:id="6"/>
    </w:p>
    <w:p w:rsidR="00A70785" w:rsidRPr="00A70785" w:rsidRDefault="005A5444" w:rsidP="00B15059">
      <w:pPr>
        <w:pStyle w:val="textstyle"/>
      </w:pPr>
      <w:r>
        <w:tab/>
      </w:r>
      <w:r w:rsidR="007E1BBD">
        <w:t xml:space="preserve">Columbia’s Application provides that, in-lieu of future applications for authority to continue its CEP and related deferral authority, approval of the current Application would grant it ongoing approval of </w:t>
      </w:r>
      <w:r w:rsidR="003766CC">
        <w:t>its</w:t>
      </w:r>
      <w:r w:rsidR="007E1BBD">
        <w:t xml:space="preserve"> CEP and continuing deferral authority until the $1.50/month Cap is reached</w:t>
      </w:r>
      <w:r w:rsidR="003766CC">
        <w:t>.  In the Application, Columbia also indicates t</w:t>
      </w:r>
      <w:r w:rsidR="007E1BBD">
        <w:t>hat it will pro</w:t>
      </w:r>
      <w:r w:rsidR="006A1B1E">
        <w:softHyphen/>
      </w:r>
      <w:r w:rsidR="007E1BBD">
        <w:t xml:space="preserve">vide the same information contained in </w:t>
      </w:r>
      <w:r w:rsidR="003766CC">
        <w:t>the</w:t>
      </w:r>
      <w:r w:rsidR="007E1BBD">
        <w:t xml:space="preserve"> </w:t>
      </w:r>
      <w:r w:rsidR="003766CC">
        <w:t>A</w:t>
      </w:r>
      <w:r w:rsidR="007E1BBD">
        <w:t xml:space="preserve">pplication in </w:t>
      </w:r>
      <w:r w:rsidR="003766CC">
        <w:t>future</w:t>
      </w:r>
      <w:r w:rsidR="007E1BBD">
        <w:t xml:space="preserve"> annual update filings.  </w:t>
      </w:r>
      <w:r w:rsidR="00A70785">
        <w:t>The</w:t>
      </w:r>
      <w:r w:rsidR="00A70785" w:rsidRPr="00A70785">
        <w:t xml:space="preserve"> Staff believes that </w:t>
      </w:r>
      <w:r w:rsidR="007E1BBD">
        <w:t xml:space="preserve">this proposal offers an efficient way </w:t>
      </w:r>
      <w:r w:rsidR="00216792">
        <w:t xml:space="preserve">to manage Columbia’s CEP and deferral authority until the cap is reached.  However, unlike the current process where Columbia files periodic applications, there is no </w:t>
      </w:r>
      <w:r w:rsidR="003766CC">
        <w:t>provision</w:t>
      </w:r>
      <w:r w:rsidR="00216792">
        <w:t xml:space="preserve"> for the Staff or any intervening parties to object to the </w:t>
      </w:r>
      <w:r w:rsidR="003766CC">
        <w:t>C</w:t>
      </w:r>
      <w:r w:rsidR="00216792">
        <w:t>ompany’s CEP and related deferrals.  Columbia indi</w:t>
      </w:r>
      <w:r w:rsidR="006A1B1E">
        <w:softHyphen/>
      </w:r>
      <w:r w:rsidR="00216792">
        <w:t>cates that it will provide in the annual update filings all of the information specified in the Commission’s Finding and Order in the 11-5351</w:t>
      </w:r>
      <w:r w:rsidR="008A7289">
        <w:t>-GA-UNC</w:t>
      </w:r>
      <w:r w:rsidR="00216792">
        <w:t xml:space="preserve"> case as well as the infor</w:t>
      </w:r>
      <w:r w:rsidR="008A7289">
        <w:softHyphen/>
      </w:r>
      <w:r w:rsidR="00216792">
        <w:t>mation that would have been included in future CEP applications.  However, the Company’s pro</w:t>
      </w:r>
      <w:r w:rsidR="006A1B1E">
        <w:softHyphen/>
      </w:r>
      <w:r w:rsidR="00216792">
        <w:t xml:space="preserve">posed process does not indicate what would happen if the Staff or an intervening party has issues with the information </w:t>
      </w:r>
      <w:proofErr w:type="gramStart"/>
      <w:r w:rsidR="00216792">
        <w:t>provided</w:t>
      </w:r>
      <w:proofErr w:type="gramEnd"/>
      <w:r w:rsidR="00BC195C">
        <w:t>.</w:t>
      </w:r>
      <w:r w:rsidR="00216792">
        <w:t xml:space="preserve">  </w:t>
      </w:r>
      <w:r w:rsidR="001D4E43">
        <w:t>To address this omission, the Staff recom</w:t>
      </w:r>
      <w:r w:rsidR="006A1B1E">
        <w:softHyphen/>
      </w:r>
      <w:r w:rsidR="001D4E43">
        <w:t xml:space="preserve">mends that the Commission approve Columbia’s recommended process, but modify it to include a 30-day automatic approval process that provides the Staff and any intervening party an opportunity to object to the information </w:t>
      </w:r>
      <w:r w:rsidR="003766CC">
        <w:t>contained</w:t>
      </w:r>
      <w:r w:rsidR="001D4E43">
        <w:t xml:space="preserve"> in the Company’s annual update filings.  The Staff suggests that </w:t>
      </w:r>
      <w:r w:rsidR="00F9551B">
        <w:t xml:space="preserve">the </w:t>
      </w:r>
      <w:r w:rsidR="001D4E43">
        <w:t>Commission indicate that the Staff or any inter</w:t>
      </w:r>
      <w:r w:rsidR="006A1B1E">
        <w:softHyphen/>
      </w:r>
      <w:r w:rsidR="001D4E43">
        <w:t xml:space="preserve">vening party may file objections to the information (or lack thereof) contained in </w:t>
      </w:r>
      <w:r w:rsidR="001D4E43">
        <w:lastRenderedPageBreak/>
        <w:t>Columbia’s annual informational filings within 30 days of the date that the informational filing was docketed.  If there are no objections within 30 days, then Columbia’s CEP and ongoing deferral authority would be deem</w:t>
      </w:r>
      <w:r w:rsidR="0020530D">
        <w:t>ed approved.  If the Staff or any intervening party files objections in the docket containing the informational filing within 30 days, then an attorney examiner appointed by the Commission should issue an entry soliciting comments on the matters raised in the objections.  This modification to the process pre</w:t>
      </w:r>
      <w:r w:rsidR="006A1B1E">
        <w:softHyphen/>
      </w:r>
      <w:r w:rsidR="0020530D">
        <w:t xml:space="preserve">serves the efficiency Columbia is seeking while allowing for </w:t>
      </w:r>
      <w:r w:rsidR="00317A8E">
        <w:t xml:space="preserve">the </w:t>
      </w:r>
      <w:r w:rsidR="0020530D">
        <w:t>ongoing Staff and inter</w:t>
      </w:r>
      <w:r w:rsidR="006A1B1E">
        <w:softHyphen/>
      </w:r>
      <w:r w:rsidR="0020530D">
        <w:t xml:space="preserve">ested party review that was contemplated with the Commission’s adoption of the annual information filing requirement in </w:t>
      </w:r>
      <w:r w:rsidR="00935493">
        <w:t>the 11-5351</w:t>
      </w:r>
      <w:r w:rsidR="008A7289">
        <w:t>-GA-UNC</w:t>
      </w:r>
      <w:r w:rsidR="00935493">
        <w:t xml:space="preserve"> case.  In addition, the modifica</w:t>
      </w:r>
      <w:r w:rsidR="008A7289">
        <w:softHyphen/>
      </w:r>
      <w:r w:rsidR="00935493">
        <w:t>tion recom</w:t>
      </w:r>
      <w:r w:rsidR="006A1B1E">
        <w:softHyphen/>
      </w:r>
      <w:r w:rsidR="00935493">
        <w:t>mended by the Staff is very similar to the process that the Commission estab</w:t>
      </w:r>
      <w:r w:rsidR="008A7289">
        <w:softHyphen/>
      </w:r>
      <w:r w:rsidR="00935493">
        <w:t xml:space="preserve">lished in the annual review of Columbia’s authority to defer certain expenses incurred to investigate and remediate </w:t>
      </w:r>
      <w:r w:rsidR="00E153D4">
        <w:t>former manufactured gas plant sites in Case No. 08-606-GA-AAM.</w:t>
      </w:r>
      <w:r w:rsidR="00E153D4">
        <w:rPr>
          <w:rStyle w:val="FootnoteReference"/>
        </w:rPr>
        <w:footnoteReference w:id="14"/>
      </w:r>
      <w:r w:rsidR="0020530D">
        <w:t xml:space="preserve">  </w:t>
      </w:r>
      <w:r w:rsidR="001D4E43">
        <w:t xml:space="preserve"> </w:t>
      </w:r>
      <w:r w:rsidR="0043374F">
        <w:t xml:space="preserve"> </w:t>
      </w:r>
    </w:p>
    <w:p w:rsidR="00A346EC" w:rsidRDefault="00A346EC" w:rsidP="005A5444">
      <w:pPr>
        <w:pStyle w:val="Heading2"/>
      </w:pPr>
      <w:bookmarkStart w:id="7" w:name="_Toc361131241"/>
      <w:r w:rsidRPr="00A346EC">
        <w:t xml:space="preserve">The </w:t>
      </w:r>
      <w:r w:rsidR="00F52593">
        <w:t xml:space="preserve">Commission should clearly state that approval of Columbia’s </w:t>
      </w:r>
      <w:proofErr w:type="spellStart"/>
      <w:r w:rsidR="00F52593">
        <w:t>CEP</w:t>
      </w:r>
      <w:proofErr w:type="spellEnd"/>
      <w:r w:rsidR="00F52593">
        <w:t xml:space="preserve"> and authority to continue to defer the CEP-related expenditures does not guarantee recovery of the CEP expenditures or deferrals</w:t>
      </w:r>
      <w:r w:rsidR="005A5444">
        <w:t>.</w:t>
      </w:r>
      <w:bookmarkEnd w:id="7"/>
    </w:p>
    <w:p w:rsidR="00FB22D2" w:rsidRDefault="005A5444" w:rsidP="00B15059">
      <w:pPr>
        <w:pStyle w:val="textstyle"/>
      </w:pPr>
      <w:r>
        <w:tab/>
      </w:r>
      <w:r w:rsidR="00AD2DAB" w:rsidRPr="000234E0">
        <w:t xml:space="preserve">Traditionally, Commission </w:t>
      </w:r>
      <w:r w:rsidR="006A1B1E">
        <w:t>entrie</w:t>
      </w:r>
      <w:r w:rsidR="00580B79" w:rsidRPr="000234E0">
        <w:t>s and orders approving deferral requests include a provision indicating that</w:t>
      </w:r>
      <w:r w:rsidR="00E1267F" w:rsidRPr="000234E0">
        <w:t>,</w:t>
      </w:r>
      <w:r w:rsidR="00580B79" w:rsidRPr="000234E0">
        <w:t xml:space="preserve"> in accordance with the Ohio Supreme Court’s ruling in </w:t>
      </w:r>
      <w:r w:rsidR="00580B79" w:rsidRPr="000234E0">
        <w:rPr>
          <w:i/>
        </w:rPr>
        <w:t xml:space="preserve">Elyria Foundry Co. v. Pub. Util. </w:t>
      </w:r>
      <w:r w:rsidR="00E1267F" w:rsidRPr="000234E0">
        <w:rPr>
          <w:i/>
        </w:rPr>
        <w:t>Comm.,</w:t>
      </w:r>
      <w:r w:rsidR="00E1267F" w:rsidRPr="000234E0">
        <w:t xml:space="preserve"> 114 Ohio St.3d 305</w:t>
      </w:r>
      <w:r w:rsidR="00B15059">
        <w:t>, 2007-Ohio-4164</w:t>
      </w:r>
      <w:r w:rsidR="00E1267F" w:rsidRPr="000234E0">
        <w:t xml:space="preserve">, deferrals do not </w:t>
      </w:r>
      <w:r w:rsidR="00E1267F" w:rsidRPr="000234E0">
        <w:lastRenderedPageBreak/>
        <w:t xml:space="preserve">constitute ratemaking and that recovery of the deferred amounts will be addressed when the utility seeking the deferral seeks recovery in a base rate or other proceeding. </w:t>
      </w:r>
      <w:r w:rsidR="00B15059">
        <w:t xml:space="preserve"> The Staff</w:t>
      </w:r>
      <w:r w:rsidR="00284D14" w:rsidRPr="000234E0">
        <w:t xml:space="preserve"> </w:t>
      </w:r>
      <w:r w:rsidR="00317A8E">
        <w:t xml:space="preserve">has </w:t>
      </w:r>
      <w:r w:rsidR="00284D14" w:rsidRPr="000234E0">
        <w:t>interpret</w:t>
      </w:r>
      <w:r w:rsidR="00317A8E">
        <w:t>ed</w:t>
      </w:r>
      <w:r w:rsidR="00E1267F" w:rsidRPr="000234E0">
        <w:t xml:space="preserve"> these provisions </w:t>
      </w:r>
      <w:r w:rsidR="00317A8E">
        <w:t xml:space="preserve">to mean, </w:t>
      </w:r>
      <w:r w:rsidR="00E1267F" w:rsidRPr="000234E0">
        <w:t>just as the words appear to indicate</w:t>
      </w:r>
      <w:r w:rsidR="00317A8E">
        <w:t xml:space="preserve">, </w:t>
      </w:r>
      <w:r w:rsidR="00E1267F" w:rsidRPr="000234E0">
        <w:t>that recovery of the deferred amounts will be addressed in a rate recovery proceeding.  How</w:t>
      </w:r>
      <w:r w:rsidR="006A1B1E">
        <w:softHyphen/>
      </w:r>
      <w:r w:rsidR="00E1267F" w:rsidRPr="000234E0">
        <w:t xml:space="preserve">ever, in a litigated case currently pending before the Commission, a natural gas company has argued that once the Commission grants deferral authority then </w:t>
      </w:r>
      <w:r w:rsidR="00CB4686" w:rsidRPr="000234E0">
        <w:t xml:space="preserve">the only thing </w:t>
      </w:r>
      <w:r w:rsidR="00317A8E">
        <w:t xml:space="preserve">that can be </w:t>
      </w:r>
      <w:r w:rsidR="00CB4686" w:rsidRPr="000234E0">
        <w:t xml:space="preserve">at issue during a recovery proceeding is the prudence of the expenditures and that </w:t>
      </w:r>
      <w:r w:rsidR="00783D6B">
        <w:t xml:space="preserve">the eligibility for </w:t>
      </w:r>
      <w:r w:rsidR="00CB4686" w:rsidRPr="000234E0">
        <w:t xml:space="preserve">recovery of the </w:t>
      </w:r>
      <w:r w:rsidR="00783D6B">
        <w:t xml:space="preserve">deferred expenditures </w:t>
      </w:r>
      <w:r w:rsidR="00CB4686" w:rsidRPr="000234E0">
        <w:t>cannot be questioned or chal</w:t>
      </w:r>
      <w:r w:rsidR="008A7289">
        <w:softHyphen/>
      </w:r>
      <w:r w:rsidR="00CB4686" w:rsidRPr="000234E0">
        <w:t>lenged.</w:t>
      </w:r>
      <w:r w:rsidR="00CB4686" w:rsidRPr="006A1B1E">
        <w:rPr>
          <w:rStyle w:val="FootnoteReference"/>
        </w:rPr>
        <w:footnoteReference w:id="15"/>
      </w:r>
      <w:r w:rsidR="00E1267F" w:rsidRPr="000234E0">
        <w:t xml:space="preserve">  </w:t>
      </w:r>
      <w:r w:rsidR="00284D14" w:rsidRPr="000234E0">
        <w:t xml:space="preserve">The Staff recommends that the Commission make it clear in its finding and order approving Columbia’s requested deferral in this case that that the only thing being approved is deferral authority and that </w:t>
      </w:r>
      <w:r w:rsidR="00783D6B">
        <w:t xml:space="preserve">the eligibility for </w:t>
      </w:r>
      <w:r w:rsidR="00284D14" w:rsidRPr="000234E0">
        <w:t>recovery of the deferred amounts (as well as pru</w:t>
      </w:r>
      <w:r w:rsidR="006A1B1E">
        <w:softHyphen/>
      </w:r>
      <w:r w:rsidR="00284D14" w:rsidRPr="000234E0">
        <w:t xml:space="preserve">dence, proper computation, proper recording, reasonableness, etc.) will be considered when Columbia applies to recover the authorized deferrals. </w:t>
      </w:r>
      <w:r w:rsidR="00E1267F" w:rsidRPr="000234E0">
        <w:t xml:space="preserve"> </w:t>
      </w:r>
    </w:p>
    <w:p w:rsidR="007624B5" w:rsidRDefault="007624B5" w:rsidP="00B15059">
      <w:pPr>
        <w:pStyle w:val="textstyle"/>
      </w:pPr>
    </w:p>
    <w:p w:rsidR="007624B5" w:rsidRDefault="007624B5" w:rsidP="00B15059">
      <w:pPr>
        <w:pStyle w:val="textstyle"/>
      </w:pPr>
    </w:p>
    <w:p w:rsidR="007624B5" w:rsidRDefault="007624B5" w:rsidP="00B15059">
      <w:pPr>
        <w:pStyle w:val="textstyle"/>
      </w:pPr>
    </w:p>
    <w:p w:rsidR="007624B5" w:rsidRDefault="007624B5" w:rsidP="00B15059">
      <w:pPr>
        <w:pStyle w:val="textstyle"/>
      </w:pPr>
    </w:p>
    <w:p w:rsidR="007624B5" w:rsidRDefault="007624B5" w:rsidP="00B15059">
      <w:pPr>
        <w:pStyle w:val="textstyle"/>
      </w:pPr>
    </w:p>
    <w:p w:rsidR="005A5444" w:rsidRDefault="005A5444" w:rsidP="00B15059">
      <w:pPr>
        <w:pStyle w:val="Heading1"/>
      </w:pPr>
      <w:bookmarkStart w:id="8" w:name="_Toc361131242"/>
      <w:r>
        <w:lastRenderedPageBreak/>
        <w:t>CONCLUSION</w:t>
      </w:r>
      <w:bookmarkEnd w:id="8"/>
    </w:p>
    <w:p w:rsidR="0052205B" w:rsidRDefault="00FB22D2" w:rsidP="00B15059">
      <w:pPr>
        <w:pStyle w:val="textstyle"/>
      </w:pPr>
      <w:r>
        <w:tab/>
      </w:r>
      <w:r w:rsidR="005A5444">
        <w:t>W</w:t>
      </w:r>
      <w:r w:rsidR="0052205B">
        <w:t xml:space="preserve">ith adoption of the Staff’s </w:t>
      </w:r>
      <w:r w:rsidR="00D83C69">
        <w:t>recommendations</w:t>
      </w:r>
      <w:r w:rsidR="00777D10">
        <w:t xml:space="preserve"> described above</w:t>
      </w:r>
      <w:r w:rsidR="0052205B">
        <w:t>, the Staff would respectfully recommend that the Commission approve Columbia’s Applica</w:t>
      </w:r>
      <w:r w:rsidR="00395DDD">
        <w:softHyphen/>
      </w:r>
      <w:r w:rsidR="0052205B">
        <w:t>tion.</w:t>
      </w:r>
    </w:p>
    <w:p w:rsidR="0036080A" w:rsidRDefault="0036080A" w:rsidP="002B0FA8">
      <w:pPr>
        <w:tabs>
          <w:tab w:val="center" w:pos="9360"/>
        </w:tabs>
        <w:spacing w:after="0" w:line="240" w:lineRule="auto"/>
        <w:ind w:left="4320"/>
        <w:rPr>
          <w:rFonts w:cs="Times New Roman"/>
          <w:sz w:val="26"/>
          <w:szCs w:val="26"/>
        </w:rPr>
      </w:pPr>
      <w:r>
        <w:rPr>
          <w:rFonts w:cs="Times New Roman"/>
          <w:sz w:val="26"/>
          <w:szCs w:val="26"/>
        </w:rPr>
        <w:t>Respectfully Submitted,</w:t>
      </w:r>
    </w:p>
    <w:p w:rsidR="002B0FA8" w:rsidRPr="002B0FA8" w:rsidRDefault="002B0FA8" w:rsidP="002B0FA8">
      <w:pPr>
        <w:pStyle w:val="NoSpacing"/>
      </w:pPr>
    </w:p>
    <w:p w:rsidR="001420B4" w:rsidRPr="00CD42AF" w:rsidRDefault="001420B4" w:rsidP="001420B4">
      <w:pPr>
        <w:pStyle w:val="text"/>
        <w:ind w:left="4320"/>
        <w:rPr>
          <w:b/>
          <w:szCs w:val="26"/>
        </w:rPr>
      </w:pPr>
      <w:r w:rsidRPr="00CD42AF">
        <w:rPr>
          <w:b/>
          <w:szCs w:val="26"/>
        </w:rPr>
        <w:t xml:space="preserve">Michael DeWine </w:t>
      </w:r>
    </w:p>
    <w:p w:rsidR="001420B4" w:rsidRPr="00CD42AF" w:rsidRDefault="001420B4" w:rsidP="001420B4">
      <w:pPr>
        <w:pStyle w:val="text"/>
        <w:ind w:left="4320"/>
        <w:rPr>
          <w:szCs w:val="26"/>
        </w:rPr>
      </w:pPr>
      <w:r>
        <w:rPr>
          <w:szCs w:val="26"/>
        </w:rPr>
        <w:t xml:space="preserve">Ohio </w:t>
      </w:r>
      <w:r w:rsidRPr="00CD42AF">
        <w:rPr>
          <w:szCs w:val="26"/>
        </w:rPr>
        <w:t>Attorney General</w:t>
      </w:r>
    </w:p>
    <w:p w:rsidR="001420B4" w:rsidRPr="00CD42AF" w:rsidRDefault="001420B4" w:rsidP="001420B4">
      <w:pPr>
        <w:pStyle w:val="text"/>
        <w:ind w:left="4320"/>
        <w:rPr>
          <w:szCs w:val="26"/>
        </w:rPr>
      </w:pPr>
    </w:p>
    <w:p w:rsidR="001420B4" w:rsidRDefault="001420B4" w:rsidP="001420B4">
      <w:pPr>
        <w:pStyle w:val="text"/>
        <w:ind w:left="4320"/>
        <w:rPr>
          <w:szCs w:val="26"/>
        </w:rPr>
      </w:pPr>
      <w:r>
        <w:rPr>
          <w:b/>
          <w:szCs w:val="26"/>
        </w:rPr>
        <w:t>William L. Wright</w:t>
      </w:r>
    </w:p>
    <w:p w:rsidR="001420B4" w:rsidRPr="002B0FA8" w:rsidRDefault="001420B4" w:rsidP="001420B4">
      <w:pPr>
        <w:pStyle w:val="text"/>
        <w:ind w:left="4320"/>
        <w:rPr>
          <w:b/>
          <w:szCs w:val="26"/>
        </w:rPr>
      </w:pPr>
      <w:r w:rsidRPr="00CD42AF">
        <w:rPr>
          <w:szCs w:val="26"/>
        </w:rPr>
        <w:t>Section Chief</w:t>
      </w:r>
    </w:p>
    <w:p w:rsidR="001420B4" w:rsidRDefault="001420B4" w:rsidP="001420B4">
      <w:pPr>
        <w:pStyle w:val="text"/>
        <w:ind w:left="4320"/>
        <w:rPr>
          <w:szCs w:val="26"/>
        </w:rPr>
      </w:pPr>
    </w:p>
    <w:p w:rsidR="00395DDD" w:rsidRDefault="00395DDD" w:rsidP="001420B4">
      <w:pPr>
        <w:pStyle w:val="text"/>
        <w:ind w:left="4320"/>
        <w:rPr>
          <w:szCs w:val="26"/>
          <w:u w:val="single"/>
        </w:rPr>
      </w:pPr>
    </w:p>
    <w:p w:rsidR="00395DDD" w:rsidRPr="008A7289" w:rsidRDefault="008A7289" w:rsidP="001420B4">
      <w:pPr>
        <w:pStyle w:val="text"/>
        <w:ind w:left="4320"/>
        <w:rPr>
          <w:i/>
          <w:sz w:val="32"/>
          <w:szCs w:val="32"/>
          <w:u w:val="single"/>
        </w:rPr>
      </w:pPr>
      <w:r w:rsidRPr="008A7289">
        <w:rPr>
          <w:i/>
          <w:sz w:val="32"/>
          <w:szCs w:val="32"/>
          <w:u w:val="single"/>
        </w:rPr>
        <w:t>/s/ Stephen A. Reilly</w:t>
      </w:r>
      <w:r w:rsidR="00395DDD" w:rsidRPr="008A7289">
        <w:rPr>
          <w:i/>
          <w:sz w:val="32"/>
          <w:szCs w:val="32"/>
          <w:u w:val="single"/>
        </w:rPr>
        <w:tab/>
      </w:r>
    </w:p>
    <w:p w:rsidR="001420B4" w:rsidRPr="000E73B4" w:rsidRDefault="001420B4" w:rsidP="001420B4">
      <w:pPr>
        <w:pStyle w:val="text"/>
        <w:ind w:left="4320"/>
        <w:rPr>
          <w:b/>
          <w:szCs w:val="26"/>
        </w:rPr>
      </w:pPr>
      <w:r w:rsidRPr="000E73B4">
        <w:rPr>
          <w:b/>
          <w:szCs w:val="26"/>
        </w:rPr>
        <w:t>Ste</w:t>
      </w:r>
      <w:r>
        <w:rPr>
          <w:b/>
          <w:szCs w:val="26"/>
        </w:rPr>
        <w:t>ph</w:t>
      </w:r>
      <w:r w:rsidRPr="000E73B4">
        <w:rPr>
          <w:b/>
          <w:szCs w:val="26"/>
        </w:rPr>
        <w:t xml:space="preserve">en </w:t>
      </w:r>
      <w:r>
        <w:rPr>
          <w:b/>
          <w:szCs w:val="26"/>
        </w:rPr>
        <w:t>A. Reilly</w:t>
      </w:r>
      <w:r w:rsidRPr="000E73B4">
        <w:rPr>
          <w:b/>
          <w:szCs w:val="26"/>
        </w:rPr>
        <w:t xml:space="preserve"> </w:t>
      </w:r>
    </w:p>
    <w:p w:rsidR="001420B4" w:rsidRPr="000E73B4" w:rsidRDefault="001420B4" w:rsidP="001420B4">
      <w:pPr>
        <w:pStyle w:val="text"/>
        <w:ind w:left="4320"/>
        <w:rPr>
          <w:szCs w:val="26"/>
        </w:rPr>
      </w:pPr>
      <w:r w:rsidRPr="000E73B4">
        <w:rPr>
          <w:szCs w:val="26"/>
        </w:rPr>
        <w:t>Assistant Attorney General</w:t>
      </w:r>
    </w:p>
    <w:p w:rsidR="001420B4" w:rsidRPr="000E73B4" w:rsidRDefault="001420B4" w:rsidP="001420B4">
      <w:pPr>
        <w:pStyle w:val="text"/>
        <w:ind w:left="4320"/>
        <w:rPr>
          <w:szCs w:val="26"/>
        </w:rPr>
      </w:pPr>
      <w:r w:rsidRPr="000E73B4">
        <w:rPr>
          <w:szCs w:val="26"/>
        </w:rPr>
        <w:t>Public Utilities Section</w:t>
      </w:r>
    </w:p>
    <w:p w:rsidR="001420B4" w:rsidRPr="000E73B4" w:rsidRDefault="001420B4" w:rsidP="001420B4">
      <w:pPr>
        <w:pStyle w:val="text"/>
        <w:ind w:left="4320"/>
        <w:rPr>
          <w:szCs w:val="26"/>
        </w:rPr>
      </w:pPr>
      <w:r w:rsidRPr="000E73B4">
        <w:rPr>
          <w:szCs w:val="26"/>
        </w:rPr>
        <w:t>180 East Broad Street, 6</w:t>
      </w:r>
      <w:r w:rsidRPr="000E73B4">
        <w:rPr>
          <w:szCs w:val="26"/>
          <w:vertAlign w:val="superscript"/>
        </w:rPr>
        <w:t>th</w:t>
      </w:r>
      <w:r w:rsidRPr="000E73B4">
        <w:rPr>
          <w:szCs w:val="26"/>
        </w:rPr>
        <w:t xml:space="preserve"> Fl. </w:t>
      </w:r>
    </w:p>
    <w:p w:rsidR="001420B4" w:rsidRPr="000E73B4" w:rsidRDefault="001420B4" w:rsidP="001420B4">
      <w:pPr>
        <w:pStyle w:val="text"/>
        <w:ind w:left="4320"/>
        <w:rPr>
          <w:szCs w:val="26"/>
        </w:rPr>
      </w:pPr>
      <w:r w:rsidRPr="000E73B4">
        <w:rPr>
          <w:szCs w:val="26"/>
        </w:rPr>
        <w:t xml:space="preserve">Columbus, </w:t>
      </w:r>
      <w:r>
        <w:rPr>
          <w:szCs w:val="26"/>
        </w:rPr>
        <w:t>OH</w:t>
      </w:r>
      <w:r w:rsidRPr="000E73B4">
        <w:rPr>
          <w:szCs w:val="26"/>
        </w:rPr>
        <w:t xml:space="preserve">  43215</w:t>
      </w:r>
    </w:p>
    <w:p w:rsidR="001420B4" w:rsidRPr="001420B4" w:rsidRDefault="001420B4" w:rsidP="001420B4">
      <w:pPr>
        <w:pStyle w:val="text"/>
        <w:ind w:left="4320"/>
        <w:rPr>
          <w:szCs w:val="26"/>
        </w:rPr>
      </w:pPr>
      <w:r w:rsidRPr="001420B4">
        <w:rPr>
          <w:szCs w:val="26"/>
        </w:rPr>
        <w:t>614.466.4395 (telephone)</w:t>
      </w:r>
    </w:p>
    <w:p w:rsidR="001420B4" w:rsidRPr="001420B4" w:rsidRDefault="001420B4" w:rsidP="001420B4">
      <w:pPr>
        <w:spacing w:after="0" w:line="240" w:lineRule="auto"/>
        <w:ind w:left="4320"/>
        <w:jc w:val="both"/>
        <w:rPr>
          <w:rFonts w:cs="Times New Roman"/>
          <w:sz w:val="26"/>
          <w:szCs w:val="26"/>
        </w:rPr>
      </w:pPr>
      <w:r w:rsidRPr="001420B4">
        <w:rPr>
          <w:rFonts w:cs="Times New Roman"/>
          <w:sz w:val="26"/>
          <w:szCs w:val="26"/>
        </w:rPr>
        <w:t>614.644.8764 (fax)</w:t>
      </w:r>
    </w:p>
    <w:p w:rsidR="001420B4" w:rsidRPr="001420B4" w:rsidRDefault="00132489" w:rsidP="001420B4">
      <w:pPr>
        <w:spacing w:after="0" w:line="240" w:lineRule="auto"/>
        <w:ind w:left="4320"/>
        <w:jc w:val="both"/>
        <w:rPr>
          <w:rFonts w:cs="Times New Roman"/>
          <w:sz w:val="26"/>
          <w:szCs w:val="26"/>
        </w:rPr>
      </w:pPr>
      <w:hyperlink r:id="rId14" w:history="1">
        <w:r w:rsidR="001420B4" w:rsidRPr="001420B4">
          <w:rPr>
            <w:rStyle w:val="Hyperlink"/>
            <w:rFonts w:cs="Times New Roman"/>
            <w:sz w:val="26"/>
            <w:szCs w:val="26"/>
          </w:rPr>
          <w:t>william.wright@puc.state.oh.us</w:t>
        </w:r>
      </w:hyperlink>
    </w:p>
    <w:p w:rsidR="001420B4" w:rsidRDefault="00132489" w:rsidP="001420B4">
      <w:pPr>
        <w:spacing w:after="0" w:line="240" w:lineRule="auto"/>
        <w:ind w:left="4320"/>
        <w:jc w:val="both"/>
        <w:rPr>
          <w:rFonts w:cs="Times New Roman"/>
          <w:sz w:val="26"/>
          <w:szCs w:val="26"/>
        </w:rPr>
      </w:pPr>
      <w:hyperlink r:id="rId15" w:history="1">
        <w:r w:rsidR="001420B4" w:rsidRPr="009C1D5B">
          <w:rPr>
            <w:rStyle w:val="Hyperlink"/>
            <w:rFonts w:cs="Times New Roman"/>
            <w:sz w:val="26"/>
            <w:szCs w:val="26"/>
          </w:rPr>
          <w:t>stephen.reilly@puc.state.oh.us</w:t>
        </w:r>
      </w:hyperlink>
    </w:p>
    <w:p w:rsidR="005A5444" w:rsidRDefault="005A5444" w:rsidP="0036080A">
      <w:pPr>
        <w:jc w:val="center"/>
        <w:rPr>
          <w:rFonts w:cs="Times New Roman"/>
          <w:b/>
          <w:sz w:val="26"/>
          <w:szCs w:val="26"/>
        </w:rPr>
      </w:pPr>
      <w:r>
        <w:rPr>
          <w:rFonts w:cs="Times New Roman"/>
          <w:b/>
          <w:sz w:val="26"/>
          <w:szCs w:val="26"/>
        </w:rPr>
        <w:br w:type="page"/>
      </w:r>
    </w:p>
    <w:p w:rsidR="00CD42AF" w:rsidRPr="000E73B4" w:rsidRDefault="00CD42AF" w:rsidP="00B15059">
      <w:pPr>
        <w:pStyle w:val="Heading1"/>
      </w:pPr>
      <w:bookmarkStart w:id="9" w:name="_Toc361131243"/>
      <w:r w:rsidRPr="000E73B4">
        <w:lastRenderedPageBreak/>
        <w:t>CERTIFICATE OF SERVICE</w:t>
      </w:r>
      <w:bookmarkEnd w:id="9"/>
    </w:p>
    <w:p w:rsidR="00CD42AF" w:rsidRPr="000E73B4" w:rsidRDefault="00CD42AF" w:rsidP="00CD42AF">
      <w:pPr>
        <w:spacing w:line="480" w:lineRule="auto"/>
        <w:jc w:val="both"/>
        <w:rPr>
          <w:rFonts w:cs="Times New Roman"/>
          <w:sz w:val="26"/>
          <w:szCs w:val="26"/>
        </w:rPr>
      </w:pPr>
      <w:r w:rsidRPr="000E73B4">
        <w:rPr>
          <w:rFonts w:cs="Times New Roman"/>
          <w:sz w:val="26"/>
          <w:szCs w:val="26"/>
        </w:rPr>
        <w:tab/>
        <w:t>I hereby certify that a true copy of the</w:t>
      </w:r>
      <w:r w:rsidR="0061659A" w:rsidRPr="000E73B4">
        <w:rPr>
          <w:rFonts w:cs="Times New Roman"/>
          <w:sz w:val="26"/>
          <w:szCs w:val="26"/>
        </w:rPr>
        <w:t xml:space="preserve"> </w:t>
      </w:r>
      <w:r w:rsidR="002B0FA8">
        <w:rPr>
          <w:rFonts w:cs="Times New Roman"/>
          <w:sz w:val="26"/>
          <w:szCs w:val="26"/>
        </w:rPr>
        <w:t xml:space="preserve">foregoing </w:t>
      </w:r>
      <w:r w:rsidR="00B17D9A">
        <w:rPr>
          <w:rFonts w:cs="Times New Roman"/>
          <w:b/>
          <w:sz w:val="26"/>
          <w:szCs w:val="26"/>
        </w:rPr>
        <w:t>Comments</w:t>
      </w:r>
      <w:r w:rsidRPr="000E73B4">
        <w:rPr>
          <w:rFonts w:cs="Times New Roman"/>
          <w:b/>
          <w:sz w:val="26"/>
          <w:szCs w:val="26"/>
        </w:rPr>
        <w:t xml:space="preserve"> </w:t>
      </w:r>
      <w:r w:rsidR="002B0FA8" w:rsidRPr="002B0FA8">
        <w:rPr>
          <w:rFonts w:cs="Times New Roman"/>
          <w:sz w:val="26"/>
          <w:szCs w:val="26"/>
        </w:rPr>
        <w:t xml:space="preserve">submitted on behalf of the Staff of the Public Utilities Commission of Ohio </w:t>
      </w:r>
      <w:r w:rsidRPr="000E73B4">
        <w:rPr>
          <w:rFonts w:cs="Times New Roman"/>
          <w:sz w:val="26"/>
          <w:szCs w:val="26"/>
        </w:rPr>
        <w:t xml:space="preserve">was served by electronic mail upon the following parties of record, this </w:t>
      </w:r>
      <w:r w:rsidR="00F9551B">
        <w:rPr>
          <w:rFonts w:cs="Times New Roman"/>
          <w:sz w:val="26"/>
          <w:szCs w:val="26"/>
        </w:rPr>
        <w:t>July 11</w:t>
      </w:r>
      <w:r w:rsidR="00B65AD5" w:rsidRPr="000E73B4">
        <w:rPr>
          <w:rFonts w:cs="Times New Roman"/>
          <w:sz w:val="26"/>
          <w:szCs w:val="26"/>
        </w:rPr>
        <w:t xml:space="preserve">, </w:t>
      </w:r>
      <w:r w:rsidR="00F9551B" w:rsidRPr="000E73B4">
        <w:rPr>
          <w:rFonts w:cs="Times New Roman"/>
          <w:sz w:val="26"/>
          <w:szCs w:val="26"/>
        </w:rPr>
        <w:t>201</w:t>
      </w:r>
      <w:r w:rsidR="00F9551B">
        <w:rPr>
          <w:rFonts w:cs="Times New Roman"/>
          <w:sz w:val="26"/>
          <w:szCs w:val="26"/>
        </w:rPr>
        <w:t>3</w:t>
      </w:r>
      <w:r w:rsidRPr="000E73B4">
        <w:rPr>
          <w:rFonts w:cs="Times New Roman"/>
          <w:sz w:val="26"/>
          <w:szCs w:val="26"/>
        </w:rPr>
        <w:t>.</w:t>
      </w:r>
    </w:p>
    <w:p w:rsidR="00395DDD" w:rsidRDefault="00395DDD" w:rsidP="002B0FA8">
      <w:pPr>
        <w:tabs>
          <w:tab w:val="left" w:pos="9360"/>
        </w:tabs>
        <w:spacing w:after="0" w:line="240" w:lineRule="auto"/>
        <w:ind w:left="4770"/>
        <w:jc w:val="both"/>
        <w:rPr>
          <w:rFonts w:cs="Times New Roman"/>
          <w:sz w:val="26"/>
          <w:szCs w:val="26"/>
          <w:u w:val="single"/>
        </w:rPr>
      </w:pPr>
    </w:p>
    <w:p w:rsidR="00CD42AF" w:rsidRPr="000E73B4" w:rsidRDefault="008A7289" w:rsidP="002B0FA8">
      <w:pPr>
        <w:tabs>
          <w:tab w:val="left" w:pos="9360"/>
        </w:tabs>
        <w:spacing w:after="0" w:line="240" w:lineRule="auto"/>
        <w:ind w:left="4770"/>
        <w:jc w:val="both"/>
        <w:rPr>
          <w:rFonts w:cs="Times New Roman"/>
          <w:sz w:val="26"/>
          <w:szCs w:val="26"/>
        </w:rPr>
      </w:pPr>
      <w:r w:rsidRPr="008A7289">
        <w:rPr>
          <w:i/>
          <w:sz w:val="32"/>
          <w:szCs w:val="32"/>
          <w:u w:val="single"/>
        </w:rPr>
        <w:t>/s/ Stephen A. Reilly</w:t>
      </w:r>
      <w:r w:rsidR="002B0FA8">
        <w:rPr>
          <w:rFonts w:cs="Times New Roman"/>
          <w:sz w:val="26"/>
          <w:szCs w:val="26"/>
          <w:u w:val="single"/>
        </w:rPr>
        <w:tab/>
      </w:r>
    </w:p>
    <w:p w:rsidR="00CD42AF" w:rsidRPr="008A7289" w:rsidRDefault="00451D2C" w:rsidP="001420B4">
      <w:pPr>
        <w:spacing w:after="0" w:line="240" w:lineRule="auto"/>
        <w:ind w:left="4770"/>
        <w:rPr>
          <w:b/>
          <w:sz w:val="26"/>
          <w:szCs w:val="26"/>
        </w:rPr>
      </w:pPr>
      <w:r w:rsidRPr="008A7289">
        <w:rPr>
          <w:b/>
          <w:sz w:val="26"/>
          <w:szCs w:val="26"/>
        </w:rPr>
        <w:t>Stephen A. Reilly</w:t>
      </w:r>
    </w:p>
    <w:p w:rsidR="00CD42AF" w:rsidRPr="008A7289" w:rsidRDefault="00395DDD" w:rsidP="00B65AD5">
      <w:pPr>
        <w:spacing w:after="0" w:line="240" w:lineRule="auto"/>
        <w:ind w:left="4770"/>
        <w:jc w:val="both"/>
        <w:rPr>
          <w:rFonts w:cs="Times New Roman"/>
          <w:sz w:val="26"/>
          <w:szCs w:val="26"/>
        </w:rPr>
      </w:pPr>
      <w:r w:rsidRPr="008A7289">
        <w:rPr>
          <w:rFonts w:cs="Times New Roman"/>
          <w:sz w:val="26"/>
          <w:szCs w:val="26"/>
        </w:rPr>
        <w:t>Assistant Attorney General</w:t>
      </w:r>
    </w:p>
    <w:p w:rsidR="00CD42AF" w:rsidRPr="000E73B4" w:rsidRDefault="00CD42AF" w:rsidP="00CD42AF">
      <w:pPr>
        <w:ind w:left="4320"/>
        <w:jc w:val="both"/>
        <w:rPr>
          <w:rFonts w:cs="Times New Roman"/>
          <w:sz w:val="26"/>
          <w:szCs w:val="26"/>
        </w:rPr>
      </w:pPr>
    </w:p>
    <w:p w:rsidR="00CD42AF" w:rsidRPr="000E73B4" w:rsidRDefault="00CD42AF" w:rsidP="00CD42AF">
      <w:pPr>
        <w:ind w:left="4320"/>
        <w:jc w:val="both"/>
        <w:rPr>
          <w:rFonts w:cs="Times New Roman"/>
          <w:sz w:val="26"/>
          <w:szCs w:val="26"/>
        </w:rPr>
      </w:pPr>
    </w:p>
    <w:p w:rsidR="00CD42AF" w:rsidRDefault="00CD42AF" w:rsidP="00CD42AF">
      <w:pPr>
        <w:ind w:left="90"/>
        <w:jc w:val="both"/>
        <w:rPr>
          <w:rFonts w:cs="Times New Roman"/>
          <w:b/>
          <w:sz w:val="26"/>
          <w:szCs w:val="26"/>
        </w:rPr>
      </w:pPr>
      <w:r w:rsidRPr="000E73B4">
        <w:rPr>
          <w:rFonts w:cs="Times New Roman"/>
          <w:b/>
          <w:sz w:val="26"/>
          <w:szCs w:val="26"/>
        </w:rPr>
        <w:t>PARTIES OF RECORD:</w:t>
      </w:r>
    </w:p>
    <w:p w:rsidR="007624B5" w:rsidRDefault="007624B5" w:rsidP="007624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24B5" w:rsidRPr="007624B5" w:rsidTr="007624B5">
        <w:tc>
          <w:tcPr>
            <w:tcW w:w="4788" w:type="dxa"/>
          </w:tcPr>
          <w:p w:rsidR="007624B5" w:rsidRPr="007624B5" w:rsidRDefault="007624B5" w:rsidP="007624B5">
            <w:pPr>
              <w:pStyle w:val="NoSpacing"/>
              <w:ind w:left="90"/>
              <w:rPr>
                <w:rFonts w:cs="Times New Roman"/>
                <w:sz w:val="26"/>
                <w:szCs w:val="26"/>
              </w:rPr>
            </w:pPr>
            <w:r w:rsidRPr="007624B5">
              <w:rPr>
                <w:rFonts w:cs="Times New Roman"/>
                <w:sz w:val="26"/>
                <w:szCs w:val="26"/>
              </w:rPr>
              <w:t>Joseph P. Serio</w:t>
            </w:r>
          </w:p>
          <w:p w:rsidR="007624B5" w:rsidRPr="007624B5" w:rsidRDefault="007624B5" w:rsidP="007624B5">
            <w:pPr>
              <w:pStyle w:val="NoSpacing"/>
              <w:ind w:left="90"/>
              <w:rPr>
                <w:rFonts w:cs="Times New Roman"/>
                <w:sz w:val="26"/>
                <w:szCs w:val="26"/>
              </w:rPr>
            </w:pPr>
            <w:r w:rsidRPr="007624B5">
              <w:rPr>
                <w:rFonts w:cs="Times New Roman"/>
                <w:sz w:val="26"/>
                <w:szCs w:val="26"/>
              </w:rPr>
              <w:t>Assistant Consumers’ counsel</w:t>
            </w:r>
          </w:p>
          <w:p w:rsidR="007624B5" w:rsidRPr="007624B5" w:rsidRDefault="007624B5" w:rsidP="007624B5">
            <w:pPr>
              <w:pStyle w:val="NoSpacing"/>
              <w:ind w:left="90"/>
              <w:rPr>
                <w:rFonts w:cs="Times New Roman"/>
                <w:sz w:val="26"/>
                <w:szCs w:val="26"/>
              </w:rPr>
            </w:pPr>
            <w:r w:rsidRPr="007624B5">
              <w:rPr>
                <w:rFonts w:cs="Times New Roman"/>
                <w:sz w:val="26"/>
                <w:szCs w:val="26"/>
              </w:rPr>
              <w:t>10 West Broad Street, Suite 1800</w:t>
            </w:r>
          </w:p>
          <w:p w:rsidR="007624B5" w:rsidRPr="007624B5" w:rsidRDefault="007624B5" w:rsidP="007624B5">
            <w:pPr>
              <w:pStyle w:val="NoSpacing"/>
              <w:ind w:left="90"/>
              <w:rPr>
                <w:rFonts w:cs="Times New Roman"/>
                <w:sz w:val="26"/>
                <w:szCs w:val="26"/>
              </w:rPr>
            </w:pPr>
            <w:r w:rsidRPr="007624B5">
              <w:rPr>
                <w:rFonts w:cs="Times New Roman"/>
                <w:sz w:val="26"/>
                <w:szCs w:val="26"/>
              </w:rPr>
              <w:t>Columbus, Ohio  43215-3485</w:t>
            </w:r>
          </w:p>
          <w:p w:rsidR="007624B5" w:rsidRPr="007624B5" w:rsidRDefault="00132489" w:rsidP="007624B5">
            <w:pPr>
              <w:pStyle w:val="NoSpacing"/>
              <w:ind w:left="90"/>
              <w:rPr>
                <w:rFonts w:cs="Times New Roman"/>
                <w:sz w:val="26"/>
                <w:szCs w:val="26"/>
              </w:rPr>
            </w:pPr>
            <w:hyperlink r:id="rId16" w:history="1">
              <w:r w:rsidR="007624B5" w:rsidRPr="007624B5">
                <w:rPr>
                  <w:rStyle w:val="Hyperlink"/>
                  <w:rFonts w:cs="Times New Roman"/>
                  <w:sz w:val="26"/>
                  <w:szCs w:val="26"/>
                </w:rPr>
                <w:t>serio@occ.state.oh.us</w:t>
              </w:r>
            </w:hyperlink>
          </w:p>
          <w:p w:rsidR="007624B5" w:rsidRPr="007624B5" w:rsidRDefault="007624B5" w:rsidP="007624B5">
            <w:pPr>
              <w:pStyle w:val="NoSpacing"/>
              <w:ind w:left="90"/>
              <w:rPr>
                <w:rFonts w:cs="Times New Roman"/>
                <w:sz w:val="26"/>
                <w:szCs w:val="26"/>
              </w:rPr>
            </w:pPr>
          </w:p>
          <w:p w:rsidR="007624B5" w:rsidRPr="007624B5" w:rsidRDefault="007624B5" w:rsidP="007624B5">
            <w:pPr>
              <w:pStyle w:val="NoSpacing"/>
              <w:ind w:left="90"/>
              <w:rPr>
                <w:rFonts w:cs="Times New Roman"/>
                <w:sz w:val="26"/>
                <w:szCs w:val="26"/>
              </w:rPr>
            </w:pPr>
            <w:r w:rsidRPr="007624B5">
              <w:rPr>
                <w:rFonts w:cs="Times New Roman"/>
                <w:sz w:val="26"/>
                <w:szCs w:val="26"/>
              </w:rPr>
              <w:t>Stephen B. Seiple</w:t>
            </w:r>
          </w:p>
          <w:p w:rsidR="007624B5" w:rsidRPr="007624B5" w:rsidRDefault="007624B5" w:rsidP="007624B5">
            <w:pPr>
              <w:pStyle w:val="NoSpacing"/>
              <w:ind w:left="90"/>
              <w:rPr>
                <w:rFonts w:cs="Times New Roman"/>
                <w:sz w:val="26"/>
                <w:szCs w:val="26"/>
              </w:rPr>
            </w:pPr>
            <w:r w:rsidRPr="007624B5">
              <w:rPr>
                <w:rFonts w:cs="Times New Roman"/>
                <w:sz w:val="26"/>
                <w:szCs w:val="26"/>
              </w:rPr>
              <w:t>Brooke E. Leslie</w:t>
            </w:r>
          </w:p>
          <w:p w:rsidR="007624B5" w:rsidRPr="007624B5" w:rsidRDefault="007624B5" w:rsidP="007624B5">
            <w:pPr>
              <w:pStyle w:val="NoSpacing"/>
              <w:ind w:left="90"/>
              <w:rPr>
                <w:rFonts w:cs="Times New Roman"/>
                <w:sz w:val="26"/>
                <w:szCs w:val="26"/>
              </w:rPr>
            </w:pPr>
            <w:r w:rsidRPr="007624B5">
              <w:rPr>
                <w:rFonts w:cs="Times New Roman"/>
                <w:sz w:val="26"/>
                <w:szCs w:val="26"/>
              </w:rPr>
              <w:t>200 Civic Center Drive</w:t>
            </w:r>
          </w:p>
          <w:p w:rsidR="007624B5" w:rsidRPr="007624B5" w:rsidRDefault="007624B5" w:rsidP="007624B5">
            <w:pPr>
              <w:pStyle w:val="NoSpacing"/>
              <w:ind w:left="90"/>
              <w:rPr>
                <w:rFonts w:cs="Times New Roman"/>
                <w:sz w:val="26"/>
                <w:szCs w:val="26"/>
              </w:rPr>
            </w:pPr>
            <w:r w:rsidRPr="007624B5">
              <w:rPr>
                <w:rFonts w:cs="Times New Roman"/>
                <w:sz w:val="26"/>
                <w:szCs w:val="26"/>
              </w:rPr>
              <w:t>P.O. Box 117</w:t>
            </w:r>
          </w:p>
          <w:p w:rsidR="007624B5" w:rsidRPr="007624B5" w:rsidRDefault="007624B5" w:rsidP="007624B5">
            <w:pPr>
              <w:pStyle w:val="NoSpacing"/>
              <w:ind w:left="90"/>
              <w:rPr>
                <w:rFonts w:cs="Times New Roman"/>
                <w:sz w:val="26"/>
                <w:szCs w:val="26"/>
              </w:rPr>
            </w:pPr>
            <w:r w:rsidRPr="007624B5">
              <w:rPr>
                <w:rFonts w:cs="Times New Roman"/>
                <w:sz w:val="26"/>
                <w:szCs w:val="26"/>
              </w:rPr>
              <w:t>Columbus, OH 43216</w:t>
            </w:r>
          </w:p>
          <w:p w:rsidR="007624B5" w:rsidRPr="007624B5" w:rsidRDefault="00132489" w:rsidP="007624B5">
            <w:pPr>
              <w:pStyle w:val="NoSpacing"/>
              <w:ind w:left="90"/>
              <w:rPr>
                <w:rFonts w:cs="Times New Roman"/>
                <w:sz w:val="26"/>
                <w:szCs w:val="26"/>
              </w:rPr>
            </w:pPr>
            <w:hyperlink r:id="rId17" w:history="1">
              <w:r w:rsidR="007624B5" w:rsidRPr="007624B5">
                <w:rPr>
                  <w:rStyle w:val="Hyperlink"/>
                  <w:rFonts w:cs="Times New Roman"/>
                  <w:sz w:val="26"/>
                  <w:szCs w:val="26"/>
                </w:rPr>
                <w:t>sseiple@nisource.com</w:t>
              </w:r>
            </w:hyperlink>
          </w:p>
          <w:p w:rsidR="007624B5" w:rsidRPr="007624B5" w:rsidRDefault="00132489" w:rsidP="007624B5">
            <w:pPr>
              <w:pStyle w:val="NoSpacing"/>
              <w:ind w:left="90"/>
              <w:rPr>
                <w:rFonts w:cs="Times New Roman"/>
                <w:sz w:val="26"/>
                <w:szCs w:val="26"/>
              </w:rPr>
            </w:pPr>
            <w:hyperlink r:id="rId18" w:history="1">
              <w:r w:rsidR="007624B5" w:rsidRPr="007624B5">
                <w:rPr>
                  <w:rStyle w:val="Hyperlink"/>
                  <w:rFonts w:cs="Times New Roman"/>
                  <w:sz w:val="26"/>
                  <w:szCs w:val="26"/>
                </w:rPr>
                <w:t>bleslie@nisource.com</w:t>
              </w:r>
            </w:hyperlink>
          </w:p>
          <w:p w:rsidR="007624B5" w:rsidRPr="007624B5" w:rsidRDefault="007624B5" w:rsidP="007624B5">
            <w:pPr>
              <w:pStyle w:val="NoSpacing"/>
              <w:rPr>
                <w:sz w:val="26"/>
                <w:szCs w:val="26"/>
              </w:rPr>
            </w:pPr>
          </w:p>
        </w:tc>
        <w:tc>
          <w:tcPr>
            <w:tcW w:w="4788" w:type="dxa"/>
          </w:tcPr>
          <w:p w:rsidR="007624B5" w:rsidRPr="007624B5" w:rsidRDefault="007624B5" w:rsidP="007624B5">
            <w:pPr>
              <w:pStyle w:val="NoSpacing"/>
              <w:rPr>
                <w:sz w:val="26"/>
                <w:szCs w:val="26"/>
              </w:rPr>
            </w:pPr>
            <w:r w:rsidRPr="007624B5">
              <w:rPr>
                <w:sz w:val="26"/>
                <w:szCs w:val="26"/>
              </w:rPr>
              <w:t>Colleen L. Mooney</w:t>
            </w:r>
          </w:p>
          <w:p w:rsidR="007624B5" w:rsidRDefault="007624B5" w:rsidP="007624B5">
            <w:pPr>
              <w:pStyle w:val="NoSpacing"/>
              <w:rPr>
                <w:sz w:val="26"/>
                <w:szCs w:val="26"/>
              </w:rPr>
            </w:pPr>
            <w:r w:rsidRPr="007624B5">
              <w:rPr>
                <w:sz w:val="26"/>
                <w:szCs w:val="26"/>
              </w:rPr>
              <w:t>Ohio Partners for Affordable Energy</w:t>
            </w:r>
          </w:p>
          <w:p w:rsidR="007624B5" w:rsidRDefault="007624B5" w:rsidP="007624B5">
            <w:pPr>
              <w:pStyle w:val="NoSpacing"/>
              <w:rPr>
                <w:sz w:val="26"/>
                <w:szCs w:val="26"/>
              </w:rPr>
            </w:pPr>
            <w:r>
              <w:rPr>
                <w:sz w:val="26"/>
                <w:szCs w:val="26"/>
              </w:rPr>
              <w:t>231 West Lima Street</w:t>
            </w:r>
          </w:p>
          <w:p w:rsidR="007624B5" w:rsidRDefault="007624B5" w:rsidP="007624B5">
            <w:pPr>
              <w:pStyle w:val="NoSpacing"/>
              <w:rPr>
                <w:sz w:val="26"/>
                <w:szCs w:val="26"/>
              </w:rPr>
            </w:pPr>
            <w:r>
              <w:rPr>
                <w:sz w:val="26"/>
                <w:szCs w:val="26"/>
              </w:rPr>
              <w:t>P.O. Box 1793</w:t>
            </w:r>
          </w:p>
          <w:p w:rsidR="007624B5" w:rsidRDefault="007624B5" w:rsidP="007624B5">
            <w:pPr>
              <w:pStyle w:val="NoSpacing"/>
              <w:rPr>
                <w:sz w:val="26"/>
                <w:szCs w:val="26"/>
              </w:rPr>
            </w:pPr>
            <w:r>
              <w:rPr>
                <w:sz w:val="26"/>
                <w:szCs w:val="26"/>
              </w:rPr>
              <w:t>Findlay, OH  45839-1793</w:t>
            </w:r>
          </w:p>
          <w:p w:rsidR="007624B5" w:rsidRDefault="00132489" w:rsidP="007624B5">
            <w:pPr>
              <w:pStyle w:val="NoSpacing"/>
              <w:rPr>
                <w:sz w:val="26"/>
                <w:szCs w:val="26"/>
              </w:rPr>
            </w:pPr>
            <w:hyperlink r:id="rId19" w:history="1">
              <w:r w:rsidR="007624B5" w:rsidRPr="00A05F2A">
                <w:rPr>
                  <w:rStyle w:val="Hyperlink"/>
                  <w:sz w:val="26"/>
                  <w:szCs w:val="26"/>
                </w:rPr>
                <w:t>cmooney@ohiopartners.org</w:t>
              </w:r>
            </w:hyperlink>
          </w:p>
          <w:p w:rsidR="007624B5" w:rsidRDefault="007624B5" w:rsidP="007624B5">
            <w:pPr>
              <w:pStyle w:val="NoSpacing"/>
              <w:rPr>
                <w:sz w:val="26"/>
                <w:szCs w:val="26"/>
              </w:rPr>
            </w:pPr>
          </w:p>
          <w:p w:rsidR="007624B5" w:rsidRDefault="007624B5" w:rsidP="007624B5">
            <w:pPr>
              <w:pStyle w:val="NoSpacing"/>
              <w:rPr>
                <w:sz w:val="26"/>
                <w:szCs w:val="26"/>
              </w:rPr>
            </w:pPr>
            <w:r>
              <w:rPr>
                <w:sz w:val="26"/>
                <w:szCs w:val="26"/>
              </w:rPr>
              <w:t>Eric B. Gallon</w:t>
            </w:r>
          </w:p>
          <w:p w:rsidR="007624B5" w:rsidRDefault="007624B5" w:rsidP="007624B5">
            <w:pPr>
              <w:pStyle w:val="NoSpacing"/>
              <w:rPr>
                <w:sz w:val="26"/>
                <w:szCs w:val="26"/>
              </w:rPr>
            </w:pPr>
            <w:r>
              <w:rPr>
                <w:sz w:val="26"/>
                <w:szCs w:val="26"/>
              </w:rPr>
              <w:t>Porter Wright Morris &amp; Arthur</w:t>
            </w:r>
          </w:p>
          <w:p w:rsidR="007624B5" w:rsidRDefault="007624B5" w:rsidP="007624B5">
            <w:pPr>
              <w:pStyle w:val="NoSpacing"/>
              <w:rPr>
                <w:sz w:val="26"/>
                <w:szCs w:val="26"/>
              </w:rPr>
            </w:pPr>
            <w:r>
              <w:rPr>
                <w:sz w:val="26"/>
                <w:szCs w:val="26"/>
              </w:rPr>
              <w:t>41 South High Street</w:t>
            </w:r>
          </w:p>
          <w:p w:rsidR="007624B5" w:rsidRDefault="007624B5" w:rsidP="007624B5">
            <w:pPr>
              <w:pStyle w:val="NoSpacing"/>
              <w:rPr>
                <w:sz w:val="26"/>
                <w:szCs w:val="26"/>
              </w:rPr>
            </w:pPr>
            <w:r>
              <w:rPr>
                <w:sz w:val="26"/>
                <w:szCs w:val="26"/>
              </w:rPr>
              <w:t>Suite 3000 Huntington Center</w:t>
            </w:r>
          </w:p>
          <w:p w:rsidR="007624B5" w:rsidRDefault="007624B5" w:rsidP="007624B5">
            <w:pPr>
              <w:pStyle w:val="NoSpacing"/>
              <w:rPr>
                <w:sz w:val="26"/>
                <w:szCs w:val="26"/>
              </w:rPr>
            </w:pPr>
            <w:r>
              <w:rPr>
                <w:sz w:val="26"/>
                <w:szCs w:val="26"/>
              </w:rPr>
              <w:t>Columbus, OH  43215</w:t>
            </w:r>
          </w:p>
          <w:p w:rsidR="007624B5" w:rsidRDefault="00132489" w:rsidP="007624B5">
            <w:pPr>
              <w:pStyle w:val="NoSpacing"/>
              <w:rPr>
                <w:sz w:val="26"/>
                <w:szCs w:val="26"/>
              </w:rPr>
            </w:pPr>
            <w:hyperlink r:id="rId20" w:history="1">
              <w:r w:rsidR="007624B5" w:rsidRPr="00A05F2A">
                <w:rPr>
                  <w:rStyle w:val="Hyperlink"/>
                  <w:sz w:val="26"/>
                  <w:szCs w:val="26"/>
                </w:rPr>
                <w:t>egallon@porterwright.com</w:t>
              </w:r>
            </w:hyperlink>
          </w:p>
          <w:p w:rsidR="007624B5" w:rsidRPr="007624B5" w:rsidRDefault="007624B5" w:rsidP="007624B5">
            <w:pPr>
              <w:pStyle w:val="NoSpacing"/>
              <w:rPr>
                <w:sz w:val="26"/>
                <w:szCs w:val="26"/>
              </w:rPr>
            </w:pPr>
          </w:p>
        </w:tc>
      </w:tr>
    </w:tbl>
    <w:p w:rsidR="007624B5" w:rsidRPr="007624B5" w:rsidRDefault="007624B5" w:rsidP="007624B5">
      <w:pPr>
        <w:pStyle w:val="NoSpacing"/>
      </w:pPr>
    </w:p>
    <w:p w:rsidR="007624B5" w:rsidRDefault="007624B5" w:rsidP="00B65AD5">
      <w:pPr>
        <w:pStyle w:val="NoSpacing"/>
        <w:ind w:left="90"/>
        <w:rPr>
          <w:rFonts w:cs="Times New Roman"/>
          <w:sz w:val="26"/>
          <w:szCs w:val="26"/>
        </w:rPr>
      </w:pPr>
    </w:p>
    <w:sectPr w:rsidR="007624B5" w:rsidSect="002B0FA8">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11" w:rsidRDefault="00F66811" w:rsidP="00334569">
      <w:pPr>
        <w:spacing w:after="0" w:line="240" w:lineRule="auto"/>
      </w:pPr>
      <w:r>
        <w:separator/>
      </w:r>
    </w:p>
  </w:endnote>
  <w:endnote w:type="continuationSeparator" w:id="0">
    <w:p w:rsidR="00F66811" w:rsidRDefault="00F66811" w:rsidP="0033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61955"/>
      <w:docPartObj>
        <w:docPartGallery w:val="Page Numbers (Bottom of Page)"/>
        <w:docPartUnique/>
      </w:docPartObj>
    </w:sdtPr>
    <w:sdtEndPr>
      <w:rPr>
        <w:noProof/>
      </w:rPr>
    </w:sdtEndPr>
    <w:sdtContent>
      <w:p w:rsidR="00E1767C" w:rsidRDefault="00E176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767C" w:rsidRDefault="00E17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55604"/>
      <w:docPartObj>
        <w:docPartGallery w:val="Page Numbers (Bottom of Page)"/>
        <w:docPartUnique/>
      </w:docPartObj>
    </w:sdtPr>
    <w:sdtEndPr>
      <w:rPr>
        <w:noProof/>
      </w:rPr>
    </w:sdtEndPr>
    <w:sdtContent>
      <w:p w:rsidR="00E1767C" w:rsidRDefault="00E1767C" w:rsidP="002B0FA8">
        <w:pPr>
          <w:pStyle w:val="Footer"/>
          <w:jc w:val="center"/>
        </w:pPr>
        <w:r>
          <w:fldChar w:fldCharType="begin"/>
        </w:r>
        <w:r>
          <w:instrText xml:space="preserve"> PAGE   \* MERGEFORMAT </w:instrText>
        </w:r>
        <w:r>
          <w:fldChar w:fldCharType="separate"/>
        </w:r>
        <w:r w:rsidR="00132489">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612"/>
      <w:docPartObj>
        <w:docPartGallery w:val="Page Numbers (Bottom of Page)"/>
        <w:docPartUnique/>
      </w:docPartObj>
    </w:sdtPr>
    <w:sdtEndPr>
      <w:rPr>
        <w:noProof/>
      </w:rPr>
    </w:sdtEndPr>
    <w:sdtContent>
      <w:p w:rsidR="00E1767C" w:rsidRDefault="00E1767C" w:rsidP="002B0FA8">
        <w:pPr>
          <w:pStyle w:val="Footer"/>
          <w:jc w:val="center"/>
        </w:pPr>
        <w:r>
          <w:fldChar w:fldCharType="begin"/>
        </w:r>
        <w:r>
          <w:instrText xml:space="preserve"> PAGE   \* MERGEFORMAT </w:instrText>
        </w:r>
        <w:r>
          <w:fldChar w:fldCharType="separate"/>
        </w:r>
        <w:r w:rsidR="00132489">
          <w:rPr>
            <w:noProof/>
          </w:rPr>
          <w:t>12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7C" w:rsidRDefault="00E1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11" w:rsidRDefault="00F66811" w:rsidP="00334569">
      <w:pPr>
        <w:spacing w:after="0" w:line="240" w:lineRule="auto"/>
      </w:pPr>
      <w:r>
        <w:separator/>
      </w:r>
    </w:p>
  </w:footnote>
  <w:footnote w:type="continuationSeparator" w:id="0">
    <w:p w:rsidR="00F66811" w:rsidRDefault="00F66811" w:rsidP="00334569">
      <w:pPr>
        <w:spacing w:after="0" w:line="240" w:lineRule="auto"/>
      </w:pPr>
      <w:r>
        <w:continuationSeparator/>
      </w:r>
    </w:p>
  </w:footnote>
  <w:footnote w:id="1">
    <w:p w:rsidR="00E1767C" w:rsidRDefault="00E1767C">
      <w:pPr>
        <w:pStyle w:val="FootnoteText"/>
      </w:pPr>
      <w:r>
        <w:rPr>
          <w:rStyle w:val="FootnoteReference"/>
        </w:rPr>
        <w:footnoteRef/>
      </w:r>
      <w:r>
        <w:t xml:space="preserve"> </w:t>
      </w:r>
      <w:r>
        <w:tab/>
      </w:r>
      <w:r>
        <w:tab/>
      </w:r>
      <w:r w:rsidR="00B15059">
        <w:t>See</w:t>
      </w:r>
      <w:r>
        <w:t xml:space="preserve"> </w:t>
      </w:r>
      <w:r w:rsidRPr="00B25BB4">
        <w:rPr>
          <w:i/>
        </w:rPr>
        <w:t>In the Matter of the Application of Columbia Gas of Ohio, Inc. for Approval of a Capital Expenditure Program and for Approval to Change Accounting Methods</w:t>
      </w:r>
      <w:r w:rsidR="00B15059">
        <w:t>,</w:t>
      </w:r>
      <w:r>
        <w:t xml:space="preserve"> </w:t>
      </w:r>
      <w:r w:rsidR="00B15059">
        <w:t>Case No. 11-5351-GA-UNC,</w:t>
      </w:r>
      <w:r w:rsidR="00B15059" w:rsidRPr="00B15059">
        <w:rPr>
          <w:i/>
        </w:rPr>
        <w:t xml:space="preserve"> et.al.</w:t>
      </w:r>
      <w:r w:rsidR="00B15059">
        <w:t xml:space="preserve"> (Finding and Order) </w:t>
      </w:r>
      <w:r>
        <w:t>(August 29, 2012) (</w:t>
      </w:r>
      <w:r w:rsidR="000234E0">
        <w:rPr>
          <w:i/>
        </w:rPr>
        <w:t>Case No. 11-5351 Finding and Order</w:t>
      </w:r>
      <w:r>
        <w:t>).</w:t>
      </w:r>
    </w:p>
  </w:footnote>
  <w:footnote w:id="2">
    <w:p w:rsidR="00E1767C" w:rsidRPr="00B25BB4" w:rsidRDefault="00E1767C" w:rsidP="00B25BB4">
      <w:pPr>
        <w:pStyle w:val="FootnoteText"/>
      </w:pPr>
      <w:r>
        <w:rPr>
          <w:rStyle w:val="FootnoteReference"/>
        </w:rPr>
        <w:footnoteRef/>
      </w:r>
      <w:r>
        <w:t xml:space="preserve"> </w:t>
      </w:r>
      <w:r>
        <w:tab/>
      </w:r>
      <w:r w:rsidRPr="000E73B4">
        <w:tab/>
      </w:r>
      <w:r w:rsidRPr="00B25BB4">
        <w:rPr>
          <w:i/>
        </w:rPr>
        <w:t>In the Matter of the Application of Columbia Gas of Ohio, Inc. for Approval of a Capital Expenditure Program and for Approval to Change Accounting Methods</w:t>
      </w:r>
      <w:r>
        <w:t xml:space="preserve">, Case No. 12-3221-GA-UNC, </w:t>
      </w:r>
      <w:r w:rsidR="00B15059">
        <w:rPr>
          <w:i/>
        </w:rPr>
        <w:t>et</w:t>
      </w:r>
      <w:r w:rsidRPr="00B15059">
        <w:rPr>
          <w:i/>
        </w:rPr>
        <w:t xml:space="preserve"> al</w:t>
      </w:r>
      <w:r w:rsidR="00B15059">
        <w:t xml:space="preserve">. </w:t>
      </w:r>
      <w:r>
        <w:t>(</w:t>
      </w:r>
      <w:r w:rsidRPr="000E73B4">
        <w:t>Application at 1</w:t>
      </w:r>
      <w:r>
        <w:t>) (December 24, 2012) (</w:t>
      </w:r>
      <w:r>
        <w:rPr>
          <w:i/>
        </w:rPr>
        <w:t>Columbia Gas Application</w:t>
      </w:r>
      <w:r>
        <w:t>).</w:t>
      </w:r>
    </w:p>
  </w:footnote>
  <w:footnote w:id="3">
    <w:p w:rsidR="00E1767C" w:rsidRPr="00CA4BED" w:rsidRDefault="00E1767C">
      <w:pPr>
        <w:pStyle w:val="FootnoteText"/>
      </w:pPr>
      <w:r>
        <w:rPr>
          <w:rStyle w:val="FootnoteReference"/>
        </w:rPr>
        <w:footnoteRef/>
      </w:r>
      <w:r>
        <w:t xml:space="preserve"> </w:t>
      </w:r>
      <w:r>
        <w:tab/>
      </w:r>
      <w:r>
        <w:tab/>
      </w:r>
      <w:r w:rsidRPr="00791ACF">
        <w:rPr>
          <w:i/>
        </w:rPr>
        <w:t xml:space="preserve">Case No. 11-5351 </w:t>
      </w:r>
      <w:r w:rsidR="000234E0">
        <w:rPr>
          <w:i/>
        </w:rPr>
        <w:t>Finding and Order</w:t>
      </w:r>
      <w:r w:rsidRPr="001D4CC0">
        <w:t xml:space="preserve"> </w:t>
      </w:r>
      <w:r w:rsidRPr="00CA4BED">
        <w:t xml:space="preserve">at </w:t>
      </w:r>
      <w:r>
        <w:t>12-13.</w:t>
      </w:r>
    </w:p>
  </w:footnote>
  <w:footnote w:id="4">
    <w:p w:rsidR="00E1767C" w:rsidRPr="00791ACF" w:rsidRDefault="00E1767C">
      <w:pPr>
        <w:pStyle w:val="FootnoteText"/>
      </w:pPr>
      <w:r>
        <w:rPr>
          <w:rStyle w:val="FootnoteReference"/>
        </w:rPr>
        <w:footnoteRef/>
      </w:r>
      <w:r>
        <w:t xml:space="preserve"> </w:t>
      </w:r>
      <w:r>
        <w:tab/>
      </w:r>
      <w:r>
        <w:tab/>
      </w:r>
      <w:r w:rsidRPr="001D4CC0">
        <w:rPr>
          <w:i/>
        </w:rPr>
        <w:t>Id.</w:t>
      </w:r>
      <w:r>
        <w:t xml:space="preserve"> at 12.</w:t>
      </w:r>
    </w:p>
  </w:footnote>
  <w:footnote w:id="5">
    <w:p w:rsidR="00E1767C" w:rsidRDefault="00E1767C">
      <w:pPr>
        <w:pStyle w:val="FootnoteText"/>
      </w:pPr>
      <w:r>
        <w:rPr>
          <w:rStyle w:val="FootnoteReference"/>
        </w:rPr>
        <w:footnoteRef/>
      </w:r>
      <w:r>
        <w:t xml:space="preserve"> </w:t>
      </w:r>
      <w:r>
        <w:tab/>
      </w:r>
      <w:r>
        <w:tab/>
      </w:r>
      <w:r w:rsidRPr="001D4CC0">
        <w:rPr>
          <w:i/>
        </w:rPr>
        <w:t>Id</w:t>
      </w:r>
      <w:r>
        <w:t>.</w:t>
      </w:r>
    </w:p>
  </w:footnote>
  <w:footnote w:id="6">
    <w:p w:rsidR="00E1767C" w:rsidRDefault="00E1767C">
      <w:pPr>
        <w:pStyle w:val="FootnoteText"/>
      </w:pPr>
      <w:r>
        <w:rPr>
          <w:rStyle w:val="FootnoteReference"/>
        </w:rPr>
        <w:footnoteRef/>
      </w:r>
      <w:r>
        <w:t xml:space="preserve"> </w:t>
      </w:r>
      <w:r>
        <w:tab/>
      </w:r>
      <w:r>
        <w:tab/>
      </w:r>
      <w:r w:rsidRPr="00FD547A">
        <w:rPr>
          <w:i/>
        </w:rPr>
        <w:t>Columbia Gas Application</w:t>
      </w:r>
      <w:r w:rsidRPr="00FD547A">
        <w:t xml:space="preserve"> at</w:t>
      </w:r>
      <w:r>
        <w:t xml:space="preserve"> 7.</w:t>
      </w:r>
    </w:p>
  </w:footnote>
  <w:footnote w:id="7">
    <w:p w:rsidR="00E1767C" w:rsidRDefault="00E1767C">
      <w:pPr>
        <w:pStyle w:val="FootnoteText"/>
      </w:pPr>
      <w:r>
        <w:rPr>
          <w:rStyle w:val="FootnoteReference"/>
        </w:rPr>
        <w:footnoteRef/>
      </w:r>
      <w:r>
        <w:t xml:space="preserve"> </w:t>
      </w:r>
      <w:r>
        <w:tab/>
      </w:r>
      <w:r>
        <w:tab/>
      </w:r>
      <w:r w:rsidRPr="001D4CC0">
        <w:rPr>
          <w:i/>
        </w:rPr>
        <w:t>Id</w:t>
      </w:r>
      <w:r>
        <w:t>. at 3.</w:t>
      </w:r>
    </w:p>
  </w:footnote>
  <w:footnote w:id="8">
    <w:p w:rsidR="00E1767C" w:rsidRDefault="00E1767C">
      <w:pPr>
        <w:pStyle w:val="FootnoteText"/>
      </w:pPr>
      <w:r>
        <w:rPr>
          <w:rStyle w:val="FootnoteReference"/>
        </w:rPr>
        <w:footnoteRef/>
      </w:r>
      <w:r>
        <w:t xml:space="preserve"> </w:t>
      </w:r>
      <w:r>
        <w:tab/>
      </w:r>
      <w:r>
        <w:tab/>
      </w:r>
      <w:r w:rsidR="00583933" w:rsidRPr="00FD547A">
        <w:rPr>
          <w:i/>
        </w:rPr>
        <w:t>Columbia Gas Application</w:t>
      </w:r>
      <w:r w:rsidR="00583933" w:rsidRPr="00FD547A">
        <w:t xml:space="preserve"> at</w:t>
      </w:r>
      <w:r w:rsidR="00583933">
        <w:t xml:space="preserve"> Attachment A</w:t>
      </w:r>
      <w:r w:rsidR="00583933" w:rsidRPr="001D4CC0">
        <w:rPr>
          <w:i/>
        </w:rPr>
        <w:t>.</w:t>
      </w:r>
    </w:p>
  </w:footnote>
  <w:footnote w:id="9">
    <w:p w:rsidR="00E1767C" w:rsidRDefault="00E1767C" w:rsidP="00125B05">
      <w:pPr>
        <w:pStyle w:val="FootnoteText"/>
      </w:pPr>
      <w:r>
        <w:rPr>
          <w:rStyle w:val="FootnoteReference"/>
        </w:rPr>
        <w:footnoteRef/>
      </w:r>
      <w:r>
        <w:t xml:space="preserve"> </w:t>
      </w:r>
      <w:r>
        <w:tab/>
      </w:r>
      <w:r>
        <w:tab/>
      </w:r>
      <w:r w:rsidR="008A7289" w:rsidRPr="005904DE">
        <w:rPr>
          <w:i/>
        </w:rPr>
        <w:t>Id.</w:t>
      </w:r>
    </w:p>
  </w:footnote>
  <w:footnote w:id="10">
    <w:p w:rsidR="00E1767C" w:rsidRDefault="00E1767C">
      <w:pPr>
        <w:pStyle w:val="FootnoteText"/>
      </w:pPr>
      <w:r>
        <w:rPr>
          <w:rStyle w:val="FootnoteReference"/>
        </w:rPr>
        <w:footnoteRef/>
      </w:r>
      <w:r>
        <w:t xml:space="preserve"> </w:t>
      </w:r>
      <w:r>
        <w:tab/>
      </w:r>
      <w:r>
        <w:tab/>
      </w:r>
      <w:r w:rsidRPr="005904DE">
        <w:rPr>
          <w:i/>
        </w:rPr>
        <w:t>Id.</w:t>
      </w:r>
    </w:p>
  </w:footnote>
  <w:footnote w:id="11">
    <w:p w:rsidR="00E1767C" w:rsidRDefault="00E1767C">
      <w:pPr>
        <w:pStyle w:val="FootnoteText"/>
      </w:pPr>
      <w:r>
        <w:rPr>
          <w:rStyle w:val="FootnoteReference"/>
        </w:rPr>
        <w:footnoteRef/>
      </w:r>
      <w:r>
        <w:t xml:space="preserve"> </w:t>
      </w:r>
      <w:r>
        <w:tab/>
      </w:r>
      <w:r>
        <w:tab/>
      </w:r>
      <w:r w:rsidRPr="005904DE">
        <w:rPr>
          <w:i/>
        </w:rPr>
        <w:t>Id.</w:t>
      </w:r>
    </w:p>
  </w:footnote>
  <w:footnote w:id="12">
    <w:p w:rsidR="00071C87" w:rsidRDefault="00071C87" w:rsidP="00071C87">
      <w:pPr>
        <w:pStyle w:val="FootnoteText"/>
      </w:pPr>
      <w:r>
        <w:rPr>
          <w:rStyle w:val="FootnoteReference"/>
        </w:rPr>
        <w:footnoteRef/>
      </w:r>
      <w:r>
        <w:t xml:space="preserve"> </w:t>
      </w:r>
      <w:r>
        <w:tab/>
      </w:r>
      <w:r>
        <w:tab/>
      </w:r>
      <w:r w:rsidRPr="00FD547A">
        <w:rPr>
          <w:i/>
        </w:rPr>
        <w:t>Columbia Gas Application</w:t>
      </w:r>
      <w:r w:rsidRPr="00FD547A">
        <w:t xml:space="preserve"> at</w:t>
      </w:r>
      <w:r>
        <w:t xml:space="preserve"> 3.</w:t>
      </w:r>
    </w:p>
  </w:footnote>
  <w:footnote w:id="13">
    <w:p w:rsidR="00071C87" w:rsidRDefault="00071C87" w:rsidP="00071C87">
      <w:pPr>
        <w:pStyle w:val="FootnoteText"/>
      </w:pPr>
      <w:r>
        <w:rPr>
          <w:rStyle w:val="FootnoteReference"/>
        </w:rPr>
        <w:footnoteRef/>
      </w:r>
      <w:r>
        <w:t xml:space="preserve"> </w:t>
      </w:r>
      <w:r>
        <w:tab/>
      </w:r>
      <w:r>
        <w:tab/>
      </w:r>
      <w:r w:rsidR="007624B5" w:rsidRPr="00FD547A">
        <w:rPr>
          <w:i/>
        </w:rPr>
        <w:t>Columbia Gas Application</w:t>
      </w:r>
      <w:r w:rsidR="007624B5" w:rsidRPr="00FD547A">
        <w:t xml:space="preserve"> at</w:t>
      </w:r>
      <w:r w:rsidR="007624B5">
        <w:t xml:space="preserve"> 3.</w:t>
      </w:r>
    </w:p>
  </w:footnote>
  <w:footnote w:id="14">
    <w:p w:rsidR="00E153D4" w:rsidRDefault="00E153D4">
      <w:pPr>
        <w:pStyle w:val="FootnoteText"/>
      </w:pPr>
      <w:r>
        <w:rPr>
          <w:rStyle w:val="FootnoteReference"/>
        </w:rPr>
        <w:footnoteRef/>
      </w:r>
      <w:r>
        <w:t xml:space="preserve"> </w:t>
      </w:r>
      <w:r>
        <w:tab/>
      </w:r>
      <w:r>
        <w:tab/>
      </w:r>
      <w:r w:rsidR="00FB22D2">
        <w:t>S</w:t>
      </w:r>
      <w:r>
        <w:t xml:space="preserve">ee </w:t>
      </w:r>
      <w:r w:rsidRPr="00B25BB4">
        <w:rPr>
          <w:i/>
        </w:rPr>
        <w:t xml:space="preserve">In the Matter of the Application of Columbia Gas of Ohio, Inc. for </w:t>
      </w:r>
      <w:r>
        <w:rPr>
          <w:i/>
        </w:rPr>
        <w:t>Authority to Defer Environmental Inve</w:t>
      </w:r>
      <w:r w:rsidR="00FB22D2">
        <w:rPr>
          <w:i/>
        </w:rPr>
        <w:t>stigation and Remediation Costs</w:t>
      </w:r>
      <w:r w:rsidR="00FB22D2">
        <w:t>, Case No. 08-606-GA-AAM (Entry)</w:t>
      </w:r>
      <w:r w:rsidRPr="00B25BB4">
        <w:rPr>
          <w:i/>
        </w:rPr>
        <w:t xml:space="preserve"> </w:t>
      </w:r>
      <w:r>
        <w:t>(September 24, 2008).</w:t>
      </w:r>
    </w:p>
  </w:footnote>
  <w:footnote w:id="15">
    <w:p w:rsidR="00CB4686" w:rsidRPr="007A70E7" w:rsidRDefault="00CB4686">
      <w:pPr>
        <w:pStyle w:val="FootnoteText"/>
      </w:pPr>
      <w:r>
        <w:rPr>
          <w:rStyle w:val="FootnoteReference"/>
        </w:rPr>
        <w:footnoteRef/>
      </w:r>
      <w:r>
        <w:t xml:space="preserve"> </w:t>
      </w:r>
      <w:r w:rsidR="007A70E7">
        <w:tab/>
      </w:r>
      <w:r w:rsidR="007A70E7">
        <w:tab/>
        <w:t xml:space="preserve"> </w:t>
      </w:r>
      <w:r w:rsidR="007A70E7" w:rsidRPr="001D4CC0">
        <w:rPr>
          <w:i/>
        </w:rPr>
        <w:t>In the Matter of the Application of Duke Energy Ohio Inc., for an Increase in Gas Rates</w:t>
      </w:r>
      <w:r w:rsidR="007A70E7">
        <w:rPr>
          <w:i/>
        </w:rPr>
        <w:t>,</w:t>
      </w:r>
      <w:r w:rsidR="007A70E7">
        <w:t xml:space="preserve"> </w:t>
      </w:r>
      <w:r w:rsidR="00FB22D2">
        <w:t xml:space="preserve">Case No. </w:t>
      </w:r>
      <w:r w:rsidR="006A1B1E">
        <w:t xml:space="preserve">12-1685-GA-AIR, </w:t>
      </w:r>
      <w:r w:rsidR="006A1B1E">
        <w:rPr>
          <w:i/>
        </w:rPr>
        <w:t>et al</w:t>
      </w:r>
      <w:r w:rsidR="006A1B1E">
        <w:t>.</w:t>
      </w:r>
      <w:r w:rsidR="00FB22D2">
        <w:t xml:space="preserve"> (</w:t>
      </w:r>
      <w:r w:rsidR="007A70E7">
        <w:t>Initial Post</w:t>
      </w:r>
      <w:r w:rsidR="006A1B1E">
        <w:t xml:space="preserve"> </w:t>
      </w:r>
      <w:r w:rsidR="007A70E7">
        <w:t xml:space="preserve">Hearing </w:t>
      </w:r>
      <w:r w:rsidR="00FB22D2">
        <w:t>Brief of Duke Energy Ohio, Inc.</w:t>
      </w:r>
      <w:r w:rsidR="007A70E7">
        <w:t xml:space="preserve"> at 23</w:t>
      </w:r>
      <w:r w:rsidR="00FB22D2">
        <w:t>) (</w:t>
      </w:r>
      <w:r w:rsidR="006A1B1E">
        <w:t>June 6, 2013</w:t>
      </w:r>
      <w:r w:rsidR="00FB22D2">
        <w:t>)</w:t>
      </w:r>
      <w:r w:rsidR="007A70E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7C" w:rsidRDefault="00E1767C" w:rsidP="002B0FA8">
    <w:pPr>
      <w:pStyle w:val="Header"/>
      <w:jc w:val="center"/>
      <w:rPr>
        <w:b/>
        <w:sz w:val="28"/>
        <w:szCs w:val="28"/>
      </w:rPr>
    </w:pPr>
    <w:r>
      <w:rPr>
        <w:b/>
        <w:sz w:val="28"/>
        <w:szCs w:val="28"/>
      </w:rPr>
      <w:t>TABLE OF CONTENTS</w:t>
    </w:r>
  </w:p>
  <w:p w:rsidR="00E1767C" w:rsidRDefault="00E1767C" w:rsidP="002B0FA8">
    <w:pPr>
      <w:pStyle w:val="Header"/>
      <w:jc w:val="right"/>
      <w:rPr>
        <w:b/>
        <w:sz w:val="28"/>
        <w:szCs w:val="28"/>
      </w:rPr>
    </w:pPr>
    <w:r>
      <w:rPr>
        <w:b/>
        <w:sz w:val="28"/>
        <w:szCs w:val="28"/>
      </w:rPr>
      <w:t>Page</w:t>
    </w:r>
  </w:p>
  <w:p w:rsidR="00E1767C" w:rsidRDefault="00E1767C" w:rsidP="002B0FA8">
    <w:pPr>
      <w:pStyle w:val="Header"/>
      <w:jc w:val="right"/>
      <w:rPr>
        <w:b/>
        <w:sz w:val="28"/>
        <w:szCs w:val="28"/>
      </w:rPr>
    </w:pPr>
  </w:p>
  <w:p w:rsidR="00E1767C" w:rsidRPr="002B0FA8" w:rsidRDefault="00E1767C" w:rsidP="002B0FA8">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7C" w:rsidRPr="008A7289" w:rsidRDefault="00E1767C" w:rsidP="008A7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7C" w:rsidRPr="008A7289" w:rsidRDefault="00E1767C" w:rsidP="008A7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161"/>
    <w:multiLevelType w:val="hybridMultilevel"/>
    <w:tmpl w:val="1E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33B3"/>
    <w:multiLevelType w:val="hybridMultilevel"/>
    <w:tmpl w:val="C4A203FE"/>
    <w:lvl w:ilvl="0" w:tplc="36EED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D4511"/>
    <w:multiLevelType w:val="hybridMultilevel"/>
    <w:tmpl w:val="D2CEA59A"/>
    <w:lvl w:ilvl="0" w:tplc="ED3828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522CE"/>
    <w:multiLevelType w:val="hybridMultilevel"/>
    <w:tmpl w:val="93A6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2139F"/>
    <w:multiLevelType w:val="hybridMultilevel"/>
    <w:tmpl w:val="C84A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106AC"/>
    <w:multiLevelType w:val="hybridMultilevel"/>
    <w:tmpl w:val="0D1A0F98"/>
    <w:lvl w:ilvl="0" w:tplc="B2F863A2">
      <w:start w:val="1"/>
      <w:numFmt w:val="upp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23975"/>
    <w:multiLevelType w:val="hybridMultilevel"/>
    <w:tmpl w:val="04382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7A6F5A"/>
    <w:multiLevelType w:val="hybridMultilevel"/>
    <w:tmpl w:val="4F3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D749D"/>
    <w:multiLevelType w:val="hybridMultilevel"/>
    <w:tmpl w:val="E674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12D27"/>
    <w:multiLevelType w:val="hybridMultilevel"/>
    <w:tmpl w:val="A3D8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C598E"/>
    <w:multiLevelType w:val="hybridMultilevel"/>
    <w:tmpl w:val="61EE7BA2"/>
    <w:lvl w:ilvl="0" w:tplc="A6E8B4C6">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8773D4"/>
    <w:multiLevelType w:val="hybridMultilevel"/>
    <w:tmpl w:val="2C3693B4"/>
    <w:lvl w:ilvl="0" w:tplc="C852A00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9"/>
  </w:num>
  <w:num w:numId="6">
    <w:abstractNumId w:val="8"/>
  </w:num>
  <w:num w:numId="7">
    <w:abstractNumId w:val="3"/>
  </w:num>
  <w:num w:numId="8">
    <w:abstractNumId w:val="1"/>
  </w:num>
  <w:num w:numId="9">
    <w:abstractNumId w:val="5"/>
  </w:num>
  <w:num w:numId="10">
    <w:abstractNumId w:val="10"/>
  </w:num>
  <w:num w:numId="11">
    <w:abstractNumId w:val="2"/>
  </w:num>
  <w:num w:numId="12">
    <w:abstractNumId w:val="10"/>
    <w:lvlOverride w:ilvl="0">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9"/>
    <w:rsid w:val="00011697"/>
    <w:rsid w:val="00014504"/>
    <w:rsid w:val="00014A1D"/>
    <w:rsid w:val="000234E0"/>
    <w:rsid w:val="0003578D"/>
    <w:rsid w:val="000365C1"/>
    <w:rsid w:val="00047A6D"/>
    <w:rsid w:val="000641D8"/>
    <w:rsid w:val="00065663"/>
    <w:rsid w:val="00071C87"/>
    <w:rsid w:val="00073FE2"/>
    <w:rsid w:val="000A6BE2"/>
    <w:rsid w:val="000B4E82"/>
    <w:rsid w:val="000C3C40"/>
    <w:rsid w:val="000C60E8"/>
    <w:rsid w:val="000D0211"/>
    <w:rsid w:val="000D51EB"/>
    <w:rsid w:val="000E26BC"/>
    <w:rsid w:val="000E73B4"/>
    <w:rsid w:val="000F32DE"/>
    <w:rsid w:val="000F44F2"/>
    <w:rsid w:val="00103FEB"/>
    <w:rsid w:val="00121D72"/>
    <w:rsid w:val="00125B05"/>
    <w:rsid w:val="00132489"/>
    <w:rsid w:val="001408B2"/>
    <w:rsid w:val="001420B4"/>
    <w:rsid w:val="00150F3B"/>
    <w:rsid w:val="001562E4"/>
    <w:rsid w:val="00160121"/>
    <w:rsid w:val="001846BC"/>
    <w:rsid w:val="00187652"/>
    <w:rsid w:val="00196E65"/>
    <w:rsid w:val="001C42E5"/>
    <w:rsid w:val="001D4CC0"/>
    <w:rsid w:val="001D4E43"/>
    <w:rsid w:val="001F5BAF"/>
    <w:rsid w:val="0020282B"/>
    <w:rsid w:val="0020530D"/>
    <w:rsid w:val="00216792"/>
    <w:rsid w:val="00217012"/>
    <w:rsid w:val="00226E85"/>
    <w:rsid w:val="00230969"/>
    <w:rsid w:val="002331A7"/>
    <w:rsid w:val="002371D5"/>
    <w:rsid w:val="0025706E"/>
    <w:rsid w:val="002736D9"/>
    <w:rsid w:val="00284D14"/>
    <w:rsid w:val="002A0387"/>
    <w:rsid w:val="002A13C3"/>
    <w:rsid w:val="002A1BD2"/>
    <w:rsid w:val="002A71CE"/>
    <w:rsid w:val="002B0FA8"/>
    <w:rsid w:val="002B749D"/>
    <w:rsid w:val="002C38C2"/>
    <w:rsid w:val="002E4BCE"/>
    <w:rsid w:val="002E713E"/>
    <w:rsid w:val="002F3244"/>
    <w:rsid w:val="00312871"/>
    <w:rsid w:val="00317A8E"/>
    <w:rsid w:val="00334569"/>
    <w:rsid w:val="00344D0E"/>
    <w:rsid w:val="00351A60"/>
    <w:rsid w:val="0036080A"/>
    <w:rsid w:val="00363A9A"/>
    <w:rsid w:val="00372296"/>
    <w:rsid w:val="003766CC"/>
    <w:rsid w:val="00383334"/>
    <w:rsid w:val="003838E0"/>
    <w:rsid w:val="00385947"/>
    <w:rsid w:val="00387B59"/>
    <w:rsid w:val="00395DDD"/>
    <w:rsid w:val="003A2BB1"/>
    <w:rsid w:val="003B3273"/>
    <w:rsid w:val="003C3D34"/>
    <w:rsid w:val="003C5DFF"/>
    <w:rsid w:val="003D4C13"/>
    <w:rsid w:val="003F3DAB"/>
    <w:rsid w:val="00412B1A"/>
    <w:rsid w:val="00420D22"/>
    <w:rsid w:val="004268C2"/>
    <w:rsid w:val="00432876"/>
    <w:rsid w:val="0043374F"/>
    <w:rsid w:val="004338CA"/>
    <w:rsid w:val="00451D2C"/>
    <w:rsid w:val="004B2885"/>
    <w:rsid w:val="004B3408"/>
    <w:rsid w:val="004B3766"/>
    <w:rsid w:val="004B7F00"/>
    <w:rsid w:val="004C7418"/>
    <w:rsid w:val="004D5222"/>
    <w:rsid w:val="004E57FC"/>
    <w:rsid w:val="004F7FCD"/>
    <w:rsid w:val="0050047E"/>
    <w:rsid w:val="0052205B"/>
    <w:rsid w:val="00522BA5"/>
    <w:rsid w:val="00525614"/>
    <w:rsid w:val="005320A6"/>
    <w:rsid w:val="00542498"/>
    <w:rsid w:val="00545975"/>
    <w:rsid w:val="0056760B"/>
    <w:rsid w:val="00580B79"/>
    <w:rsid w:val="00583933"/>
    <w:rsid w:val="0059084C"/>
    <w:rsid w:val="005A5444"/>
    <w:rsid w:val="005B1E8F"/>
    <w:rsid w:val="005C3508"/>
    <w:rsid w:val="005E0D99"/>
    <w:rsid w:val="00601DD8"/>
    <w:rsid w:val="0061659A"/>
    <w:rsid w:val="00625A94"/>
    <w:rsid w:val="00630E6E"/>
    <w:rsid w:val="00634582"/>
    <w:rsid w:val="00640CC5"/>
    <w:rsid w:val="00643B5F"/>
    <w:rsid w:val="00654A33"/>
    <w:rsid w:val="006A1B1E"/>
    <w:rsid w:val="006C119A"/>
    <w:rsid w:val="006C6FDD"/>
    <w:rsid w:val="00707DD4"/>
    <w:rsid w:val="007146A1"/>
    <w:rsid w:val="007174B3"/>
    <w:rsid w:val="007334DB"/>
    <w:rsid w:val="0074394D"/>
    <w:rsid w:val="007624B5"/>
    <w:rsid w:val="0077312C"/>
    <w:rsid w:val="00774531"/>
    <w:rsid w:val="00777D10"/>
    <w:rsid w:val="007802DA"/>
    <w:rsid w:val="00783D6B"/>
    <w:rsid w:val="0078448E"/>
    <w:rsid w:val="00786DDC"/>
    <w:rsid w:val="00791ACF"/>
    <w:rsid w:val="00793117"/>
    <w:rsid w:val="007942E0"/>
    <w:rsid w:val="007A496D"/>
    <w:rsid w:val="007A70E7"/>
    <w:rsid w:val="007E1BBD"/>
    <w:rsid w:val="007F0491"/>
    <w:rsid w:val="007F5C8E"/>
    <w:rsid w:val="00813472"/>
    <w:rsid w:val="00813FC9"/>
    <w:rsid w:val="0081583D"/>
    <w:rsid w:val="00836A14"/>
    <w:rsid w:val="00855B92"/>
    <w:rsid w:val="0086335A"/>
    <w:rsid w:val="00873AFB"/>
    <w:rsid w:val="00882879"/>
    <w:rsid w:val="00894D38"/>
    <w:rsid w:val="00895A4B"/>
    <w:rsid w:val="008A1676"/>
    <w:rsid w:val="008A7289"/>
    <w:rsid w:val="008D0471"/>
    <w:rsid w:val="008E753D"/>
    <w:rsid w:val="009006FF"/>
    <w:rsid w:val="00901669"/>
    <w:rsid w:val="0090503D"/>
    <w:rsid w:val="00915BED"/>
    <w:rsid w:val="009178AE"/>
    <w:rsid w:val="00921027"/>
    <w:rsid w:val="0092344F"/>
    <w:rsid w:val="00925638"/>
    <w:rsid w:val="00932925"/>
    <w:rsid w:val="00935493"/>
    <w:rsid w:val="00943338"/>
    <w:rsid w:val="00954DD5"/>
    <w:rsid w:val="009614FF"/>
    <w:rsid w:val="00963F9F"/>
    <w:rsid w:val="0097072C"/>
    <w:rsid w:val="00971CE8"/>
    <w:rsid w:val="009A0303"/>
    <w:rsid w:val="009A4FE2"/>
    <w:rsid w:val="009B5B03"/>
    <w:rsid w:val="009C4948"/>
    <w:rsid w:val="009C5231"/>
    <w:rsid w:val="009E7DC1"/>
    <w:rsid w:val="009F5AD9"/>
    <w:rsid w:val="009F653B"/>
    <w:rsid w:val="00A13576"/>
    <w:rsid w:val="00A346EC"/>
    <w:rsid w:val="00A35B93"/>
    <w:rsid w:val="00A46922"/>
    <w:rsid w:val="00A47960"/>
    <w:rsid w:val="00A5184E"/>
    <w:rsid w:val="00A52FD0"/>
    <w:rsid w:val="00A57B1D"/>
    <w:rsid w:val="00A64C2F"/>
    <w:rsid w:val="00A70785"/>
    <w:rsid w:val="00A71593"/>
    <w:rsid w:val="00A8001F"/>
    <w:rsid w:val="00A84678"/>
    <w:rsid w:val="00A879CB"/>
    <w:rsid w:val="00AB1B94"/>
    <w:rsid w:val="00AB3BC1"/>
    <w:rsid w:val="00AB4BAC"/>
    <w:rsid w:val="00AB5BB4"/>
    <w:rsid w:val="00AB762C"/>
    <w:rsid w:val="00AD2DAB"/>
    <w:rsid w:val="00AE6A65"/>
    <w:rsid w:val="00B15059"/>
    <w:rsid w:val="00B15315"/>
    <w:rsid w:val="00B17D9A"/>
    <w:rsid w:val="00B25BB4"/>
    <w:rsid w:val="00B25BF5"/>
    <w:rsid w:val="00B40984"/>
    <w:rsid w:val="00B41A53"/>
    <w:rsid w:val="00B475DC"/>
    <w:rsid w:val="00B60DCA"/>
    <w:rsid w:val="00B625BB"/>
    <w:rsid w:val="00B62DFA"/>
    <w:rsid w:val="00B65AD5"/>
    <w:rsid w:val="00B9713C"/>
    <w:rsid w:val="00BA00FC"/>
    <w:rsid w:val="00BC195C"/>
    <w:rsid w:val="00BC21D2"/>
    <w:rsid w:val="00BC62E7"/>
    <w:rsid w:val="00BD4520"/>
    <w:rsid w:val="00BE5A80"/>
    <w:rsid w:val="00BF1F6A"/>
    <w:rsid w:val="00C26062"/>
    <w:rsid w:val="00C52922"/>
    <w:rsid w:val="00C57B9E"/>
    <w:rsid w:val="00C620C6"/>
    <w:rsid w:val="00C669B2"/>
    <w:rsid w:val="00C77EB1"/>
    <w:rsid w:val="00C87A99"/>
    <w:rsid w:val="00CA4BED"/>
    <w:rsid w:val="00CA600B"/>
    <w:rsid w:val="00CB4686"/>
    <w:rsid w:val="00CC1F47"/>
    <w:rsid w:val="00CD1722"/>
    <w:rsid w:val="00CD3F6A"/>
    <w:rsid w:val="00CD42AF"/>
    <w:rsid w:val="00CD60B1"/>
    <w:rsid w:val="00CE2968"/>
    <w:rsid w:val="00CF2C0C"/>
    <w:rsid w:val="00D07025"/>
    <w:rsid w:val="00D100CF"/>
    <w:rsid w:val="00D1024F"/>
    <w:rsid w:val="00D11596"/>
    <w:rsid w:val="00D132E5"/>
    <w:rsid w:val="00D31E63"/>
    <w:rsid w:val="00D33D0F"/>
    <w:rsid w:val="00D56F59"/>
    <w:rsid w:val="00D83C69"/>
    <w:rsid w:val="00D83E32"/>
    <w:rsid w:val="00D87C2F"/>
    <w:rsid w:val="00DB46C6"/>
    <w:rsid w:val="00DB5296"/>
    <w:rsid w:val="00DE12CB"/>
    <w:rsid w:val="00DE35C0"/>
    <w:rsid w:val="00DE5586"/>
    <w:rsid w:val="00DF416A"/>
    <w:rsid w:val="00DF5645"/>
    <w:rsid w:val="00E04D7D"/>
    <w:rsid w:val="00E0567C"/>
    <w:rsid w:val="00E1267F"/>
    <w:rsid w:val="00E153D4"/>
    <w:rsid w:val="00E1699F"/>
    <w:rsid w:val="00E1767C"/>
    <w:rsid w:val="00E26ED9"/>
    <w:rsid w:val="00E3326E"/>
    <w:rsid w:val="00E42447"/>
    <w:rsid w:val="00E4674A"/>
    <w:rsid w:val="00E46759"/>
    <w:rsid w:val="00E51A55"/>
    <w:rsid w:val="00E657E3"/>
    <w:rsid w:val="00E86804"/>
    <w:rsid w:val="00E91AA9"/>
    <w:rsid w:val="00ED2D5C"/>
    <w:rsid w:val="00EE7C08"/>
    <w:rsid w:val="00EF2076"/>
    <w:rsid w:val="00EF5BDF"/>
    <w:rsid w:val="00EF7FD1"/>
    <w:rsid w:val="00F068BE"/>
    <w:rsid w:val="00F11D1C"/>
    <w:rsid w:val="00F159CA"/>
    <w:rsid w:val="00F52593"/>
    <w:rsid w:val="00F56EB4"/>
    <w:rsid w:val="00F62B1E"/>
    <w:rsid w:val="00F66811"/>
    <w:rsid w:val="00F9551B"/>
    <w:rsid w:val="00FB22D2"/>
    <w:rsid w:val="00FB4393"/>
    <w:rsid w:val="00FD547A"/>
    <w:rsid w:val="00FD61FC"/>
    <w:rsid w:val="00FE1E2C"/>
    <w:rsid w:val="00FF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B15059"/>
    <w:pPr>
      <w:keepNext/>
      <w:keepLines/>
      <w:numPr>
        <w:numId w:val="13"/>
      </w:numPr>
      <w:spacing w:before="360" w:after="240" w:line="240" w:lineRule="auto"/>
      <w:ind w:hanging="720"/>
      <w:outlineLvl w:val="0"/>
    </w:pPr>
    <w:rPr>
      <w:rFonts w:eastAsiaTheme="majorEastAsia" w:cstheme="majorBidi"/>
      <w:b/>
      <w:bCs/>
      <w:sz w:val="26"/>
      <w:szCs w:val="26"/>
    </w:rPr>
  </w:style>
  <w:style w:type="paragraph" w:styleId="Heading2">
    <w:name w:val="heading 2"/>
    <w:basedOn w:val="Normal"/>
    <w:next w:val="Normal"/>
    <w:link w:val="Heading2Char"/>
    <w:autoRedefine/>
    <w:uiPriority w:val="9"/>
    <w:unhideWhenUsed/>
    <w:qFormat/>
    <w:rsid w:val="00395DDD"/>
    <w:pPr>
      <w:keepNext/>
      <w:keepLines/>
      <w:numPr>
        <w:numId w:val="10"/>
      </w:numPr>
      <w:spacing w:before="360" w:after="240" w:line="240" w:lineRule="auto"/>
      <w:ind w:right="1440" w:hanging="7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5059"/>
    <w:rPr>
      <w:rFonts w:ascii="Times New Roman" w:eastAsiaTheme="majorEastAsia" w:hAnsi="Times New Roman" w:cstheme="majorBidi"/>
      <w:b/>
      <w:bCs/>
      <w:sz w:val="26"/>
      <w:szCs w:val="26"/>
    </w:rPr>
  </w:style>
  <w:style w:type="paragraph" w:customStyle="1" w:styleId="textstyle">
    <w:name w:val="text style"/>
    <w:basedOn w:val="NoSpacing"/>
    <w:autoRedefine/>
    <w:rsid w:val="00B15059"/>
    <w:pPr>
      <w:spacing w:line="480" w:lineRule="auto"/>
    </w:pPr>
    <w:rPr>
      <w:rFonts w:cs="Times New Roman"/>
      <w:sz w:val="26"/>
      <w:szCs w:val="26"/>
    </w:rPr>
  </w:style>
  <w:style w:type="character" w:customStyle="1" w:styleId="Heading2Char">
    <w:name w:val="Heading 2 Char"/>
    <w:basedOn w:val="DefaultParagraphFont"/>
    <w:link w:val="Heading2"/>
    <w:uiPriority w:val="9"/>
    <w:rsid w:val="00395DDD"/>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634582"/>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Revision">
    <w:name w:val="Revision"/>
    <w:hidden/>
    <w:uiPriority w:val="99"/>
    <w:semiHidden/>
    <w:rsid w:val="001D4CC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B15059"/>
    <w:pPr>
      <w:keepNext/>
      <w:keepLines/>
      <w:numPr>
        <w:numId w:val="13"/>
      </w:numPr>
      <w:spacing w:before="360" w:after="240" w:line="240" w:lineRule="auto"/>
      <w:ind w:hanging="720"/>
      <w:outlineLvl w:val="0"/>
    </w:pPr>
    <w:rPr>
      <w:rFonts w:eastAsiaTheme="majorEastAsia" w:cstheme="majorBidi"/>
      <w:b/>
      <w:bCs/>
      <w:sz w:val="26"/>
      <w:szCs w:val="26"/>
    </w:rPr>
  </w:style>
  <w:style w:type="paragraph" w:styleId="Heading2">
    <w:name w:val="heading 2"/>
    <w:basedOn w:val="Normal"/>
    <w:next w:val="Normal"/>
    <w:link w:val="Heading2Char"/>
    <w:autoRedefine/>
    <w:uiPriority w:val="9"/>
    <w:unhideWhenUsed/>
    <w:qFormat/>
    <w:rsid w:val="00395DDD"/>
    <w:pPr>
      <w:keepNext/>
      <w:keepLines/>
      <w:numPr>
        <w:numId w:val="10"/>
      </w:numPr>
      <w:spacing w:before="360" w:after="240" w:line="240" w:lineRule="auto"/>
      <w:ind w:right="1440" w:hanging="7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5059"/>
    <w:rPr>
      <w:rFonts w:ascii="Times New Roman" w:eastAsiaTheme="majorEastAsia" w:hAnsi="Times New Roman" w:cstheme="majorBidi"/>
      <w:b/>
      <w:bCs/>
      <w:sz w:val="26"/>
      <w:szCs w:val="26"/>
    </w:rPr>
  </w:style>
  <w:style w:type="paragraph" w:customStyle="1" w:styleId="textstyle">
    <w:name w:val="text style"/>
    <w:basedOn w:val="NoSpacing"/>
    <w:autoRedefine/>
    <w:rsid w:val="00B15059"/>
    <w:pPr>
      <w:spacing w:line="480" w:lineRule="auto"/>
    </w:pPr>
    <w:rPr>
      <w:rFonts w:cs="Times New Roman"/>
      <w:sz w:val="26"/>
      <w:szCs w:val="26"/>
    </w:rPr>
  </w:style>
  <w:style w:type="character" w:customStyle="1" w:styleId="Heading2Char">
    <w:name w:val="Heading 2 Char"/>
    <w:basedOn w:val="DefaultParagraphFont"/>
    <w:link w:val="Heading2"/>
    <w:uiPriority w:val="9"/>
    <w:rsid w:val="00395DDD"/>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634582"/>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Revision">
    <w:name w:val="Revision"/>
    <w:hidden/>
    <w:uiPriority w:val="99"/>
    <w:semiHidden/>
    <w:rsid w:val="001D4CC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leslie@nisou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seiple@nisou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io@occ.state.oh.us" TargetMode="External"/><Relationship Id="rId20" Type="http://schemas.openxmlformats.org/officeDocument/2006/relationships/hyperlink" Target="mailto:egallon@porterwrigh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stephen.reilly@puc.state.oh.us" TargetMode="External"/><Relationship Id="rId23" Type="http://schemas.openxmlformats.org/officeDocument/2006/relationships/header" Target="header3.xml"/><Relationship Id="rId10" Type="http://schemas.openxmlformats.org/officeDocument/2006/relationships/hyperlink" Target="mailto:stephen.reilly@puc.state.oh.us" TargetMode="External"/><Relationship Id="rId19" Type="http://schemas.openxmlformats.org/officeDocument/2006/relationships/hyperlink" Target="mailto:cmooney@ohiopartners.org" TargetMode="Externa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william.wright@puc.state.oh.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E647-9D82-4C1C-ADCC-5E6AB8EE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Kerry</dc:creator>
  <cp:lastModifiedBy>Keeton, Kim</cp:lastModifiedBy>
  <cp:revision>3</cp:revision>
  <cp:lastPrinted>2013-07-11T18:20:00Z</cp:lastPrinted>
  <dcterms:created xsi:type="dcterms:W3CDTF">2013-07-11T18:20:00Z</dcterms:created>
  <dcterms:modified xsi:type="dcterms:W3CDTF">2013-07-11T18:21:00Z</dcterms:modified>
</cp:coreProperties>
</file>