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84" w:rsidRPr="002D54AC" w:rsidRDefault="009D3A84" w:rsidP="009D3A84">
      <w:pPr>
        <w:jc w:val="center"/>
        <w:rPr>
          <w:b/>
          <w:sz w:val="26"/>
          <w:szCs w:val="26"/>
        </w:rPr>
      </w:pPr>
      <w:bookmarkStart w:id="0" w:name="_Toc260212957"/>
      <w:bookmarkStart w:id="1" w:name="_GoBack"/>
      <w:bookmarkEnd w:id="1"/>
      <w:r w:rsidRPr="002D54AC">
        <w:rPr>
          <w:b/>
          <w:sz w:val="26"/>
          <w:szCs w:val="26"/>
        </w:rPr>
        <w:t>BEFORE</w:t>
      </w:r>
    </w:p>
    <w:p w:rsidR="009D3A84" w:rsidRPr="002D54AC" w:rsidRDefault="009D3A84" w:rsidP="009D3A84">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9D3A84" w:rsidRDefault="009D3A84" w:rsidP="009D3A84">
      <w:pPr>
        <w:pStyle w:val="Title"/>
        <w:tabs>
          <w:tab w:val="left" w:pos="5130"/>
          <w:tab w:val="left" w:pos="5670"/>
        </w:tabs>
        <w:rPr>
          <w:rFonts w:ascii="Times New Roman" w:hAnsi="Times New Roman"/>
          <w:sz w:val="26"/>
          <w:szCs w:val="26"/>
        </w:rPr>
      </w:pPr>
    </w:p>
    <w:p w:rsidR="009D3A84" w:rsidRDefault="009D3A84" w:rsidP="009D3A84">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9D3A84" w:rsidTr="0084631D">
        <w:tc>
          <w:tcPr>
            <w:tcW w:w="4689" w:type="dxa"/>
          </w:tcPr>
          <w:p w:rsidR="009D3A84" w:rsidRPr="00ED3485" w:rsidRDefault="009D3A84" w:rsidP="0084631D">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Delivery Capital Recovery Rider Contained in the Tariffs of </w:t>
            </w:r>
            <w:r w:rsidRPr="00ED3485">
              <w:rPr>
                <w:rFonts w:ascii="Times New Roman" w:hAnsi="Times New Roman"/>
                <w:b/>
                <w:sz w:val="26"/>
                <w:szCs w:val="26"/>
              </w:rPr>
              <w:t>Ohio Edison Company, The Cleveland Electric Illuminating Company, and The Toledo Edison Company</w:t>
            </w:r>
            <w:r w:rsidR="00ED3485">
              <w:rPr>
                <w:rFonts w:ascii="Times New Roman" w:hAnsi="Times New Roman"/>
                <w:sz w:val="26"/>
                <w:szCs w:val="26"/>
              </w:rPr>
              <w:t>.</w:t>
            </w:r>
          </w:p>
        </w:tc>
        <w:tc>
          <w:tcPr>
            <w:tcW w:w="289" w:type="dxa"/>
          </w:tcPr>
          <w:p w:rsidR="009D3A84" w:rsidRPr="00221496" w:rsidRDefault="009D3A84" w:rsidP="0084631D">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9D3A84" w:rsidRPr="00221496" w:rsidRDefault="009D3A84" w:rsidP="0084631D">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9D3A84" w:rsidRDefault="009D3A84" w:rsidP="0084631D">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9D3A84" w:rsidRDefault="009D3A84" w:rsidP="0084631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9D3A84" w:rsidRPr="00221496" w:rsidRDefault="009D3A84" w:rsidP="0084631D">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598" w:type="dxa"/>
          </w:tcPr>
          <w:p w:rsidR="009D3A84" w:rsidRDefault="009D3A84" w:rsidP="0084631D">
            <w:pPr>
              <w:pStyle w:val="Title"/>
              <w:tabs>
                <w:tab w:val="left" w:pos="1142"/>
                <w:tab w:val="left" w:pos="5130"/>
                <w:tab w:val="left" w:pos="5670"/>
              </w:tabs>
              <w:jc w:val="left"/>
              <w:rPr>
                <w:rFonts w:ascii="Times New Roman" w:hAnsi="Times New Roman"/>
                <w:sz w:val="26"/>
                <w:szCs w:val="26"/>
              </w:rPr>
            </w:pPr>
          </w:p>
          <w:p w:rsidR="009D3A84" w:rsidRPr="00221496" w:rsidRDefault="009D3A84" w:rsidP="0084631D">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Case No.</w:t>
            </w:r>
            <w:r>
              <w:rPr>
                <w:rFonts w:ascii="Times New Roman" w:hAnsi="Times New Roman"/>
                <w:sz w:val="26"/>
                <w:szCs w:val="26"/>
              </w:rPr>
              <w:t xml:space="preserve">  </w:t>
            </w:r>
            <w:r w:rsidRPr="00ED3485">
              <w:rPr>
                <w:rFonts w:ascii="Times New Roman" w:hAnsi="Times New Roman"/>
                <w:b/>
                <w:sz w:val="26"/>
                <w:szCs w:val="26"/>
              </w:rPr>
              <w:t>12-2855-EL-RDR</w:t>
            </w:r>
          </w:p>
        </w:tc>
      </w:tr>
    </w:tbl>
    <w:p w:rsidR="009D3A84" w:rsidRPr="002D54AC" w:rsidRDefault="009D3A84" w:rsidP="009D3A84">
      <w:pPr>
        <w:pStyle w:val="Title"/>
        <w:tabs>
          <w:tab w:val="left" w:pos="5130"/>
          <w:tab w:val="left" w:pos="5670"/>
        </w:tabs>
        <w:rPr>
          <w:rFonts w:ascii="Times New Roman" w:hAnsi="Times New Roman"/>
          <w:sz w:val="26"/>
          <w:szCs w:val="26"/>
        </w:rPr>
      </w:pPr>
    </w:p>
    <w:p w:rsidR="009D3A84" w:rsidRDefault="009D3A84" w:rsidP="009D3A84">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9D3A84" w:rsidRPr="00E10679" w:rsidRDefault="009D3A84" w:rsidP="009D3A84">
      <w:pPr>
        <w:pStyle w:val="Title"/>
        <w:tabs>
          <w:tab w:val="left" w:pos="9360"/>
        </w:tabs>
        <w:rPr>
          <w:rFonts w:ascii="Times New Roman" w:hAnsi="Times New Roman"/>
          <w:b/>
          <w:sz w:val="32"/>
          <w:szCs w:val="32"/>
        </w:rPr>
      </w:pPr>
      <w:r>
        <w:rPr>
          <w:rFonts w:ascii="Times New Roman" w:hAnsi="Times New Roman"/>
          <w:b/>
          <w:sz w:val="32"/>
          <w:szCs w:val="32"/>
        </w:rPr>
        <w:t>JOINT COMMENTS</w:t>
      </w:r>
    </w:p>
    <w:p w:rsidR="009D3A84" w:rsidRPr="009D3A84" w:rsidRDefault="009D3A84" w:rsidP="009D3A84">
      <w:pPr>
        <w:jc w:val="center"/>
        <w:rPr>
          <w:sz w:val="26"/>
          <w:szCs w:val="26"/>
        </w:rPr>
      </w:pPr>
      <w:r w:rsidRPr="009D3A84">
        <w:rPr>
          <w:sz w:val="26"/>
          <w:szCs w:val="26"/>
        </w:rPr>
        <w:t>SUBMITTED ON BEHALF OF THE STAFF OF</w:t>
      </w:r>
    </w:p>
    <w:p w:rsidR="009D3A84" w:rsidRPr="009D3A84" w:rsidRDefault="009D3A84" w:rsidP="009D3A84">
      <w:pPr>
        <w:jc w:val="center"/>
        <w:rPr>
          <w:sz w:val="26"/>
          <w:szCs w:val="26"/>
        </w:rPr>
      </w:pPr>
      <w:r w:rsidRPr="009D3A84">
        <w:rPr>
          <w:sz w:val="26"/>
          <w:szCs w:val="26"/>
        </w:rPr>
        <w:t>THE PUBLIC UTILITIES COMMISSION OF OHIO</w:t>
      </w:r>
    </w:p>
    <w:p w:rsidR="009D3A84" w:rsidRPr="009D3A84" w:rsidRDefault="009D3A84" w:rsidP="009D3A84">
      <w:pPr>
        <w:jc w:val="center"/>
        <w:rPr>
          <w:sz w:val="26"/>
          <w:szCs w:val="26"/>
        </w:rPr>
      </w:pPr>
      <w:r w:rsidRPr="009D3A84">
        <w:rPr>
          <w:sz w:val="26"/>
          <w:szCs w:val="26"/>
        </w:rPr>
        <w:t>AND</w:t>
      </w:r>
    </w:p>
    <w:p w:rsidR="009D3A84" w:rsidRPr="009D3A84" w:rsidRDefault="009D3A84" w:rsidP="009D3A84">
      <w:pPr>
        <w:jc w:val="center"/>
        <w:rPr>
          <w:sz w:val="26"/>
          <w:szCs w:val="26"/>
        </w:rPr>
      </w:pPr>
      <w:r w:rsidRPr="009D3A84">
        <w:rPr>
          <w:sz w:val="26"/>
          <w:szCs w:val="26"/>
        </w:rPr>
        <w:t>OHIO EDISON COMPANY, THE CLEVELAND ELECTRIC ILLUMINATING COMPANY, AND THE TOLEDO EDISON COMPANY</w:t>
      </w:r>
    </w:p>
    <w:p w:rsidR="009D3A84" w:rsidRDefault="009D3A84" w:rsidP="009D3A84">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bookmarkEnd w:id="0"/>
    <w:p w:rsidR="009D3A84" w:rsidRDefault="0064436A" w:rsidP="009D3A84">
      <w:pPr>
        <w:pStyle w:val="textstyle0"/>
      </w:pPr>
      <w:r>
        <w:tab/>
      </w:r>
      <w:r w:rsidR="009D3A84">
        <w:t>On March 22, 2013, Blue Ri</w:t>
      </w:r>
      <w:r w:rsidR="00ED3485">
        <w:t>dge Consulting Services, Inc. (Blue Ridge</w:t>
      </w:r>
      <w:r w:rsidR="009D3A84">
        <w:t>), an inde</w:t>
      </w:r>
      <w:r w:rsidR="00CD438D">
        <w:softHyphen/>
      </w:r>
      <w:r w:rsidR="009D3A84">
        <w:t>pendent auditor selected by the Commission Staff, with the consent of the Companies, file</w:t>
      </w:r>
      <w:r w:rsidR="00ED3485">
        <w:t>d its Compliance Audit Report (Report</w:t>
      </w:r>
      <w:r w:rsidR="009D3A84">
        <w:t xml:space="preserve">) of </w:t>
      </w:r>
      <w:r w:rsidR="00ED3485">
        <w:t>the Delivery Capital Recovery (DCR</w:t>
      </w:r>
      <w:r w:rsidR="009D3A84">
        <w:t>) Rider of Ohio Edison Company, The Cleveland Electric Illuminating Company, and The Toledo</w:t>
      </w:r>
      <w:r w:rsidR="00ED3485">
        <w:t xml:space="preserve"> Edison Company (collectively, Companies</w:t>
      </w:r>
      <w:r w:rsidR="009D3A84">
        <w:t>).  The Commission Staff and the Companies agree that the Commission should adopt the recommendations Blue Ridge made in its Report as specifically described below:</w:t>
      </w:r>
    </w:p>
    <w:p w:rsidR="009D3A84" w:rsidRPr="009D3A84" w:rsidRDefault="009D3A84" w:rsidP="009D3A84">
      <w:pPr>
        <w:numPr>
          <w:ilvl w:val="0"/>
          <w:numId w:val="7"/>
        </w:numPr>
        <w:autoSpaceDE w:val="0"/>
        <w:autoSpaceDN w:val="0"/>
        <w:adjustRightInd w:val="0"/>
        <w:spacing w:line="480" w:lineRule="auto"/>
        <w:rPr>
          <w:sz w:val="26"/>
          <w:szCs w:val="26"/>
        </w:rPr>
      </w:pPr>
      <w:r w:rsidRPr="009D3A84">
        <w:rPr>
          <w:sz w:val="26"/>
          <w:szCs w:val="26"/>
        </w:rPr>
        <w:t>On Page 14 of the Report, Blue Ridge recommended that the Companies include quantification of any increase in efficiency and savings within its (IT) project justifications.</w:t>
      </w:r>
    </w:p>
    <w:p w:rsidR="009D3A84" w:rsidRPr="009D3A84" w:rsidRDefault="009D3A84" w:rsidP="009D3A84">
      <w:pPr>
        <w:numPr>
          <w:ilvl w:val="0"/>
          <w:numId w:val="7"/>
        </w:numPr>
        <w:autoSpaceDE w:val="0"/>
        <w:autoSpaceDN w:val="0"/>
        <w:adjustRightInd w:val="0"/>
        <w:spacing w:line="480" w:lineRule="auto"/>
        <w:rPr>
          <w:sz w:val="26"/>
          <w:szCs w:val="26"/>
        </w:rPr>
      </w:pPr>
      <w:r w:rsidRPr="009D3A84">
        <w:rPr>
          <w:sz w:val="26"/>
          <w:szCs w:val="26"/>
        </w:rPr>
        <w:lastRenderedPageBreak/>
        <w:t>On Page 14 of the Report, Blue Ridge found that of the 90 work orders tested, 12 had errors.</w:t>
      </w:r>
      <w:r w:rsidR="00ED3485">
        <w:rPr>
          <w:sz w:val="26"/>
          <w:szCs w:val="26"/>
        </w:rPr>
        <w:t xml:space="preserve">  </w:t>
      </w:r>
      <w:r w:rsidRPr="009D3A84">
        <w:rPr>
          <w:sz w:val="26"/>
          <w:szCs w:val="26"/>
        </w:rPr>
        <w:t xml:space="preserve">On Page 15 of the Report, Blue Ridge found that Ohio Edison and Toledo Edison’s Rider DCR inappropriately includes two Pennsylvania related items in </w:t>
      </w:r>
      <w:r w:rsidR="00CD438D">
        <w:rPr>
          <w:sz w:val="26"/>
          <w:szCs w:val="26"/>
        </w:rPr>
        <w:t>accumulated deferred income taxes (</w:t>
      </w:r>
      <w:r w:rsidRPr="009D3A84">
        <w:rPr>
          <w:sz w:val="26"/>
          <w:szCs w:val="26"/>
        </w:rPr>
        <w:t>ADIT</w:t>
      </w:r>
      <w:r w:rsidR="00CD438D">
        <w:rPr>
          <w:sz w:val="26"/>
          <w:szCs w:val="26"/>
        </w:rPr>
        <w:t>)</w:t>
      </w:r>
      <w:r w:rsidRPr="009D3A84">
        <w:rPr>
          <w:sz w:val="26"/>
          <w:szCs w:val="26"/>
        </w:rPr>
        <w:t>.  The total esti</w:t>
      </w:r>
      <w:r w:rsidR="00CD438D">
        <w:rPr>
          <w:sz w:val="26"/>
          <w:szCs w:val="26"/>
        </w:rPr>
        <w:softHyphen/>
      </w:r>
      <w:r w:rsidRPr="009D3A84">
        <w:rPr>
          <w:sz w:val="26"/>
          <w:szCs w:val="26"/>
        </w:rPr>
        <w:t xml:space="preserve">mated impact to the Rider DCR of Blue Ridge’s findings associated with the work order transactional testing and ADIT is a reduction of approximately $470,614 in the DCR annual revenue requirement.  Blue Ridge recommended that the Companies correct the errors identified by Blue Ridge and adjust Rider DCR accordingly.  Rider DCR effective July 1, 2013 incorporates these adjustments.   </w:t>
      </w:r>
    </w:p>
    <w:p w:rsidR="009D3A84" w:rsidRPr="009D3A84" w:rsidRDefault="009D3A84" w:rsidP="009D3A84">
      <w:pPr>
        <w:numPr>
          <w:ilvl w:val="0"/>
          <w:numId w:val="7"/>
        </w:numPr>
        <w:autoSpaceDE w:val="0"/>
        <w:autoSpaceDN w:val="0"/>
        <w:adjustRightInd w:val="0"/>
        <w:spacing w:line="480" w:lineRule="auto"/>
        <w:rPr>
          <w:sz w:val="26"/>
          <w:szCs w:val="26"/>
        </w:rPr>
      </w:pPr>
      <w:r w:rsidRPr="009D3A84">
        <w:rPr>
          <w:sz w:val="26"/>
          <w:szCs w:val="26"/>
        </w:rPr>
        <w:t>On Page 16, Blue Ridge recommended that the Commission consider an updated depreciation study be conducted as the last approved study was based on balances as of May 31, 2007.  Staff recommends the Commission direct the Companies to submit this study to Staff no later than June 1, 2015.</w:t>
      </w:r>
    </w:p>
    <w:p w:rsidR="009D3A84" w:rsidRPr="009D3A84" w:rsidRDefault="009D3A84" w:rsidP="009D3A84">
      <w:pPr>
        <w:numPr>
          <w:ilvl w:val="0"/>
          <w:numId w:val="7"/>
        </w:numPr>
        <w:autoSpaceDE w:val="0"/>
        <w:autoSpaceDN w:val="0"/>
        <w:adjustRightInd w:val="0"/>
        <w:spacing w:line="480" w:lineRule="auto"/>
        <w:rPr>
          <w:sz w:val="26"/>
          <w:szCs w:val="26"/>
        </w:rPr>
      </w:pPr>
      <w:r w:rsidRPr="009D3A84">
        <w:rPr>
          <w:sz w:val="26"/>
          <w:szCs w:val="26"/>
        </w:rPr>
        <w:t>On Page 25, Blue Ridge recommended that the Companies continue to closely monitor IT project planning and implementation.</w:t>
      </w:r>
    </w:p>
    <w:p w:rsidR="009D3A84" w:rsidRPr="009D3A84" w:rsidRDefault="009D3A84" w:rsidP="009D3A84">
      <w:pPr>
        <w:numPr>
          <w:ilvl w:val="0"/>
          <w:numId w:val="7"/>
        </w:numPr>
        <w:autoSpaceDE w:val="0"/>
        <w:autoSpaceDN w:val="0"/>
        <w:adjustRightInd w:val="0"/>
        <w:spacing w:line="480" w:lineRule="auto"/>
        <w:rPr>
          <w:sz w:val="26"/>
          <w:szCs w:val="26"/>
        </w:rPr>
      </w:pPr>
      <w:r w:rsidRPr="009D3A84">
        <w:rPr>
          <w:sz w:val="26"/>
          <w:szCs w:val="26"/>
        </w:rPr>
        <w:t xml:space="preserve">On Page 26, Blue Ridge recommended that the Companies continue their efforts to reduce the unitization backlog before the next audit to reduce the potential for over or under accrual of depreciation.  </w:t>
      </w:r>
    </w:p>
    <w:p w:rsidR="009D3A84" w:rsidRPr="009D3A84" w:rsidRDefault="009D3A84" w:rsidP="009D3A84">
      <w:pPr>
        <w:numPr>
          <w:ilvl w:val="0"/>
          <w:numId w:val="7"/>
        </w:numPr>
        <w:autoSpaceDE w:val="0"/>
        <w:autoSpaceDN w:val="0"/>
        <w:adjustRightInd w:val="0"/>
        <w:spacing w:line="480" w:lineRule="auto"/>
        <w:rPr>
          <w:sz w:val="26"/>
          <w:szCs w:val="26"/>
        </w:rPr>
      </w:pPr>
      <w:r w:rsidRPr="009D3A84">
        <w:rPr>
          <w:sz w:val="26"/>
          <w:szCs w:val="26"/>
        </w:rPr>
        <w:t>On Page 46, Blue Ridge recommended that the sample of December 2012 work orders be included in the test sample for the 2013 compliance audit.</w:t>
      </w:r>
    </w:p>
    <w:p w:rsidR="00200A0A" w:rsidRPr="0064436A" w:rsidRDefault="00ED3485" w:rsidP="007A2B5F">
      <w:pPr>
        <w:tabs>
          <w:tab w:val="left" w:pos="9348"/>
        </w:tabs>
        <w:spacing w:line="480" w:lineRule="auto"/>
        <w:ind w:left="5040"/>
        <w:rPr>
          <w:sz w:val="26"/>
          <w:szCs w:val="26"/>
        </w:rPr>
      </w:pPr>
      <w:r>
        <w:rPr>
          <w:sz w:val="26"/>
          <w:szCs w:val="26"/>
        </w:rPr>
        <w:br w:type="page"/>
      </w:r>
      <w:r w:rsidR="00200A0A" w:rsidRPr="0064436A">
        <w:rPr>
          <w:sz w:val="26"/>
          <w:szCs w:val="26"/>
        </w:rPr>
        <w:lastRenderedPageBreak/>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CD438D" w:rsidRDefault="00CD438D" w:rsidP="00200A0A">
      <w:pPr>
        <w:tabs>
          <w:tab w:val="left" w:pos="9348"/>
        </w:tabs>
        <w:ind w:left="5040"/>
        <w:rPr>
          <w:sz w:val="28"/>
          <w:szCs w:val="28"/>
          <w:u w:val="single"/>
        </w:rPr>
      </w:pPr>
      <w:r w:rsidRPr="00CD438D">
        <w:rPr>
          <w:rFonts w:ascii="Viner Hand ITC" w:hAnsi="Viner Hand ITC"/>
          <w:sz w:val="28"/>
          <w:szCs w:val="28"/>
          <w:u w:val="single"/>
        </w:rPr>
        <w:t>/s/ Thomas W. McNamee</w:t>
      </w:r>
      <w:r w:rsidR="00200A0A" w:rsidRPr="00CD438D">
        <w:rPr>
          <w:sz w:val="28"/>
          <w:szCs w:val="28"/>
          <w:u w:val="single"/>
        </w:rPr>
        <w:tab/>
      </w:r>
    </w:p>
    <w:p w:rsidR="00E45A7D" w:rsidRPr="0064436A" w:rsidRDefault="009D3A84" w:rsidP="00E45A7D">
      <w:pPr>
        <w:tabs>
          <w:tab w:val="left" w:pos="9348"/>
        </w:tabs>
        <w:ind w:left="5040"/>
        <w:rPr>
          <w:b/>
          <w:sz w:val="26"/>
          <w:szCs w:val="26"/>
        </w:rPr>
      </w:pPr>
      <w:r>
        <w:rPr>
          <w:b/>
          <w:sz w:val="26"/>
          <w:szCs w:val="26"/>
        </w:rPr>
        <w:t>Thomas W. McNamee</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Pr="0064436A" w:rsidRDefault="000F3653" w:rsidP="00E45A7D">
      <w:pPr>
        <w:tabs>
          <w:tab w:val="left" w:pos="9348"/>
        </w:tabs>
        <w:ind w:left="5040"/>
        <w:rPr>
          <w:sz w:val="26"/>
          <w:szCs w:val="26"/>
        </w:rPr>
      </w:pPr>
      <w:hyperlink r:id="rId8" w:history="1">
        <w:r w:rsidR="009D3A84" w:rsidRPr="00C1668C">
          <w:rPr>
            <w:rStyle w:val="Hyperlink"/>
            <w:sz w:val="26"/>
            <w:szCs w:val="26"/>
          </w:rPr>
          <w:t>thomas.mcnamee@puc.state.oh.us</w:t>
        </w:r>
      </w:hyperlink>
    </w:p>
    <w:p w:rsidR="00200A0A" w:rsidRDefault="00200A0A" w:rsidP="00200A0A">
      <w:pPr>
        <w:tabs>
          <w:tab w:val="left" w:pos="9348"/>
        </w:tabs>
        <w:ind w:left="5040"/>
        <w:rPr>
          <w:b/>
          <w:sz w:val="26"/>
          <w:szCs w:val="26"/>
        </w:rPr>
      </w:pPr>
    </w:p>
    <w:p w:rsidR="009D3A84" w:rsidRDefault="009D3A84" w:rsidP="00200A0A">
      <w:pPr>
        <w:tabs>
          <w:tab w:val="left" w:pos="9348"/>
        </w:tabs>
        <w:ind w:left="5040"/>
        <w:rPr>
          <w:b/>
          <w:sz w:val="26"/>
          <w:szCs w:val="26"/>
        </w:rPr>
      </w:pPr>
      <w:r>
        <w:rPr>
          <w:b/>
          <w:sz w:val="26"/>
          <w:szCs w:val="26"/>
        </w:rPr>
        <w:t>Counsel for the Staff of the Public Utilities Commission of Ohio</w:t>
      </w:r>
    </w:p>
    <w:p w:rsidR="009D3A84" w:rsidRDefault="009D3A84" w:rsidP="00200A0A">
      <w:pPr>
        <w:tabs>
          <w:tab w:val="left" w:pos="9348"/>
        </w:tabs>
        <w:ind w:left="5040"/>
        <w:rPr>
          <w:b/>
          <w:sz w:val="26"/>
          <w:szCs w:val="26"/>
        </w:rPr>
      </w:pPr>
    </w:p>
    <w:p w:rsidR="009D3A84" w:rsidRDefault="009D3A84" w:rsidP="00200A0A">
      <w:pPr>
        <w:tabs>
          <w:tab w:val="left" w:pos="9348"/>
        </w:tabs>
        <w:ind w:left="5040"/>
        <w:rPr>
          <w:b/>
          <w:sz w:val="26"/>
          <w:szCs w:val="26"/>
        </w:rPr>
      </w:pPr>
    </w:p>
    <w:p w:rsidR="009D3A84" w:rsidRDefault="009D3A84" w:rsidP="00200A0A">
      <w:pPr>
        <w:tabs>
          <w:tab w:val="left" w:pos="9348"/>
        </w:tabs>
        <w:ind w:left="5040"/>
        <w:rPr>
          <w:b/>
          <w:sz w:val="26"/>
          <w:szCs w:val="26"/>
        </w:rPr>
      </w:pPr>
    </w:p>
    <w:p w:rsidR="009D3A84" w:rsidRDefault="00CD438D" w:rsidP="00200A0A">
      <w:pPr>
        <w:tabs>
          <w:tab w:val="left" w:pos="9348"/>
        </w:tabs>
        <w:ind w:left="5040"/>
        <w:rPr>
          <w:sz w:val="26"/>
          <w:szCs w:val="26"/>
          <w:u w:val="single"/>
        </w:rPr>
      </w:pPr>
      <w:r w:rsidRPr="00CD438D">
        <w:rPr>
          <w:rFonts w:ascii="Viner Hand ITC" w:hAnsi="Viner Hand ITC"/>
          <w:sz w:val="28"/>
          <w:szCs w:val="28"/>
          <w:u w:val="single"/>
        </w:rPr>
        <w:t>/s/ James W. Burk</w:t>
      </w:r>
      <w:r>
        <w:rPr>
          <w:sz w:val="16"/>
          <w:szCs w:val="16"/>
          <w:u w:val="single"/>
        </w:rPr>
        <w:t xml:space="preserve"> </w:t>
      </w:r>
      <w:r w:rsidRPr="00CD438D">
        <w:rPr>
          <w:sz w:val="18"/>
          <w:szCs w:val="18"/>
          <w:u w:val="single"/>
        </w:rPr>
        <w:t>(via phone authorization)</w:t>
      </w:r>
    </w:p>
    <w:p w:rsidR="009D3A84" w:rsidRDefault="009D3A84" w:rsidP="00200A0A">
      <w:pPr>
        <w:tabs>
          <w:tab w:val="left" w:pos="9348"/>
        </w:tabs>
        <w:ind w:left="5040"/>
        <w:rPr>
          <w:b/>
          <w:sz w:val="26"/>
          <w:szCs w:val="26"/>
        </w:rPr>
      </w:pPr>
      <w:r>
        <w:rPr>
          <w:b/>
          <w:sz w:val="26"/>
          <w:szCs w:val="26"/>
        </w:rPr>
        <w:t>James W. Burk</w:t>
      </w:r>
    </w:p>
    <w:p w:rsidR="009D3A84" w:rsidRDefault="009D3A84" w:rsidP="00200A0A">
      <w:pPr>
        <w:tabs>
          <w:tab w:val="left" w:pos="9348"/>
        </w:tabs>
        <w:ind w:left="5040"/>
        <w:rPr>
          <w:b/>
          <w:sz w:val="26"/>
          <w:szCs w:val="26"/>
        </w:rPr>
      </w:pPr>
      <w:r>
        <w:rPr>
          <w:b/>
          <w:sz w:val="26"/>
          <w:szCs w:val="26"/>
        </w:rPr>
        <w:t>Carrie M. Dunn</w:t>
      </w:r>
    </w:p>
    <w:p w:rsidR="009D3A84" w:rsidRDefault="009D3A84" w:rsidP="00200A0A">
      <w:pPr>
        <w:tabs>
          <w:tab w:val="left" w:pos="9348"/>
        </w:tabs>
        <w:ind w:left="5040"/>
        <w:rPr>
          <w:sz w:val="26"/>
          <w:szCs w:val="26"/>
        </w:rPr>
      </w:pPr>
      <w:r>
        <w:rPr>
          <w:sz w:val="26"/>
          <w:szCs w:val="26"/>
        </w:rPr>
        <w:t>FirstEnergy Service Company</w:t>
      </w:r>
    </w:p>
    <w:p w:rsidR="009D3A84" w:rsidRDefault="009D3A84" w:rsidP="00200A0A">
      <w:pPr>
        <w:tabs>
          <w:tab w:val="left" w:pos="9348"/>
        </w:tabs>
        <w:ind w:left="5040"/>
        <w:rPr>
          <w:sz w:val="26"/>
          <w:szCs w:val="26"/>
        </w:rPr>
      </w:pPr>
      <w:r>
        <w:rPr>
          <w:sz w:val="26"/>
          <w:szCs w:val="26"/>
        </w:rPr>
        <w:t>76 South Main Street</w:t>
      </w:r>
    </w:p>
    <w:p w:rsidR="009D3A84" w:rsidRDefault="009D3A84" w:rsidP="00200A0A">
      <w:pPr>
        <w:tabs>
          <w:tab w:val="left" w:pos="9348"/>
        </w:tabs>
        <w:ind w:left="5040"/>
        <w:rPr>
          <w:sz w:val="26"/>
          <w:szCs w:val="26"/>
        </w:rPr>
      </w:pPr>
      <w:r>
        <w:rPr>
          <w:sz w:val="26"/>
          <w:szCs w:val="26"/>
        </w:rPr>
        <w:t>Akron, OH  44308</w:t>
      </w:r>
    </w:p>
    <w:p w:rsidR="009D3A84" w:rsidRDefault="009D3A84" w:rsidP="00200A0A">
      <w:pPr>
        <w:tabs>
          <w:tab w:val="left" w:pos="9348"/>
        </w:tabs>
        <w:ind w:left="5040"/>
        <w:rPr>
          <w:sz w:val="26"/>
          <w:szCs w:val="26"/>
        </w:rPr>
      </w:pPr>
      <w:r>
        <w:rPr>
          <w:sz w:val="26"/>
          <w:szCs w:val="26"/>
        </w:rPr>
        <w:t>330.384.5861 (telephone)</w:t>
      </w:r>
    </w:p>
    <w:p w:rsidR="009D3A84" w:rsidRDefault="009D3A84" w:rsidP="00200A0A">
      <w:pPr>
        <w:tabs>
          <w:tab w:val="left" w:pos="9348"/>
        </w:tabs>
        <w:ind w:left="5040"/>
        <w:rPr>
          <w:sz w:val="26"/>
          <w:szCs w:val="26"/>
        </w:rPr>
      </w:pPr>
      <w:r>
        <w:rPr>
          <w:sz w:val="26"/>
          <w:szCs w:val="26"/>
        </w:rPr>
        <w:t>339.384.3875 (fax)</w:t>
      </w:r>
    </w:p>
    <w:p w:rsidR="009D3A84" w:rsidRDefault="000F3653" w:rsidP="00200A0A">
      <w:pPr>
        <w:tabs>
          <w:tab w:val="left" w:pos="9348"/>
        </w:tabs>
        <w:ind w:left="5040"/>
        <w:rPr>
          <w:sz w:val="26"/>
          <w:szCs w:val="26"/>
        </w:rPr>
      </w:pPr>
      <w:hyperlink r:id="rId9" w:history="1">
        <w:r w:rsidR="009D3A84" w:rsidRPr="00C1668C">
          <w:rPr>
            <w:rStyle w:val="Hyperlink"/>
            <w:sz w:val="26"/>
            <w:szCs w:val="26"/>
          </w:rPr>
          <w:t>burkj@firstenergycorp.com</w:t>
        </w:r>
      </w:hyperlink>
    </w:p>
    <w:p w:rsidR="009D3A84" w:rsidRDefault="000F3653" w:rsidP="00200A0A">
      <w:pPr>
        <w:tabs>
          <w:tab w:val="left" w:pos="9348"/>
        </w:tabs>
        <w:ind w:left="5040"/>
        <w:rPr>
          <w:sz w:val="26"/>
          <w:szCs w:val="26"/>
        </w:rPr>
      </w:pPr>
      <w:hyperlink r:id="rId10" w:history="1">
        <w:r w:rsidR="009D3A84" w:rsidRPr="00C1668C">
          <w:rPr>
            <w:rStyle w:val="Hyperlink"/>
            <w:sz w:val="26"/>
            <w:szCs w:val="26"/>
          </w:rPr>
          <w:t>cdunn@firstenergycorp.com</w:t>
        </w:r>
      </w:hyperlink>
    </w:p>
    <w:p w:rsidR="009D3A84" w:rsidRDefault="009D3A84" w:rsidP="00200A0A">
      <w:pPr>
        <w:tabs>
          <w:tab w:val="left" w:pos="9348"/>
        </w:tabs>
        <w:ind w:left="5040"/>
        <w:rPr>
          <w:sz w:val="26"/>
          <w:szCs w:val="26"/>
        </w:rPr>
      </w:pPr>
    </w:p>
    <w:p w:rsidR="009D3A84" w:rsidRPr="009D3A84" w:rsidRDefault="009D3A84" w:rsidP="00200A0A">
      <w:pPr>
        <w:tabs>
          <w:tab w:val="left" w:pos="9348"/>
        </w:tabs>
        <w:ind w:left="5040"/>
        <w:rPr>
          <w:b/>
          <w:sz w:val="26"/>
          <w:szCs w:val="26"/>
        </w:rPr>
      </w:pPr>
      <w:r>
        <w:rPr>
          <w:b/>
          <w:sz w:val="26"/>
          <w:szCs w:val="26"/>
        </w:rPr>
        <w:t>Counsel for Ohio Edison Company, The Cleveland Electric Illuminating Company, and The Toledo Edison Company</w:t>
      </w:r>
    </w:p>
    <w:p w:rsidR="00200A0A" w:rsidRPr="00934B92" w:rsidRDefault="00200A0A" w:rsidP="0064436A">
      <w:pPr>
        <w:pStyle w:val="Heading1"/>
      </w:pPr>
      <w:r w:rsidRPr="00955E20">
        <w:br w:type="page"/>
      </w:r>
      <w:bookmarkStart w:id="2" w:name="_Toc205862526"/>
      <w:bookmarkStart w:id="3" w:name="_Toc260212964"/>
      <w:r w:rsidR="00C95499" w:rsidRPr="00934B92">
        <w:rPr>
          <w:caps w:val="0"/>
        </w:rPr>
        <w:lastRenderedPageBreak/>
        <w:t>PROOF OF SERVICE</w:t>
      </w:r>
      <w:bookmarkEnd w:id="2"/>
      <w:bookmarkEnd w:id="3"/>
    </w:p>
    <w:p w:rsidR="00200A0A" w:rsidRPr="00934B92" w:rsidRDefault="0064436A" w:rsidP="006A3730">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CD438D">
        <w:t>22</w:t>
      </w:r>
      <w:r w:rsidR="00CD438D" w:rsidRPr="00CD438D">
        <w:rPr>
          <w:vertAlign w:val="superscript"/>
        </w:rPr>
        <w:t>nd</w:t>
      </w:r>
      <w:r w:rsidR="00CD438D">
        <w:t xml:space="preserve"> </w:t>
      </w:r>
      <w:r w:rsidR="004B6358">
        <w:t>d</w:t>
      </w:r>
      <w:r w:rsidR="00200A0A" w:rsidRPr="00934B92">
        <w:t xml:space="preserve">ay of </w:t>
      </w:r>
      <w:r w:rsidR="00CD438D">
        <w:t>May, 2013</w:t>
      </w:r>
      <w:r w:rsidR="00200A0A" w:rsidRPr="00934B92">
        <w:t>.</w:t>
      </w:r>
    </w:p>
    <w:p w:rsidR="00200A0A" w:rsidRPr="00CD438D" w:rsidRDefault="00CD438D" w:rsidP="00200A0A">
      <w:pPr>
        <w:tabs>
          <w:tab w:val="right" w:pos="9360"/>
        </w:tabs>
        <w:ind w:left="4320"/>
        <w:jc w:val="both"/>
        <w:rPr>
          <w:rFonts w:ascii="Viner Hand ITC" w:hAnsi="Viner Hand ITC"/>
          <w:sz w:val="32"/>
          <w:szCs w:val="32"/>
          <w:u w:val="single"/>
        </w:rPr>
      </w:pPr>
      <w:r w:rsidRPr="00CD438D">
        <w:rPr>
          <w:rFonts w:ascii="Viner Hand ITC" w:hAnsi="Viner Hand ITC"/>
          <w:sz w:val="32"/>
          <w:szCs w:val="32"/>
          <w:u w:val="single"/>
        </w:rPr>
        <w:t>/s/ Thomas W. McNamee</w:t>
      </w:r>
      <w:r w:rsidR="00200A0A" w:rsidRPr="00CD438D">
        <w:rPr>
          <w:rFonts w:ascii="Viner Hand ITC" w:hAnsi="Viner Hand ITC"/>
          <w:sz w:val="32"/>
          <w:szCs w:val="32"/>
          <w:u w:val="single"/>
        </w:rPr>
        <w:tab/>
      </w:r>
    </w:p>
    <w:p w:rsidR="00200A0A" w:rsidRPr="00DF3D54" w:rsidRDefault="00CD438D" w:rsidP="00200A0A">
      <w:pPr>
        <w:ind w:left="4332"/>
        <w:jc w:val="both"/>
        <w:rPr>
          <w:b/>
          <w:sz w:val="26"/>
          <w:szCs w:val="26"/>
        </w:rPr>
      </w:pPr>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D2703A" w:rsidTr="002273AC">
        <w:tc>
          <w:tcPr>
            <w:tcW w:w="4788" w:type="dxa"/>
          </w:tcPr>
          <w:p w:rsidR="00977F01" w:rsidRDefault="00CD438D" w:rsidP="002273AC">
            <w:pPr>
              <w:rPr>
                <w:sz w:val="26"/>
                <w:szCs w:val="26"/>
              </w:rPr>
            </w:pPr>
            <w:r>
              <w:rPr>
                <w:sz w:val="26"/>
                <w:szCs w:val="26"/>
              </w:rPr>
              <w:t>Larry S. Sauer</w:t>
            </w:r>
          </w:p>
          <w:p w:rsidR="00977F01" w:rsidRDefault="00977F01" w:rsidP="002273AC">
            <w:pPr>
              <w:rPr>
                <w:sz w:val="26"/>
                <w:szCs w:val="26"/>
              </w:rPr>
            </w:pPr>
            <w:r>
              <w:rPr>
                <w:sz w:val="26"/>
                <w:szCs w:val="26"/>
              </w:rPr>
              <w:t>Assistant Consumers’ Counsel</w:t>
            </w:r>
          </w:p>
          <w:p w:rsidR="00977F01" w:rsidRDefault="00977F01" w:rsidP="002273AC">
            <w:pPr>
              <w:rPr>
                <w:sz w:val="26"/>
                <w:szCs w:val="26"/>
              </w:rPr>
            </w:pPr>
            <w:r>
              <w:rPr>
                <w:sz w:val="26"/>
                <w:szCs w:val="26"/>
              </w:rPr>
              <w:t>Office of the Ohio Consumers’ Counsel</w:t>
            </w:r>
          </w:p>
          <w:p w:rsidR="00977F01" w:rsidRDefault="00977F01" w:rsidP="002273AC">
            <w:pPr>
              <w:rPr>
                <w:sz w:val="26"/>
                <w:szCs w:val="26"/>
              </w:rPr>
            </w:pPr>
            <w:r>
              <w:rPr>
                <w:sz w:val="26"/>
                <w:szCs w:val="26"/>
              </w:rPr>
              <w:t>10 West Broad Street</w:t>
            </w:r>
          </w:p>
          <w:p w:rsidR="00977F01" w:rsidRDefault="00977F01" w:rsidP="002273AC">
            <w:pPr>
              <w:rPr>
                <w:sz w:val="26"/>
                <w:szCs w:val="26"/>
              </w:rPr>
            </w:pPr>
            <w:r>
              <w:rPr>
                <w:sz w:val="26"/>
                <w:szCs w:val="26"/>
              </w:rPr>
              <w:t>Suite 1800</w:t>
            </w:r>
          </w:p>
          <w:p w:rsidR="00977F01" w:rsidRDefault="00977F01" w:rsidP="002273AC">
            <w:pPr>
              <w:rPr>
                <w:sz w:val="26"/>
                <w:szCs w:val="26"/>
              </w:rPr>
            </w:pPr>
            <w:r>
              <w:rPr>
                <w:sz w:val="26"/>
                <w:szCs w:val="26"/>
              </w:rPr>
              <w:t>Columbus, OH  43215</w:t>
            </w:r>
          </w:p>
          <w:p w:rsidR="00977F01" w:rsidRPr="00221496" w:rsidRDefault="000F3653" w:rsidP="00CD438D">
            <w:pPr>
              <w:rPr>
                <w:sz w:val="26"/>
                <w:szCs w:val="26"/>
              </w:rPr>
            </w:pPr>
            <w:hyperlink r:id="rId11" w:history="1">
              <w:r w:rsidR="00CD438D" w:rsidRPr="00C1668C">
                <w:rPr>
                  <w:rStyle w:val="Hyperlink"/>
                  <w:sz w:val="26"/>
                  <w:szCs w:val="26"/>
                </w:rPr>
                <w:t>sauer@occ.state.oh.us</w:t>
              </w:r>
            </w:hyperlink>
          </w:p>
        </w:tc>
        <w:tc>
          <w:tcPr>
            <w:tcW w:w="4788" w:type="dxa"/>
          </w:tcPr>
          <w:p w:rsidR="00977F01" w:rsidRDefault="00CD438D" w:rsidP="002273AC">
            <w:pPr>
              <w:ind w:left="720" w:hanging="720"/>
              <w:rPr>
                <w:sz w:val="26"/>
                <w:szCs w:val="26"/>
              </w:rPr>
            </w:pPr>
            <w:r>
              <w:rPr>
                <w:sz w:val="26"/>
                <w:szCs w:val="26"/>
              </w:rPr>
              <w:t>James W. Burk</w:t>
            </w:r>
          </w:p>
          <w:p w:rsidR="00CD438D" w:rsidRDefault="00CD438D" w:rsidP="002273AC">
            <w:pPr>
              <w:ind w:left="720" w:hanging="720"/>
              <w:rPr>
                <w:sz w:val="26"/>
                <w:szCs w:val="26"/>
              </w:rPr>
            </w:pPr>
            <w:r>
              <w:rPr>
                <w:sz w:val="26"/>
                <w:szCs w:val="26"/>
              </w:rPr>
              <w:t>Carrie M. Dunn</w:t>
            </w:r>
          </w:p>
          <w:p w:rsidR="00CD438D" w:rsidRDefault="00CD438D" w:rsidP="002273AC">
            <w:pPr>
              <w:ind w:left="720" w:hanging="720"/>
              <w:rPr>
                <w:sz w:val="26"/>
                <w:szCs w:val="26"/>
              </w:rPr>
            </w:pPr>
            <w:r>
              <w:rPr>
                <w:sz w:val="26"/>
                <w:szCs w:val="26"/>
              </w:rPr>
              <w:t>FirstEnergy Service Corp.</w:t>
            </w:r>
          </w:p>
          <w:p w:rsidR="00CD438D" w:rsidRDefault="00CD438D" w:rsidP="002273AC">
            <w:pPr>
              <w:ind w:left="720" w:hanging="720"/>
              <w:rPr>
                <w:sz w:val="26"/>
                <w:szCs w:val="26"/>
              </w:rPr>
            </w:pPr>
            <w:r>
              <w:rPr>
                <w:sz w:val="26"/>
                <w:szCs w:val="26"/>
              </w:rPr>
              <w:t>76 South Main Street</w:t>
            </w:r>
          </w:p>
          <w:p w:rsidR="00CD438D" w:rsidRDefault="00CD438D" w:rsidP="002273AC">
            <w:pPr>
              <w:ind w:left="720" w:hanging="720"/>
              <w:rPr>
                <w:sz w:val="26"/>
                <w:szCs w:val="26"/>
              </w:rPr>
            </w:pPr>
            <w:r>
              <w:rPr>
                <w:sz w:val="26"/>
                <w:szCs w:val="26"/>
              </w:rPr>
              <w:t>Akron, OH  44308</w:t>
            </w:r>
          </w:p>
          <w:p w:rsidR="00CD438D" w:rsidRDefault="000F3653" w:rsidP="002273AC">
            <w:pPr>
              <w:ind w:left="720" w:hanging="720"/>
              <w:rPr>
                <w:sz w:val="26"/>
                <w:szCs w:val="26"/>
              </w:rPr>
            </w:pPr>
            <w:hyperlink r:id="rId12" w:history="1">
              <w:r w:rsidR="00CD438D" w:rsidRPr="00C1668C">
                <w:rPr>
                  <w:rStyle w:val="Hyperlink"/>
                  <w:sz w:val="26"/>
                  <w:szCs w:val="26"/>
                </w:rPr>
                <w:t>burkj@firstenergycorp.com</w:t>
              </w:r>
            </w:hyperlink>
          </w:p>
          <w:p w:rsidR="00CD438D" w:rsidRDefault="000F3653" w:rsidP="002273AC">
            <w:pPr>
              <w:ind w:left="720" w:hanging="720"/>
              <w:rPr>
                <w:sz w:val="26"/>
                <w:szCs w:val="26"/>
              </w:rPr>
            </w:pPr>
            <w:hyperlink r:id="rId13" w:history="1">
              <w:r w:rsidR="00CD438D" w:rsidRPr="00C1668C">
                <w:rPr>
                  <w:rStyle w:val="Hyperlink"/>
                  <w:sz w:val="26"/>
                  <w:szCs w:val="26"/>
                </w:rPr>
                <w:t>cdunn@firstenergycorp.com</w:t>
              </w:r>
            </w:hyperlink>
          </w:p>
          <w:p w:rsidR="00CD438D" w:rsidRPr="00F70EF6" w:rsidRDefault="00CD438D" w:rsidP="002273AC">
            <w:pPr>
              <w:ind w:left="720" w:hanging="720"/>
              <w:rPr>
                <w:sz w:val="26"/>
                <w:szCs w:val="26"/>
              </w:rPr>
            </w:pPr>
          </w:p>
          <w:p w:rsidR="00977F01" w:rsidRPr="00221496" w:rsidRDefault="00977F01" w:rsidP="002273AC">
            <w:pPr>
              <w:rPr>
                <w:sz w:val="26"/>
                <w:szCs w:val="26"/>
              </w:rPr>
            </w:pPr>
          </w:p>
        </w:tc>
      </w:tr>
    </w:tbl>
    <w:p w:rsidR="00977F01" w:rsidRPr="00DF3D54" w:rsidRDefault="00977F01" w:rsidP="00200A0A">
      <w:pPr>
        <w:ind w:left="4332"/>
        <w:jc w:val="both"/>
        <w:rPr>
          <w:sz w:val="26"/>
          <w:szCs w:val="26"/>
        </w:rPr>
      </w:pPr>
    </w:p>
    <w:sectPr w:rsidR="00977F01" w:rsidRPr="00DF3D54" w:rsidSect="003B12DD">
      <w:footerReference w:type="defaul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84" w:rsidRDefault="009D3A84" w:rsidP="008866FC">
      <w:pPr>
        <w:pStyle w:val="Title"/>
      </w:pPr>
      <w:r>
        <w:separator/>
      </w:r>
    </w:p>
  </w:endnote>
  <w:endnote w:type="continuationSeparator" w:id="0">
    <w:p w:rsidR="009D3A84" w:rsidRDefault="009D3A84"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0F3653">
      <w:rPr>
        <w:rStyle w:val="PageNumber"/>
        <w:noProof/>
        <w:sz w:val="24"/>
        <w:szCs w:val="24"/>
      </w:rPr>
      <w:t>3</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84" w:rsidRDefault="009D3A84" w:rsidP="00663D6A">
      <w:pPr>
        <w:pStyle w:val="Title"/>
        <w:jc w:val="left"/>
      </w:pPr>
      <w:r>
        <w:separator/>
      </w:r>
    </w:p>
  </w:footnote>
  <w:footnote w:type="continuationSeparator" w:id="0">
    <w:p w:rsidR="009D3A84" w:rsidRDefault="009D3A84" w:rsidP="008866FC">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0B51DD2"/>
    <w:multiLevelType w:val="hybridMultilevel"/>
    <w:tmpl w:val="4E301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A84"/>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653"/>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A84"/>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38D"/>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485"/>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13" Type="http://schemas.openxmlformats.org/officeDocument/2006/relationships/hyperlink" Target="mailto:cdunn@firstenergycor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rkj@firstenergycor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uer@occ.state.o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dunn@firstenergycorp.com" TargetMode="External"/><Relationship Id="rId4" Type="http://schemas.openxmlformats.org/officeDocument/2006/relationships/settings" Target="settings.xml"/><Relationship Id="rId9" Type="http://schemas.openxmlformats.org/officeDocument/2006/relationships/hyperlink" Target="mailto:burkj@firstenergycorp.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24</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4334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cp:revision>
  <cp:lastPrinted>2010-04-28T14:16:00Z</cp:lastPrinted>
  <dcterms:created xsi:type="dcterms:W3CDTF">2013-05-22T12:00:00Z</dcterms:created>
  <dcterms:modified xsi:type="dcterms:W3CDTF">2013-05-23T17:27:00Z</dcterms:modified>
</cp:coreProperties>
</file>