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33" w:rsidRPr="00F45933" w:rsidRDefault="00F45933" w:rsidP="00F4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b/>
          <w:bCs/>
          <w:sz w:val="24"/>
          <w:szCs w:val="20"/>
        </w:rPr>
      </w:pPr>
      <w:bookmarkStart w:id="0" w:name="_GoBack"/>
      <w:bookmarkEnd w:id="0"/>
      <w:r w:rsidRPr="00F45933">
        <w:rPr>
          <w:rFonts w:ascii="Times New Roman" w:eastAsia="Courier New" w:hAnsi="Times New Roman" w:cs="Courier New"/>
          <w:b/>
          <w:bCs/>
          <w:sz w:val="24"/>
          <w:szCs w:val="20"/>
        </w:rPr>
        <w:t>BEFORE</w:t>
      </w:r>
    </w:p>
    <w:p w:rsidR="00F45933" w:rsidRPr="00F45933" w:rsidRDefault="00F45933" w:rsidP="00F4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sz w:val="24"/>
          <w:szCs w:val="20"/>
        </w:rPr>
      </w:pPr>
      <w:r w:rsidRPr="00F45933">
        <w:rPr>
          <w:rFonts w:ascii="Times New Roman" w:eastAsia="Courier New" w:hAnsi="Times New Roman" w:cs="Courier New"/>
          <w:b/>
          <w:bCs/>
          <w:sz w:val="24"/>
          <w:szCs w:val="20"/>
        </w:rPr>
        <w:t>THE PUBLIC UTILITIES COMMISSION OF OHIO</w:t>
      </w:r>
    </w:p>
    <w:p w:rsidR="00F45933" w:rsidRPr="00F45933" w:rsidRDefault="00F45933" w:rsidP="00F4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bl>
      <w:tblPr>
        <w:tblW w:w="9092" w:type="dxa"/>
        <w:tblLook w:val="01E0" w:firstRow="1" w:lastRow="1" w:firstColumn="1" w:lastColumn="1" w:noHBand="0" w:noVBand="0"/>
      </w:tblPr>
      <w:tblGrid>
        <w:gridCol w:w="4332"/>
        <w:gridCol w:w="360"/>
        <w:gridCol w:w="4400"/>
      </w:tblGrid>
      <w:tr w:rsidR="00F45933" w:rsidRPr="00F45933" w:rsidTr="004E0F53">
        <w:trPr>
          <w:trHeight w:val="807"/>
        </w:trPr>
        <w:tc>
          <w:tcPr>
            <w:tcW w:w="4332" w:type="dxa"/>
            <w:shd w:val="clear" w:color="auto" w:fill="auto"/>
          </w:tcPr>
          <w:p w:rsidR="00F45933" w:rsidRPr="00F45933" w:rsidRDefault="00F45933" w:rsidP="00F4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F45933">
              <w:rPr>
                <w:rFonts w:ascii="Times New Roman" w:eastAsia="Courier New" w:hAnsi="Times New Roman" w:cs="Times New Roman"/>
                <w:sz w:val="24"/>
                <w:szCs w:val="24"/>
              </w:rPr>
              <w:t>In the Matter of the Application of Ohio Power Company for Approval of a Change in Bill Format.</w:t>
            </w:r>
          </w:p>
        </w:tc>
        <w:tc>
          <w:tcPr>
            <w:tcW w:w="360" w:type="dxa"/>
            <w:shd w:val="clear" w:color="auto" w:fill="auto"/>
          </w:tcPr>
          <w:p w:rsidR="00F45933" w:rsidRPr="00F45933" w:rsidRDefault="00F45933" w:rsidP="00F4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F45933">
              <w:rPr>
                <w:rFonts w:ascii="Times New Roman" w:eastAsia="Courier New" w:hAnsi="Times New Roman" w:cs="Courier New"/>
                <w:sz w:val="24"/>
                <w:szCs w:val="20"/>
              </w:rPr>
              <w:t>)</w:t>
            </w:r>
          </w:p>
          <w:p w:rsidR="00F45933" w:rsidRPr="00F45933" w:rsidRDefault="00F45933" w:rsidP="00F4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F45933">
              <w:rPr>
                <w:rFonts w:ascii="Times New Roman" w:eastAsia="Courier New" w:hAnsi="Times New Roman" w:cs="Courier New"/>
                <w:sz w:val="24"/>
                <w:szCs w:val="20"/>
              </w:rPr>
              <w:t>)</w:t>
            </w:r>
          </w:p>
          <w:p w:rsidR="00F45933" w:rsidRPr="00F45933" w:rsidRDefault="00F45933" w:rsidP="00F4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F45933">
              <w:rPr>
                <w:rFonts w:ascii="Times New Roman" w:eastAsia="Courier New" w:hAnsi="Times New Roman" w:cs="Courier New"/>
                <w:sz w:val="24"/>
                <w:szCs w:val="20"/>
              </w:rPr>
              <w:t>)</w:t>
            </w:r>
          </w:p>
        </w:tc>
        <w:tc>
          <w:tcPr>
            <w:tcW w:w="4400" w:type="dxa"/>
            <w:shd w:val="clear" w:color="auto" w:fill="auto"/>
          </w:tcPr>
          <w:p w:rsidR="00F45933" w:rsidRPr="00F45933" w:rsidRDefault="00F45933" w:rsidP="00F4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F45933" w:rsidRPr="00F45933" w:rsidRDefault="00F45933" w:rsidP="00F4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F45933">
              <w:rPr>
                <w:rFonts w:ascii="Times New Roman" w:eastAsia="Courier New" w:hAnsi="Times New Roman" w:cs="Courier New"/>
                <w:sz w:val="24"/>
                <w:szCs w:val="20"/>
              </w:rPr>
              <w:t>Case No. 12-2999-EL-UNC</w:t>
            </w:r>
          </w:p>
        </w:tc>
      </w:tr>
    </w:tbl>
    <w:p w:rsidR="00366E17" w:rsidRPr="00F45933" w:rsidRDefault="00366E17" w:rsidP="00F4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F45933" w:rsidRPr="00F45933" w:rsidRDefault="00F45933" w:rsidP="00F45933">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F45933" w:rsidRDefault="00F45933" w:rsidP="00F45933">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REPLY</w:t>
      </w:r>
      <w:r w:rsidR="00E11FF5">
        <w:rPr>
          <w:rFonts w:ascii="Times New Roman" w:eastAsia="Times New Roman" w:hAnsi="Times New Roman" w:cs="Times New Roman"/>
          <w:b/>
          <w:bCs/>
          <w:sz w:val="24"/>
          <w:szCs w:val="20"/>
        </w:rPr>
        <w:t xml:space="preserve"> TO</w:t>
      </w:r>
    </w:p>
    <w:p w:rsidR="00E11FF5" w:rsidRPr="00F45933" w:rsidRDefault="00E11FF5" w:rsidP="00F45933">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OHIO POWER COMPANY’S MEMORANDUM IN OPPOSITION</w:t>
      </w:r>
    </w:p>
    <w:p w:rsidR="00F45933" w:rsidRPr="00F45933" w:rsidRDefault="00F45933" w:rsidP="00F45933">
      <w:pPr>
        <w:spacing w:after="0" w:line="240" w:lineRule="auto"/>
        <w:jc w:val="center"/>
        <w:rPr>
          <w:rFonts w:ascii="Times New Roman" w:eastAsia="Times New Roman" w:hAnsi="Times New Roman" w:cs="Times New Roman"/>
          <w:b/>
          <w:bCs/>
          <w:sz w:val="24"/>
          <w:szCs w:val="20"/>
        </w:rPr>
      </w:pPr>
      <w:r w:rsidRPr="00F45933">
        <w:rPr>
          <w:rFonts w:ascii="Times New Roman" w:eastAsia="Times New Roman" w:hAnsi="Times New Roman" w:cs="Times New Roman"/>
          <w:b/>
          <w:bCs/>
          <w:sz w:val="24"/>
          <w:szCs w:val="20"/>
        </w:rPr>
        <w:t>BY</w:t>
      </w:r>
    </w:p>
    <w:p w:rsidR="00F45933" w:rsidRPr="00F45933" w:rsidRDefault="00F45933" w:rsidP="00F45933">
      <w:pPr>
        <w:spacing w:after="0" w:line="240" w:lineRule="auto"/>
        <w:jc w:val="center"/>
        <w:rPr>
          <w:rFonts w:ascii="Times New Roman" w:eastAsia="Times New Roman" w:hAnsi="Times New Roman" w:cs="Times New Roman"/>
          <w:b/>
          <w:bCs/>
          <w:sz w:val="24"/>
          <w:szCs w:val="20"/>
        </w:rPr>
      </w:pPr>
      <w:r w:rsidRPr="00F45933">
        <w:rPr>
          <w:rFonts w:ascii="Times New Roman" w:eastAsia="Times New Roman" w:hAnsi="Times New Roman" w:cs="Times New Roman"/>
          <w:b/>
          <w:bCs/>
          <w:sz w:val="24"/>
          <w:szCs w:val="20"/>
        </w:rPr>
        <w:t>THE OFFICE OF THE OHIO CONSUMERS’ COUNSEL</w:t>
      </w:r>
    </w:p>
    <w:p w:rsidR="00F45933" w:rsidRPr="00F45933" w:rsidRDefault="00F45933" w:rsidP="00F45933">
      <w:pPr>
        <w:pBdr>
          <w:bottom w:val="single" w:sz="12" w:space="1" w:color="auto"/>
        </w:pBdr>
        <w:tabs>
          <w:tab w:val="left" w:pos="4320"/>
        </w:tabs>
        <w:spacing w:after="0" w:line="240" w:lineRule="auto"/>
        <w:rPr>
          <w:rFonts w:ascii="Times New Roman" w:eastAsia="Times New Roman" w:hAnsi="Times New Roman" w:cs="Times New Roman"/>
          <w:sz w:val="24"/>
          <w:szCs w:val="20"/>
        </w:rPr>
      </w:pPr>
    </w:p>
    <w:p w:rsidR="00F45933" w:rsidRDefault="00F45933" w:rsidP="00F45933">
      <w:pPr>
        <w:tabs>
          <w:tab w:val="left" w:pos="4320"/>
        </w:tabs>
        <w:spacing w:after="0" w:line="240" w:lineRule="auto"/>
        <w:rPr>
          <w:rFonts w:ascii="Times New Roman" w:eastAsia="Times New Roman" w:hAnsi="Times New Roman" w:cs="Times New Roman"/>
          <w:sz w:val="24"/>
          <w:szCs w:val="20"/>
        </w:rPr>
      </w:pPr>
    </w:p>
    <w:p w:rsidR="00B272D5" w:rsidRPr="00E73A33" w:rsidRDefault="00B272D5" w:rsidP="00B272D5">
      <w:pPr>
        <w:pStyle w:val="Heading1"/>
      </w:pPr>
      <w:r>
        <w:t>I.</w:t>
      </w:r>
      <w:r>
        <w:tab/>
        <w:t>BACKGROUND</w:t>
      </w:r>
    </w:p>
    <w:p w:rsidR="00B272D5" w:rsidRDefault="00B272D5" w:rsidP="00B272D5">
      <w:pPr>
        <w:pStyle w:val="BodyTextIndent3"/>
        <w:widowControl w:val="0"/>
        <w:spacing w:line="480" w:lineRule="auto"/>
      </w:pPr>
      <w:r w:rsidRPr="00956F52">
        <w:t>On July</w:t>
      </w:r>
      <w:r>
        <w:t xml:space="preserve"> 31, 2012, the Ohio Power Company (“AEP Ohio” or the “Company”) filed a Securitization </w:t>
      </w:r>
      <w:r w:rsidRPr="00956F52">
        <w:t>Application</w:t>
      </w:r>
      <w:r>
        <w:t xml:space="preserve"> </w:t>
      </w:r>
      <w:r w:rsidR="00F13036">
        <w:t>with the Public Utilities Commission of Ohio (“PUCO” or “Commission”)</w:t>
      </w:r>
      <w:r>
        <w:t>,</w:t>
      </w:r>
      <w:r w:rsidRPr="00956F52">
        <w:t xml:space="preserve"> seeking authority to recover</w:t>
      </w:r>
      <w:r>
        <w:t xml:space="preserve"> </w:t>
      </w:r>
      <w:r w:rsidRPr="00956F52">
        <w:t>from customers certain specified “phase-in costs and financing costs” through the</w:t>
      </w:r>
      <w:r>
        <w:t xml:space="preserve"> </w:t>
      </w:r>
      <w:r w:rsidRPr="00956F52">
        <w:t xml:space="preserve">issuance of bonds payable from the collection of </w:t>
      </w:r>
      <w:r>
        <w:t>P</w:t>
      </w:r>
      <w:r w:rsidR="00985546">
        <w:t xml:space="preserve">hase-In Recovery </w:t>
      </w:r>
      <w:r w:rsidR="00F91E42">
        <w:t xml:space="preserve">(“PIR”) </w:t>
      </w:r>
      <w:r>
        <w:t xml:space="preserve">charges in Case No. 12-1969-EL-ATS.  The PIR charges will ultimately be collected from customers through the Company’s proposed Deferred Asset Phase-In Rider (“DAPIR”).  </w:t>
      </w:r>
    </w:p>
    <w:p w:rsidR="00B272D5" w:rsidRDefault="00B272D5" w:rsidP="00B272D5">
      <w:pPr>
        <w:pStyle w:val="BodyTextIndent3"/>
        <w:widowControl w:val="0"/>
        <w:spacing w:line="480" w:lineRule="auto"/>
      </w:pPr>
      <w:r>
        <w:t>On November 16, 2012, the Company</w:t>
      </w:r>
      <w:r w:rsidR="00157416">
        <w:t xml:space="preserve"> initiated this case by</w:t>
      </w:r>
      <w:r>
        <w:t xml:space="preserve"> fil</w:t>
      </w:r>
      <w:r w:rsidR="00157416">
        <w:t>ing an</w:t>
      </w:r>
      <w:r>
        <w:t xml:space="preserve"> Application requesting Commission approval and expedited review</w:t>
      </w:r>
      <w:r w:rsidRPr="00E43A09">
        <w:t xml:space="preserve"> </w:t>
      </w:r>
      <w:r>
        <w:t>of proposed changes in bill format related to the DAPIR.  The Office of the Ohio Consumers’ Counsel (“OCC”) filed a Motion to Intervene, Motion to Suspend</w:t>
      </w:r>
      <w:r>
        <w:rPr>
          <w:rStyle w:val="FootnoteReference"/>
        </w:rPr>
        <w:footnoteReference w:id="1"/>
      </w:r>
      <w:r>
        <w:t xml:space="preserve"> and Comments in this proceeding on </w:t>
      </w:r>
      <w:r>
        <w:lastRenderedPageBreak/>
        <w:t xml:space="preserve">December </w:t>
      </w:r>
      <w:r w:rsidR="009D4861">
        <w:t>3</w:t>
      </w:r>
      <w:r>
        <w:t>, 2012.  AEP-Ohio filed a Memorandum in Opposition on December 4, 2012.</w:t>
      </w:r>
      <w:r w:rsidR="007E212D">
        <w:t xml:space="preserve"> This filing is OCC’s reply.</w:t>
      </w:r>
    </w:p>
    <w:p w:rsidR="00366E17" w:rsidRDefault="00366E17" w:rsidP="00B272D5">
      <w:pPr>
        <w:pStyle w:val="BodyTextIndent3"/>
        <w:widowControl w:val="0"/>
        <w:spacing w:line="480" w:lineRule="auto"/>
      </w:pPr>
    </w:p>
    <w:p w:rsidR="00B272D5" w:rsidRPr="00B272D5" w:rsidRDefault="00B272D5" w:rsidP="00B272D5">
      <w:pPr>
        <w:pStyle w:val="BodyTextIndent3"/>
        <w:widowControl w:val="0"/>
        <w:spacing w:line="480" w:lineRule="auto"/>
        <w:ind w:firstLine="0"/>
        <w:rPr>
          <w:b/>
        </w:rPr>
      </w:pPr>
      <w:r w:rsidRPr="00B272D5">
        <w:rPr>
          <w:b/>
        </w:rPr>
        <w:t>II.</w:t>
      </w:r>
      <w:r w:rsidRPr="00B272D5">
        <w:rPr>
          <w:b/>
        </w:rPr>
        <w:tab/>
        <w:t>ARGUMENT</w:t>
      </w:r>
    </w:p>
    <w:p w:rsidR="00B272D5" w:rsidRDefault="00B272D5" w:rsidP="00B272D5">
      <w:pPr>
        <w:pStyle w:val="BodyTextIndent3"/>
        <w:widowControl w:val="0"/>
        <w:spacing w:line="480" w:lineRule="auto"/>
        <w:ind w:firstLine="0"/>
      </w:pPr>
      <w:r>
        <w:tab/>
        <w:t>AEP Ohio argues that “the Commission need not grant intervention to OCC or any other party in this case and it would be an unwise precedent to do so.”</w:t>
      </w:r>
      <w:r>
        <w:rPr>
          <w:rStyle w:val="FootnoteReference"/>
        </w:rPr>
        <w:footnoteReference w:id="2"/>
      </w:r>
      <w:r>
        <w:t xml:space="preserve">  The Company’s argument</w:t>
      </w:r>
      <w:r w:rsidR="00B16F76">
        <w:t xml:space="preserve"> to deny Ohioans their legal representation</w:t>
      </w:r>
      <w:r w:rsidR="000E40D6">
        <w:t xml:space="preserve"> by OCC </w:t>
      </w:r>
      <w:r w:rsidR="00B16F76">
        <w:t>in this case</w:t>
      </w:r>
      <w:r>
        <w:t xml:space="preserve"> </w:t>
      </w:r>
      <w:r w:rsidR="00541FFA">
        <w:t xml:space="preserve">is </w:t>
      </w:r>
      <w:r w:rsidR="00CF70B7">
        <w:t xml:space="preserve">misguided, </w:t>
      </w:r>
      <w:r w:rsidR="00541FFA">
        <w:t xml:space="preserve">without merit and </w:t>
      </w:r>
      <w:r>
        <w:t xml:space="preserve">should be rejected.  </w:t>
      </w:r>
    </w:p>
    <w:p w:rsidR="00F45933" w:rsidRDefault="000B29A9" w:rsidP="00F45933">
      <w:pPr>
        <w:pStyle w:val="WW-BodyTextIndent3"/>
        <w:widowControl w:val="0"/>
        <w:spacing w:line="480" w:lineRule="auto"/>
        <w:ind w:right="-24"/>
        <w:rPr>
          <w:szCs w:val="24"/>
        </w:rPr>
      </w:pPr>
      <w:r>
        <w:t>First, OCC satisfies the intervention criteria set forth in R.C. 4903.221(B)</w:t>
      </w:r>
      <w:r w:rsidR="00F8106B">
        <w:t>, and thus, should be granted intervention in this proceeding</w:t>
      </w:r>
      <w:r>
        <w:t xml:space="preserve">.  OCC is the </w:t>
      </w:r>
      <w:r w:rsidR="006740AC">
        <w:t xml:space="preserve">statutory </w:t>
      </w:r>
      <w:r>
        <w:t>residential consumer advocate for the State of Ohio and intervened</w:t>
      </w:r>
      <w:r w:rsidR="00F8106B">
        <w:t xml:space="preserve"> in this proceeding</w:t>
      </w:r>
      <w:r>
        <w:t xml:space="preserve"> </w:t>
      </w:r>
      <w:r w:rsidR="006740AC">
        <w:t xml:space="preserve">to protect the interests </w:t>
      </w:r>
      <w:r>
        <w:t>of the approximately 1.2 million residential utility customers of</w:t>
      </w:r>
      <w:r>
        <w:rPr>
          <w:szCs w:val="24"/>
        </w:rPr>
        <w:t xml:space="preserve"> AEP Ohio</w:t>
      </w:r>
      <w:r>
        <w:t>.</w:t>
      </w:r>
      <w:r w:rsidR="008B0C3E">
        <w:t xml:space="preserve">  </w:t>
      </w:r>
      <w:r w:rsidR="009D4861">
        <w:t>T</w:t>
      </w:r>
      <w:r w:rsidR="00F8106B">
        <w:t>he interests of AEP Ohio’s residential customers</w:t>
      </w:r>
      <w:r w:rsidR="00F8106B">
        <w:rPr>
          <w:rStyle w:val="FootnoteReference"/>
        </w:rPr>
        <w:footnoteReference w:id="3"/>
      </w:r>
      <w:r w:rsidR="00F8106B">
        <w:t xml:space="preserve"> may be “adversely affected” by this case, especially if the customers were unrepresented in a proceeding where the Company has requested expedited review of proposed changes to its bill format related to the DAPIR.  </w:t>
      </w:r>
    </w:p>
    <w:p w:rsidR="00F45933" w:rsidRDefault="00F45933" w:rsidP="00480F31">
      <w:pPr>
        <w:pStyle w:val="WW-BodyTextIndent3"/>
        <w:widowControl w:val="0"/>
        <w:spacing w:line="480" w:lineRule="auto"/>
        <w:ind w:right="-24"/>
        <w:rPr>
          <w:szCs w:val="24"/>
        </w:rPr>
      </w:pPr>
      <w:r>
        <w:rPr>
          <w:szCs w:val="24"/>
        </w:rPr>
        <w:t xml:space="preserve">Further, OCC’s intervention will not unduly prolong or delay the proceedings, and OCC’s participation will significantly contribute to the full development and equitable resolution of the proceeding. </w:t>
      </w:r>
      <w:r w:rsidR="00DC41EA">
        <w:rPr>
          <w:szCs w:val="24"/>
        </w:rPr>
        <w:t xml:space="preserve"> </w:t>
      </w:r>
      <w:r w:rsidR="009B6D17">
        <w:rPr>
          <w:szCs w:val="24"/>
        </w:rPr>
        <w:t>A</w:t>
      </w:r>
      <w:r>
        <w:rPr>
          <w:szCs w:val="24"/>
        </w:rPr>
        <w:t xml:space="preserve">s noted in OCC’s Motion to Intervene, the Supreme Court of Ohio confirmed OCC’s right to intervene in PUCO proceedings, in deciding two appeals in which OCC claimed the PUCO erred by denying its interventions.  The Court found that the PUCO abused its discretion in denying OCC’s interventions and that OCC </w:t>
      </w:r>
      <w:r>
        <w:rPr>
          <w:szCs w:val="24"/>
        </w:rPr>
        <w:lastRenderedPageBreak/>
        <w:t>should have been granted intervention in both proceedings.</w:t>
      </w:r>
      <w:r>
        <w:rPr>
          <w:rStyle w:val="FootnoteReference"/>
          <w:szCs w:val="24"/>
        </w:rPr>
        <w:footnoteReference w:id="4"/>
      </w:r>
      <w:r>
        <w:rPr>
          <w:szCs w:val="24"/>
        </w:rPr>
        <w:t xml:space="preserve">  </w:t>
      </w:r>
      <w:r w:rsidR="006D3C61">
        <w:rPr>
          <w:szCs w:val="24"/>
        </w:rPr>
        <w:t>AEP-Ohio failed to establish that OCC</w:t>
      </w:r>
      <w:r w:rsidR="009B6D17">
        <w:rPr>
          <w:szCs w:val="24"/>
        </w:rPr>
        <w:t xml:space="preserve"> </w:t>
      </w:r>
      <w:r w:rsidR="00C677E0">
        <w:rPr>
          <w:szCs w:val="24"/>
        </w:rPr>
        <w:t xml:space="preserve">has </w:t>
      </w:r>
      <w:r w:rsidR="009B6D17">
        <w:rPr>
          <w:szCs w:val="24"/>
        </w:rPr>
        <w:t xml:space="preserve">not </w:t>
      </w:r>
      <w:r w:rsidR="00C677E0">
        <w:rPr>
          <w:szCs w:val="24"/>
        </w:rPr>
        <w:t xml:space="preserve">satisfied </w:t>
      </w:r>
      <w:r w:rsidR="009B6D17">
        <w:rPr>
          <w:szCs w:val="24"/>
        </w:rPr>
        <w:t>the criteria for intervention in this proceeding.</w:t>
      </w:r>
      <w:r w:rsidR="00480F31">
        <w:rPr>
          <w:szCs w:val="24"/>
        </w:rPr>
        <w:t xml:space="preserve">  </w:t>
      </w:r>
    </w:p>
    <w:p w:rsidR="00F8106B" w:rsidRDefault="00F8106B" w:rsidP="00DF07A5">
      <w:pPr>
        <w:pStyle w:val="BodyTextIndent3"/>
        <w:widowControl w:val="0"/>
        <w:spacing w:line="480" w:lineRule="auto"/>
        <w:ind w:firstLine="0"/>
      </w:pPr>
      <w:r>
        <w:tab/>
        <w:t>Second,</w:t>
      </w:r>
      <w:r w:rsidR="00ED4CFB">
        <w:t xml:space="preserve"> although the Company claims that there is no procedural need to grant intervention in this proceeding,</w:t>
      </w:r>
      <w:r w:rsidR="00C677E0">
        <w:rPr>
          <w:rStyle w:val="FootnoteReference"/>
        </w:rPr>
        <w:footnoteReference w:id="5"/>
      </w:r>
      <w:r>
        <w:t xml:space="preserve"> </w:t>
      </w:r>
      <w:r w:rsidR="009D4861">
        <w:t>Ohio Admin. Code 4901:1-10-22(B)</w:t>
      </w:r>
      <w:r w:rsidR="009D4861" w:rsidRPr="00F8106B">
        <w:rPr>
          <w:szCs w:val="24"/>
        </w:rPr>
        <w:t xml:space="preserve"> </w:t>
      </w:r>
      <w:r w:rsidR="009D4861">
        <w:rPr>
          <w:szCs w:val="24"/>
        </w:rPr>
        <w:t>requires that bills contain content that are in clear and understandable form and content.</w:t>
      </w:r>
      <w:r w:rsidR="009D4861">
        <w:rPr>
          <w:rStyle w:val="FootnoteReference"/>
          <w:szCs w:val="24"/>
        </w:rPr>
        <w:footnoteReference w:id="6"/>
      </w:r>
      <w:r w:rsidR="009D4861">
        <w:rPr>
          <w:szCs w:val="24"/>
        </w:rPr>
        <w:t xml:space="preserve">  </w:t>
      </w:r>
      <w:r>
        <w:t xml:space="preserve">OCC </w:t>
      </w:r>
      <w:r w:rsidR="009D4861">
        <w:t xml:space="preserve">specifically </w:t>
      </w:r>
      <w:r>
        <w:t>raised concerns in Comments about the clarity and understandability of the Company’s proposed definition for the Deferred Asset Phase-In Rider</w:t>
      </w:r>
      <w:r w:rsidR="00F45933">
        <w:t xml:space="preserve"> (“DAPIR”)</w:t>
      </w:r>
      <w:r>
        <w:t xml:space="preserve">.  </w:t>
      </w:r>
      <w:r w:rsidR="00737DB4">
        <w:rPr>
          <w:szCs w:val="24"/>
        </w:rPr>
        <w:t>In addition, o</w:t>
      </w:r>
      <w:r w:rsidR="00F45933">
        <w:rPr>
          <w:szCs w:val="24"/>
        </w:rPr>
        <w:t>ther issues could arise related to bill format once the Commission issues a Financing Order in the Company’s securitization proceeding, and that Order is final.</w:t>
      </w:r>
      <w:r w:rsidR="00737DB4">
        <w:rPr>
          <w:szCs w:val="24"/>
        </w:rPr>
        <w:t xml:space="preserve">  </w:t>
      </w:r>
      <w:r w:rsidR="00AA48E4">
        <w:rPr>
          <w:szCs w:val="24"/>
        </w:rPr>
        <w:t>OCC was an active participant in the legislation that gave rise to securitization. I</w:t>
      </w:r>
      <w:r w:rsidR="00737DB4">
        <w:rPr>
          <w:szCs w:val="24"/>
        </w:rPr>
        <w:t xml:space="preserve">t is crucial that </w:t>
      </w:r>
      <w:r w:rsidR="00AA48E4">
        <w:rPr>
          <w:szCs w:val="24"/>
        </w:rPr>
        <w:t xml:space="preserve">AEP Ohio’s </w:t>
      </w:r>
      <w:r w:rsidR="00737DB4">
        <w:rPr>
          <w:szCs w:val="24"/>
        </w:rPr>
        <w:t xml:space="preserve">bill language </w:t>
      </w:r>
      <w:r w:rsidR="00C44008">
        <w:rPr>
          <w:szCs w:val="24"/>
        </w:rPr>
        <w:t xml:space="preserve">be as </w:t>
      </w:r>
      <w:r w:rsidR="00737DB4">
        <w:rPr>
          <w:szCs w:val="24"/>
        </w:rPr>
        <w:t>clear and understandable</w:t>
      </w:r>
      <w:r w:rsidR="00C44008">
        <w:rPr>
          <w:szCs w:val="24"/>
        </w:rPr>
        <w:t xml:space="preserve"> as poss</w:t>
      </w:r>
      <w:r w:rsidR="00465269">
        <w:rPr>
          <w:szCs w:val="24"/>
        </w:rPr>
        <w:t>ible</w:t>
      </w:r>
      <w:r w:rsidR="00737DB4">
        <w:rPr>
          <w:szCs w:val="24"/>
        </w:rPr>
        <w:t>.</w:t>
      </w:r>
      <w:r w:rsidR="00465269">
        <w:rPr>
          <w:szCs w:val="24"/>
        </w:rPr>
        <w:t xml:space="preserve">  </w:t>
      </w:r>
    </w:p>
    <w:p w:rsidR="00F8106B" w:rsidRDefault="00ED4CFB" w:rsidP="00B272D5">
      <w:pPr>
        <w:pStyle w:val="BodyTextIndent3"/>
        <w:widowControl w:val="0"/>
        <w:spacing w:line="480" w:lineRule="auto"/>
        <w:ind w:firstLine="0"/>
      </w:pPr>
      <w:r>
        <w:tab/>
        <w:t>Finally,</w:t>
      </w:r>
      <w:r w:rsidR="00F45933">
        <w:t xml:space="preserve"> the PUCO has granted OCC intervention in past bill format proceedings,</w:t>
      </w:r>
      <w:r w:rsidR="009D4861">
        <w:rPr>
          <w:rStyle w:val="FootnoteReference"/>
        </w:rPr>
        <w:footnoteReference w:id="7"/>
      </w:r>
      <w:r w:rsidR="009D4861">
        <w:t xml:space="preserve"> </w:t>
      </w:r>
      <w:r w:rsidR="00F45933">
        <w:t xml:space="preserve"> and the current proceeding should be no exception. In this regard, the Commission </w:t>
      </w:r>
      <w:r w:rsidR="00737DB4">
        <w:t>considered comments filed by OCC</w:t>
      </w:r>
      <w:r w:rsidR="00F45933">
        <w:t xml:space="preserve"> in Case No. 11-178-EL-UNC</w:t>
      </w:r>
      <w:r w:rsidR="00737DB4">
        <w:t xml:space="preserve"> related to bill format changes</w:t>
      </w:r>
      <w:r w:rsidR="00F45933">
        <w:t>.</w:t>
      </w:r>
      <w:r w:rsidR="00F45933">
        <w:rPr>
          <w:rStyle w:val="FootnoteReference"/>
        </w:rPr>
        <w:footnoteReference w:id="8"/>
      </w:r>
      <w:r w:rsidR="00193681">
        <w:t xml:space="preserve">  I</w:t>
      </w:r>
      <w:r w:rsidR="00F45933">
        <w:t>n that proceeding, Columbus Southern Power</w:t>
      </w:r>
      <w:r w:rsidR="00193681">
        <w:t xml:space="preserve"> Company</w:t>
      </w:r>
      <w:r w:rsidR="00F45933">
        <w:t xml:space="preserve"> (AEP</w:t>
      </w:r>
      <w:r w:rsidR="00C677E0">
        <w:t xml:space="preserve"> </w:t>
      </w:r>
      <w:r w:rsidR="00F45933">
        <w:t xml:space="preserve">Ohio) actually provided a copy of the proposed bill format changes to OCC, and obtained OCC’s </w:t>
      </w:r>
      <w:r w:rsidR="00F45933">
        <w:lastRenderedPageBreak/>
        <w:t xml:space="preserve">comments on the </w:t>
      </w:r>
      <w:r w:rsidR="00C677E0">
        <w:t>suggested</w:t>
      </w:r>
      <w:r w:rsidR="00F45933">
        <w:t xml:space="preserve"> changes.</w:t>
      </w:r>
      <w:r w:rsidR="00F45933">
        <w:rPr>
          <w:rStyle w:val="FootnoteReference"/>
        </w:rPr>
        <w:footnoteReference w:id="9"/>
      </w:r>
      <w:r w:rsidR="00F45933">
        <w:t xml:space="preserve">  </w:t>
      </w:r>
      <w:r w:rsidR="00193681">
        <w:t>Although the Company points out</w:t>
      </w:r>
      <w:r w:rsidR="00CF70B7">
        <w:t xml:space="preserve"> several times</w:t>
      </w:r>
      <w:r w:rsidR="00193681">
        <w:t xml:space="preserve"> that it </w:t>
      </w:r>
      <w:r w:rsidR="009D4861">
        <w:t xml:space="preserve">collaborated </w:t>
      </w:r>
      <w:r w:rsidR="00193681">
        <w:t xml:space="preserve">with Staff </w:t>
      </w:r>
      <w:r w:rsidR="009D4861">
        <w:t>prior to the filing of its</w:t>
      </w:r>
      <w:r w:rsidR="009B6D17">
        <w:t xml:space="preserve"> Application for Approval of a Change in Bill Format</w:t>
      </w:r>
      <w:r w:rsidR="00C677E0">
        <w:t xml:space="preserve"> in this </w:t>
      </w:r>
      <w:r w:rsidR="009D4861">
        <w:t>proceeding</w:t>
      </w:r>
      <w:r w:rsidR="009B6D17">
        <w:t xml:space="preserve">, OCC </w:t>
      </w:r>
      <w:r w:rsidR="00C44008">
        <w:t xml:space="preserve">was not consulted </w:t>
      </w:r>
      <w:r w:rsidR="009B6D17">
        <w:t xml:space="preserve">on the proposed changes.  </w:t>
      </w:r>
    </w:p>
    <w:p w:rsidR="009D4861" w:rsidRDefault="009D4861" w:rsidP="00C677E0">
      <w:pPr>
        <w:pStyle w:val="Heading1"/>
      </w:pPr>
    </w:p>
    <w:p w:rsidR="00C677E0" w:rsidRPr="00C677E0" w:rsidRDefault="00C677E0" w:rsidP="00C677E0">
      <w:pPr>
        <w:pStyle w:val="Heading1"/>
      </w:pPr>
      <w:r>
        <w:t>III.</w:t>
      </w:r>
      <w:r>
        <w:tab/>
        <w:t>C</w:t>
      </w:r>
      <w:r w:rsidRPr="00C677E0">
        <w:t>ONCLUSION</w:t>
      </w:r>
    </w:p>
    <w:p w:rsidR="00C677E0" w:rsidRPr="00C677E0" w:rsidRDefault="00C677E0" w:rsidP="00C677E0">
      <w:pPr>
        <w:autoSpaceDE w:val="0"/>
        <w:autoSpaceDN w:val="0"/>
        <w:adjustRightInd w:val="0"/>
        <w:spacing w:after="0" w:line="480" w:lineRule="auto"/>
        <w:ind w:firstLine="720"/>
        <w:rPr>
          <w:rFonts w:ascii="Times New Roman" w:eastAsia="Times New Roman" w:hAnsi="Times New Roman" w:cs="Times New Roman"/>
          <w:sz w:val="24"/>
          <w:szCs w:val="24"/>
        </w:rPr>
      </w:pPr>
      <w:r w:rsidRPr="00C677E0">
        <w:rPr>
          <w:rFonts w:ascii="Times New Roman" w:eastAsia="Times New Roman" w:hAnsi="Times New Roman" w:cs="Times New Roman"/>
          <w:sz w:val="24"/>
          <w:szCs w:val="24"/>
        </w:rPr>
        <w:t xml:space="preserve">OCC meets the standards for intervention in this proceeding. </w:t>
      </w:r>
      <w:r w:rsidR="00DC41EA">
        <w:rPr>
          <w:rFonts w:ascii="Times New Roman" w:eastAsia="Times New Roman" w:hAnsi="Times New Roman" w:cs="Times New Roman"/>
          <w:sz w:val="24"/>
          <w:szCs w:val="24"/>
        </w:rPr>
        <w:t xml:space="preserve"> </w:t>
      </w:r>
      <w:r w:rsidR="009D4861">
        <w:rPr>
          <w:rFonts w:ascii="Times New Roman" w:eastAsia="Times New Roman" w:hAnsi="Times New Roman" w:cs="Times New Roman"/>
          <w:sz w:val="24"/>
          <w:szCs w:val="24"/>
        </w:rPr>
        <w:t xml:space="preserve">Consequently, </w:t>
      </w:r>
      <w:r>
        <w:rPr>
          <w:rFonts w:ascii="Times New Roman" w:eastAsia="Times New Roman" w:hAnsi="Times New Roman" w:cs="Times New Roman"/>
          <w:sz w:val="24"/>
          <w:szCs w:val="20"/>
        </w:rPr>
        <w:t>AEP Ohio’s arguments that OCC be denied intervention are unsupported and should be denied.</w:t>
      </w:r>
    </w:p>
    <w:p w:rsidR="00C677E0" w:rsidRPr="00C677E0" w:rsidRDefault="00C677E0" w:rsidP="00C677E0">
      <w:pPr>
        <w:autoSpaceDE w:val="0"/>
        <w:autoSpaceDN w:val="0"/>
        <w:adjustRightInd w:val="0"/>
        <w:spacing w:after="0" w:line="480" w:lineRule="auto"/>
        <w:ind w:left="4320"/>
        <w:rPr>
          <w:rFonts w:ascii="Times New Roman" w:eastAsia="Times New Roman" w:hAnsi="Times New Roman" w:cs="Times New Roman"/>
          <w:sz w:val="24"/>
          <w:szCs w:val="20"/>
        </w:rPr>
      </w:pPr>
      <w:r w:rsidRPr="00C677E0">
        <w:rPr>
          <w:rFonts w:ascii="Times New Roman" w:eastAsia="Times New Roman" w:hAnsi="Times New Roman" w:cs="Times New Roman"/>
          <w:sz w:val="24"/>
          <w:szCs w:val="24"/>
        </w:rPr>
        <w:t>Respectfully submitted,</w:t>
      </w:r>
    </w:p>
    <w:p w:rsidR="00C677E0" w:rsidRPr="00C677E0" w:rsidRDefault="00C677E0" w:rsidP="00C677E0">
      <w:pPr>
        <w:tabs>
          <w:tab w:val="left" w:pos="4320"/>
        </w:tabs>
        <w:spacing w:before="240" w:after="0" w:line="240" w:lineRule="auto"/>
        <w:rPr>
          <w:rFonts w:ascii="Times New Roman" w:eastAsia="Times New Roman" w:hAnsi="Times New Roman" w:cs="Times New Roman"/>
          <w:sz w:val="24"/>
          <w:szCs w:val="24"/>
        </w:rPr>
      </w:pPr>
      <w:r w:rsidRPr="00C677E0">
        <w:rPr>
          <w:rFonts w:ascii="Times New Roman" w:eastAsia="Times New Roman" w:hAnsi="Times New Roman" w:cs="Times New Roman"/>
          <w:sz w:val="24"/>
          <w:szCs w:val="24"/>
        </w:rPr>
        <w:tab/>
        <w:t>BRUCE J. WESTON</w:t>
      </w:r>
    </w:p>
    <w:p w:rsidR="00C677E0" w:rsidRPr="00C677E0" w:rsidRDefault="00C677E0" w:rsidP="00C677E0">
      <w:pPr>
        <w:tabs>
          <w:tab w:val="left" w:pos="4320"/>
        </w:tabs>
        <w:spacing w:after="0" w:line="240" w:lineRule="auto"/>
        <w:rPr>
          <w:rFonts w:ascii="Times New Roman" w:eastAsia="Times New Roman" w:hAnsi="Times New Roman" w:cs="Times New Roman"/>
          <w:sz w:val="24"/>
          <w:szCs w:val="24"/>
        </w:rPr>
      </w:pPr>
      <w:r w:rsidRPr="00C677E0">
        <w:rPr>
          <w:rFonts w:ascii="Times New Roman" w:eastAsia="Times New Roman" w:hAnsi="Times New Roman" w:cs="Times New Roman"/>
          <w:sz w:val="24"/>
          <w:szCs w:val="24"/>
        </w:rPr>
        <w:tab/>
        <w:t>OHIO CONSUMERS’ COUNSEL</w:t>
      </w:r>
    </w:p>
    <w:p w:rsidR="00C677E0" w:rsidRPr="00C677E0" w:rsidRDefault="00C677E0" w:rsidP="00C677E0">
      <w:pPr>
        <w:tabs>
          <w:tab w:val="left" w:pos="4320"/>
        </w:tabs>
        <w:spacing w:after="0" w:line="240" w:lineRule="auto"/>
        <w:rPr>
          <w:rFonts w:ascii="Times New Roman" w:eastAsia="Times New Roman" w:hAnsi="Times New Roman" w:cs="Times New Roman"/>
          <w:sz w:val="24"/>
          <w:szCs w:val="24"/>
        </w:rPr>
      </w:pPr>
      <w:r w:rsidRPr="00C677E0">
        <w:rPr>
          <w:rFonts w:ascii="Times New Roman" w:eastAsia="Times New Roman" w:hAnsi="Times New Roman" w:cs="Times New Roman"/>
          <w:sz w:val="24"/>
          <w:szCs w:val="24"/>
        </w:rPr>
        <w:tab/>
      </w:r>
    </w:p>
    <w:p w:rsidR="00C677E0" w:rsidRPr="00C677E0" w:rsidRDefault="00C677E0" w:rsidP="00C677E0">
      <w:pPr>
        <w:tabs>
          <w:tab w:val="left" w:pos="4320"/>
        </w:tabs>
        <w:spacing w:after="0" w:line="240" w:lineRule="auto"/>
        <w:rPr>
          <w:rFonts w:ascii="Times New Roman" w:eastAsia="Times New Roman" w:hAnsi="Times New Roman" w:cs="Times New Roman"/>
          <w:sz w:val="24"/>
          <w:szCs w:val="24"/>
        </w:rPr>
      </w:pPr>
      <w:r w:rsidRPr="00C677E0">
        <w:rPr>
          <w:rFonts w:ascii="Times New Roman" w:eastAsia="Times New Roman" w:hAnsi="Times New Roman" w:cs="Times New Roman"/>
          <w:sz w:val="24"/>
          <w:szCs w:val="24"/>
        </w:rPr>
        <w:tab/>
      </w:r>
      <w:r w:rsidRPr="00C677E0">
        <w:rPr>
          <w:rFonts w:ascii="Times New Roman" w:eastAsia="Times New Roman" w:hAnsi="Times New Roman" w:cs="Times New Roman"/>
          <w:i/>
          <w:sz w:val="24"/>
          <w:szCs w:val="24"/>
          <w:u w:val="single"/>
        </w:rPr>
        <w:t>/s/ Kyle L. Kern</w:t>
      </w:r>
      <w:r w:rsidRPr="00C677E0">
        <w:rPr>
          <w:rFonts w:ascii="Times New Roman" w:eastAsia="Times New Roman" w:hAnsi="Times New Roman" w:cs="Times New Roman"/>
          <w:sz w:val="24"/>
          <w:szCs w:val="24"/>
        </w:rPr>
        <w:t>____________________</w:t>
      </w:r>
    </w:p>
    <w:p w:rsidR="00C677E0" w:rsidRPr="00C677E0" w:rsidRDefault="00C677E0" w:rsidP="00C677E0">
      <w:pPr>
        <w:tabs>
          <w:tab w:val="left" w:pos="4320"/>
        </w:tabs>
        <w:spacing w:after="0" w:line="240" w:lineRule="auto"/>
        <w:rPr>
          <w:rFonts w:ascii="Times New Roman" w:eastAsia="Times New Roman" w:hAnsi="Times New Roman" w:cs="Times New Roman"/>
          <w:sz w:val="24"/>
          <w:szCs w:val="24"/>
        </w:rPr>
      </w:pPr>
      <w:r w:rsidRPr="00C677E0">
        <w:rPr>
          <w:rFonts w:ascii="Times New Roman" w:eastAsia="Times New Roman" w:hAnsi="Times New Roman" w:cs="Times New Roman"/>
          <w:sz w:val="24"/>
          <w:szCs w:val="24"/>
        </w:rPr>
        <w:tab/>
        <w:t>Kyle L. Kern, Counsel of Record</w:t>
      </w:r>
    </w:p>
    <w:p w:rsidR="00C677E0" w:rsidRPr="00C677E0" w:rsidRDefault="00C677E0" w:rsidP="00C677E0">
      <w:pPr>
        <w:tabs>
          <w:tab w:val="left" w:pos="4320"/>
        </w:tabs>
        <w:spacing w:after="0" w:line="240" w:lineRule="auto"/>
        <w:rPr>
          <w:rFonts w:ascii="Times New Roman" w:eastAsia="Times New Roman" w:hAnsi="Times New Roman" w:cs="Times New Roman"/>
          <w:sz w:val="24"/>
          <w:szCs w:val="24"/>
        </w:rPr>
      </w:pPr>
      <w:r w:rsidRPr="00C677E0">
        <w:rPr>
          <w:rFonts w:ascii="Times New Roman" w:eastAsia="Times New Roman" w:hAnsi="Times New Roman" w:cs="Times New Roman"/>
          <w:sz w:val="24"/>
          <w:szCs w:val="24"/>
        </w:rPr>
        <w:tab/>
        <w:t>Assistant Consumers’ Counsel</w:t>
      </w:r>
    </w:p>
    <w:p w:rsidR="00C677E0" w:rsidRPr="00C677E0" w:rsidRDefault="00C677E0" w:rsidP="00C677E0">
      <w:pPr>
        <w:spacing w:after="0" w:line="240" w:lineRule="auto"/>
        <w:rPr>
          <w:rFonts w:ascii="Times New Roman" w:eastAsia="Times New Roman" w:hAnsi="Times New Roman" w:cs="Times New Roman"/>
          <w:sz w:val="24"/>
          <w:szCs w:val="20"/>
        </w:rPr>
      </w:pPr>
      <w:r w:rsidRPr="00C677E0">
        <w:rPr>
          <w:rFonts w:ascii="Times New Roman" w:eastAsia="Times New Roman" w:hAnsi="Times New Roman" w:cs="Times New Roman"/>
          <w:sz w:val="24"/>
          <w:szCs w:val="20"/>
        </w:rPr>
        <w:tab/>
      </w:r>
      <w:r w:rsidRPr="00C677E0">
        <w:rPr>
          <w:rFonts w:ascii="Times New Roman" w:eastAsia="Times New Roman" w:hAnsi="Times New Roman" w:cs="Times New Roman"/>
          <w:sz w:val="24"/>
          <w:szCs w:val="20"/>
        </w:rPr>
        <w:tab/>
      </w:r>
      <w:r w:rsidRPr="00C677E0">
        <w:rPr>
          <w:rFonts w:ascii="Times New Roman" w:eastAsia="Times New Roman" w:hAnsi="Times New Roman" w:cs="Times New Roman"/>
          <w:sz w:val="24"/>
          <w:szCs w:val="20"/>
        </w:rPr>
        <w:tab/>
      </w:r>
      <w:r w:rsidRPr="00C677E0">
        <w:rPr>
          <w:rFonts w:ascii="Times New Roman" w:eastAsia="Times New Roman" w:hAnsi="Times New Roman" w:cs="Times New Roman"/>
          <w:sz w:val="24"/>
          <w:szCs w:val="20"/>
        </w:rPr>
        <w:tab/>
      </w:r>
      <w:r w:rsidRPr="00C677E0">
        <w:rPr>
          <w:rFonts w:ascii="Times New Roman" w:eastAsia="Times New Roman" w:hAnsi="Times New Roman" w:cs="Times New Roman"/>
          <w:sz w:val="24"/>
          <w:szCs w:val="20"/>
        </w:rPr>
        <w:tab/>
      </w:r>
      <w:r w:rsidRPr="00C677E0">
        <w:rPr>
          <w:rFonts w:ascii="Times New Roman" w:eastAsia="Times New Roman" w:hAnsi="Times New Roman" w:cs="Times New Roman"/>
          <w:sz w:val="24"/>
          <w:szCs w:val="20"/>
        </w:rPr>
        <w:tab/>
      </w:r>
    </w:p>
    <w:p w:rsidR="00C677E0" w:rsidRPr="00C677E0" w:rsidRDefault="00C677E0" w:rsidP="00C677E0">
      <w:pPr>
        <w:spacing w:after="0" w:line="240" w:lineRule="auto"/>
        <w:ind w:left="3600" w:firstLine="720"/>
        <w:rPr>
          <w:rFonts w:ascii="Times New Roman" w:eastAsia="Times New Roman" w:hAnsi="Times New Roman" w:cs="Times New Roman"/>
          <w:b/>
          <w:sz w:val="24"/>
          <w:szCs w:val="20"/>
        </w:rPr>
      </w:pPr>
      <w:r w:rsidRPr="00C677E0">
        <w:rPr>
          <w:rFonts w:ascii="Times New Roman" w:eastAsia="Times New Roman" w:hAnsi="Times New Roman" w:cs="Times New Roman"/>
          <w:b/>
          <w:sz w:val="24"/>
          <w:szCs w:val="20"/>
        </w:rPr>
        <w:t>Office of the Ohio Consumers’ Counsel</w:t>
      </w:r>
    </w:p>
    <w:p w:rsidR="00C677E0" w:rsidRPr="00C677E0" w:rsidRDefault="00C677E0" w:rsidP="00C677E0">
      <w:pPr>
        <w:spacing w:after="0" w:line="240" w:lineRule="auto"/>
        <w:ind w:left="4320"/>
        <w:rPr>
          <w:rFonts w:ascii="Times New Roman" w:eastAsia="Times New Roman" w:hAnsi="Times New Roman" w:cs="Times New Roman"/>
          <w:sz w:val="24"/>
          <w:szCs w:val="20"/>
        </w:rPr>
      </w:pPr>
      <w:r w:rsidRPr="00C677E0">
        <w:rPr>
          <w:rFonts w:ascii="Times New Roman" w:eastAsia="Times New Roman" w:hAnsi="Times New Roman" w:cs="Times New Roman"/>
          <w:sz w:val="24"/>
          <w:szCs w:val="20"/>
        </w:rPr>
        <w:t>10 West Broad Street, Suite 1800</w:t>
      </w:r>
    </w:p>
    <w:p w:rsidR="00C677E0" w:rsidRPr="00C677E0" w:rsidRDefault="00C677E0" w:rsidP="00C677E0">
      <w:pPr>
        <w:spacing w:after="0" w:line="240" w:lineRule="auto"/>
        <w:ind w:left="4320"/>
        <w:rPr>
          <w:rFonts w:ascii="Times New Roman" w:eastAsia="Times New Roman" w:hAnsi="Times New Roman" w:cs="Times New Roman"/>
          <w:sz w:val="24"/>
          <w:szCs w:val="20"/>
        </w:rPr>
      </w:pPr>
      <w:r w:rsidRPr="00C677E0">
        <w:rPr>
          <w:rFonts w:ascii="Times New Roman" w:eastAsia="Times New Roman" w:hAnsi="Times New Roman" w:cs="Times New Roman"/>
          <w:sz w:val="24"/>
          <w:szCs w:val="20"/>
        </w:rPr>
        <w:t>Columbus, Ohio 43215-3485</w:t>
      </w:r>
    </w:p>
    <w:p w:rsidR="00C677E0" w:rsidRPr="00C677E0" w:rsidRDefault="00C677E0" w:rsidP="00C677E0">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C677E0">
        <w:rPr>
          <w:rFonts w:ascii="Times New Roman" w:eastAsia="Times New Roman" w:hAnsi="Times New Roman" w:cs="Times New Roman"/>
          <w:sz w:val="24"/>
          <w:szCs w:val="24"/>
        </w:rPr>
        <w:t>Telephone:  (Direct Kern) (614) 466-9585</w:t>
      </w:r>
    </w:p>
    <w:p w:rsidR="00C677E0" w:rsidRPr="00C677E0" w:rsidRDefault="00582491" w:rsidP="00C677E0">
      <w:pPr>
        <w:autoSpaceDE w:val="0"/>
        <w:autoSpaceDN w:val="0"/>
        <w:adjustRightInd w:val="0"/>
        <w:spacing w:after="0" w:line="240" w:lineRule="auto"/>
        <w:ind w:left="3600" w:firstLine="720"/>
        <w:rPr>
          <w:rFonts w:ascii="Times New Roman" w:eastAsia="Times New Roman" w:hAnsi="Times New Roman" w:cs="Times New Roman"/>
          <w:sz w:val="24"/>
          <w:szCs w:val="24"/>
        </w:rPr>
      </w:pPr>
      <w:hyperlink r:id="rId7" w:history="1">
        <w:r w:rsidR="00C677E0" w:rsidRPr="00C677E0">
          <w:rPr>
            <w:rFonts w:ascii="Times New Roman" w:eastAsia="Times New Roman" w:hAnsi="Times New Roman" w:cs="Times New Roman"/>
            <w:color w:val="0000FF"/>
            <w:sz w:val="24"/>
            <w:szCs w:val="24"/>
            <w:u w:val="single"/>
          </w:rPr>
          <w:t>kern@occ.state.oh.us</w:t>
        </w:r>
      </w:hyperlink>
    </w:p>
    <w:p w:rsidR="00C677E0" w:rsidRPr="00C677E0" w:rsidRDefault="00C677E0" w:rsidP="00C677E0">
      <w:pPr>
        <w:spacing w:after="0" w:line="480" w:lineRule="auto"/>
        <w:rPr>
          <w:rFonts w:ascii="Times New Roman" w:eastAsia="Times New Roman" w:hAnsi="Times New Roman" w:cs="Times New Roman"/>
          <w:sz w:val="24"/>
          <w:szCs w:val="24"/>
        </w:rPr>
      </w:pPr>
      <w:r w:rsidRPr="00C677E0">
        <w:rPr>
          <w:rFonts w:ascii="Times New Roman" w:eastAsia="Times New Roman" w:hAnsi="Times New Roman" w:cs="Times New Roman"/>
          <w:sz w:val="24"/>
          <w:szCs w:val="24"/>
        </w:rPr>
        <w:t>.</w:t>
      </w:r>
      <w:r w:rsidRPr="00C677E0">
        <w:rPr>
          <w:rFonts w:ascii="Times New Roman" w:eastAsia="Times New Roman" w:hAnsi="Times New Roman" w:cs="Times New Roman"/>
          <w:sz w:val="24"/>
          <w:szCs w:val="24"/>
        </w:rPr>
        <w:tab/>
      </w:r>
    </w:p>
    <w:p w:rsidR="00C677E0" w:rsidRPr="00C677E0" w:rsidRDefault="00C677E0" w:rsidP="00C677E0">
      <w:pPr>
        <w:spacing w:after="0" w:line="240" w:lineRule="auto"/>
        <w:jc w:val="center"/>
        <w:rPr>
          <w:rFonts w:ascii="Times New Roman" w:eastAsia="Times New Roman" w:hAnsi="Times New Roman" w:cs="Times New Roman"/>
          <w:b/>
          <w:bCs/>
          <w:sz w:val="24"/>
          <w:szCs w:val="20"/>
          <w:u w:val="single"/>
        </w:rPr>
      </w:pPr>
    </w:p>
    <w:p w:rsidR="00C677E0" w:rsidRPr="00C677E0" w:rsidRDefault="00C677E0" w:rsidP="00C677E0">
      <w:pPr>
        <w:spacing w:after="0" w:line="240" w:lineRule="auto"/>
        <w:jc w:val="center"/>
        <w:rPr>
          <w:rFonts w:ascii="Times New Roman" w:eastAsia="Times New Roman" w:hAnsi="Times New Roman" w:cs="Times New Roman"/>
          <w:b/>
          <w:bCs/>
          <w:sz w:val="24"/>
          <w:szCs w:val="20"/>
          <w:u w:val="single"/>
        </w:rPr>
      </w:pPr>
    </w:p>
    <w:p w:rsidR="00C677E0" w:rsidRPr="00C677E0" w:rsidRDefault="00C677E0" w:rsidP="00C677E0">
      <w:pPr>
        <w:spacing w:after="0" w:line="240" w:lineRule="auto"/>
        <w:jc w:val="center"/>
        <w:rPr>
          <w:rFonts w:ascii="Times New Roman" w:eastAsia="Times New Roman" w:hAnsi="Times New Roman" w:cs="Times New Roman"/>
          <w:b/>
          <w:bCs/>
          <w:sz w:val="24"/>
          <w:szCs w:val="20"/>
          <w:u w:val="single"/>
        </w:rPr>
      </w:pPr>
      <w:r w:rsidRPr="00C677E0">
        <w:rPr>
          <w:rFonts w:ascii="Times New Roman" w:eastAsia="Times New Roman" w:hAnsi="Times New Roman" w:cs="Times New Roman"/>
          <w:b/>
          <w:bCs/>
          <w:sz w:val="24"/>
          <w:szCs w:val="20"/>
          <w:u w:val="single"/>
        </w:rPr>
        <w:br w:type="page"/>
        <w:t>CERTIFICATE OF SERVICE</w:t>
      </w:r>
    </w:p>
    <w:p w:rsidR="00C677E0" w:rsidRPr="00C677E0" w:rsidRDefault="00C677E0" w:rsidP="00C677E0">
      <w:pPr>
        <w:spacing w:after="0" w:line="480" w:lineRule="atLeast"/>
        <w:rPr>
          <w:rFonts w:ascii="Times New Roman" w:eastAsia="Times New Roman" w:hAnsi="Times New Roman" w:cs="Times New Roman"/>
          <w:sz w:val="24"/>
          <w:szCs w:val="20"/>
        </w:rPr>
      </w:pPr>
      <w:r w:rsidRPr="00C677E0">
        <w:rPr>
          <w:rFonts w:ascii="Times New Roman" w:eastAsia="Times New Roman" w:hAnsi="Times New Roman" w:cs="Times New Roman"/>
          <w:sz w:val="24"/>
          <w:szCs w:val="20"/>
        </w:rPr>
        <w:tab/>
        <w:t xml:space="preserve">I hereby certify that a copy of this </w:t>
      </w:r>
      <w:r>
        <w:rPr>
          <w:rFonts w:ascii="Times New Roman" w:eastAsia="Times New Roman" w:hAnsi="Times New Roman" w:cs="Times New Roman"/>
          <w:i/>
          <w:sz w:val="24"/>
          <w:szCs w:val="20"/>
        </w:rPr>
        <w:t>Reply</w:t>
      </w:r>
      <w:r w:rsidRPr="00C677E0">
        <w:rPr>
          <w:rFonts w:ascii="Times New Roman" w:eastAsia="Times New Roman" w:hAnsi="Times New Roman" w:cs="Times New Roman"/>
          <w:sz w:val="24"/>
          <w:szCs w:val="20"/>
        </w:rPr>
        <w:t xml:space="preserve"> was served on the persons stated below via electronic transmission this </w:t>
      </w:r>
      <w:r w:rsidR="00E11FF5">
        <w:rPr>
          <w:rFonts w:ascii="Times New Roman" w:eastAsia="Times New Roman" w:hAnsi="Times New Roman" w:cs="Times New Roman"/>
          <w:sz w:val="24"/>
          <w:szCs w:val="20"/>
        </w:rPr>
        <w:t>11</w:t>
      </w:r>
      <w:r w:rsidR="00E11FF5">
        <w:rPr>
          <w:rFonts w:ascii="Times New Roman" w:eastAsia="Times New Roman" w:hAnsi="Times New Roman" w:cs="Times New Roman"/>
          <w:sz w:val="24"/>
          <w:szCs w:val="20"/>
          <w:vertAlign w:val="superscript"/>
        </w:rPr>
        <w:t xml:space="preserve">th </w:t>
      </w:r>
      <w:r w:rsidRPr="00C677E0">
        <w:rPr>
          <w:rFonts w:ascii="Times New Roman" w:eastAsia="Times New Roman" w:hAnsi="Times New Roman" w:cs="Times New Roman"/>
          <w:sz w:val="24"/>
          <w:szCs w:val="20"/>
        </w:rPr>
        <w:t>day of December 2012.</w:t>
      </w:r>
    </w:p>
    <w:p w:rsidR="00C677E0" w:rsidRPr="00C677E0" w:rsidRDefault="00C677E0" w:rsidP="00C677E0">
      <w:pPr>
        <w:spacing w:after="0" w:line="480" w:lineRule="atLeast"/>
        <w:rPr>
          <w:rFonts w:ascii="Times New Roman" w:eastAsia="Times New Roman" w:hAnsi="Times New Roman" w:cs="Times New Roman"/>
          <w:sz w:val="24"/>
          <w:szCs w:val="20"/>
        </w:rPr>
      </w:pPr>
    </w:p>
    <w:p w:rsidR="00C677E0" w:rsidRPr="00C677E0" w:rsidRDefault="00C677E0" w:rsidP="00C677E0">
      <w:pPr>
        <w:tabs>
          <w:tab w:val="left" w:pos="4320"/>
        </w:tabs>
        <w:spacing w:after="0" w:line="240" w:lineRule="auto"/>
        <w:rPr>
          <w:rFonts w:ascii="Times New Roman" w:eastAsia="Times New Roman" w:hAnsi="Times New Roman" w:cs="Times New Roman"/>
          <w:sz w:val="24"/>
          <w:szCs w:val="20"/>
        </w:rPr>
      </w:pPr>
      <w:r w:rsidRPr="00C677E0">
        <w:rPr>
          <w:rFonts w:ascii="Times New Roman" w:eastAsia="Times New Roman" w:hAnsi="Times New Roman" w:cs="Times New Roman"/>
          <w:sz w:val="24"/>
          <w:szCs w:val="20"/>
        </w:rPr>
        <w:tab/>
      </w:r>
      <w:r w:rsidRPr="00C677E0">
        <w:rPr>
          <w:rFonts w:ascii="Times New Roman" w:eastAsia="Times New Roman" w:hAnsi="Times New Roman" w:cs="Times New Roman"/>
          <w:i/>
          <w:sz w:val="24"/>
          <w:szCs w:val="20"/>
          <w:u w:val="single"/>
        </w:rPr>
        <w:t>/s/ Kyle L. Kern</w:t>
      </w:r>
      <w:r w:rsidRPr="00C677E0">
        <w:rPr>
          <w:rFonts w:ascii="Times New Roman" w:eastAsia="Times New Roman" w:hAnsi="Times New Roman" w:cs="Times New Roman"/>
          <w:sz w:val="24"/>
          <w:szCs w:val="20"/>
        </w:rPr>
        <w:t>_______________</w:t>
      </w:r>
    </w:p>
    <w:p w:rsidR="00C677E0" w:rsidRPr="00C677E0" w:rsidRDefault="00C677E0" w:rsidP="00C677E0">
      <w:pPr>
        <w:tabs>
          <w:tab w:val="left" w:pos="4320"/>
        </w:tabs>
        <w:spacing w:after="0" w:line="240" w:lineRule="auto"/>
        <w:rPr>
          <w:rFonts w:ascii="Times New Roman" w:eastAsia="Times New Roman" w:hAnsi="Times New Roman" w:cs="Times New Roman"/>
          <w:sz w:val="24"/>
          <w:szCs w:val="20"/>
        </w:rPr>
      </w:pPr>
      <w:r w:rsidRPr="00C677E0">
        <w:rPr>
          <w:rFonts w:ascii="Times New Roman" w:eastAsia="Times New Roman" w:hAnsi="Times New Roman" w:cs="Times New Roman"/>
          <w:sz w:val="24"/>
          <w:szCs w:val="20"/>
        </w:rPr>
        <w:tab/>
        <w:t>Kyle L. Kern</w:t>
      </w:r>
    </w:p>
    <w:p w:rsidR="00C677E0" w:rsidRPr="00C677E0" w:rsidRDefault="00C677E0" w:rsidP="00C677E0">
      <w:pPr>
        <w:tabs>
          <w:tab w:val="left" w:pos="4320"/>
        </w:tabs>
        <w:spacing w:after="0" w:line="240" w:lineRule="auto"/>
        <w:rPr>
          <w:rFonts w:ascii="Times New Roman" w:eastAsia="Times New Roman" w:hAnsi="Times New Roman" w:cs="Times New Roman"/>
          <w:sz w:val="24"/>
          <w:szCs w:val="20"/>
        </w:rPr>
      </w:pPr>
      <w:r w:rsidRPr="00C677E0">
        <w:rPr>
          <w:rFonts w:ascii="Times New Roman" w:eastAsia="Times New Roman" w:hAnsi="Times New Roman" w:cs="Times New Roman"/>
          <w:sz w:val="24"/>
          <w:szCs w:val="20"/>
        </w:rPr>
        <w:tab/>
        <w:t>Assistant Consumers’ Counsel</w:t>
      </w:r>
    </w:p>
    <w:p w:rsidR="00C677E0" w:rsidRPr="00C677E0" w:rsidRDefault="00C677E0" w:rsidP="00C677E0">
      <w:pPr>
        <w:spacing w:after="0" w:line="240" w:lineRule="auto"/>
        <w:rPr>
          <w:rFonts w:ascii="Times New Roman" w:eastAsia="Times New Roman" w:hAnsi="Times New Roman" w:cs="Times New Roman"/>
          <w:sz w:val="24"/>
          <w:szCs w:val="20"/>
        </w:rPr>
      </w:pPr>
    </w:p>
    <w:p w:rsidR="00C677E0" w:rsidRPr="00C677E0" w:rsidRDefault="00C677E0" w:rsidP="00C677E0">
      <w:pPr>
        <w:spacing w:after="0" w:line="240" w:lineRule="auto"/>
        <w:rPr>
          <w:rFonts w:ascii="Times New Roman" w:eastAsia="Times New Roman" w:hAnsi="Times New Roman" w:cs="Times New Roman"/>
          <w:sz w:val="24"/>
          <w:szCs w:val="24"/>
        </w:rPr>
      </w:pPr>
    </w:p>
    <w:p w:rsidR="00C677E0" w:rsidRPr="00C677E0" w:rsidRDefault="00C677E0" w:rsidP="00C677E0">
      <w:pPr>
        <w:spacing w:after="0" w:line="240" w:lineRule="auto"/>
        <w:jc w:val="center"/>
        <w:rPr>
          <w:rFonts w:ascii="Times New Roman" w:eastAsia="Times New Roman" w:hAnsi="Times New Roman" w:cs="Times New Roman"/>
          <w:b/>
          <w:sz w:val="24"/>
          <w:szCs w:val="24"/>
          <w:u w:val="single"/>
        </w:rPr>
      </w:pPr>
      <w:r w:rsidRPr="00C677E0">
        <w:rPr>
          <w:rFonts w:ascii="Times New Roman" w:eastAsia="Times New Roman" w:hAnsi="Times New Roman" w:cs="Times New Roman"/>
          <w:b/>
          <w:sz w:val="24"/>
          <w:szCs w:val="24"/>
          <w:u w:val="single"/>
        </w:rPr>
        <w:t>SERVICE LIST</w:t>
      </w:r>
    </w:p>
    <w:p w:rsidR="00C677E0" w:rsidRPr="00C677E0" w:rsidRDefault="00C677E0" w:rsidP="00C677E0">
      <w:pPr>
        <w:spacing w:after="0" w:line="240" w:lineRule="auto"/>
        <w:jc w:val="both"/>
        <w:rPr>
          <w:rFonts w:ascii="Times New Roman" w:eastAsia="Times New Roman" w:hAnsi="Times New Roman" w:cs="Times New Roman"/>
          <w:b/>
          <w:bCs/>
          <w:sz w:val="24"/>
          <w:szCs w:val="20"/>
        </w:rPr>
      </w:pPr>
    </w:p>
    <w:tbl>
      <w:tblPr>
        <w:tblW w:w="0" w:type="auto"/>
        <w:tblLook w:val="01E0" w:firstRow="1" w:lastRow="1" w:firstColumn="1" w:lastColumn="1" w:noHBand="0" w:noVBand="0"/>
      </w:tblPr>
      <w:tblGrid>
        <w:gridCol w:w="4428"/>
        <w:gridCol w:w="4428"/>
      </w:tblGrid>
      <w:tr w:rsidR="00C677E0" w:rsidRPr="00C677E0" w:rsidTr="004E0F53">
        <w:tc>
          <w:tcPr>
            <w:tcW w:w="4428" w:type="dxa"/>
            <w:shd w:val="clear" w:color="auto" w:fill="auto"/>
          </w:tcPr>
          <w:p w:rsidR="00C677E0" w:rsidRPr="00C677E0" w:rsidRDefault="00C677E0" w:rsidP="00C677E0">
            <w:pPr>
              <w:autoSpaceDE w:val="0"/>
              <w:autoSpaceDN w:val="0"/>
              <w:adjustRightInd w:val="0"/>
              <w:spacing w:after="0" w:line="240" w:lineRule="auto"/>
              <w:rPr>
                <w:rFonts w:ascii="Times New Roman" w:eastAsia="Times New Roman" w:hAnsi="Times New Roman" w:cs="Times New Roman"/>
                <w:bCs/>
                <w:sz w:val="24"/>
                <w:szCs w:val="20"/>
              </w:rPr>
            </w:pPr>
            <w:r w:rsidRPr="00C677E0">
              <w:rPr>
                <w:rFonts w:ascii="Times New Roman" w:eastAsia="Times New Roman" w:hAnsi="Times New Roman" w:cs="Times New Roman"/>
                <w:bCs/>
                <w:sz w:val="24"/>
                <w:szCs w:val="20"/>
              </w:rPr>
              <w:t>William Wright</w:t>
            </w:r>
          </w:p>
          <w:p w:rsidR="00C677E0" w:rsidRPr="00C677E0" w:rsidRDefault="00C677E0" w:rsidP="00C677E0">
            <w:pPr>
              <w:autoSpaceDE w:val="0"/>
              <w:autoSpaceDN w:val="0"/>
              <w:adjustRightInd w:val="0"/>
              <w:spacing w:after="0" w:line="240" w:lineRule="auto"/>
              <w:rPr>
                <w:rFonts w:ascii="Times New Roman" w:eastAsia="Times New Roman" w:hAnsi="Times New Roman" w:cs="Times New Roman"/>
                <w:bCs/>
                <w:sz w:val="24"/>
                <w:szCs w:val="20"/>
              </w:rPr>
            </w:pPr>
            <w:r w:rsidRPr="00C677E0">
              <w:rPr>
                <w:rFonts w:ascii="Times New Roman" w:eastAsia="Times New Roman" w:hAnsi="Times New Roman" w:cs="Times New Roman"/>
                <w:bCs/>
                <w:sz w:val="24"/>
                <w:szCs w:val="20"/>
              </w:rPr>
              <w:t>Attorney General’s Office</w:t>
            </w:r>
          </w:p>
          <w:p w:rsidR="00C677E0" w:rsidRPr="00C677E0" w:rsidRDefault="00C677E0" w:rsidP="00C677E0">
            <w:pPr>
              <w:autoSpaceDE w:val="0"/>
              <w:autoSpaceDN w:val="0"/>
              <w:adjustRightInd w:val="0"/>
              <w:spacing w:after="0" w:line="240" w:lineRule="auto"/>
              <w:rPr>
                <w:rFonts w:ascii="Times New Roman" w:eastAsia="Times New Roman" w:hAnsi="Times New Roman" w:cs="Times New Roman"/>
                <w:bCs/>
                <w:sz w:val="24"/>
                <w:szCs w:val="20"/>
              </w:rPr>
            </w:pPr>
            <w:r w:rsidRPr="00C677E0">
              <w:rPr>
                <w:rFonts w:ascii="Times New Roman" w:eastAsia="Times New Roman" w:hAnsi="Times New Roman" w:cs="Times New Roman"/>
                <w:bCs/>
                <w:sz w:val="24"/>
                <w:szCs w:val="20"/>
              </w:rPr>
              <w:t>Public Utilities Commission of Ohio</w:t>
            </w:r>
          </w:p>
          <w:p w:rsidR="00C677E0" w:rsidRPr="00C677E0" w:rsidRDefault="00C677E0" w:rsidP="00C677E0">
            <w:pPr>
              <w:autoSpaceDE w:val="0"/>
              <w:autoSpaceDN w:val="0"/>
              <w:adjustRightInd w:val="0"/>
              <w:spacing w:after="0" w:line="240" w:lineRule="auto"/>
              <w:rPr>
                <w:rFonts w:ascii="Times New Roman" w:eastAsia="Times New Roman" w:hAnsi="Times New Roman" w:cs="Times New Roman"/>
                <w:bCs/>
                <w:sz w:val="24"/>
                <w:szCs w:val="20"/>
              </w:rPr>
            </w:pPr>
            <w:r w:rsidRPr="00C677E0">
              <w:rPr>
                <w:rFonts w:ascii="Times New Roman" w:eastAsia="Times New Roman" w:hAnsi="Times New Roman" w:cs="Times New Roman"/>
                <w:bCs/>
                <w:sz w:val="24"/>
                <w:szCs w:val="20"/>
              </w:rPr>
              <w:t>180 E. Broad St., 6</w:t>
            </w:r>
            <w:r w:rsidRPr="00C677E0">
              <w:rPr>
                <w:rFonts w:ascii="Times New Roman" w:eastAsia="Times New Roman" w:hAnsi="Times New Roman" w:cs="Times New Roman"/>
                <w:bCs/>
                <w:sz w:val="24"/>
                <w:szCs w:val="20"/>
                <w:vertAlign w:val="superscript"/>
              </w:rPr>
              <w:t>th</w:t>
            </w:r>
            <w:r w:rsidRPr="00C677E0">
              <w:rPr>
                <w:rFonts w:ascii="Times New Roman" w:eastAsia="Times New Roman" w:hAnsi="Times New Roman" w:cs="Times New Roman"/>
                <w:bCs/>
                <w:sz w:val="24"/>
                <w:szCs w:val="20"/>
              </w:rPr>
              <w:t xml:space="preserve"> Fl.</w:t>
            </w:r>
          </w:p>
          <w:p w:rsidR="00C677E0" w:rsidRPr="00C677E0" w:rsidRDefault="00C677E0" w:rsidP="00C677E0">
            <w:pPr>
              <w:autoSpaceDE w:val="0"/>
              <w:autoSpaceDN w:val="0"/>
              <w:adjustRightInd w:val="0"/>
              <w:spacing w:after="0" w:line="240" w:lineRule="auto"/>
              <w:rPr>
                <w:rFonts w:ascii="Times New Roman" w:eastAsia="Times New Roman" w:hAnsi="Times New Roman" w:cs="Times New Roman"/>
                <w:bCs/>
                <w:sz w:val="24"/>
                <w:szCs w:val="20"/>
              </w:rPr>
            </w:pPr>
            <w:r w:rsidRPr="00C677E0">
              <w:rPr>
                <w:rFonts w:ascii="Times New Roman" w:eastAsia="Times New Roman" w:hAnsi="Times New Roman" w:cs="Times New Roman"/>
                <w:bCs/>
                <w:sz w:val="24"/>
                <w:szCs w:val="20"/>
              </w:rPr>
              <w:t>Columbus, OH 43215</w:t>
            </w:r>
          </w:p>
          <w:p w:rsidR="00C677E0" w:rsidRPr="00C677E0" w:rsidRDefault="00582491" w:rsidP="00C677E0">
            <w:pPr>
              <w:autoSpaceDE w:val="0"/>
              <w:autoSpaceDN w:val="0"/>
              <w:adjustRightInd w:val="0"/>
              <w:spacing w:after="0" w:line="240" w:lineRule="auto"/>
              <w:rPr>
                <w:rFonts w:ascii="Times New Roman" w:eastAsia="Times New Roman" w:hAnsi="Times New Roman" w:cs="Times New Roman"/>
                <w:bCs/>
                <w:sz w:val="24"/>
                <w:szCs w:val="20"/>
              </w:rPr>
            </w:pPr>
            <w:hyperlink r:id="rId8" w:history="1">
              <w:r w:rsidR="00C677E0" w:rsidRPr="00C677E0">
                <w:rPr>
                  <w:rFonts w:ascii="Times New Roman" w:eastAsia="Times New Roman" w:hAnsi="Times New Roman" w:cs="Times New Roman"/>
                  <w:bCs/>
                  <w:color w:val="0000FF"/>
                  <w:sz w:val="24"/>
                  <w:szCs w:val="20"/>
                  <w:u w:val="single"/>
                </w:rPr>
                <w:t>William.wright@puc.state.oh.us</w:t>
              </w:r>
            </w:hyperlink>
          </w:p>
          <w:p w:rsidR="00C677E0" w:rsidRPr="00C677E0" w:rsidRDefault="00C677E0" w:rsidP="00C677E0">
            <w:pPr>
              <w:autoSpaceDE w:val="0"/>
              <w:autoSpaceDN w:val="0"/>
              <w:adjustRightInd w:val="0"/>
              <w:spacing w:after="0" w:line="240" w:lineRule="auto"/>
              <w:rPr>
                <w:rFonts w:ascii="Times New Roman" w:eastAsia="Times New Roman" w:hAnsi="Times New Roman" w:cs="Times New Roman"/>
                <w:bCs/>
                <w:sz w:val="24"/>
                <w:szCs w:val="20"/>
              </w:rPr>
            </w:pPr>
          </w:p>
        </w:tc>
        <w:tc>
          <w:tcPr>
            <w:tcW w:w="4428" w:type="dxa"/>
            <w:shd w:val="clear" w:color="auto" w:fill="auto"/>
          </w:tcPr>
          <w:p w:rsidR="00C677E0" w:rsidRPr="00C677E0" w:rsidRDefault="00C677E0" w:rsidP="00C677E0">
            <w:pPr>
              <w:spacing w:after="0" w:line="240" w:lineRule="auto"/>
              <w:jc w:val="both"/>
              <w:rPr>
                <w:rFonts w:ascii="Times New Roman" w:eastAsia="Times New Roman" w:hAnsi="Times New Roman" w:cs="Times New Roman"/>
                <w:bCs/>
                <w:sz w:val="24"/>
                <w:szCs w:val="20"/>
              </w:rPr>
            </w:pPr>
            <w:r w:rsidRPr="00C677E0">
              <w:rPr>
                <w:rFonts w:ascii="Times New Roman" w:eastAsia="Times New Roman" w:hAnsi="Times New Roman" w:cs="Times New Roman"/>
                <w:bCs/>
                <w:sz w:val="24"/>
                <w:szCs w:val="20"/>
              </w:rPr>
              <w:t>Steven T. Nourse</w:t>
            </w:r>
          </w:p>
          <w:p w:rsidR="00C677E0" w:rsidRPr="00C677E0" w:rsidRDefault="00C677E0" w:rsidP="00C677E0">
            <w:pPr>
              <w:spacing w:after="0" w:line="240" w:lineRule="auto"/>
              <w:jc w:val="both"/>
              <w:rPr>
                <w:rFonts w:ascii="Times New Roman" w:eastAsia="Times New Roman" w:hAnsi="Times New Roman" w:cs="Times New Roman"/>
                <w:bCs/>
                <w:sz w:val="24"/>
                <w:szCs w:val="20"/>
              </w:rPr>
            </w:pPr>
            <w:r w:rsidRPr="00C677E0">
              <w:rPr>
                <w:rFonts w:ascii="Times New Roman" w:eastAsia="Times New Roman" w:hAnsi="Times New Roman" w:cs="Times New Roman"/>
                <w:bCs/>
                <w:sz w:val="24"/>
                <w:szCs w:val="20"/>
              </w:rPr>
              <w:t>AEP Service Corporation</w:t>
            </w:r>
          </w:p>
          <w:p w:rsidR="00C677E0" w:rsidRPr="00C677E0" w:rsidRDefault="00C677E0" w:rsidP="00C677E0">
            <w:pPr>
              <w:spacing w:after="0" w:line="240" w:lineRule="auto"/>
              <w:jc w:val="both"/>
              <w:rPr>
                <w:rFonts w:ascii="Times New Roman" w:eastAsia="Times New Roman" w:hAnsi="Times New Roman" w:cs="Times New Roman"/>
                <w:bCs/>
                <w:sz w:val="24"/>
                <w:szCs w:val="20"/>
              </w:rPr>
            </w:pPr>
            <w:r w:rsidRPr="00C677E0">
              <w:rPr>
                <w:rFonts w:ascii="Times New Roman" w:eastAsia="Times New Roman" w:hAnsi="Times New Roman" w:cs="Times New Roman"/>
                <w:bCs/>
                <w:sz w:val="24"/>
                <w:szCs w:val="20"/>
              </w:rPr>
              <w:t>1 Riverside Plaza, 29</w:t>
            </w:r>
            <w:r w:rsidRPr="00C677E0">
              <w:rPr>
                <w:rFonts w:ascii="Times New Roman" w:eastAsia="Times New Roman" w:hAnsi="Times New Roman" w:cs="Times New Roman"/>
                <w:bCs/>
                <w:sz w:val="24"/>
                <w:szCs w:val="20"/>
                <w:vertAlign w:val="superscript"/>
              </w:rPr>
              <w:t>th</w:t>
            </w:r>
            <w:r w:rsidRPr="00C677E0">
              <w:rPr>
                <w:rFonts w:ascii="Times New Roman" w:eastAsia="Times New Roman" w:hAnsi="Times New Roman" w:cs="Times New Roman"/>
                <w:bCs/>
                <w:sz w:val="24"/>
                <w:szCs w:val="20"/>
              </w:rPr>
              <w:t xml:space="preserve"> Fl.</w:t>
            </w:r>
          </w:p>
          <w:p w:rsidR="00C677E0" w:rsidRPr="00C677E0" w:rsidRDefault="00C677E0" w:rsidP="00C677E0">
            <w:pPr>
              <w:spacing w:after="0" w:line="240" w:lineRule="auto"/>
              <w:jc w:val="both"/>
              <w:rPr>
                <w:rFonts w:ascii="Times New Roman" w:eastAsia="Times New Roman" w:hAnsi="Times New Roman" w:cs="Times New Roman"/>
                <w:bCs/>
                <w:sz w:val="24"/>
                <w:szCs w:val="20"/>
              </w:rPr>
            </w:pPr>
            <w:r w:rsidRPr="00C677E0">
              <w:rPr>
                <w:rFonts w:ascii="Times New Roman" w:eastAsia="Times New Roman" w:hAnsi="Times New Roman" w:cs="Times New Roman"/>
                <w:bCs/>
                <w:sz w:val="24"/>
                <w:szCs w:val="20"/>
              </w:rPr>
              <w:t>Columbus, OH 43215</w:t>
            </w:r>
          </w:p>
          <w:p w:rsidR="00C677E0" w:rsidRPr="00C677E0" w:rsidRDefault="00582491" w:rsidP="00C677E0">
            <w:pPr>
              <w:spacing w:after="0" w:line="240" w:lineRule="auto"/>
              <w:jc w:val="both"/>
              <w:rPr>
                <w:rFonts w:ascii="Times New Roman" w:eastAsia="Times New Roman" w:hAnsi="Times New Roman" w:cs="Times New Roman"/>
                <w:bCs/>
                <w:sz w:val="24"/>
                <w:szCs w:val="20"/>
              </w:rPr>
            </w:pPr>
            <w:hyperlink r:id="rId9" w:history="1">
              <w:r w:rsidR="00C677E0" w:rsidRPr="00C677E0">
                <w:rPr>
                  <w:rFonts w:ascii="Times New Roman" w:eastAsia="Times New Roman" w:hAnsi="Times New Roman" w:cs="Times New Roman"/>
                  <w:bCs/>
                  <w:color w:val="0000FF"/>
                  <w:sz w:val="24"/>
                  <w:szCs w:val="20"/>
                  <w:u w:val="single"/>
                </w:rPr>
                <w:t>stnourse@aep.com</w:t>
              </w:r>
            </w:hyperlink>
          </w:p>
          <w:p w:rsidR="00C677E0" w:rsidRPr="00C677E0" w:rsidRDefault="00C677E0" w:rsidP="00C677E0">
            <w:pPr>
              <w:spacing w:after="0" w:line="240" w:lineRule="auto"/>
              <w:jc w:val="both"/>
              <w:rPr>
                <w:rFonts w:ascii="Times New Roman" w:eastAsia="Times New Roman" w:hAnsi="Times New Roman" w:cs="Times New Roman"/>
                <w:bCs/>
                <w:sz w:val="24"/>
                <w:szCs w:val="20"/>
              </w:rPr>
            </w:pPr>
          </w:p>
        </w:tc>
      </w:tr>
    </w:tbl>
    <w:p w:rsidR="00F8106B" w:rsidRDefault="00C677E0" w:rsidP="00C677E0">
      <w:pPr>
        <w:jc w:val="center"/>
      </w:pPr>
      <w:r w:rsidDel="00C677E0">
        <w:rPr>
          <w:b/>
          <w:bCs/>
          <w:u w:val="single"/>
        </w:rPr>
        <w:t xml:space="preserve"> </w:t>
      </w:r>
    </w:p>
    <w:p w:rsidR="00742EA5" w:rsidRDefault="00742EA5"/>
    <w:sectPr w:rsidR="00742EA5" w:rsidSect="00894B4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DD" w:rsidRDefault="003116DD" w:rsidP="00B272D5">
      <w:pPr>
        <w:spacing w:after="0" w:line="240" w:lineRule="auto"/>
      </w:pPr>
      <w:r>
        <w:separator/>
      </w:r>
    </w:p>
  </w:endnote>
  <w:endnote w:type="continuationSeparator" w:id="0">
    <w:p w:rsidR="003116DD" w:rsidRDefault="003116DD" w:rsidP="00B2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0D" w:rsidRDefault="00C83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286218"/>
      <w:docPartObj>
        <w:docPartGallery w:val="Page Numbers (Bottom of Page)"/>
        <w:docPartUnique/>
      </w:docPartObj>
    </w:sdtPr>
    <w:sdtEndPr>
      <w:rPr>
        <w:noProof/>
      </w:rPr>
    </w:sdtEndPr>
    <w:sdtContent>
      <w:p w:rsidR="00E11FF5" w:rsidRDefault="00162213">
        <w:pPr>
          <w:pStyle w:val="Footer"/>
          <w:jc w:val="center"/>
        </w:pPr>
        <w:r>
          <w:fldChar w:fldCharType="begin"/>
        </w:r>
        <w:r w:rsidR="00E11FF5">
          <w:instrText xml:space="preserve"> PAGE   \* MERGEFORMAT </w:instrText>
        </w:r>
        <w:r>
          <w:fldChar w:fldCharType="separate"/>
        </w:r>
        <w:r w:rsidR="00582491">
          <w:rPr>
            <w:noProof/>
          </w:rPr>
          <w:t>2</w:t>
        </w:r>
        <w:r>
          <w:rPr>
            <w:noProof/>
          </w:rPr>
          <w:fldChar w:fldCharType="end"/>
        </w:r>
      </w:p>
    </w:sdtContent>
  </w:sdt>
  <w:p w:rsidR="00E11FF5" w:rsidRDefault="00E11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0D" w:rsidRDefault="00C83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DD" w:rsidRDefault="003116DD" w:rsidP="00B272D5">
      <w:pPr>
        <w:spacing w:after="0" w:line="240" w:lineRule="auto"/>
      </w:pPr>
      <w:r>
        <w:separator/>
      </w:r>
    </w:p>
  </w:footnote>
  <w:footnote w:type="continuationSeparator" w:id="0">
    <w:p w:rsidR="003116DD" w:rsidRDefault="003116DD" w:rsidP="00B272D5">
      <w:pPr>
        <w:spacing w:after="0" w:line="240" w:lineRule="auto"/>
      </w:pPr>
      <w:r>
        <w:continuationSeparator/>
      </w:r>
    </w:p>
  </w:footnote>
  <w:footnote w:id="1">
    <w:p w:rsidR="00B272D5" w:rsidRPr="00F8106B" w:rsidRDefault="00B272D5" w:rsidP="009B6D17">
      <w:pPr>
        <w:pStyle w:val="FootnoteText"/>
        <w:rPr>
          <w:rFonts w:ascii="Times New Roman" w:hAnsi="Times New Roman" w:cs="Times New Roman"/>
        </w:rPr>
      </w:pPr>
      <w:r w:rsidRPr="00F8106B">
        <w:rPr>
          <w:rStyle w:val="FootnoteReference"/>
          <w:rFonts w:ascii="Times New Roman" w:hAnsi="Times New Roman" w:cs="Times New Roman"/>
        </w:rPr>
        <w:footnoteRef/>
      </w:r>
      <w:r w:rsidRPr="00F8106B">
        <w:rPr>
          <w:rFonts w:ascii="Times New Roman" w:hAnsi="Times New Roman" w:cs="Times New Roman"/>
        </w:rPr>
        <w:t xml:space="preserve"> The Attorney Examiner issued an Entry in this proceeding on November 27, 2012, suspending the Company’s Application for a Change in Bill Format.</w:t>
      </w:r>
      <w:r w:rsidR="009B6D17">
        <w:rPr>
          <w:rFonts w:ascii="Times New Roman" w:hAnsi="Times New Roman" w:cs="Times New Roman"/>
        </w:rPr>
        <w:t xml:space="preserve">  The Entry states “[i]</w:t>
      </w:r>
      <w:r w:rsidR="009B6D17" w:rsidRPr="009B6D17">
        <w:rPr>
          <w:rFonts w:ascii="Times New Roman" w:hAnsi="Times New Roman" w:cs="Times New Roman"/>
        </w:rPr>
        <w:t>n order to allow the Commission to fully review the</w:t>
      </w:r>
      <w:r w:rsidR="00894B47">
        <w:rPr>
          <w:rFonts w:ascii="Times New Roman" w:hAnsi="Times New Roman" w:cs="Times New Roman"/>
        </w:rPr>
        <w:t xml:space="preserve"> </w:t>
      </w:r>
      <w:r w:rsidR="009B6D17" w:rsidRPr="009B6D17">
        <w:rPr>
          <w:rFonts w:ascii="Times New Roman" w:hAnsi="Times New Roman" w:cs="Times New Roman"/>
        </w:rPr>
        <w:t>application and to consi</w:t>
      </w:r>
      <w:r w:rsidR="009B6D17">
        <w:rPr>
          <w:rFonts w:ascii="Times New Roman" w:hAnsi="Times New Roman" w:cs="Times New Roman"/>
        </w:rPr>
        <w:t xml:space="preserve">der the issuance of a Financing </w:t>
      </w:r>
      <w:r w:rsidR="009B6D17" w:rsidRPr="009B6D17">
        <w:rPr>
          <w:rFonts w:ascii="Times New Roman" w:hAnsi="Times New Roman" w:cs="Times New Roman"/>
        </w:rPr>
        <w:t>Order in Case No. 12-1969-EL-ATS</w:t>
      </w:r>
      <w:r w:rsidR="009B6D17">
        <w:rPr>
          <w:rFonts w:ascii="Times New Roman" w:hAnsi="Times New Roman" w:cs="Times New Roman"/>
        </w:rPr>
        <w:t>,</w:t>
      </w:r>
      <w:r w:rsidR="009B6D17" w:rsidRPr="009B6D17">
        <w:rPr>
          <w:rFonts w:ascii="Times New Roman" w:hAnsi="Times New Roman" w:cs="Times New Roman"/>
          <w:i/>
          <w:iCs/>
        </w:rPr>
        <w:t xml:space="preserve"> </w:t>
      </w:r>
      <w:r w:rsidR="009B6D17" w:rsidRPr="009B6D17">
        <w:rPr>
          <w:rFonts w:ascii="Times New Roman" w:hAnsi="Times New Roman" w:cs="Times New Roman"/>
        </w:rPr>
        <w:t>which is the case that necessitates the</w:t>
      </w:r>
      <w:r w:rsidR="009B6D17">
        <w:rPr>
          <w:rFonts w:ascii="Times New Roman" w:hAnsi="Times New Roman" w:cs="Times New Roman"/>
        </w:rPr>
        <w:t xml:space="preserve"> </w:t>
      </w:r>
      <w:r w:rsidR="009B6D17" w:rsidRPr="009B6D17">
        <w:rPr>
          <w:rFonts w:ascii="Times New Roman" w:hAnsi="Times New Roman" w:cs="Times New Roman"/>
        </w:rPr>
        <w:t>need for this change in bil</w:t>
      </w:r>
      <w:r w:rsidR="009B6D17">
        <w:rPr>
          <w:rFonts w:ascii="Times New Roman" w:hAnsi="Times New Roman" w:cs="Times New Roman"/>
        </w:rPr>
        <w:t xml:space="preserve">l format, the attorney examiner </w:t>
      </w:r>
      <w:r w:rsidR="009B6D17" w:rsidRPr="009B6D17">
        <w:rPr>
          <w:rFonts w:ascii="Times New Roman" w:hAnsi="Times New Roman" w:cs="Times New Roman"/>
        </w:rPr>
        <w:t xml:space="preserve">finds that </w:t>
      </w:r>
      <w:r w:rsidR="009B6D17">
        <w:rPr>
          <w:rFonts w:ascii="Times New Roman" w:hAnsi="Times New Roman" w:cs="Times New Roman"/>
        </w:rPr>
        <w:t>[the Company’s]</w:t>
      </w:r>
      <w:r w:rsidR="009B6D17" w:rsidRPr="009B6D17">
        <w:rPr>
          <w:rFonts w:ascii="Times New Roman" w:hAnsi="Times New Roman" w:cs="Times New Roman"/>
        </w:rPr>
        <w:t xml:space="preserve"> applicat</w:t>
      </w:r>
      <w:r w:rsidR="009B6D17">
        <w:rPr>
          <w:rFonts w:ascii="Times New Roman" w:hAnsi="Times New Roman" w:cs="Times New Roman"/>
        </w:rPr>
        <w:t xml:space="preserve">ion for approval of a change in </w:t>
      </w:r>
      <w:r w:rsidR="009B6D17" w:rsidRPr="009B6D17">
        <w:rPr>
          <w:rFonts w:ascii="Times New Roman" w:hAnsi="Times New Roman" w:cs="Times New Roman"/>
        </w:rPr>
        <w:t>bill format should be suspended.</w:t>
      </w:r>
      <w:r w:rsidR="009B6D17">
        <w:rPr>
          <w:rFonts w:ascii="Times New Roman" w:hAnsi="Times New Roman" w:cs="Times New Roman"/>
        </w:rPr>
        <w:t xml:space="preserve">” </w:t>
      </w:r>
      <w:r w:rsidR="00C44008">
        <w:rPr>
          <w:rFonts w:ascii="Times New Roman" w:hAnsi="Times New Roman" w:cs="Times New Roman"/>
        </w:rPr>
        <w:t xml:space="preserve">While </w:t>
      </w:r>
      <w:r w:rsidR="00465269">
        <w:rPr>
          <w:rFonts w:ascii="Times New Roman" w:hAnsi="Times New Roman" w:cs="Times New Roman"/>
        </w:rPr>
        <w:t>t</w:t>
      </w:r>
      <w:r w:rsidR="00ED4CFB">
        <w:rPr>
          <w:rFonts w:ascii="Times New Roman" w:hAnsi="Times New Roman" w:cs="Times New Roman"/>
        </w:rPr>
        <w:t>he Entry alleviates OCC’s concern that AEP Ohio’s proposed bill format change would be approved prior to the issuance of a Financing Order in the Company’s Securitization Proceeding (Case No. 12-1969-EL-ATS)</w:t>
      </w:r>
      <w:r w:rsidR="00465269">
        <w:rPr>
          <w:rFonts w:ascii="Times New Roman" w:hAnsi="Times New Roman" w:cs="Times New Roman"/>
        </w:rPr>
        <w:t xml:space="preserve">, the manner in which this information is revealed to the </w:t>
      </w:r>
      <w:r w:rsidR="00F13036">
        <w:rPr>
          <w:rFonts w:ascii="Times New Roman" w:hAnsi="Times New Roman" w:cs="Times New Roman"/>
        </w:rPr>
        <w:t>customers</w:t>
      </w:r>
      <w:r w:rsidR="00465269">
        <w:rPr>
          <w:rFonts w:ascii="Times New Roman" w:hAnsi="Times New Roman" w:cs="Times New Roman"/>
        </w:rPr>
        <w:t xml:space="preserve"> on electric bills</w:t>
      </w:r>
      <w:r w:rsidR="00985546">
        <w:rPr>
          <w:rFonts w:ascii="Times New Roman" w:hAnsi="Times New Roman" w:cs="Times New Roman"/>
        </w:rPr>
        <w:t xml:space="preserve"> is of particular importance</w:t>
      </w:r>
      <w:r w:rsidR="00465269">
        <w:rPr>
          <w:rFonts w:ascii="Times New Roman" w:hAnsi="Times New Roman" w:cs="Times New Roman"/>
        </w:rPr>
        <w:t xml:space="preserve">. </w:t>
      </w:r>
    </w:p>
  </w:footnote>
  <w:footnote w:id="2">
    <w:p w:rsidR="00B272D5" w:rsidRDefault="00B272D5" w:rsidP="00F45933">
      <w:pPr>
        <w:pStyle w:val="FootnoteText"/>
        <w:spacing w:after="120"/>
      </w:pPr>
      <w:r w:rsidRPr="00F8106B">
        <w:rPr>
          <w:rStyle w:val="FootnoteReference"/>
          <w:rFonts w:ascii="Times New Roman" w:hAnsi="Times New Roman" w:cs="Times New Roman"/>
        </w:rPr>
        <w:footnoteRef/>
      </w:r>
      <w:r w:rsidRPr="00F8106B">
        <w:rPr>
          <w:rFonts w:ascii="Times New Roman" w:hAnsi="Times New Roman" w:cs="Times New Roman"/>
        </w:rPr>
        <w:t xml:space="preserve"> </w:t>
      </w:r>
      <w:r w:rsidR="009B6D17">
        <w:rPr>
          <w:rFonts w:ascii="Times New Roman" w:hAnsi="Times New Roman" w:cs="Times New Roman"/>
        </w:rPr>
        <w:t xml:space="preserve">Case No. 12-2999-EL-UNC, </w:t>
      </w:r>
      <w:r w:rsidRPr="00F8106B">
        <w:rPr>
          <w:rFonts w:ascii="Times New Roman" w:hAnsi="Times New Roman" w:cs="Times New Roman"/>
        </w:rPr>
        <w:t>Memorandum in Opposition at 1.</w:t>
      </w:r>
    </w:p>
  </w:footnote>
  <w:footnote w:id="3">
    <w:p w:rsidR="00F8106B" w:rsidRPr="00F45933" w:rsidRDefault="00F8106B" w:rsidP="00F45933">
      <w:pPr>
        <w:pStyle w:val="FootnoteText"/>
        <w:spacing w:after="120"/>
        <w:rPr>
          <w:rFonts w:ascii="Times New Roman" w:hAnsi="Times New Roman" w:cs="Times New Roman"/>
        </w:rPr>
      </w:pPr>
      <w:r w:rsidRPr="00F45933">
        <w:rPr>
          <w:rStyle w:val="FootnoteReference"/>
          <w:rFonts w:ascii="Times New Roman" w:hAnsi="Times New Roman" w:cs="Times New Roman"/>
        </w:rPr>
        <w:footnoteRef/>
      </w:r>
      <w:r w:rsidRPr="00F45933">
        <w:rPr>
          <w:rFonts w:ascii="Times New Roman" w:hAnsi="Times New Roman" w:cs="Times New Roman"/>
        </w:rPr>
        <w:t xml:space="preserve"> </w:t>
      </w:r>
      <w:r w:rsidRPr="00F45933">
        <w:rPr>
          <w:rFonts w:ascii="Times New Roman" w:hAnsi="Times New Roman" w:cs="Times New Roman"/>
          <w:szCs w:val="24"/>
        </w:rPr>
        <w:t xml:space="preserve">OCC has authority under law to represent </w:t>
      </w:r>
      <w:r w:rsidRPr="00F45933">
        <w:rPr>
          <w:rFonts w:ascii="Times New Roman" w:hAnsi="Times New Roman" w:cs="Times New Roman"/>
        </w:rPr>
        <w:t xml:space="preserve">the interests of all the approximately 1.2 million residential </w:t>
      </w:r>
      <w:r w:rsidR="00033A74">
        <w:rPr>
          <w:rFonts w:ascii="Times New Roman" w:hAnsi="Times New Roman" w:cs="Times New Roman"/>
        </w:rPr>
        <w:t>u</w:t>
      </w:r>
      <w:r w:rsidRPr="00F45933">
        <w:rPr>
          <w:rFonts w:ascii="Times New Roman" w:hAnsi="Times New Roman" w:cs="Times New Roman"/>
        </w:rPr>
        <w:t>tility customers of AEP-Ohio, pursuant to R.C. Chapter 4911.</w:t>
      </w:r>
      <w:r w:rsidRPr="00F45933">
        <w:rPr>
          <w:rFonts w:ascii="Times New Roman" w:hAnsi="Times New Roman" w:cs="Times New Roman"/>
          <w:szCs w:val="24"/>
        </w:rPr>
        <w:t xml:space="preserve"> </w:t>
      </w:r>
      <w:r w:rsidRPr="00F45933">
        <w:rPr>
          <w:rFonts w:ascii="Times New Roman" w:hAnsi="Times New Roman" w:cs="Times New Roman"/>
        </w:rPr>
        <w:t xml:space="preserve">  </w:t>
      </w:r>
    </w:p>
  </w:footnote>
  <w:footnote w:id="4">
    <w:p w:rsidR="00F45933" w:rsidRPr="009B6D17" w:rsidRDefault="00F45933" w:rsidP="00F45933">
      <w:pPr>
        <w:pStyle w:val="FootnoteText"/>
        <w:spacing w:after="120"/>
        <w:rPr>
          <w:rFonts w:ascii="Times New Roman" w:hAnsi="Times New Roman" w:cs="Times New Roman"/>
        </w:rPr>
      </w:pPr>
      <w:r w:rsidRPr="009B6D17">
        <w:rPr>
          <w:rStyle w:val="FootnoteReference"/>
          <w:rFonts w:ascii="Times New Roman" w:hAnsi="Times New Roman" w:cs="Times New Roman"/>
        </w:rPr>
        <w:footnoteRef/>
      </w:r>
      <w:r w:rsidRPr="009B6D17">
        <w:rPr>
          <w:rFonts w:ascii="Times New Roman" w:hAnsi="Times New Roman" w:cs="Times New Roman"/>
          <w:i/>
        </w:rPr>
        <w:t xml:space="preserve"> See Ohio Consumers’ Counsel v. Pub. Util. Comm</w:t>
      </w:r>
      <w:r w:rsidRPr="009B6D17">
        <w:rPr>
          <w:rFonts w:ascii="Times New Roman" w:hAnsi="Times New Roman" w:cs="Times New Roman"/>
        </w:rPr>
        <w:t>., 111 Ohio St.3d 384, 2006-Ohio-5853, ¶¶13-20 (2006).</w:t>
      </w:r>
      <w:r w:rsidR="00F13036">
        <w:rPr>
          <w:rFonts w:ascii="Times New Roman" w:hAnsi="Times New Roman" w:cs="Times New Roman"/>
        </w:rPr>
        <w:t xml:space="preserve">  It should be noted that cited appeal in which the Court found that the PUCO abused its discretion in denying OCC’s intervention involved deferred charges.  Similarly, the Company’s securitization proceeding involves the deferral of costs previously approved by the PUCO for collection from customers.</w:t>
      </w:r>
    </w:p>
  </w:footnote>
  <w:footnote w:id="5">
    <w:p w:rsidR="00C677E0" w:rsidRPr="00480F31" w:rsidRDefault="00C677E0" w:rsidP="00480F31">
      <w:pPr>
        <w:pStyle w:val="FootnoteText"/>
        <w:spacing w:after="120"/>
        <w:rPr>
          <w:rFonts w:ascii="Times New Roman" w:hAnsi="Times New Roman" w:cs="Times New Roman"/>
        </w:rPr>
      </w:pPr>
      <w:r w:rsidRPr="00480F31">
        <w:rPr>
          <w:rStyle w:val="FootnoteReference"/>
          <w:rFonts w:ascii="Times New Roman" w:hAnsi="Times New Roman" w:cs="Times New Roman"/>
        </w:rPr>
        <w:footnoteRef/>
      </w:r>
      <w:r w:rsidRPr="00480F31">
        <w:rPr>
          <w:rFonts w:ascii="Times New Roman" w:hAnsi="Times New Roman" w:cs="Times New Roman"/>
        </w:rPr>
        <w:t xml:space="preserve"> Memorandum in Opposition at 1.</w:t>
      </w:r>
    </w:p>
  </w:footnote>
  <w:footnote w:id="6">
    <w:p w:rsidR="009D4861" w:rsidRPr="00480F31" w:rsidRDefault="009D4861" w:rsidP="00480F31">
      <w:pPr>
        <w:pStyle w:val="FootnoteText"/>
        <w:spacing w:after="120"/>
        <w:rPr>
          <w:rFonts w:ascii="Times New Roman" w:hAnsi="Times New Roman" w:cs="Times New Roman"/>
        </w:rPr>
      </w:pPr>
      <w:r w:rsidRPr="00480F31">
        <w:rPr>
          <w:rStyle w:val="FootnoteReference"/>
          <w:rFonts w:ascii="Times New Roman" w:hAnsi="Times New Roman" w:cs="Times New Roman"/>
        </w:rPr>
        <w:footnoteRef/>
      </w:r>
      <w:r w:rsidRPr="00480F31">
        <w:rPr>
          <w:rFonts w:ascii="Times New Roman" w:hAnsi="Times New Roman" w:cs="Times New Roman"/>
        </w:rPr>
        <w:t xml:space="preserve"> Ohio Admin. Code 4901:1-10-22(B).</w:t>
      </w:r>
    </w:p>
  </w:footnote>
  <w:footnote w:id="7">
    <w:p w:rsidR="009D4861" w:rsidRPr="00737DB4" w:rsidRDefault="009D4861" w:rsidP="000E3DDF">
      <w:pPr>
        <w:pStyle w:val="FootnoteText"/>
        <w:spacing w:after="120"/>
        <w:rPr>
          <w:rFonts w:ascii="Times New Roman" w:hAnsi="Times New Roman" w:cs="Times New Roman"/>
        </w:rPr>
      </w:pPr>
      <w:r w:rsidRPr="00480F31">
        <w:rPr>
          <w:rStyle w:val="FootnoteReference"/>
          <w:rFonts w:ascii="Times New Roman" w:hAnsi="Times New Roman" w:cs="Times New Roman"/>
        </w:rPr>
        <w:footnoteRef/>
      </w:r>
      <w:r w:rsidRPr="00480F31">
        <w:rPr>
          <w:rFonts w:ascii="Times New Roman" w:hAnsi="Times New Roman" w:cs="Times New Roman"/>
        </w:rPr>
        <w:t xml:space="preserve"> See, for example, </w:t>
      </w:r>
      <w:r w:rsidRPr="00480F31">
        <w:rPr>
          <w:rFonts w:ascii="Times New Roman" w:hAnsi="Times New Roman" w:cs="Times New Roman"/>
          <w:i/>
        </w:rPr>
        <w:t xml:space="preserve">In the Matter of </w:t>
      </w:r>
      <w:r w:rsidR="00366E17" w:rsidRPr="00480F31">
        <w:rPr>
          <w:rFonts w:ascii="Times New Roman" w:hAnsi="Times New Roman" w:cs="Times New Roman"/>
          <w:i/>
        </w:rPr>
        <w:t>the</w:t>
      </w:r>
      <w:r w:rsidRPr="00480F31">
        <w:rPr>
          <w:rFonts w:ascii="Times New Roman" w:hAnsi="Times New Roman" w:cs="Times New Roman"/>
          <w:i/>
        </w:rPr>
        <w:t xml:space="preserve"> Dayton Power and Light Company with the Rule Amendments Adopted in Case No. 08-723-AU-ORD</w:t>
      </w:r>
      <w:r w:rsidRPr="00480F31">
        <w:rPr>
          <w:rFonts w:ascii="Times New Roman" w:hAnsi="Times New Roman" w:cs="Times New Roman"/>
        </w:rPr>
        <w:t>, Case No. 10-1006-EL-UNC, where The Dayton Power &amp; Light Company filed an application for approval of a bill format for electric service.  The Commission found OCC’s Motion to Intervene reasonable and granted intervention, Entry at 1, (November 3, 2010). In addition, it should be noted that AEP Ohio first requested approval for bill format changes related to DAPIR in Case No. 12-1969-EL-ATS, a proceeding in which OCC is an active participant.</w:t>
      </w:r>
      <w:r>
        <w:t xml:space="preserve">  </w:t>
      </w:r>
    </w:p>
  </w:footnote>
  <w:footnote w:id="8">
    <w:p w:rsidR="00F45933" w:rsidRPr="00F45933" w:rsidRDefault="00F45933" w:rsidP="00C677E0">
      <w:pPr>
        <w:pStyle w:val="FootnoteText"/>
        <w:spacing w:after="120"/>
        <w:rPr>
          <w:rFonts w:ascii="Times New Roman" w:hAnsi="Times New Roman" w:cs="Times New Roman"/>
        </w:rPr>
      </w:pPr>
      <w:r w:rsidRPr="00737DB4">
        <w:rPr>
          <w:rStyle w:val="FootnoteReference"/>
          <w:rFonts w:ascii="Times New Roman" w:hAnsi="Times New Roman" w:cs="Times New Roman"/>
        </w:rPr>
        <w:footnoteRef/>
      </w:r>
      <w:r w:rsidRPr="00F45933">
        <w:rPr>
          <w:rFonts w:ascii="Times New Roman" w:hAnsi="Times New Roman" w:cs="Times New Roman"/>
        </w:rPr>
        <w:t xml:space="preserve"> </w:t>
      </w:r>
      <w:r w:rsidR="00737DB4">
        <w:rPr>
          <w:rFonts w:ascii="Times New Roman" w:hAnsi="Times New Roman" w:cs="Times New Roman"/>
        </w:rPr>
        <w:t xml:space="preserve">See </w:t>
      </w:r>
      <w:r w:rsidR="00737DB4" w:rsidRPr="00737DB4">
        <w:rPr>
          <w:rFonts w:ascii="Times New Roman" w:hAnsi="Times New Roman" w:cs="Times New Roman"/>
          <w:i/>
        </w:rPr>
        <w:t>In the Matter of the Application of Columbus Southern Power Company for Approval of a Change in Bill Format</w:t>
      </w:r>
      <w:r w:rsidR="00737DB4">
        <w:rPr>
          <w:rFonts w:ascii="Times New Roman" w:hAnsi="Times New Roman" w:cs="Times New Roman"/>
        </w:rPr>
        <w:t>, Case Nos. 11-178-EL-UNC, et al., Entry at 2 (June 1, 2011).</w:t>
      </w:r>
    </w:p>
  </w:footnote>
  <w:footnote w:id="9">
    <w:p w:rsidR="00F45933" w:rsidRPr="00C677E0" w:rsidRDefault="00F45933" w:rsidP="00C677E0">
      <w:pPr>
        <w:pStyle w:val="FootnoteText"/>
        <w:spacing w:after="120"/>
        <w:rPr>
          <w:rFonts w:ascii="Times New Roman" w:hAnsi="Times New Roman" w:cs="Times New Roman"/>
        </w:rPr>
      </w:pPr>
      <w:r w:rsidRPr="00C677E0">
        <w:rPr>
          <w:rStyle w:val="FootnoteReference"/>
          <w:rFonts w:ascii="Times New Roman" w:hAnsi="Times New Roman" w:cs="Times New Roman"/>
        </w:rPr>
        <w:footnoteRef/>
      </w:r>
      <w:r w:rsidRPr="00C677E0">
        <w:rPr>
          <w:rFonts w:ascii="Times New Roman" w:hAnsi="Times New Roman" w:cs="Times New Roman"/>
        </w:rPr>
        <w:t xml:space="preserve"> </w:t>
      </w:r>
      <w:r w:rsidR="00737DB4" w:rsidRPr="00C677E0">
        <w:rPr>
          <w:rFonts w:ascii="Times New Roman" w:hAnsi="Times New Roman" w:cs="Times New Roman"/>
        </w:rPr>
        <w:t xml:space="preserve">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0D" w:rsidRDefault="00C83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0D" w:rsidRDefault="00C83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0D" w:rsidRDefault="00C83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B272D5"/>
    <w:rsid w:val="00033A74"/>
    <w:rsid w:val="0006710A"/>
    <w:rsid w:val="000B29A9"/>
    <w:rsid w:val="000E3DDF"/>
    <w:rsid w:val="000E40D6"/>
    <w:rsid w:val="00157416"/>
    <w:rsid w:val="00162213"/>
    <w:rsid w:val="00193681"/>
    <w:rsid w:val="00236CD7"/>
    <w:rsid w:val="00290D39"/>
    <w:rsid w:val="002B5797"/>
    <w:rsid w:val="003116DD"/>
    <w:rsid w:val="00366E17"/>
    <w:rsid w:val="0039757B"/>
    <w:rsid w:val="00465269"/>
    <w:rsid w:val="00480F31"/>
    <w:rsid w:val="00497431"/>
    <w:rsid w:val="004C5406"/>
    <w:rsid w:val="00541FFA"/>
    <w:rsid w:val="00582491"/>
    <w:rsid w:val="006740AC"/>
    <w:rsid w:val="006D3C61"/>
    <w:rsid w:val="00737DB4"/>
    <w:rsid w:val="00742EA5"/>
    <w:rsid w:val="007C35F6"/>
    <w:rsid w:val="007E212D"/>
    <w:rsid w:val="00840910"/>
    <w:rsid w:val="00866D99"/>
    <w:rsid w:val="00894B47"/>
    <w:rsid w:val="008B0C3E"/>
    <w:rsid w:val="00985546"/>
    <w:rsid w:val="009B6D17"/>
    <w:rsid w:val="009D4861"/>
    <w:rsid w:val="00A778CD"/>
    <w:rsid w:val="00AA48E4"/>
    <w:rsid w:val="00B16F76"/>
    <w:rsid w:val="00B272D5"/>
    <w:rsid w:val="00B51E9A"/>
    <w:rsid w:val="00BD20B5"/>
    <w:rsid w:val="00BD48A0"/>
    <w:rsid w:val="00C44008"/>
    <w:rsid w:val="00C677E0"/>
    <w:rsid w:val="00C83B0D"/>
    <w:rsid w:val="00CF70B7"/>
    <w:rsid w:val="00DC41EA"/>
    <w:rsid w:val="00DF07A5"/>
    <w:rsid w:val="00E11FF5"/>
    <w:rsid w:val="00EC2114"/>
    <w:rsid w:val="00ED4CFB"/>
    <w:rsid w:val="00F13036"/>
    <w:rsid w:val="00F45933"/>
    <w:rsid w:val="00F8106B"/>
    <w:rsid w:val="00F91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13"/>
  </w:style>
  <w:style w:type="paragraph" w:styleId="Heading1">
    <w:name w:val="heading 1"/>
    <w:basedOn w:val="Normal"/>
    <w:next w:val="Normal"/>
    <w:link w:val="Heading1Char"/>
    <w:autoRedefine/>
    <w:qFormat/>
    <w:rsid w:val="00B272D5"/>
    <w:pPr>
      <w:keepNext/>
      <w:spacing w:after="240" w:line="240" w:lineRule="auto"/>
      <w:ind w:left="720" w:right="-648" w:hanging="720"/>
      <w:outlineLvl w:val="0"/>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2D5"/>
    <w:rPr>
      <w:rFonts w:ascii="Times New Roman" w:eastAsia="Times New Roman" w:hAnsi="Times New Roman" w:cs="Times New Roman"/>
      <w:b/>
      <w:caps/>
      <w:sz w:val="24"/>
      <w:szCs w:val="24"/>
    </w:rPr>
  </w:style>
  <w:style w:type="paragraph" w:styleId="BodyTextIndent3">
    <w:name w:val="Body Text Indent 3"/>
    <w:basedOn w:val="Normal"/>
    <w:link w:val="BodyTextIndent3Char"/>
    <w:rsid w:val="00B272D5"/>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272D5"/>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B272D5"/>
    <w:pPr>
      <w:spacing w:after="0" w:line="240" w:lineRule="auto"/>
    </w:pPr>
    <w:rPr>
      <w:sz w:val="20"/>
      <w:szCs w:val="20"/>
    </w:rPr>
  </w:style>
  <w:style w:type="character" w:customStyle="1" w:styleId="FootnoteTextChar">
    <w:name w:val="Footnote Text Char"/>
    <w:basedOn w:val="DefaultParagraphFont"/>
    <w:link w:val="FootnoteText"/>
    <w:uiPriority w:val="99"/>
    <w:rsid w:val="00B272D5"/>
    <w:rPr>
      <w:sz w:val="20"/>
      <w:szCs w:val="20"/>
    </w:rPr>
  </w:style>
  <w:style w:type="character" w:styleId="FootnoteReference">
    <w:name w:val="footnote reference"/>
    <w:basedOn w:val="DefaultParagraphFont"/>
    <w:uiPriority w:val="99"/>
    <w:semiHidden/>
    <w:unhideWhenUsed/>
    <w:rsid w:val="00B272D5"/>
    <w:rPr>
      <w:vertAlign w:val="superscript"/>
    </w:rPr>
  </w:style>
  <w:style w:type="character" w:styleId="CommentReference">
    <w:name w:val="annotation reference"/>
    <w:uiPriority w:val="99"/>
    <w:semiHidden/>
    <w:rsid w:val="000B29A9"/>
    <w:rPr>
      <w:sz w:val="18"/>
    </w:rPr>
  </w:style>
  <w:style w:type="paragraph" w:styleId="CommentText">
    <w:name w:val="annotation text"/>
    <w:basedOn w:val="Normal"/>
    <w:link w:val="CommentTextChar"/>
    <w:uiPriority w:val="99"/>
    <w:semiHidden/>
    <w:rsid w:val="000B29A9"/>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0B29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2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A9"/>
    <w:rPr>
      <w:rFonts w:ascii="Tahoma" w:hAnsi="Tahoma" w:cs="Tahoma"/>
      <w:sz w:val="16"/>
      <w:szCs w:val="16"/>
    </w:rPr>
  </w:style>
  <w:style w:type="paragraph" w:customStyle="1" w:styleId="WW-BodyTextIndent3">
    <w:name w:val="WW-Body Text Indent 3"/>
    <w:basedOn w:val="Normal"/>
    <w:rsid w:val="00F45933"/>
    <w:pPr>
      <w:suppressAutoHyphens/>
      <w:spacing w:after="0" w:line="480" w:lineRule="atLeast"/>
      <w:ind w:firstLine="720"/>
    </w:pPr>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C677E0"/>
    <w:pPr>
      <w:spacing w:after="120"/>
    </w:pPr>
  </w:style>
  <w:style w:type="character" w:customStyle="1" w:styleId="BodyTextChar">
    <w:name w:val="Body Text Char"/>
    <w:basedOn w:val="DefaultParagraphFont"/>
    <w:link w:val="BodyText"/>
    <w:uiPriority w:val="99"/>
    <w:semiHidden/>
    <w:rsid w:val="00C677E0"/>
  </w:style>
  <w:style w:type="paragraph" w:styleId="Footer">
    <w:name w:val="footer"/>
    <w:basedOn w:val="Normal"/>
    <w:link w:val="FooterChar"/>
    <w:uiPriority w:val="99"/>
    <w:rsid w:val="00C677E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677E0"/>
    <w:rPr>
      <w:rFonts w:ascii="Times New Roman" w:eastAsia="Times New Roman" w:hAnsi="Times New Roman" w:cs="Times New Roman"/>
      <w:sz w:val="20"/>
      <w:szCs w:val="20"/>
    </w:rPr>
  </w:style>
  <w:style w:type="character" w:styleId="Hyperlink">
    <w:name w:val="Hyperlink"/>
    <w:rsid w:val="00C677E0"/>
    <w:rPr>
      <w:color w:val="0000FF"/>
      <w:u w:val="single"/>
    </w:rPr>
  </w:style>
  <w:style w:type="paragraph" w:styleId="CommentSubject">
    <w:name w:val="annotation subject"/>
    <w:basedOn w:val="CommentText"/>
    <w:next w:val="CommentText"/>
    <w:link w:val="CommentSubjectChar"/>
    <w:semiHidden/>
    <w:rsid w:val="00C677E0"/>
    <w:rPr>
      <w:szCs w:val="20"/>
    </w:rPr>
  </w:style>
  <w:style w:type="character" w:customStyle="1" w:styleId="CommentSubjectChar">
    <w:name w:val="Comment Subject Char"/>
    <w:basedOn w:val="CommentTextChar"/>
    <w:link w:val="CommentSubject"/>
    <w:semiHidden/>
    <w:rsid w:val="00C677E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1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B272D5"/>
    <w:pPr>
      <w:keepNext/>
      <w:spacing w:after="240" w:line="240" w:lineRule="auto"/>
      <w:ind w:left="720" w:right="-648" w:hanging="720"/>
      <w:outlineLvl w:val="0"/>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2D5"/>
    <w:rPr>
      <w:rFonts w:ascii="Times New Roman" w:eastAsia="Times New Roman" w:hAnsi="Times New Roman" w:cs="Times New Roman"/>
      <w:b/>
      <w:caps/>
      <w:sz w:val="24"/>
      <w:szCs w:val="24"/>
    </w:rPr>
  </w:style>
  <w:style w:type="paragraph" w:styleId="BodyTextIndent3">
    <w:name w:val="Body Text Indent 3"/>
    <w:basedOn w:val="Normal"/>
    <w:link w:val="BodyTextIndent3Char"/>
    <w:rsid w:val="00B272D5"/>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272D5"/>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B272D5"/>
    <w:pPr>
      <w:spacing w:after="0" w:line="240" w:lineRule="auto"/>
    </w:pPr>
    <w:rPr>
      <w:sz w:val="20"/>
      <w:szCs w:val="20"/>
    </w:rPr>
  </w:style>
  <w:style w:type="character" w:customStyle="1" w:styleId="FootnoteTextChar">
    <w:name w:val="Footnote Text Char"/>
    <w:basedOn w:val="DefaultParagraphFont"/>
    <w:link w:val="FootnoteText"/>
    <w:uiPriority w:val="99"/>
    <w:rsid w:val="00B272D5"/>
    <w:rPr>
      <w:sz w:val="20"/>
      <w:szCs w:val="20"/>
    </w:rPr>
  </w:style>
  <w:style w:type="character" w:styleId="FootnoteReference">
    <w:name w:val="footnote reference"/>
    <w:basedOn w:val="DefaultParagraphFont"/>
    <w:uiPriority w:val="99"/>
    <w:semiHidden/>
    <w:unhideWhenUsed/>
    <w:rsid w:val="00B272D5"/>
    <w:rPr>
      <w:vertAlign w:val="superscript"/>
    </w:rPr>
  </w:style>
  <w:style w:type="character" w:styleId="CommentReference">
    <w:name w:val="annotation reference"/>
    <w:uiPriority w:val="99"/>
    <w:semiHidden/>
    <w:rsid w:val="000B29A9"/>
    <w:rPr>
      <w:sz w:val="18"/>
    </w:rPr>
  </w:style>
  <w:style w:type="paragraph" w:styleId="CommentText">
    <w:name w:val="annotation text"/>
    <w:basedOn w:val="Normal"/>
    <w:link w:val="CommentTextChar"/>
    <w:uiPriority w:val="99"/>
    <w:semiHidden/>
    <w:rsid w:val="000B29A9"/>
    <w:pPr>
      <w:spacing w:after="0" w:line="240" w:lineRule="auto"/>
    </w:pPr>
    <w:rPr>
      <w:rFonts w:ascii="Times New Roman" w:eastAsia="Times New Roman" w:hAnsi="Times New Roman" w:cs="Times New Roman"/>
      <w:sz w:val="24"/>
      <w:szCs w:val="24"/>
      <w:lang w:val="x-none" w:eastAsia="x-none"/>
    </w:rPr>
  </w:style>
  <w:style w:type="character" w:customStyle="1" w:styleId="CommentTextChar">
    <w:name w:val="Comment Text Char"/>
    <w:basedOn w:val="DefaultParagraphFont"/>
    <w:link w:val="CommentText"/>
    <w:uiPriority w:val="99"/>
    <w:semiHidden/>
    <w:rsid w:val="000B29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B2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A9"/>
    <w:rPr>
      <w:rFonts w:ascii="Tahoma" w:hAnsi="Tahoma" w:cs="Tahoma"/>
      <w:sz w:val="16"/>
      <w:szCs w:val="16"/>
    </w:rPr>
  </w:style>
  <w:style w:type="paragraph" w:customStyle="1" w:styleId="WW-BodyTextIndent3">
    <w:name w:val="WW-Body Text Indent 3"/>
    <w:basedOn w:val="Normal"/>
    <w:rsid w:val="00F45933"/>
    <w:pPr>
      <w:suppressAutoHyphens/>
      <w:spacing w:after="0" w:line="480" w:lineRule="atLeast"/>
      <w:ind w:firstLine="720"/>
    </w:pPr>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C677E0"/>
    <w:pPr>
      <w:spacing w:after="120"/>
    </w:pPr>
  </w:style>
  <w:style w:type="character" w:customStyle="1" w:styleId="BodyTextChar">
    <w:name w:val="Body Text Char"/>
    <w:basedOn w:val="DefaultParagraphFont"/>
    <w:link w:val="BodyText"/>
    <w:uiPriority w:val="99"/>
    <w:semiHidden/>
    <w:rsid w:val="00C677E0"/>
  </w:style>
  <w:style w:type="paragraph" w:styleId="Footer">
    <w:name w:val="footer"/>
    <w:basedOn w:val="Normal"/>
    <w:link w:val="FooterChar"/>
    <w:uiPriority w:val="99"/>
    <w:rsid w:val="00C677E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677E0"/>
    <w:rPr>
      <w:rFonts w:ascii="Times New Roman" w:eastAsia="Times New Roman" w:hAnsi="Times New Roman" w:cs="Times New Roman"/>
      <w:sz w:val="20"/>
      <w:szCs w:val="20"/>
    </w:rPr>
  </w:style>
  <w:style w:type="character" w:styleId="Hyperlink">
    <w:name w:val="Hyperlink"/>
    <w:rsid w:val="00C677E0"/>
    <w:rPr>
      <w:color w:val="0000FF"/>
      <w:u w:val="single"/>
    </w:rPr>
  </w:style>
  <w:style w:type="paragraph" w:styleId="CommentSubject">
    <w:name w:val="annotation subject"/>
    <w:basedOn w:val="CommentText"/>
    <w:next w:val="CommentText"/>
    <w:link w:val="CommentSubjectChar"/>
    <w:semiHidden/>
    <w:rsid w:val="00C677E0"/>
    <w:rPr>
      <w:szCs w:val="20"/>
    </w:rPr>
  </w:style>
  <w:style w:type="character" w:customStyle="1" w:styleId="CommentSubjectChar">
    <w:name w:val="Comment Subject Char"/>
    <w:basedOn w:val="CommentTextChar"/>
    <w:link w:val="CommentSubject"/>
    <w:semiHidden/>
    <w:rsid w:val="00C677E0"/>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unhideWhenUsed/>
    <w:rsid w:val="00E1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wright@puc.state.oh.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ern@occ.state.oh.us"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nourse@ae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4466</Characters>
  <Application>Microsoft Office Word</Application>
  <DocSecurity>0</DocSecurity>
  <Lines>119</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2012-12-11T14:12:00Z</cp:lastPrinted>
  <dcterms:created xsi:type="dcterms:W3CDTF">2012-12-11T18:35:00Z</dcterms:created>
  <dcterms:modified xsi:type="dcterms:W3CDTF">2012-12-11T18:35:00Z</dcterms:modified>
  <cp:category> </cp:category>
  <cp:contentStatus> </cp:contentStatus>
</cp:coreProperties>
</file>