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1A8" w:rsidRDefault="00013128">
      <w:pPr>
        <w:pStyle w:val="Title"/>
        <w:rPr>
          <w:sz w:val="28"/>
        </w:rPr>
      </w:pPr>
      <w:bookmarkStart w:id="0" w:name="OLE_LINK1"/>
      <w:bookmarkStart w:id="1" w:name="OLE_LINK2"/>
      <w:r>
        <w:rPr>
          <w:sz w:val="28"/>
        </w:rPr>
        <w:t>Before</w:t>
      </w:r>
    </w:p>
    <w:p w:rsidR="007541A8" w:rsidRDefault="00013128">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7541A8" w:rsidRDefault="007541A8">
      <w:pPr>
        <w:autoSpaceDE w:val="0"/>
        <w:autoSpaceDN w:val="0"/>
        <w:adjustRightInd w:val="0"/>
        <w:rPr>
          <w:rFonts w:ascii="Arial" w:eastAsiaTheme="minorHAnsi" w:hAnsi="Arial" w:cs="Arial"/>
        </w:rPr>
      </w:pPr>
    </w:p>
    <w:p w:rsidR="007B0195" w:rsidRPr="009143AA" w:rsidRDefault="007B0195" w:rsidP="007B0195">
      <w:pPr>
        <w:autoSpaceDE w:val="0"/>
        <w:autoSpaceDN w:val="0"/>
        <w:adjustRightInd w:val="0"/>
        <w:rPr>
          <w:rFonts w:ascii="Arial" w:hAnsi="Arial" w:cs="Arial"/>
        </w:rPr>
      </w:pPr>
      <w:r w:rsidRPr="009143AA">
        <w:rPr>
          <w:rFonts w:ascii="Arial" w:hAnsi="Arial" w:cs="Arial"/>
        </w:rPr>
        <w:t>In the Matter of the Application of</w:t>
      </w:r>
      <w:r>
        <w:rPr>
          <w:rFonts w:cs="Arial"/>
        </w:rPr>
        <w:tab/>
      </w:r>
      <w:r>
        <w:rPr>
          <w:rFonts w:cs="Arial"/>
        </w:rPr>
        <w:tab/>
      </w:r>
      <w:r>
        <w:rPr>
          <w:rFonts w:cs="Arial"/>
        </w:rPr>
        <w:tab/>
        <w:t>)</w:t>
      </w:r>
    </w:p>
    <w:p w:rsidR="007B0195" w:rsidRPr="009143AA" w:rsidRDefault="007B0195" w:rsidP="007B0195">
      <w:pPr>
        <w:autoSpaceDE w:val="0"/>
        <w:autoSpaceDN w:val="0"/>
        <w:adjustRightInd w:val="0"/>
        <w:rPr>
          <w:rFonts w:ascii="Arial" w:hAnsi="Arial" w:cs="Arial"/>
        </w:rPr>
      </w:pPr>
      <w:r w:rsidRPr="009143AA">
        <w:rPr>
          <w:rFonts w:ascii="Arial" w:hAnsi="Arial" w:cs="Arial"/>
        </w:rPr>
        <w:t>The East Ohio Gas Company d/b/a Dominion</w:t>
      </w:r>
      <w:r>
        <w:rPr>
          <w:rFonts w:cs="Arial"/>
        </w:rPr>
        <w:tab/>
        <w:t>)</w:t>
      </w:r>
    </w:p>
    <w:p w:rsidR="007B0195" w:rsidRPr="009143AA" w:rsidRDefault="007B0195" w:rsidP="007B0195">
      <w:pPr>
        <w:autoSpaceDE w:val="0"/>
        <w:autoSpaceDN w:val="0"/>
        <w:adjustRightInd w:val="0"/>
        <w:rPr>
          <w:rFonts w:ascii="Arial" w:hAnsi="Arial" w:cs="Arial"/>
        </w:rPr>
      </w:pPr>
      <w:r w:rsidRPr="009143AA">
        <w:rPr>
          <w:rFonts w:ascii="Arial" w:hAnsi="Arial" w:cs="Arial"/>
        </w:rPr>
        <w:t>East Ohio for Approval of an Alternative</w:t>
      </w:r>
      <w:r>
        <w:rPr>
          <w:rFonts w:cs="Arial"/>
        </w:rPr>
        <w:tab/>
      </w:r>
      <w:r>
        <w:rPr>
          <w:rFonts w:cs="Arial"/>
        </w:rPr>
        <w:tab/>
        <w:t>)</w:t>
      </w:r>
      <w:r w:rsidRPr="009143AA">
        <w:rPr>
          <w:rFonts w:ascii="TimesNewRomanPSMT" w:hAnsi="TimesNewRomanPSMT" w:cs="TimesNewRomanPSMT"/>
        </w:rPr>
        <w:t xml:space="preserve"> </w:t>
      </w:r>
      <w:r>
        <w:rPr>
          <w:rFonts w:ascii="TimesNewRomanPSMT" w:hAnsi="TimesNewRomanPSMT" w:cs="TimesNewRomanPSMT"/>
        </w:rPr>
        <w:t>Case No. 15-0362-GA-ALT</w:t>
      </w:r>
    </w:p>
    <w:p w:rsidR="007B0195" w:rsidRPr="009143AA" w:rsidRDefault="007B0195" w:rsidP="007B0195">
      <w:pPr>
        <w:autoSpaceDE w:val="0"/>
        <w:autoSpaceDN w:val="0"/>
        <w:adjustRightInd w:val="0"/>
        <w:rPr>
          <w:rFonts w:ascii="Arial" w:hAnsi="Arial" w:cs="Arial"/>
        </w:rPr>
      </w:pPr>
      <w:r w:rsidRPr="009143AA">
        <w:rPr>
          <w:rFonts w:ascii="Arial" w:hAnsi="Arial" w:cs="Arial"/>
        </w:rPr>
        <w:t>Form of Regulation</w:t>
      </w:r>
      <w:r>
        <w:rPr>
          <w:rFonts w:cs="Arial"/>
        </w:rPr>
        <w:tab/>
      </w:r>
      <w:r>
        <w:rPr>
          <w:rFonts w:cs="Arial"/>
        </w:rPr>
        <w:tab/>
      </w:r>
      <w:r>
        <w:rPr>
          <w:rFonts w:cs="Arial"/>
        </w:rPr>
        <w:tab/>
      </w:r>
      <w:r>
        <w:rPr>
          <w:rFonts w:cs="Arial"/>
        </w:rPr>
        <w:tab/>
      </w:r>
      <w:r>
        <w:rPr>
          <w:rFonts w:cs="Arial"/>
        </w:rPr>
        <w:tab/>
        <w:t>)</w:t>
      </w:r>
    </w:p>
    <w:p w:rsidR="007B0195" w:rsidRPr="009143AA" w:rsidRDefault="007B0195" w:rsidP="007B0195">
      <w:pPr>
        <w:rPr>
          <w:rFonts w:ascii="Arial" w:hAnsi="Arial" w:cs="Arial"/>
        </w:rPr>
      </w:pPr>
    </w:p>
    <w:p w:rsidR="007541A8" w:rsidRDefault="007541A8">
      <w:pPr>
        <w:pStyle w:val="BodyText"/>
        <w:tabs>
          <w:tab w:val="left" w:pos="5040"/>
        </w:tabs>
      </w:pPr>
    </w:p>
    <w:p w:rsidR="007541A8" w:rsidRDefault="007541A8">
      <w:pPr>
        <w:pBdr>
          <w:top w:val="single" w:sz="12" w:space="1" w:color="auto"/>
        </w:pBdr>
        <w:tabs>
          <w:tab w:val="left" w:pos="7320"/>
        </w:tabs>
        <w:jc w:val="both"/>
        <w:rPr>
          <w:rFonts w:ascii="Arial" w:hAnsi="Arial" w:cs="Arial"/>
          <w:sz w:val="28"/>
        </w:rPr>
      </w:pPr>
    </w:p>
    <w:p w:rsidR="007541A8" w:rsidRDefault="00013128">
      <w:pPr>
        <w:pStyle w:val="Heading1"/>
        <w:tabs>
          <w:tab w:val="left" w:pos="7320"/>
        </w:tabs>
        <w:ind w:left="0" w:right="0"/>
        <w:jc w:val="center"/>
        <w:rPr>
          <w:sz w:val="24"/>
        </w:rPr>
      </w:pPr>
      <w:r>
        <w:rPr>
          <w:sz w:val="24"/>
        </w:rPr>
        <w:t>MOTION TO INTERVENE AND MEMORANDUM IN SUPPORT</w:t>
      </w:r>
    </w:p>
    <w:p w:rsidR="007541A8" w:rsidRDefault="00013128">
      <w:pPr>
        <w:pStyle w:val="Heading1"/>
        <w:tabs>
          <w:tab w:val="left" w:pos="7320"/>
        </w:tabs>
        <w:ind w:left="0" w:right="0"/>
        <w:jc w:val="center"/>
        <w:rPr>
          <w:szCs w:val="28"/>
        </w:rPr>
      </w:pPr>
      <w:r>
        <w:rPr>
          <w:sz w:val="24"/>
        </w:rPr>
        <w:t>OF INDUSTRIAL ENERGY USERS-OHIO</w:t>
      </w:r>
    </w:p>
    <w:p w:rsidR="007541A8" w:rsidRDefault="00013128">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bookmarkEnd w:id="0"/>
    <w:bookmarkEnd w:id="1"/>
    <w:p w:rsidR="007541A8" w:rsidRDefault="007541A8">
      <w:pPr>
        <w:pStyle w:val="Title"/>
        <w:rPr>
          <w:sz w:val="28"/>
          <w:u w:val="single"/>
        </w:rPr>
      </w:pPr>
    </w:p>
    <w:p w:rsidR="007541A8" w:rsidRDefault="007541A8">
      <w:pPr>
        <w:pStyle w:val="Title"/>
        <w:rPr>
          <w:sz w:val="28"/>
          <w:u w:val="single"/>
        </w:rPr>
      </w:pPr>
    </w:p>
    <w:p w:rsidR="007541A8" w:rsidRDefault="007541A8">
      <w:pPr>
        <w:pStyle w:val="Title"/>
        <w:rPr>
          <w:sz w:val="28"/>
          <w:u w:val="single"/>
        </w:rPr>
      </w:pPr>
    </w:p>
    <w:p w:rsidR="007541A8" w:rsidRDefault="007541A8">
      <w:pPr>
        <w:pStyle w:val="Title"/>
        <w:rPr>
          <w:sz w:val="28"/>
          <w:u w:val="single"/>
        </w:rPr>
      </w:pPr>
    </w:p>
    <w:p w:rsidR="007541A8" w:rsidRDefault="007541A8">
      <w:pPr>
        <w:pStyle w:val="Title"/>
        <w:rPr>
          <w:sz w:val="28"/>
          <w:u w:val="single"/>
        </w:rPr>
      </w:pPr>
    </w:p>
    <w:p w:rsidR="007541A8" w:rsidRDefault="007541A8">
      <w:pPr>
        <w:pStyle w:val="Title"/>
        <w:rPr>
          <w:sz w:val="28"/>
          <w:u w:val="single"/>
        </w:rPr>
      </w:pPr>
    </w:p>
    <w:p w:rsidR="007541A8" w:rsidRDefault="007541A8">
      <w:pPr>
        <w:pStyle w:val="Title"/>
        <w:rPr>
          <w:sz w:val="28"/>
          <w:u w:val="single"/>
        </w:rPr>
      </w:pPr>
    </w:p>
    <w:p w:rsidR="007541A8" w:rsidRDefault="007541A8">
      <w:pPr>
        <w:pStyle w:val="Title"/>
        <w:rPr>
          <w:sz w:val="28"/>
          <w:u w:val="single"/>
        </w:rPr>
      </w:pPr>
    </w:p>
    <w:p w:rsidR="007541A8" w:rsidRDefault="007541A8">
      <w:pPr>
        <w:pStyle w:val="Title"/>
        <w:rPr>
          <w:sz w:val="28"/>
          <w:u w:val="single"/>
        </w:rPr>
      </w:pPr>
    </w:p>
    <w:p w:rsidR="007541A8" w:rsidRDefault="007541A8">
      <w:pPr>
        <w:pStyle w:val="Title"/>
        <w:rPr>
          <w:sz w:val="28"/>
          <w:u w:val="single"/>
        </w:rPr>
      </w:pPr>
    </w:p>
    <w:p w:rsidR="007541A8" w:rsidRDefault="007541A8">
      <w:pPr>
        <w:pStyle w:val="Title"/>
        <w:rPr>
          <w:sz w:val="28"/>
          <w:u w:val="single"/>
        </w:rPr>
      </w:pPr>
    </w:p>
    <w:p w:rsidR="007541A8" w:rsidRDefault="007541A8">
      <w:pPr>
        <w:pStyle w:val="Title"/>
        <w:rPr>
          <w:sz w:val="28"/>
          <w:u w:val="single"/>
        </w:rPr>
      </w:pPr>
    </w:p>
    <w:p w:rsidR="007541A8" w:rsidRDefault="007541A8">
      <w:pPr>
        <w:pStyle w:val="Title"/>
        <w:rPr>
          <w:sz w:val="28"/>
          <w:u w:val="single"/>
        </w:rPr>
      </w:pPr>
    </w:p>
    <w:p w:rsidR="007B0195" w:rsidRPr="007B0195" w:rsidRDefault="007B0195" w:rsidP="007B0195">
      <w:pPr>
        <w:widowControl w:val="0"/>
        <w:tabs>
          <w:tab w:val="left" w:pos="4320"/>
        </w:tabs>
        <w:ind w:left="4320"/>
        <w:rPr>
          <w:rFonts w:ascii="Arial" w:eastAsia="Calibri" w:hAnsi="Arial" w:cs="Arial"/>
          <w:bCs/>
        </w:rPr>
      </w:pPr>
      <w:r w:rsidRPr="007B0195">
        <w:rPr>
          <w:rFonts w:ascii="Arial" w:eastAsia="Calibri" w:hAnsi="Arial" w:cs="Arial"/>
          <w:bCs/>
        </w:rPr>
        <w:t>Frank P. Darr (0025469)</w:t>
      </w:r>
    </w:p>
    <w:p w:rsidR="003F0510" w:rsidRDefault="003F0510" w:rsidP="007B0195">
      <w:pPr>
        <w:widowControl w:val="0"/>
        <w:tabs>
          <w:tab w:val="left" w:pos="4320"/>
        </w:tabs>
        <w:ind w:left="4320"/>
        <w:rPr>
          <w:rFonts w:ascii="Arial" w:eastAsia="Calibri" w:hAnsi="Arial" w:cs="Arial"/>
          <w:bCs/>
        </w:rPr>
      </w:pPr>
      <w:r>
        <w:rPr>
          <w:rFonts w:ascii="Arial" w:eastAsia="Calibri" w:hAnsi="Arial" w:cs="Arial"/>
          <w:bCs/>
        </w:rPr>
        <w:t>(Counsel of Record)</w:t>
      </w:r>
    </w:p>
    <w:p w:rsidR="007B0195" w:rsidRPr="007B0195" w:rsidRDefault="007B0195" w:rsidP="007B0195">
      <w:pPr>
        <w:widowControl w:val="0"/>
        <w:tabs>
          <w:tab w:val="left" w:pos="4320"/>
        </w:tabs>
        <w:ind w:left="4320"/>
        <w:rPr>
          <w:rFonts w:ascii="Arial" w:eastAsia="Calibri" w:hAnsi="Arial" w:cs="Arial"/>
          <w:b/>
          <w:bCs/>
        </w:rPr>
      </w:pPr>
      <w:r w:rsidRPr="007B0195">
        <w:rPr>
          <w:rFonts w:ascii="Arial" w:eastAsia="Calibri" w:hAnsi="Arial" w:cs="Arial"/>
          <w:bCs/>
        </w:rPr>
        <w:t>Matthew R. Pritchard (0088070)</w:t>
      </w:r>
    </w:p>
    <w:p w:rsidR="007B0195" w:rsidRPr="007B0195" w:rsidRDefault="007B0195" w:rsidP="007B0195">
      <w:pPr>
        <w:widowControl w:val="0"/>
        <w:tabs>
          <w:tab w:val="left" w:pos="4320"/>
        </w:tabs>
        <w:ind w:left="4320"/>
        <w:rPr>
          <w:rFonts w:ascii="Arial" w:eastAsia="Calibri" w:hAnsi="Arial" w:cs="Arial"/>
          <w:b/>
          <w:bCs/>
          <w:smallCaps/>
        </w:rPr>
      </w:pPr>
      <w:r w:rsidRPr="007B0195">
        <w:rPr>
          <w:rFonts w:ascii="Arial" w:eastAsia="Calibri" w:hAnsi="Arial" w:cs="Arial"/>
          <w:bCs/>
          <w:smallCaps/>
        </w:rPr>
        <w:t>McNees Wallace &amp; Nurick LLC</w:t>
      </w:r>
    </w:p>
    <w:p w:rsidR="007B0195" w:rsidRPr="007B0195" w:rsidRDefault="007B0195" w:rsidP="007B0195">
      <w:pPr>
        <w:widowControl w:val="0"/>
        <w:tabs>
          <w:tab w:val="left" w:pos="4320"/>
        </w:tabs>
        <w:ind w:left="4320"/>
        <w:rPr>
          <w:rFonts w:ascii="Arial" w:eastAsia="Calibri" w:hAnsi="Arial" w:cs="Arial"/>
          <w:b/>
          <w:bCs/>
        </w:rPr>
      </w:pPr>
      <w:r w:rsidRPr="007B0195">
        <w:rPr>
          <w:rFonts w:ascii="Arial" w:eastAsia="Calibri" w:hAnsi="Arial" w:cs="Arial"/>
          <w:bCs/>
        </w:rPr>
        <w:t>21 East State Street, 17</w:t>
      </w:r>
      <w:r w:rsidRPr="007B0195">
        <w:rPr>
          <w:rFonts w:ascii="Arial" w:eastAsia="Calibri" w:hAnsi="Arial" w:cs="Arial"/>
          <w:bCs/>
          <w:vertAlign w:val="superscript"/>
        </w:rPr>
        <w:t>TH</w:t>
      </w:r>
      <w:r w:rsidRPr="007B0195">
        <w:rPr>
          <w:rFonts w:ascii="Arial" w:eastAsia="Calibri" w:hAnsi="Arial" w:cs="Arial"/>
          <w:bCs/>
        </w:rPr>
        <w:t xml:space="preserve"> Floor</w:t>
      </w:r>
    </w:p>
    <w:p w:rsidR="007B0195" w:rsidRPr="007B0195" w:rsidRDefault="007B0195" w:rsidP="007B0195">
      <w:pPr>
        <w:tabs>
          <w:tab w:val="left" w:pos="-1440"/>
          <w:tab w:val="left" w:pos="-720"/>
          <w:tab w:val="left" w:pos="4320"/>
          <w:tab w:val="left" w:pos="5040"/>
          <w:tab w:val="center" w:pos="7200"/>
        </w:tabs>
        <w:overflowPunct w:val="0"/>
        <w:autoSpaceDE w:val="0"/>
        <w:autoSpaceDN w:val="0"/>
        <w:adjustRightInd w:val="0"/>
        <w:ind w:left="4320"/>
        <w:rPr>
          <w:rFonts w:ascii="Arial" w:eastAsia="Calibri" w:hAnsi="Arial" w:cs="Arial"/>
        </w:rPr>
      </w:pPr>
      <w:r w:rsidRPr="007B0195">
        <w:rPr>
          <w:rFonts w:ascii="Arial" w:eastAsia="Calibri" w:hAnsi="Arial" w:cs="Arial"/>
        </w:rPr>
        <w:t>Columbus, OH  43215</w:t>
      </w:r>
    </w:p>
    <w:p w:rsidR="007B0195" w:rsidRPr="007B0195" w:rsidRDefault="007B0195" w:rsidP="007B0195">
      <w:pPr>
        <w:tabs>
          <w:tab w:val="left" w:pos="-1440"/>
          <w:tab w:val="left" w:pos="-720"/>
          <w:tab w:val="left" w:pos="4320"/>
          <w:tab w:val="left" w:pos="5040"/>
          <w:tab w:val="center" w:pos="7200"/>
        </w:tabs>
        <w:overflowPunct w:val="0"/>
        <w:autoSpaceDE w:val="0"/>
        <w:autoSpaceDN w:val="0"/>
        <w:adjustRightInd w:val="0"/>
        <w:ind w:left="4320"/>
        <w:rPr>
          <w:rFonts w:ascii="Arial" w:eastAsia="Calibri" w:hAnsi="Arial" w:cs="Arial"/>
        </w:rPr>
      </w:pPr>
      <w:r w:rsidRPr="007B0195">
        <w:rPr>
          <w:rFonts w:ascii="Arial" w:eastAsia="Calibri" w:hAnsi="Arial" w:cs="Arial"/>
        </w:rPr>
        <w:t>Telephone:  (614) 469-8000</w:t>
      </w:r>
    </w:p>
    <w:p w:rsidR="007B0195" w:rsidRPr="007B0195" w:rsidRDefault="007B0195" w:rsidP="007B0195">
      <w:pPr>
        <w:tabs>
          <w:tab w:val="left" w:pos="-1440"/>
          <w:tab w:val="left" w:pos="-720"/>
          <w:tab w:val="left" w:pos="4320"/>
          <w:tab w:val="left" w:pos="5040"/>
          <w:tab w:val="center" w:pos="7200"/>
        </w:tabs>
        <w:overflowPunct w:val="0"/>
        <w:autoSpaceDE w:val="0"/>
        <w:autoSpaceDN w:val="0"/>
        <w:adjustRightInd w:val="0"/>
        <w:ind w:left="4320"/>
        <w:rPr>
          <w:rFonts w:ascii="Arial" w:eastAsia="Calibri" w:hAnsi="Arial" w:cs="Arial"/>
        </w:rPr>
      </w:pPr>
      <w:r w:rsidRPr="007B0195">
        <w:rPr>
          <w:rFonts w:ascii="Arial" w:eastAsia="Calibri" w:hAnsi="Arial" w:cs="Arial"/>
        </w:rPr>
        <w:t>Telecopier:  (614) 469-4653</w:t>
      </w:r>
    </w:p>
    <w:p w:rsidR="007B0195" w:rsidRPr="007B0195" w:rsidRDefault="007B0195" w:rsidP="007B0195">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r w:rsidRPr="007B0195">
        <w:rPr>
          <w:rFonts w:ascii="Arial" w:eastAsia="Calibri" w:hAnsi="Arial" w:cs="Arial"/>
        </w:rPr>
        <w:t>fdarr@mwncmh.com</w:t>
      </w:r>
    </w:p>
    <w:p w:rsidR="007B0195" w:rsidRPr="007B0195" w:rsidRDefault="007B0195" w:rsidP="007B0195">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r w:rsidRPr="007B0195">
        <w:rPr>
          <w:rFonts w:ascii="Arial" w:eastAsia="Calibri" w:hAnsi="Arial" w:cs="Arial"/>
          <w:color w:val="000000"/>
        </w:rPr>
        <w:t>(willing to accept service by e-mail)</w:t>
      </w:r>
    </w:p>
    <w:p w:rsidR="007B0195" w:rsidRPr="007B0195" w:rsidRDefault="007B0195" w:rsidP="007B0195">
      <w:pPr>
        <w:tabs>
          <w:tab w:val="left" w:pos="-1440"/>
          <w:tab w:val="left" w:pos="-720"/>
          <w:tab w:val="left" w:pos="5040"/>
          <w:tab w:val="center" w:pos="7200"/>
        </w:tabs>
        <w:overflowPunct w:val="0"/>
        <w:autoSpaceDE w:val="0"/>
        <w:autoSpaceDN w:val="0"/>
        <w:adjustRightInd w:val="0"/>
        <w:ind w:left="4320"/>
        <w:rPr>
          <w:rFonts w:ascii="Arial" w:eastAsia="Calibri" w:hAnsi="Arial" w:cs="Arial"/>
          <w:smallCaps/>
          <w:color w:val="000000"/>
        </w:rPr>
      </w:pPr>
      <w:r w:rsidRPr="007B0195">
        <w:rPr>
          <w:rFonts w:ascii="Arial" w:eastAsia="Calibri" w:hAnsi="Arial" w:cs="Arial"/>
          <w:color w:val="000000"/>
        </w:rPr>
        <w:t>mpritchard@mwncmh.com</w:t>
      </w:r>
    </w:p>
    <w:p w:rsidR="007B0195" w:rsidRPr="007B0195" w:rsidRDefault="007B0195" w:rsidP="007B0195">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r w:rsidRPr="007B0195">
        <w:rPr>
          <w:rFonts w:ascii="Arial" w:eastAsia="Calibri" w:hAnsi="Arial" w:cs="Arial"/>
          <w:color w:val="000000"/>
        </w:rPr>
        <w:t>(willing to accept service by e-mail)</w:t>
      </w:r>
    </w:p>
    <w:p w:rsidR="007B0195" w:rsidRPr="007B0195" w:rsidRDefault="007B0195" w:rsidP="007B0195">
      <w:pPr>
        <w:tabs>
          <w:tab w:val="left" w:pos="-1440"/>
          <w:tab w:val="left" w:pos="-720"/>
          <w:tab w:val="left" w:pos="5040"/>
          <w:tab w:val="center" w:pos="7200"/>
        </w:tabs>
        <w:overflowPunct w:val="0"/>
        <w:autoSpaceDE w:val="0"/>
        <w:autoSpaceDN w:val="0"/>
        <w:adjustRightInd w:val="0"/>
        <w:ind w:left="4320"/>
        <w:rPr>
          <w:rFonts w:ascii="Arial" w:eastAsia="Calibri" w:hAnsi="Arial" w:cs="Arial"/>
          <w:b/>
          <w:smallCaps/>
        </w:rPr>
      </w:pPr>
    </w:p>
    <w:p w:rsidR="00970EAE" w:rsidRDefault="007B0195" w:rsidP="007B0195">
      <w:pPr>
        <w:ind w:left="4320" w:hanging="4320"/>
        <w:rPr>
          <w:rFonts w:ascii="Arial" w:eastAsia="Calibri" w:hAnsi="Arial" w:cs="Arial"/>
          <w:b/>
        </w:rPr>
      </w:pPr>
      <w:r>
        <w:rPr>
          <w:rFonts w:ascii="Arial" w:eastAsia="Calibri" w:hAnsi="Arial" w:cs="Arial"/>
          <w:b/>
        </w:rPr>
        <w:t>April 1</w:t>
      </w:r>
      <w:r w:rsidR="00EE0CD7">
        <w:rPr>
          <w:rFonts w:ascii="Arial" w:eastAsia="Calibri" w:hAnsi="Arial" w:cs="Arial"/>
          <w:b/>
        </w:rPr>
        <w:t>6</w:t>
      </w:r>
      <w:r w:rsidRPr="007B0195">
        <w:rPr>
          <w:rFonts w:ascii="Arial" w:eastAsia="Calibri" w:hAnsi="Arial" w:cs="Arial"/>
          <w:b/>
        </w:rPr>
        <w:t>, 2015</w:t>
      </w:r>
      <w:r w:rsidRPr="007B0195">
        <w:rPr>
          <w:rFonts w:ascii="Arial" w:eastAsia="Calibri" w:hAnsi="Arial" w:cs="Arial"/>
          <w:b/>
        </w:rPr>
        <w:tab/>
        <w:t>Attorneys for Industrial Energy Users-Ohio</w:t>
      </w:r>
    </w:p>
    <w:p w:rsidR="00970EAE" w:rsidRDefault="00970EAE">
      <w:pPr>
        <w:spacing w:after="200" w:line="276" w:lineRule="auto"/>
        <w:rPr>
          <w:rFonts w:ascii="Arial" w:eastAsia="Calibri" w:hAnsi="Arial" w:cs="Arial"/>
          <w:b/>
        </w:rPr>
      </w:pPr>
      <w:r>
        <w:rPr>
          <w:rFonts w:ascii="Arial" w:eastAsia="Calibri" w:hAnsi="Arial" w:cs="Arial"/>
          <w:b/>
        </w:rPr>
        <w:br w:type="page"/>
      </w:r>
    </w:p>
    <w:p w:rsidR="007541A8" w:rsidRDefault="007541A8">
      <w:pPr>
        <w:pStyle w:val="Title"/>
        <w:rPr>
          <w:sz w:val="28"/>
        </w:rPr>
        <w:sectPr w:rsidR="007541A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141" w:left="1440" w:header="720" w:footer="720" w:gutter="0"/>
          <w:pgNumType w:start="1"/>
          <w:cols w:space="720"/>
          <w:titlePg/>
          <w:docGrid w:linePitch="326"/>
        </w:sectPr>
      </w:pPr>
    </w:p>
    <w:p w:rsidR="007541A8" w:rsidRDefault="00013128">
      <w:pPr>
        <w:pStyle w:val="Title"/>
        <w:rPr>
          <w:sz w:val="28"/>
        </w:rPr>
      </w:pPr>
      <w:r>
        <w:rPr>
          <w:sz w:val="28"/>
        </w:rPr>
        <w:lastRenderedPageBreak/>
        <w:t>Before</w:t>
      </w:r>
    </w:p>
    <w:p w:rsidR="007541A8" w:rsidRDefault="00013128">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7B0195" w:rsidRDefault="007B0195" w:rsidP="007B0195">
      <w:pPr>
        <w:autoSpaceDE w:val="0"/>
        <w:autoSpaceDN w:val="0"/>
        <w:adjustRightInd w:val="0"/>
        <w:rPr>
          <w:rFonts w:ascii="Arial" w:hAnsi="Arial" w:cs="Arial"/>
        </w:rPr>
      </w:pPr>
    </w:p>
    <w:p w:rsidR="007B0195" w:rsidRPr="009143AA" w:rsidRDefault="007B0195" w:rsidP="007B0195">
      <w:pPr>
        <w:autoSpaceDE w:val="0"/>
        <w:autoSpaceDN w:val="0"/>
        <w:adjustRightInd w:val="0"/>
        <w:rPr>
          <w:rFonts w:ascii="Arial" w:hAnsi="Arial" w:cs="Arial"/>
        </w:rPr>
      </w:pPr>
      <w:r w:rsidRPr="009143AA">
        <w:rPr>
          <w:rFonts w:ascii="Arial" w:hAnsi="Arial" w:cs="Arial"/>
        </w:rPr>
        <w:t>In the Matter of the Application of</w:t>
      </w:r>
      <w:r>
        <w:rPr>
          <w:rFonts w:cs="Arial"/>
        </w:rPr>
        <w:tab/>
      </w:r>
      <w:r>
        <w:rPr>
          <w:rFonts w:cs="Arial"/>
        </w:rPr>
        <w:tab/>
      </w:r>
      <w:r>
        <w:rPr>
          <w:rFonts w:cs="Arial"/>
        </w:rPr>
        <w:tab/>
        <w:t>)</w:t>
      </w:r>
    </w:p>
    <w:p w:rsidR="007B0195" w:rsidRPr="009143AA" w:rsidRDefault="007B0195" w:rsidP="007B0195">
      <w:pPr>
        <w:autoSpaceDE w:val="0"/>
        <w:autoSpaceDN w:val="0"/>
        <w:adjustRightInd w:val="0"/>
        <w:rPr>
          <w:rFonts w:ascii="Arial" w:hAnsi="Arial" w:cs="Arial"/>
        </w:rPr>
      </w:pPr>
      <w:r w:rsidRPr="009143AA">
        <w:rPr>
          <w:rFonts w:ascii="Arial" w:hAnsi="Arial" w:cs="Arial"/>
        </w:rPr>
        <w:t>The East Ohio Gas Company d/b/a Dominion</w:t>
      </w:r>
      <w:r>
        <w:rPr>
          <w:rFonts w:cs="Arial"/>
        </w:rPr>
        <w:tab/>
        <w:t>)</w:t>
      </w:r>
    </w:p>
    <w:p w:rsidR="007B0195" w:rsidRPr="009143AA" w:rsidRDefault="007B0195" w:rsidP="007B0195">
      <w:pPr>
        <w:autoSpaceDE w:val="0"/>
        <w:autoSpaceDN w:val="0"/>
        <w:adjustRightInd w:val="0"/>
        <w:rPr>
          <w:rFonts w:ascii="Arial" w:hAnsi="Arial" w:cs="Arial"/>
        </w:rPr>
      </w:pPr>
      <w:r w:rsidRPr="009143AA">
        <w:rPr>
          <w:rFonts w:ascii="Arial" w:hAnsi="Arial" w:cs="Arial"/>
        </w:rPr>
        <w:t>East Ohio for Approval of an Alternative</w:t>
      </w:r>
      <w:r>
        <w:rPr>
          <w:rFonts w:cs="Arial"/>
        </w:rPr>
        <w:tab/>
      </w:r>
      <w:r>
        <w:rPr>
          <w:rFonts w:cs="Arial"/>
        </w:rPr>
        <w:tab/>
        <w:t>)</w:t>
      </w:r>
      <w:r w:rsidRPr="009143AA">
        <w:rPr>
          <w:rFonts w:ascii="TimesNewRomanPSMT" w:hAnsi="TimesNewRomanPSMT" w:cs="TimesNewRomanPSMT"/>
        </w:rPr>
        <w:t xml:space="preserve"> </w:t>
      </w:r>
      <w:r>
        <w:rPr>
          <w:rFonts w:ascii="TimesNewRomanPSMT" w:hAnsi="TimesNewRomanPSMT" w:cs="TimesNewRomanPSMT"/>
        </w:rPr>
        <w:t>Case No. 15-0362-GA-ALT</w:t>
      </w:r>
    </w:p>
    <w:p w:rsidR="007541A8" w:rsidRDefault="007B0195" w:rsidP="007B0195">
      <w:pPr>
        <w:pStyle w:val="BodyText"/>
        <w:tabs>
          <w:tab w:val="left" w:pos="5040"/>
        </w:tabs>
      </w:pPr>
      <w:r w:rsidRPr="009143AA">
        <w:t>Form of Regulation</w:t>
      </w:r>
      <w:r>
        <w:tab/>
        <w:t>)</w:t>
      </w:r>
    </w:p>
    <w:p w:rsidR="007541A8" w:rsidRDefault="007541A8">
      <w:pPr>
        <w:pStyle w:val="BodyText"/>
        <w:tabs>
          <w:tab w:val="left" w:pos="5040"/>
        </w:tabs>
      </w:pPr>
    </w:p>
    <w:p w:rsidR="007B0195" w:rsidRDefault="007B0195">
      <w:pPr>
        <w:pStyle w:val="BodyText"/>
        <w:tabs>
          <w:tab w:val="left" w:pos="5040"/>
        </w:tabs>
      </w:pPr>
    </w:p>
    <w:p w:rsidR="007541A8" w:rsidRDefault="007541A8">
      <w:pPr>
        <w:pBdr>
          <w:top w:val="single" w:sz="12" w:space="1" w:color="auto"/>
        </w:pBdr>
        <w:tabs>
          <w:tab w:val="left" w:pos="7320"/>
        </w:tabs>
        <w:jc w:val="both"/>
        <w:rPr>
          <w:rFonts w:ascii="Arial" w:hAnsi="Arial" w:cs="Arial"/>
          <w:sz w:val="28"/>
        </w:rPr>
      </w:pPr>
    </w:p>
    <w:p w:rsidR="007541A8" w:rsidRDefault="00013128">
      <w:pPr>
        <w:pStyle w:val="Heading1"/>
        <w:tabs>
          <w:tab w:val="left" w:pos="9360"/>
        </w:tabs>
        <w:ind w:left="0" w:right="0"/>
        <w:jc w:val="center"/>
        <w:rPr>
          <w:szCs w:val="28"/>
        </w:rPr>
      </w:pPr>
      <w:r>
        <w:rPr>
          <w:sz w:val="24"/>
        </w:rPr>
        <w:t>MOTION TO INTERVENE OF INDUSTRIAL ENERGY USERS-OHIO</w:t>
      </w:r>
    </w:p>
    <w:p w:rsidR="007541A8" w:rsidRDefault="00013128">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7541A8" w:rsidRDefault="007541A8">
      <w:pPr>
        <w:pStyle w:val="BodyTextIndent"/>
        <w:tabs>
          <w:tab w:val="left" w:pos="7320"/>
        </w:tabs>
        <w:ind w:firstLine="0"/>
      </w:pPr>
    </w:p>
    <w:p w:rsidR="007541A8" w:rsidRDefault="00013128">
      <w:pPr>
        <w:pStyle w:val="BodyTextIndent"/>
        <w:spacing w:before="120" w:line="480" w:lineRule="auto"/>
      </w:pPr>
      <w:r>
        <w:t>Industrial Energy Users-Ohio (“IEU-Ohio”) hereby respectfully moves the Public Utilities Commission of Ohio (“Commission”), pursuant to Section 4903.221, Revised Code, and Rule 4901-1-11, Ohio Administrative Code, for leave to intervene in the above-captioned matter(s) with the full powers and rights granted by the Commission, specifically by statute or by the provisions of the Ohio Administrative Code, to intervening parties.</w:t>
      </w:r>
    </w:p>
    <w:p w:rsidR="007541A8" w:rsidRDefault="007B0195" w:rsidP="007B0195">
      <w:pPr>
        <w:autoSpaceDE w:val="0"/>
        <w:autoSpaceDN w:val="0"/>
        <w:adjustRightInd w:val="0"/>
        <w:spacing w:line="480" w:lineRule="auto"/>
        <w:jc w:val="both"/>
        <w:rPr>
          <w:rFonts w:ascii="TimesNewRomanPSMT" w:eastAsiaTheme="minorHAnsi" w:hAnsi="TimesNewRomanPSMT" w:cs="TimesNewRomanPSMT"/>
        </w:rPr>
      </w:pPr>
      <w:r>
        <w:rPr>
          <w:rFonts w:ascii="Arial" w:hAnsi="Arial" w:cs="Arial"/>
        </w:rPr>
        <w:tab/>
      </w:r>
      <w:r w:rsidR="00013128">
        <w:rPr>
          <w:rFonts w:ascii="Arial" w:hAnsi="Arial" w:cs="Arial"/>
        </w:rPr>
        <w:t xml:space="preserve">On </w:t>
      </w:r>
      <w:r>
        <w:rPr>
          <w:rFonts w:ascii="Arial" w:hAnsi="Arial" w:cs="Arial"/>
        </w:rPr>
        <w:t xml:space="preserve">March 31, 2015, </w:t>
      </w:r>
      <w:r>
        <w:rPr>
          <w:rFonts w:ascii="TimesNewRomanPSMT" w:eastAsiaTheme="minorHAnsi" w:hAnsi="TimesNewRomanPSMT" w:cs="TimesNewRomanPSMT"/>
        </w:rPr>
        <w:t>The East Ohio Gas Company d/b/a Dominion East Ohio ("DEO" or the "Company") filed an application for an alternative rate plan in the above captioned matter.</w:t>
      </w:r>
    </w:p>
    <w:p w:rsidR="007541A8" w:rsidRDefault="00013128">
      <w:pPr>
        <w:pStyle w:val="BodyText"/>
        <w:tabs>
          <w:tab w:val="left" w:pos="720"/>
          <w:tab w:val="left" w:pos="5040"/>
        </w:tabs>
        <w:spacing w:line="480" w:lineRule="auto"/>
        <w:ind w:firstLine="720"/>
      </w:pPr>
      <w:r>
        <w:t xml:space="preserve">As demonstrated further in the Memorandum in Support attached hereto and incorporated herein, IEU-Ohio has a direct, real, and substantial interest in the issues and matters involved in the above-captioned proceeding, and is so situated that the disposition of this proceeding may, as a practical matter, impair or impede its ability to protect that interest.  IEU-Ohio believes that its participation will not unduly prolong or delay this proceeding and that it will significantly contribute to the full development and equitable resolution of the factual and other issues in the proceeding.  The interests of IEU-Ohio will not be adequately represented by other parties to the proceeding and, as </w:t>
      </w:r>
      <w:r>
        <w:lastRenderedPageBreak/>
        <w:t>such, IEU-Ohio is entitled to intervene with the full powers and rights granted by the Commission, specifically by statute and by the provisions of the Ohio Administrative Code, to intervening parties.</w:t>
      </w:r>
    </w:p>
    <w:p w:rsidR="007541A8" w:rsidRDefault="00013128">
      <w:pPr>
        <w:tabs>
          <w:tab w:val="left" w:pos="4320"/>
          <w:tab w:val="right" w:pos="8640"/>
        </w:tabs>
        <w:jc w:val="both"/>
        <w:rPr>
          <w:rFonts w:ascii="Arial" w:hAnsi="Arial" w:cs="Arial"/>
        </w:rPr>
      </w:pPr>
      <w:r>
        <w:rPr>
          <w:rFonts w:ascii="Arial" w:hAnsi="Arial" w:cs="Arial"/>
        </w:rPr>
        <w:tab/>
        <w:t>Respectfully submitted,</w:t>
      </w:r>
    </w:p>
    <w:p w:rsidR="007541A8" w:rsidRDefault="007541A8">
      <w:pPr>
        <w:tabs>
          <w:tab w:val="left" w:pos="4320"/>
          <w:tab w:val="right" w:pos="8640"/>
        </w:tabs>
        <w:jc w:val="both"/>
        <w:rPr>
          <w:rFonts w:ascii="Arial" w:hAnsi="Arial" w:cs="Arial"/>
        </w:rPr>
      </w:pPr>
    </w:p>
    <w:p w:rsidR="007541A8" w:rsidRDefault="007541A8">
      <w:pPr>
        <w:tabs>
          <w:tab w:val="left" w:pos="4320"/>
          <w:tab w:val="right" w:pos="8640"/>
        </w:tabs>
        <w:jc w:val="both"/>
        <w:rPr>
          <w:rFonts w:ascii="Arial" w:hAnsi="Arial" w:cs="Arial"/>
        </w:rPr>
      </w:pPr>
    </w:p>
    <w:p w:rsidR="007541A8" w:rsidRPr="003F0510" w:rsidRDefault="003F0510">
      <w:pPr>
        <w:tabs>
          <w:tab w:val="left" w:pos="4320"/>
          <w:tab w:val="right" w:pos="8640"/>
        </w:tabs>
        <w:jc w:val="both"/>
        <w:rPr>
          <w:rFonts w:ascii="Arial" w:hAnsi="Arial" w:cs="Arial"/>
          <w:u w:val="single"/>
        </w:rPr>
      </w:pPr>
      <w:r>
        <w:rPr>
          <w:rFonts w:ascii="Arial" w:hAnsi="Arial" w:cs="Arial"/>
        </w:rPr>
        <w:tab/>
      </w:r>
      <w:r>
        <w:rPr>
          <w:rFonts w:ascii="Arial" w:hAnsi="Arial" w:cs="Arial"/>
          <w:u w:val="single"/>
        </w:rPr>
        <w:t>/s/ Frank P. Darr</w:t>
      </w:r>
      <w:r>
        <w:rPr>
          <w:rFonts w:ascii="Arial" w:hAnsi="Arial" w:cs="Arial"/>
          <w:u w:val="single"/>
        </w:rPr>
        <w:tab/>
      </w:r>
    </w:p>
    <w:p w:rsidR="007B0195" w:rsidRDefault="007B0195" w:rsidP="007B0195">
      <w:pPr>
        <w:widowControl w:val="0"/>
        <w:tabs>
          <w:tab w:val="left" w:pos="4320"/>
        </w:tabs>
        <w:ind w:left="4320"/>
        <w:rPr>
          <w:rFonts w:ascii="Arial" w:eastAsia="Calibri" w:hAnsi="Arial" w:cs="Arial"/>
          <w:bCs/>
        </w:rPr>
      </w:pPr>
      <w:r>
        <w:rPr>
          <w:rFonts w:ascii="Arial" w:eastAsia="Calibri" w:hAnsi="Arial" w:cs="Arial"/>
          <w:bCs/>
        </w:rPr>
        <w:t>Frank P. Darr (</w:t>
      </w:r>
      <w:r w:rsidRPr="007B0195">
        <w:rPr>
          <w:rFonts w:ascii="Arial" w:eastAsia="Calibri" w:hAnsi="Arial" w:cs="Arial"/>
          <w:bCs/>
        </w:rPr>
        <w:t>0025469)</w:t>
      </w:r>
    </w:p>
    <w:p w:rsidR="001C4759" w:rsidRPr="007B0195" w:rsidRDefault="003F0510" w:rsidP="007B0195">
      <w:pPr>
        <w:widowControl w:val="0"/>
        <w:tabs>
          <w:tab w:val="left" w:pos="4320"/>
        </w:tabs>
        <w:ind w:left="4320"/>
        <w:rPr>
          <w:rFonts w:ascii="Arial" w:eastAsia="Calibri" w:hAnsi="Arial" w:cs="Arial"/>
          <w:bCs/>
        </w:rPr>
      </w:pPr>
      <w:r>
        <w:rPr>
          <w:rFonts w:ascii="Arial" w:eastAsia="Calibri" w:hAnsi="Arial" w:cs="Arial"/>
          <w:bCs/>
        </w:rPr>
        <w:t>(</w:t>
      </w:r>
      <w:r w:rsidR="001C4759">
        <w:rPr>
          <w:rFonts w:ascii="Arial" w:eastAsia="Calibri" w:hAnsi="Arial" w:cs="Arial"/>
          <w:bCs/>
        </w:rPr>
        <w:t>Counsel of Record</w:t>
      </w:r>
      <w:r>
        <w:rPr>
          <w:rFonts w:ascii="Arial" w:eastAsia="Calibri" w:hAnsi="Arial" w:cs="Arial"/>
          <w:bCs/>
        </w:rPr>
        <w:t>)</w:t>
      </w:r>
    </w:p>
    <w:p w:rsidR="007B0195" w:rsidRPr="007B0195" w:rsidRDefault="007B0195" w:rsidP="007B0195">
      <w:pPr>
        <w:widowControl w:val="0"/>
        <w:tabs>
          <w:tab w:val="left" w:pos="4320"/>
        </w:tabs>
        <w:ind w:left="4320"/>
        <w:rPr>
          <w:rFonts w:ascii="Arial" w:eastAsia="Calibri" w:hAnsi="Arial" w:cs="Arial"/>
          <w:b/>
          <w:bCs/>
        </w:rPr>
      </w:pPr>
      <w:r w:rsidRPr="007B0195">
        <w:rPr>
          <w:rFonts w:ascii="Arial" w:eastAsia="Calibri" w:hAnsi="Arial" w:cs="Arial"/>
          <w:bCs/>
        </w:rPr>
        <w:t xml:space="preserve">Matthew R. </w:t>
      </w:r>
      <w:r w:rsidR="00013128">
        <w:rPr>
          <w:rFonts w:ascii="Arial" w:eastAsia="Calibri" w:hAnsi="Arial" w:cs="Arial"/>
          <w:bCs/>
        </w:rPr>
        <w:t>Pritchard (</w:t>
      </w:r>
      <w:r w:rsidRPr="007B0195">
        <w:rPr>
          <w:rFonts w:ascii="Arial" w:eastAsia="Calibri" w:hAnsi="Arial" w:cs="Arial"/>
          <w:bCs/>
        </w:rPr>
        <w:t>0088070)</w:t>
      </w:r>
    </w:p>
    <w:p w:rsidR="007B0195" w:rsidRPr="007B0195" w:rsidRDefault="007B0195" w:rsidP="007B0195">
      <w:pPr>
        <w:widowControl w:val="0"/>
        <w:tabs>
          <w:tab w:val="left" w:pos="4320"/>
        </w:tabs>
        <w:ind w:left="4320"/>
        <w:rPr>
          <w:rFonts w:ascii="Arial" w:eastAsia="Calibri" w:hAnsi="Arial" w:cs="Arial"/>
          <w:b/>
          <w:bCs/>
          <w:smallCaps/>
        </w:rPr>
      </w:pPr>
      <w:r w:rsidRPr="007B0195">
        <w:rPr>
          <w:rFonts w:ascii="Arial" w:eastAsia="Calibri" w:hAnsi="Arial" w:cs="Arial"/>
          <w:bCs/>
          <w:smallCaps/>
        </w:rPr>
        <w:t>McNees Wallace &amp; Nurick LLC</w:t>
      </w:r>
    </w:p>
    <w:p w:rsidR="007B0195" w:rsidRPr="007B0195" w:rsidRDefault="007B0195" w:rsidP="007B0195">
      <w:pPr>
        <w:widowControl w:val="0"/>
        <w:tabs>
          <w:tab w:val="left" w:pos="4320"/>
        </w:tabs>
        <w:ind w:left="4320"/>
        <w:rPr>
          <w:rFonts w:ascii="Arial" w:eastAsia="Calibri" w:hAnsi="Arial" w:cs="Arial"/>
          <w:b/>
          <w:bCs/>
        </w:rPr>
      </w:pPr>
      <w:r w:rsidRPr="007B0195">
        <w:rPr>
          <w:rFonts w:ascii="Arial" w:eastAsia="Calibri" w:hAnsi="Arial" w:cs="Arial"/>
          <w:bCs/>
        </w:rPr>
        <w:t>21 East State Street, 17</w:t>
      </w:r>
      <w:r w:rsidRPr="007B0195">
        <w:rPr>
          <w:rFonts w:ascii="Arial" w:eastAsia="Calibri" w:hAnsi="Arial" w:cs="Arial"/>
          <w:bCs/>
          <w:vertAlign w:val="superscript"/>
        </w:rPr>
        <w:t>TH</w:t>
      </w:r>
      <w:r w:rsidRPr="007B0195">
        <w:rPr>
          <w:rFonts w:ascii="Arial" w:eastAsia="Calibri" w:hAnsi="Arial" w:cs="Arial"/>
          <w:bCs/>
        </w:rPr>
        <w:t xml:space="preserve"> Floor</w:t>
      </w:r>
    </w:p>
    <w:p w:rsidR="007B0195" w:rsidRPr="007B0195" w:rsidRDefault="007B0195" w:rsidP="007B0195">
      <w:pPr>
        <w:tabs>
          <w:tab w:val="left" w:pos="-1440"/>
          <w:tab w:val="left" w:pos="-720"/>
          <w:tab w:val="left" w:pos="4320"/>
          <w:tab w:val="left" w:pos="5040"/>
          <w:tab w:val="center" w:pos="7200"/>
        </w:tabs>
        <w:overflowPunct w:val="0"/>
        <w:autoSpaceDE w:val="0"/>
        <w:autoSpaceDN w:val="0"/>
        <w:adjustRightInd w:val="0"/>
        <w:ind w:left="4320"/>
        <w:rPr>
          <w:rFonts w:ascii="Arial" w:eastAsia="Calibri" w:hAnsi="Arial" w:cs="Arial"/>
        </w:rPr>
      </w:pPr>
      <w:r w:rsidRPr="007B0195">
        <w:rPr>
          <w:rFonts w:ascii="Arial" w:eastAsia="Calibri" w:hAnsi="Arial" w:cs="Arial"/>
        </w:rPr>
        <w:t>Columbus, OH  43215</w:t>
      </w:r>
    </w:p>
    <w:p w:rsidR="007B0195" w:rsidRPr="007B0195" w:rsidRDefault="007B0195" w:rsidP="007B0195">
      <w:pPr>
        <w:tabs>
          <w:tab w:val="left" w:pos="-1440"/>
          <w:tab w:val="left" w:pos="-720"/>
          <w:tab w:val="left" w:pos="4320"/>
          <w:tab w:val="left" w:pos="5040"/>
          <w:tab w:val="center" w:pos="7200"/>
        </w:tabs>
        <w:overflowPunct w:val="0"/>
        <w:autoSpaceDE w:val="0"/>
        <w:autoSpaceDN w:val="0"/>
        <w:adjustRightInd w:val="0"/>
        <w:ind w:left="4320"/>
        <w:rPr>
          <w:rFonts w:ascii="Arial" w:eastAsia="Calibri" w:hAnsi="Arial" w:cs="Arial"/>
        </w:rPr>
      </w:pPr>
      <w:r w:rsidRPr="007B0195">
        <w:rPr>
          <w:rFonts w:ascii="Arial" w:eastAsia="Calibri" w:hAnsi="Arial" w:cs="Arial"/>
        </w:rPr>
        <w:t>Telephone:  (614) 469-8000</w:t>
      </w:r>
    </w:p>
    <w:p w:rsidR="007B0195" w:rsidRPr="007B0195" w:rsidRDefault="007B0195" w:rsidP="007B0195">
      <w:pPr>
        <w:tabs>
          <w:tab w:val="left" w:pos="-1440"/>
          <w:tab w:val="left" w:pos="-720"/>
          <w:tab w:val="left" w:pos="4320"/>
          <w:tab w:val="left" w:pos="5040"/>
          <w:tab w:val="center" w:pos="7200"/>
        </w:tabs>
        <w:overflowPunct w:val="0"/>
        <w:autoSpaceDE w:val="0"/>
        <w:autoSpaceDN w:val="0"/>
        <w:adjustRightInd w:val="0"/>
        <w:ind w:left="4320"/>
        <w:rPr>
          <w:rFonts w:ascii="Arial" w:eastAsia="Calibri" w:hAnsi="Arial" w:cs="Arial"/>
        </w:rPr>
      </w:pPr>
      <w:r w:rsidRPr="007B0195">
        <w:rPr>
          <w:rFonts w:ascii="Arial" w:eastAsia="Calibri" w:hAnsi="Arial" w:cs="Arial"/>
        </w:rPr>
        <w:t>Telecopier:  (614) 469-4653</w:t>
      </w:r>
    </w:p>
    <w:p w:rsidR="007B0195" w:rsidRPr="007B0195" w:rsidRDefault="007B0195" w:rsidP="007B0195">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r w:rsidRPr="007B0195">
        <w:rPr>
          <w:rFonts w:ascii="Arial" w:eastAsia="Calibri" w:hAnsi="Arial" w:cs="Arial"/>
        </w:rPr>
        <w:t>fdarr@mwncmh.com</w:t>
      </w:r>
    </w:p>
    <w:p w:rsidR="007B0195" w:rsidRPr="007B0195" w:rsidRDefault="007B0195" w:rsidP="007B0195">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r w:rsidRPr="007B0195">
        <w:rPr>
          <w:rFonts w:ascii="Arial" w:eastAsia="Calibri" w:hAnsi="Arial" w:cs="Arial"/>
          <w:color w:val="000000"/>
        </w:rPr>
        <w:t>(willing to accept service by e-mail)</w:t>
      </w:r>
    </w:p>
    <w:p w:rsidR="007B0195" w:rsidRPr="007B0195" w:rsidRDefault="007B0195" w:rsidP="007B0195">
      <w:pPr>
        <w:tabs>
          <w:tab w:val="left" w:pos="-1440"/>
          <w:tab w:val="left" w:pos="-720"/>
          <w:tab w:val="left" w:pos="5040"/>
          <w:tab w:val="center" w:pos="7200"/>
        </w:tabs>
        <w:overflowPunct w:val="0"/>
        <w:autoSpaceDE w:val="0"/>
        <w:autoSpaceDN w:val="0"/>
        <w:adjustRightInd w:val="0"/>
        <w:ind w:left="4320"/>
        <w:rPr>
          <w:rFonts w:ascii="Arial" w:eastAsia="Calibri" w:hAnsi="Arial" w:cs="Arial"/>
          <w:smallCaps/>
          <w:color w:val="000000"/>
        </w:rPr>
      </w:pPr>
      <w:r w:rsidRPr="007B0195">
        <w:rPr>
          <w:rFonts w:ascii="Arial" w:eastAsia="Calibri" w:hAnsi="Arial" w:cs="Arial"/>
          <w:color w:val="000000"/>
        </w:rPr>
        <w:t>mpritchard@mwncmh.com</w:t>
      </w:r>
    </w:p>
    <w:p w:rsidR="007B0195" w:rsidRPr="007B0195" w:rsidRDefault="007B0195" w:rsidP="007B0195">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r w:rsidRPr="007B0195">
        <w:rPr>
          <w:rFonts w:ascii="Arial" w:eastAsia="Calibri" w:hAnsi="Arial" w:cs="Arial"/>
          <w:color w:val="000000"/>
        </w:rPr>
        <w:t>(willing to accept service by e-mail)</w:t>
      </w:r>
    </w:p>
    <w:p w:rsidR="007B0195" w:rsidRPr="007B0195" w:rsidRDefault="007B0195" w:rsidP="007B0195">
      <w:pPr>
        <w:tabs>
          <w:tab w:val="left" w:pos="-1440"/>
          <w:tab w:val="left" w:pos="-720"/>
          <w:tab w:val="left" w:pos="5040"/>
          <w:tab w:val="center" w:pos="7200"/>
        </w:tabs>
        <w:overflowPunct w:val="0"/>
        <w:autoSpaceDE w:val="0"/>
        <w:autoSpaceDN w:val="0"/>
        <w:adjustRightInd w:val="0"/>
        <w:ind w:left="4320"/>
        <w:rPr>
          <w:rFonts w:ascii="Arial" w:eastAsia="Calibri" w:hAnsi="Arial" w:cs="Arial"/>
          <w:b/>
          <w:smallCaps/>
        </w:rPr>
      </w:pPr>
    </w:p>
    <w:p w:rsidR="007B0195" w:rsidRPr="007B0195" w:rsidRDefault="007B0195" w:rsidP="007B0195">
      <w:pPr>
        <w:ind w:left="4320" w:hanging="4320"/>
        <w:rPr>
          <w:rFonts w:ascii="Arial" w:hAnsi="Arial" w:cs="Arial"/>
          <w:sz w:val="28"/>
          <w:u w:val="single"/>
        </w:rPr>
      </w:pPr>
      <w:r w:rsidRPr="007B0195">
        <w:rPr>
          <w:rFonts w:ascii="Arial" w:eastAsia="Calibri" w:hAnsi="Arial" w:cs="Arial"/>
          <w:b/>
        </w:rPr>
        <w:tab/>
        <w:t>Attorneys for Industrial Energy Users-Ohio</w:t>
      </w:r>
    </w:p>
    <w:p w:rsidR="007541A8" w:rsidRDefault="007541A8" w:rsidP="007B0195">
      <w:pPr>
        <w:tabs>
          <w:tab w:val="left" w:pos="4320"/>
          <w:tab w:val="right" w:pos="8640"/>
        </w:tabs>
        <w:jc w:val="both"/>
        <w:rPr>
          <w:rFonts w:ascii="Arial" w:hAnsi="Arial" w:cs="Arial"/>
          <w:b/>
        </w:rPr>
      </w:pPr>
    </w:p>
    <w:p w:rsidR="007541A8" w:rsidRDefault="00013128">
      <w:pPr>
        <w:pStyle w:val="Title"/>
        <w:rPr>
          <w:sz w:val="28"/>
        </w:rPr>
      </w:pPr>
      <w:r>
        <w:br w:type="page"/>
      </w:r>
      <w:r>
        <w:rPr>
          <w:sz w:val="28"/>
        </w:rPr>
        <w:lastRenderedPageBreak/>
        <w:t>Before</w:t>
      </w:r>
    </w:p>
    <w:p w:rsidR="007541A8" w:rsidRDefault="00013128">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7541A8" w:rsidRDefault="007541A8">
      <w:pPr>
        <w:pStyle w:val="BodyTextIndent2"/>
        <w:ind w:left="0"/>
        <w:rPr>
          <w:sz w:val="24"/>
        </w:rPr>
      </w:pPr>
    </w:p>
    <w:p w:rsidR="007B0195" w:rsidRPr="009143AA" w:rsidRDefault="007B0195" w:rsidP="007B0195">
      <w:pPr>
        <w:autoSpaceDE w:val="0"/>
        <w:autoSpaceDN w:val="0"/>
        <w:adjustRightInd w:val="0"/>
        <w:rPr>
          <w:rFonts w:ascii="Arial" w:hAnsi="Arial" w:cs="Arial"/>
        </w:rPr>
      </w:pPr>
      <w:r w:rsidRPr="009143AA">
        <w:rPr>
          <w:rFonts w:ascii="Arial" w:hAnsi="Arial" w:cs="Arial"/>
        </w:rPr>
        <w:t>In the Matter of the Application of</w:t>
      </w:r>
      <w:r>
        <w:rPr>
          <w:rFonts w:cs="Arial"/>
        </w:rPr>
        <w:tab/>
      </w:r>
      <w:r>
        <w:rPr>
          <w:rFonts w:cs="Arial"/>
        </w:rPr>
        <w:tab/>
      </w:r>
      <w:r>
        <w:rPr>
          <w:rFonts w:cs="Arial"/>
        </w:rPr>
        <w:tab/>
        <w:t>)</w:t>
      </w:r>
    </w:p>
    <w:p w:rsidR="007B0195" w:rsidRPr="009143AA" w:rsidRDefault="007B0195" w:rsidP="007B0195">
      <w:pPr>
        <w:autoSpaceDE w:val="0"/>
        <w:autoSpaceDN w:val="0"/>
        <w:adjustRightInd w:val="0"/>
        <w:rPr>
          <w:rFonts w:ascii="Arial" w:hAnsi="Arial" w:cs="Arial"/>
        </w:rPr>
      </w:pPr>
      <w:r w:rsidRPr="009143AA">
        <w:rPr>
          <w:rFonts w:ascii="Arial" w:hAnsi="Arial" w:cs="Arial"/>
        </w:rPr>
        <w:t>The East Ohio Gas Company d/b/a Dominion</w:t>
      </w:r>
      <w:r>
        <w:rPr>
          <w:rFonts w:cs="Arial"/>
        </w:rPr>
        <w:tab/>
        <w:t>)</w:t>
      </w:r>
    </w:p>
    <w:p w:rsidR="007B0195" w:rsidRPr="009143AA" w:rsidRDefault="007B0195" w:rsidP="007B0195">
      <w:pPr>
        <w:autoSpaceDE w:val="0"/>
        <w:autoSpaceDN w:val="0"/>
        <w:adjustRightInd w:val="0"/>
        <w:rPr>
          <w:rFonts w:ascii="Arial" w:hAnsi="Arial" w:cs="Arial"/>
        </w:rPr>
      </w:pPr>
      <w:r w:rsidRPr="009143AA">
        <w:rPr>
          <w:rFonts w:ascii="Arial" w:hAnsi="Arial" w:cs="Arial"/>
        </w:rPr>
        <w:t>East Ohio for Approval of an Alternative</w:t>
      </w:r>
      <w:r>
        <w:rPr>
          <w:rFonts w:cs="Arial"/>
        </w:rPr>
        <w:tab/>
      </w:r>
      <w:r>
        <w:rPr>
          <w:rFonts w:cs="Arial"/>
        </w:rPr>
        <w:tab/>
        <w:t>)</w:t>
      </w:r>
      <w:r w:rsidRPr="009143AA">
        <w:rPr>
          <w:rFonts w:ascii="TimesNewRomanPSMT" w:hAnsi="TimesNewRomanPSMT" w:cs="TimesNewRomanPSMT"/>
        </w:rPr>
        <w:t xml:space="preserve"> </w:t>
      </w:r>
      <w:r>
        <w:rPr>
          <w:rFonts w:ascii="TimesNewRomanPSMT" w:hAnsi="TimesNewRomanPSMT" w:cs="TimesNewRomanPSMT"/>
        </w:rPr>
        <w:t>Case No. 15-0362-GA-ALT</w:t>
      </w:r>
    </w:p>
    <w:p w:rsidR="007B0195" w:rsidRDefault="007B0195" w:rsidP="007B0195">
      <w:pPr>
        <w:pStyle w:val="BodyTextIndent2"/>
        <w:ind w:left="0"/>
      </w:pPr>
      <w:r w:rsidRPr="009143AA">
        <w:t>Form of Regulation</w:t>
      </w:r>
      <w:r>
        <w:tab/>
      </w:r>
      <w:r>
        <w:tab/>
      </w:r>
      <w:r>
        <w:tab/>
      </w:r>
      <w:r>
        <w:tab/>
      </w:r>
      <w:r>
        <w:tab/>
        <w:t>)</w:t>
      </w:r>
    </w:p>
    <w:p w:rsidR="007B0195" w:rsidRDefault="007B0195" w:rsidP="007B0195">
      <w:pPr>
        <w:pStyle w:val="BodyTextIndent2"/>
        <w:ind w:left="0"/>
        <w:rPr>
          <w:sz w:val="24"/>
        </w:rPr>
      </w:pPr>
    </w:p>
    <w:p w:rsidR="007B0195" w:rsidRDefault="007B0195">
      <w:pPr>
        <w:pStyle w:val="BodyTextIndent2"/>
        <w:ind w:left="0"/>
        <w:rPr>
          <w:sz w:val="24"/>
        </w:rPr>
      </w:pPr>
    </w:p>
    <w:p w:rsidR="007541A8" w:rsidRDefault="007541A8">
      <w:pPr>
        <w:pBdr>
          <w:top w:val="single" w:sz="12" w:space="1" w:color="auto"/>
        </w:pBdr>
        <w:tabs>
          <w:tab w:val="left" w:pos="7320"/>
        </w:tabs>
        <w:jc w:val="both"/>
        <w:rPr>
          <w:rFonts w:ascii="Arial" w:hAnsi="Arial" w:cs="Arial"/>
          <w:sz w:val="28"/>
        </w:rPr>
      </w:pPr>
    </w:p>
    <w:p w:rsidR="007541A8" w:rsidRDefault="00013128">
      <w:pPr>
        <w:pStyle w:val="Heading1"/>
        <w:tabs>
          <w:tab w:val="left" w:pos="7320"/>
        </w:tabs>
        <w:ind w:left="0" w:right="0"/>
        <w:jc w:val="center"/>
        <w:rPr>
          <w:szCs w:val="28"/>
        </w:rPr>
      </w:pPr>
      <w:r>
        <w:rPr>
          <w:sz w:val="24"/>
        </w:rPr>
        <w:t>MEMORANDUM IN SUPPORT</w:t>
      </w:r>
    </w:p>
    <w:p w:rsidR="007541A8" w:rsidRDefault="00013128">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7541A8" w:rsidRDefault="007541A8">
      <w:pPr>
        <w:tabs>
          <w:tab w:val="left" w:pos="2160"/>
          <w:tab w:val="left" w:pos="2280"/>
        </w:tabs>
        <w:jc w:val="both"/>
        <w:rPr>
          <w:rFonts w:ascii="Arial" w:hAnsi="Arial" w:cs="Arial"/>
          <w:b/>
        </w:rPr>
      </w:pPr>
    </w:p>
    <w:p w:rsidR="007541A8" w:rsidRDefault="00013128" w:rsidP="00EE0CD7">
      <w:pPr>
        <w:pStyle w:val="BodyText2"/>
        <w:spacing w:before="120"/>
        <w:rPr>
          <w:rFonts w:cs="Arial"/>
        </w:rPr>
      </w:pPr>
      <w:r>
        <w:rPr>
          <w:rFonts w:cs="Arial"/>
        </w:rPr>
        <w:t xml:space="preserve">In support of this Motion to Intervene, Industrial Energy Users-Ohio (“IEU-Ohio”) states that it is an association of ultimate customers.  A current listing of IEU-Ohio member companies is available on </w:t>
      </w:r>
      <w:r>
        <w:rPr>
          <w:rFonts w:cs="Arial"/>
          <w:szCs w:val="24"/>
        </w:rPr>
        <w:t xml:space="preserve">IEU-Ohio's website at http://www.ieu-ohio.org/member_list.aspx. </w:t>
      </w:r>
      <w:r>
        <w:rPr>
          <w:rFonts w:cs="Arial"/>
        </w:rPr>
        <w:t xml:space="preserve"> IEU-Ohio’s members purchase substantial amounts of </w:t>
      </w:r>
      <w:r w:rsidR="006623A2">
        <w:rPr>
          <w:rFonts w:cs="Arial"/>
        </w:rPr>
        <w:t>natural gas and related transportation and delivery services</w:t>
      </w:r>
      <w:r>
        <w:rPr>
          <w:rFonts w:cs="Arial"/>
        </w:rPr>
        <w:t>.</w:t>
      </w:r>
    </w:p>
    <w:p w:rsidR="007541A8" w:rsidRDefault="00013128">
      <w:pPr>
        <w:pStyle w:val="BodyText2"/>
        <w:rPr>
          <w:rFonts w:cs="Arial"/>
        </w:rPr>
      </w:pPr>
      <w:r>
        <w:rPr>
          <w:rFonts w:cs="Arial"/>
        </w:rPr>
        <w:t xml:space="preserve">IEU-Ohio’s members work together to address matters that affect the availability and price of utility services.  Additionally, IEU-Ohio seeks to promote customer-driven policies that will assure an adequate, reliable, and efficient supply of energy for all consumers at competitive prices.  </w:t>
      </w:r>
    </w:p>
    <w:p w:rsidR="006623A2" w:rsidRDefault="006623A2">
      <w:pPr>
        <w:pStyle w:val="BodyText2"/>
        <w:rPr>
          <w:rFonts w:cs="Arial"/>
        </w:rPr>
      </w:pPr>
      <w:r w:rsidRPr="006623A2">
        <w:rPr>
          <w:rFonts w:cs="Arial"/>
        </w:rPr>
        <w:t xml:space="preserve">On February 22, 2008, The East Ohio Gas Company d/b/a Dominion East Ohio (“DEO”) filed an Application for approval of tariffs to recover, through an automatic adjustment mechanism, costs associated with a 25-year Pipeline Infrastructure Replacement (“PIR”) program, assumption of responsibility for ownership of curb-to-meter service lines, and the accounting authority that may be required to permit the deferral of those costs for subsequent recovery through the automatic adjustment mechanism in Case No. 08-169-GA-UNC (hereinafter, “PIR Application”).  </w:t>
      </w:r>
      <w:r>
        <w:rPr>
          <w:rFonts w:cs="Arial"/>
        </w:rPr>
        <w:t xml:space="preserve">The Commission consolidated the </w:t>
      </w:r>
      <w:r w:rsidR="00181A6D">
        <w:rPr>
          <w:rFonts w:cs="Arial"/>
        </w:rPr>
        <w:t xml:space="preserve">PIR </w:t>
      </w:r>
      <w:r w:rsidR="006E522E">
        <w:rPr>
          <w:rFonts w:cs="Arial"/>
        </w:rPr>
        <w:t>Application</w:t>
      </w:r>
      <w:r>
        <w:rPr>
          <w:rFonts w:cs="Arial"/>
        </w:rPr>
        <w:t xml:space="preserve"> with Case N</w:t>
      </w:r>
      <w:r w:rsidR="00EE0CD7">
        <w:rPr>
          <w:rFonts w:cs="Arial"/>
        </w:rPr>
        <w:t>o.</w:t>
      </w:r>
      <w:r>
        <w:rPr>
          <w:rFonts w:cs="Arial"/>
        </w:rPr>
        <w:t xml:space="preserve"> 07-829-GA-AIR and </w:t>
      </w:r>
      <w:r>
        <w:rPr>
          <w:rFonts w:cs="Arial"/>
        </w:rPr>
        <w:lastRenderedPageBreak/>
        <w:t xml:space="preserve">approved DEO’s use of a mechanism to recover costs associated with the PIR program.  The Commission then modified the mechanism in Case No. 11-2401-GA-ALT.  On </w:t>
      </w:r>
      <w:r w:rsidR="001950F1">
        <w:rPr>
          <w:rFonts w:cs="Arial"/>
        </w:rPr>
        <w:t>March 31, 2015, DEO filed the application that initiated this case.</w:t>
      </w:r>
    </w:p>
    <w:p w:rsidR="001950F1" w:rsidRPr="001950F1" w:rsidRDefault="001950F1" w:rsidP="001950F1">
      <w:pPr>
        <w:pStyle w:val="BodyText2"/>
        <w:rPr>
          <w:rFonts w:cs="Arial"/>
        </w:rPr>
      </w:pPr>
      <w:r w:rsidRPr="001950F1">
        <w:rPr>
          <w:rFonts w:cs="Arial"/>
        </w:rPr>
        <w:t xml:space="preserve">The application </w:t>
      </w:r>
      <w:r>
        <w:rPr>
          <w:rFonts w:cs="Arial"/>
        </w:rPr>
        <w:t xml:space="preserve">in this case </w:t>
      </w:r>
      <w:r w:rsidRPr="001950F1">
        <w:rPr>
          <w:rFonts w:cs="Arial"/>
        </w:rPr>
        <w:t xml:space="preserve">seeks to extend the </w:t>
      </w:r>
      <w:r>
        <w:rPr>
          <w:rFonts w:cs="Arial"/>
        </w:rPr>
        <w:t xml:space="preserve">PIR </w:t>
      </w:r>
      <w:r w:rsidRPr="001950F1">
        <w:rPr>
          <w:rFonts w:cs="Arial"/>
        </w:rPr>
        <w:t xml:space="preserve">program and </w:t>
      </w:r>
      <w:r>
        <w:rPr>
          <w:rFonts w:cs="Arial"/>
        </w:rPr>
        <w:t>mechanism</w:t>
      </w:r>
      <w:r w:rsidRPr="001950F1">
        <w:rPr>
          <w:rFonts w:cs="Arial"/>
        </w:rPr>
        <w:t xml:space="preserve"> through December 31, 2021 and increase the level of program investment to $200 million by 2019 with 3% increases in the investment level </w:t>
      </w:r>
      <w:r w:rsidR="00D9163B">
        <w:rPr>
          <w:rFonts w:cs="Arial"/>
        </w:rPr>
        <w:t xml:space="preserve">thereafter </w:t>
      </w:r>
      <w:r w:rsidRPr="001950F1">
        <w:rPr>
          <w:rFonts w:cs="Arial"/>
        </w:rPr>
        <w:t xml:space="preserve">for the balance of the </w:t>
      </w:r>
      <w:r w:rsidR="00D9163B">
        <w:rPr>
          <w:rFonts w:cs="Arial"/>
        </w:rPr>
        <w:t xml:space="preserve">term of the </w:t>
      </w:r>
      <w:r w:rsidRPr="001950F1">
        <w:rPr>
          <w:rFonts w:cs="Arial"/>
        </w:rPr>
        <w:t xml:space="preserve">program. </w:t>
      </w:r>
      <w:r>
        <w:rPr>
          <w:rFonts w:cs="Arial"/>
        </w:rPr>
        <w:t xml:space="preserve"> </w:t>
      </w:r>
      <w:r w:rsidRPr="001950F1">
        <w:rPr>
          <w:rFonts w:cs="Arial"/>
        </w:rPr>
        <w:t xml:space="preserve">According to </w:t>
      </w:r>
      <w:r>
        <w:rPr>
          <w:rFonts w:cs="Arial"/>
        </w:rPr>
        <w:t>DEO</w:t>
      </w:r>
      <w:r w:rsidRPr="001950F1">
        <w:rPr>
          <w:rFonts w:cs="Arial"/>
        </w:rPr>
        <w:t>, the increa</w:t>
      </w:r>
      <w:r w:rsidR="00D9163B">
        <w:rPr>
          <w:rFonts w:cs="Arial"/>
        </w:rPr>
        <w:t xml:space="preserve">se in investment is required because DEO has identified </w:t>
      </w:r>
      <w:r w:rsidRPr="001950F1">
        <w:rPr>
          <w:rFonts w:cs="Arial"/>
        </w:rPr>
        <w:t xml:space="preserve">additional pipe that should be replaced, </w:t>
      </w:r>
      <w:r w:rsidR="00D9163B">
        <w:rPr>
          <w:rFonts w:cs="Arial"/>
        </w:rPr>
        <w:t xml:space="preserve">will incur </w:t>
      </w:r>
      <w:r w:rsidRPr="001950F1">
        <w:rPr>
          <w:rFonts w:cs="Arial"/>
        </w:rPr>
        <w:t xml:space="preserve">labor cost increases, </w:t>
      </w:r>
      <w:r w:rsidR="00D9163B">
        <w:rPr>
          <w:rFonts w:cs="Arial"/>
        </w:rPr>
        <w:t xml:space="preserve">has had </w:t>
      </w:r>
      <w:r w:rsidRPr="001950F1">
        <w:rPr>
          <w:rFonts w:cs="Arial"/>
        </w:rPr>
        <w:t xml:space="preserve">delays caused by local governments, </w:t>
      </w:r>
      <w:r w:rsidR="00D9163B">
        <w:rPr>
          <w:rFonts w:cs="Arial"/>
        </w:rPr>
        <w:t xml:space="preserve">faces increased </w:t>
      </w:r>
      <w:r w:rsidRPr="001950F1">
        <w:rPr>
          <w:rFonts w:cs="Arial"/>
        </w:rPr>
        <w:t xml:space="preserve">environmental compliance costs, and </w:t>
      </w:r>
      <w:r w:rsidR="00D9163B">
        <w:rPr>
          <w:rFonts w:cs="Arial"/>
        </w:rPr>
        <w:t xml:space="preserve">will incur higher costs due to </w:t>
      </w:r>
      <w:r w:rsidRPr="001950F1">
        <w:rPr>
          <w:rFonts w:cs="Arial"/>
        </w:rPr>
        <w:t xml:space="preserve">inflation.  The rider costs would continue to be offset by operation and maintenance savings through a formula that shares O&amp;M savings. </w:t>
      </w:r>
      <w:r>
        <w:rPr>
          <w:rFonts w:cs="Arial"/>
        </w:rPr>
        <w:t xml:space="preserve"> </w:t>
      </w:r>
      <w:r w:rsidRPr="001950F1">
        <w:rPr>
          <w:rFonts w:cs="Arial"/>
        </w:rPr>
        <w:t xml:space="preserve">The amount of increase in rates applicable to general service and energy choice transportation customers would continue to be capped, but the caps would increase. </w:t>
      </w:r>
    </w:p>
    <w:p w:rsidR="00B63EFF" w:rsidRDefault="00013128">
      <w:pPr>
        <w:pStyle w:val="HTMLPreformatted"/>
        <w:spacing w:line="480" w:lineRule="auto"/>
        <w:ind w:firstLine="720"/>
        <w:jc w:val="both"/>
        <w:rPr>
          <w:rFonts w:ascii="Arial" w:hAnsi="Arial" w:cs="Arial"/>
          <w:sz w:val="24"/>
          <w:szCs w:val="24"/>
        </w:rPr>
      </w:pPr>
      <w:r>
        <w:rPr>
          <w:rFonts w:ascii="Arial" w:hAnsi="Arial" w:cs="Arial"/>
          <w:sz w:val="24"/>
          <w:szCs w:val="24"/>
        </w:rPr>
        <w:t xml:space="preserve">IEU-Ohio has a real and substantial interest inasmuch as this proceeding may directly or indirectly impact the provision of </w:t>
      </w:r>
      <w:r w:rsidR="00181A6D">
        <w:rPr>
          <w:rFonts w:ascii="Arial" w:hAnsi="Arial" w:cs="Arial"/>
          <w:sz w:val="24"/>
          <w:szCs w:val="24"/>
        </w:rPr>
        <w:t>gas</w:t>
      </w:r>
      <w:r>
        <w:rPr>
          <w:rFonts w:ascii="Arial" w:hAnsi="Arial" w:cs="Arial"/>
          <w:sz w:val="24"/>
          <w:szCs w:val="24"/>
        </w:rPr>
        <w:t xml:space="preserve"> service to IEU-Ohio members’ manufacturing facilities.  Specifically, IEU-Ohio’s direct interest in this proceeding is the result of the effect that this proceeding shall have upon the price, adequacy, and reliability of the </w:t>
      </w:r>
      <w:r w:rsidR="00181A6D">
        <w:rPr>
          <w:rFonts w:ascii="Arial" w:hAnsi="Arial" w:cs="Arial"/>
          <w:sz w:val="24"/>
          <w:szCs w:val="24"/>
        </w:rPr>
        <w:t>gas</w:t>
      </w:r>
      <w:r>
        <w:rPr>
          <w:rFonts w:ascii="Arial" w:hAnsi="Arial" w:cs="Arial"/>
          <w:sz w:val="24"/>
          <w:szCs w:val="24"/>
        </w:rPr>
        <w:t xml:space="preserve"> supply and related services</w:t>
      </w:r>
      <w:r>
        <w:t xml:space="preserve"> </w:t>
      </w:r>
      <w:r>
        <w:rPr>
          <w:rFonts w:ascii="Arial" w:hAnsi="Arial" w:cs="Arial"/>
          <w:sz w:val="24"/>
          <w:szCs w:val="24"/>
        </w:rPr>
        <w:t>within Ohio.</w:t>
      </w:r>
      <w:r w:rsidR="00181A6D">
        <w:rPr>
          <w:rFonts w:ascii="Arial" w:hAnsi="Arial" w:cs="Arial"/>
          <w:sz w:val="24"/>
          <w:szCs w:val="24"/>
        </w:rPr>
        <w:t xml:space="preserve">  </w:t>
      </w:r>
    </w:p>
    <w:p w:rsidR="00B63EFF" w:rsidRDefault="00181A6D">
      <w:pPr>
        <w:pStyle w:val="HTMLPreformatted"/>
        <w:spacing w:line="480" w:lineRule="auto"/>
        <w:ind w:firstLine="720"/>
        <w:jc w:val="both"/>
        <w:rPr>
          <w:rFonts w:ascii="Arial" w:hAnsi="Arial" w:cs="Arial"/>
          <w:sz w:val="24"/>
          <w:szCs w:val="24"/>
        </w:rPr>
      </w:pPr>
      <w:r>
        <w:rPr>
          <w:rFonts w:ascii="Arial" w:hAnsi="Arial" w:cs="Arial"/>
          <w:sz w:val="24"/>
          <w:szCs w:val="24"/>
        </w:rPr>
        <w:t xml:space="preserve">Further, </w:t>
      </w:r>
      <w:r w:rsidRPr="00181A6D">
        <w:rPr>
          <w:rFonts w:ascii="Arial" w:hAnsi="Arial" w:cs="Arial"/>
          <w:sz w:val="24"/>
          <w:szCs w:val="24"/>
        </w:rPr>
        <w:t>IEU-Ohio believes that its participation will not unduly prolong or delay this proceeding and that it will significantly contribute to the full development and equitable resolution of the factual and other issues in the proceeding</w:t>
      </w:r>
      <w:r w:rsidR="00B63EFF">
        <w:rPr>
          <w:rFonts w:ascii="Arial" w:hAnsi="Arial" w:cs="Arial"/>
          <w:sz w:val="24"/>
          <w:szCs w:val="24"/>
        </w:rPr>
        <w:t xml:space="preserve"> because it</w:t>
      </w:r>
      <w:r>
        <w:rPr>
          <w:rFonts w:ascii="Arial" w:hAnsi="Arial" w:cs="Arial"/>
          <w:sz w:val="24"/>
          <w:szCs w:val="24"/>
        </w:rPr>
        <w:t xml:space="preserve"> has intervened and is familiar with the proceedings that preceded this appl</w:t>
      </w:r>
      <w:r w:rsidR="00B63EFF">
        <w:rPr>
          <w:rFonts w:ascii="Arial" w:hAnsi="Arial" w:cs="Arial"/>
          <w:sz w:val="24"/>
          <w:szCs w:val="24"/>
        </w:rPr>
        <w:t>ication</w:t>
      </w:r>
      <w:r>
        <w:rPr>
          <w:rFonts w:ascii="Arial" w:hAnsi="Arial" w:cs="Arial"/>
          <w:sz w:val="24"/>
          <w:szCs w:val="24"/>
        </w:rPr>
        <w:t xml:space="preserve">.  </w:t>
      </w:r>
      <w:r>
        <w:rPr>
          <w:rFonts w:ascii="Arial" w:hAnsi="Arial" w:cs="Arial"/>
          <w:sz w:val="24"/>
          <w:szCs w:val="24"/>
        </w:rPr>
        <w:lastRenderedPageBreak/>
        <w:t>Moreover, t</w:t>
      </w:r>
      <w:r w:rsidRPr="00181A6D">
        <w:rPr>
          <w:rFonts w:ascii="Arial" w:hAnsi="Arial" w:cs="Arial"/>
          <w:sz w:val="24"/>
          <w:szCs w:val="24"/>
        </w:rPr>
        <w:t>he interests of IEU-Ohio will not be adequately represented by other parties to the proceeding</w:t>
      </w:r>
      <w:r>
        <w:rPr>
          <w:rFonts w:ascii="Arial" w:hAnsi="Arial" w:cs="Arial"/>
          <w:sz w:val="24"/>
          <w:szCs w:val="24"/>
        </w:rPr>
        <w:t xml:space="preserve">.  </w:t>
      </w:r>
    </w:p>
    <w:p w:rsidR="007541A8" w:rsidRDefault="00181A6D">
      <w:pPr>
        <w:pStyle w:val="HTMLPreformatted"/>
        <w:spacing w:line="480" w:lineRule="auto"/>
        <w:ind w:firstLine="720"/>
        <w:jc w:val="both"/>
        <w:rPr>
          <w:rFonts w:ascii="Arial" w:hAnsi="Arial" w:cs="Arial"/>
          <w:sz w:val="24"/>
          <w:szCs w:val="24"/>
        </w:rPr>
      </w:pPr>
      <w:r>
        <w:rPr>
          <w:rFonts w:ascii="Arial" w:hAnsi="Arial" w:cs="Arial"/>
          <w:sz w:val="24"/>
          <w:szCs w:val="24"/>
        </w:rPr>
        <w:t>Accordingly,</w:t>
      </w:r>
      <w:r w:rsidRPr="00181A6D">
        <w:rPr>
          <w:rFonts w:ascii="Arial" w:hAnsi="Arial" w:cs="Arial"/>
          <w:sz w:val="24"/>
          <w:szCs w:val="24"/>
        </w:rPr>
        <w:t xml:space="preserve"> IEU-Ohio is entitled to intervene with the full powers and rights granted by the Commission, specifically by statute and by the provisions of the Ohio Administrative Code, to intervening parties.</w:t>
      </w:r>
    </w:p>
    <w:p w:rsidR="007541A8" w:rsidRDefault="00013128">
      <w:pPr>
        <w:pStyle w:val="BodyText2"/>
        <w:ind w:firstLine="0"/>
      </w:pPr>
      <w:r>
        <w:tab/>
      </w:r>
      <w:r>
        <w:tab/>
      </w:r>
      <w:r>
        <w:tab/>
      </w:r>
      <w:r>
        <w:tab/>
      </w:r>
      <w:r>
        <w:tab/>
      </w:r>
      <w:r>
        <w:tab/>
        <w:t>Respectfully submitted,</w:t>
      </w:r>
    </w:p>
    <w:p w:rsidR="007541A8" w:rsidRDefault="007541A8">
      <w:pPr>
        <w:tabs>
          <w:tab w:val="left" w:pos="-1440"/>
          <w:tab w:val="left" w:pos="-720"/>
          <w:tab w:val="left" w:pos="4320"/>
          <w:tab w:val="left" w:pos="4680"/>
          <w:tab w:val="left" w:pos="8640"/>
        </w:tabs>
        <w:jc w:val="both"/>
        <w:rPr>
          <w:rFonts w:ascii="Arial" w:hAnsi="Arial" w:cs="Arial"/>
        </w:rPr>
      </w:pPr>
    </w:p>
    <w:p w:rsidR="007541A8" w:rsidRDefault="007541A8">
      <w:pPr>
        <w:tabs>
          <w:tab w:val="left" w:pos="-1440"/>
          <w:tab w:val="left" w:pos="-720"/>
          <w:tab w:val="left" w:pos="4320"/>
          <w:tab w:val="left" w:pos="4680"/>
          <w:tab w:val="left" w:pos="8640"/>
        </w:tabs>
        <w:jc w:val="both"/>
        <w:rPr>
          <w:rFonts w:ascii="Arial" w:hAnsi="Arial" w:cs="Arial"/>
        </w:rPr>
      </w:pPr>
    </w:p>
    <w:p w:rsidR="007541A8" w:rsidRDefault="00013128">
      <w:pPr>
        <w:tabs>
          <w:tab w:val="left" w:pos="-1440"/>
          <w:tab w:val="left" w:pos="-720"/>
          <w:tab w:val="left" w:pos="4320"/>
          <w:tab w:val="left" w:pos="4680"/>
          <w:tab w:val="left" w:pos="8640"/>
        </w:tabs>
        <w:jc w:val="both"/>
        <w:rPr>
          <w:rFonts w:ascii="Arial" w:hAnsi="Arial" w:cs="Arial"/>
          <w:u w:val="single"/>
        </w:rPr>
      </w:pPr>
      <w:r>
        <w:rPr>
          <w:rFonts w:ascii="Arial" w:hAnsi="Arial" w:cs="Arial"/>
        </w:rPr>
        <w:tab/>
      </w:r>
      <w:r w:rsidR="003F0510">
        <w:rPr>
          <w:rFonts w:ascii="Arial" w:hAnsi="Arial" w:cs="Arial"/>
          <w:u w:val="single"/>
        </w:rPr>
        <w:t>/s/ Frank P. Darr</w:t>
      </w:r>
      <w:r w:rsidR="003F0510">
        <w:rPr>
          <w:rFonts w:ascii="Arial" w:hAnsi="Arial" w:cs="Arial"/>
          <w:u w:val="single"/>
        </w:rPr>
        <w:tab/>
      </w:r>
    </w:p>
    <w:p w:rsidR="007B0195" w:rsidRDefault="007B0195" w:rsidP="007B0195">
      <w:pPr>
        <w:widowControl w:val="0"/>
        <w:tabs>
          <w:tab w:val="left" w:pos="4320"/>
        </w:tabs>
        <w:ind w:left="4320"/>
        <w:rPr>
          <w:rFonts w:ascii="Arial" w:eastAsia="Calibri" w:hAnsi="Arial" w:cs="Arial"/>
          <w:bCs/>
        </w:rPr>
      </w:pPr>
      <w:r>
        <w:rPr>
          <w:rFonts w:ascii="Arial" w:eastAsia="Calibri" w:hAnsi="Arial" w:cs="Arial"/>
          <w:bCs/>
        </w:rPr>
        <w:t>Frank P. Darr (</w:t>
      </w:r>
      <w:r w:rsidRPr="007B0195">
        <w:rPr>
          <w:rFonts w:ascii="Arial" w:eastAsia="Calibri" w:hAnsi="Arial" w:cs="Arial"/>
          <w:bCs/>
        </w:rPr>
        <w:t>0025469)</w:t>
      </w:r>
    </w:p>
    <w:p w:rsidR="001C4759" w:rsidRPr="007B0195" w:rsidRDefault="003F0510" w:rsidP="007B0195">
      <w:pPr>
        <w:widowControl w:val="0"/>
        <w:tabs>
          <w:tab w:val="left" w:pos="4320"/>
        </w:tabs>
        <w:ind w:left="4320"/>
        <w:rPr>
          <w:rFonts w:ascii="Arial" w:eastAsia="Calibri" w:hAnsi="Arial" w:cs="Arial"/>
          <w:bCs/>
        </w:rPr>
      </w:pPr>
      <w:r>
        <w:rPr>
          <w:rFonts w:ascii="Arial" w:eastAsia="Calibri" w:hAnsi="Arial" w:cs="Arial"/>
          <w:bCs/>
        </w:rPr>
        <w:t>(</w:t>
      </w:r>
      <w:r w:rsidR="001C4759">
        <w:rPr>
          <w:rFonts w:ascii="Arial" w:eastAsia="Calibri" w:hAnsi="Arial" w:cs="Arial"/>
          <w:bCs/>
        </w:rPr>
        <w:t>Counsel of Record</w:t>
      </w:r>
      <w:r>
        <w:rPr>
          <w:rFonts w:ascii="Arial" w:eastAsia="Calibri" w:hAnsi="Arial" w:cs="Arial"/>
          <w:bCs/>
        </w:rPr>
        <w:t>)</w:t>
      </w:r>
    </w:p>
    <w:p w:rsidR="007B0195" w:rsidRPr="007B0195" w:rsidRDefault="007B0195" w:rsidP="007B0195">
      <w:pPr>
        <w:widowControl w:val="0"/>
        <w:tabs>
          <w:tab w:val="left" w:pos="4320"/>
        </w:tabs>
        <w:ind w:left="4320"/>
        <w:rPr>
          <w:rFonts w:ascii="Arial" w:eastAsia="Calibri" w:hAnsi="Arial" w:cs="Arial"/>
          <w:b/>
          <w:bCs/>
        </w:rPr>
      </w:pPr>
      <w:r w:rsidRPr="007B0195">
        <w:rPr>
          <w:rFonts w:ascii="Arial" w:eastAsia="Calibri" w:hAnsi="Arial" w:cs="Arial"/>
          <w:bCs/>
        </w:rPr>
        <w:t xml:space="preserve">Matthew R. </w:t>
      </w:r>
      <w:r>
        <w:rPr>
          <w:rFonts w:ascii="Arial" w:eastAsia="Calibri" w:hAnsi="Arial" w:cs="Arial"/>
          <w:bCs/>
        </w:rPr>
        <w:t>Pritchard (</w:t>
      </w:r>
      <w:r w:rsidRPr="007B0195">
        <w:rPr>
          <w:rFonts w:ascii="Arial" w:eastAsia="Calibri" w:hAnsi="Arial" w:cs="Arial"/>
          <w:bCs/>
        </w:rPr>
        <w:t>0088070)</w:t>
      </w:r>
    </w:p>
    <w:p w:rsidR="007B0195" w:rsidRPr="007B0195" w:rsidRDefault="007B0195" w:rsidP="007B0195">
      <w:pPr>
        <w:widowControl w:val="0"/>
        <w:tabs>
          <w:tab w:val="left" w:pos="4320"/>
        </w:tabs>
        <w:ind w:left="4320"/>
        <w:rPr>
          <w:rFonts w:ascii="Arial" w:eastAsia="Calibri" w:hAnsi="Arial" w:cs="Arial"/>
          <w:b/>
          <w:bCs/>
          <w:smallCaps/>
        </w:rPr>
      </w:pPr>
      <w:r w:rsidRPr="007B0195">
        <w:rPr>
          <w:rFonts w:ascii="Arial" w:eastAsia="Calibri" w:hAnsi="Arial" w:cs="Arial"/>
          <w:bCs/>
          <w:smallCaps/>
        </w:rPr>
        <w:t>McNees Wallace &amp; Nurick LLC</w:t>
      </w:r>
    </w:p>
    <w:p w:rsidR="007B0195" w:rsidRPr="007B0195" w:rsidRDefault="007B0195" w:rsidP="007B0195">
      <w:pPr>
        <w:widowControl w:val="0"/>
        <w:tabs>
          <w:tab w:val="left" w:pos="4320"/>
        </w:tabs>
        <w:ind w:left="4320"/>
        <w:rPr>
          <w:rFonts w:ascii="Arial" w:eastAsia="Calibri" w:hAnsi="Arial" w:cs="Arial"/>
          <w:b/>
          <w:bCs/>
        </w:rPr>
      </w:pPr>
      <w:r w:rsidRPr="007B0195">
        <w:rPr>
          <w:rFonts w:ascii="Arial" w:eastAsia="Calibri" w:hAnsi="Arial" w:cs="Arial"/>
          <w:bCs/>
        </w:rPr>
        <w:t>21 East State Street, 17</w:t>
      </w:r>
      <w:r w:rsidRPr="007B0195">
        <w:rPr>
          <w:rFonts w:ascii="Arial" w:eastAsia="Calibri" w:hAnsi="Arial" w:cs="Arial"/>
          <w:bCs/>
          <w:vertAlign w:val="superscript"/>
        </w:rPr>
        <w:t>TH</w:t>
      </w:r>
      <w:r w:rsidRPr="007B0195">
        <w:rPr>
          <w:rFonts w:ascii="Arial" w:eastAsia="Calibri" w:hAnsi="Arial" w:cs="Arial"/>
          <w:bCs/>
        </w:rPr>
        <w:t xml:space="preserve"> Floor</w:t>
      </w:r>
    </w:p>
    <w:p w:rsidR="007B0195" w:rsidRPr="007B0195" w:rsidRDefault="007B0195" w:rsidP="007B0195">
      <w:pPr>
        <w:tabs>
          <w:tab w:val="left" w:pos="-1440"/>
          <w:tab w:val="left" w:pos="-720"/>
          <w:tab w:val="left" w:pos="4320"/>
          <w:tab w:val="left" w:pos="5040"/>
          <w:tab w:val="center" w:pos="7200"/>
        </w:tabs>
        <w:overflowPunct w:val="0"/>
        <w:autoSpaceDE w:val="0"/>
        <w:autoSpaceDN w:val="0"/>
        <w:adjustRightInd w:val="0"/>
        <w:ind w:left="4320"/>
        <w:rPr>
          <w:rFonts w:ascii="Arial" w:eastAsia="Calibri" w:hAnsi="Arial" w:cs="Arial"/>
        </w:rPr>
      </w:pPr>
      <w:r w:rsidRPr="007B0195">
        <w:rPr>
          <w:rFonts w:ascii="Arial" w:eastAsia="Calibri" w:hAnsi="Arial" w:cs="Arial"/>
        </w:rPr>
        <w:t>Columbus, OH  43215</w:t>
      </w:r>
    </w:p>
    <w:p w:rsidR="007B0195" w:rsidRPr="007B0195" w:rsidRDefault="007B0195" w:rsidP="007B0195">
      <w:pPr>
        <w:tabs>
          <w:tab w:val="left" w:pos="-1440"/>
          <w:tab w:val="left" w:pos="-720"/>
          <w:tab w:val="left" w:pos="4320"/>
          <w:tab w:val="left" w:pos="5040"/>
          <w:tab w:val="center" w:pos="7200"/>
        </w:tabs>
        <w:overflowPunct w:val="0"/>
        <w:autoSpaceDE w:val="0"/>
        <w:autoSpaceDN w:val="0"/>
        <w:adjustRightInd w:val="0"/>
        <w:ind w:left="4320"/>
        <w:rPr>
          <w:rFonts w:ascii="Arial" w:eastAsia="Calibri" w:hAnsi="Arial" w:cs="Arial"/>
        </w:rPr>
      </w:pPr>
      <w:r w:rsidRPr="007B0195">
        <w:rPr>
          <w:rFonts w:ascii="Arial" w:eastAsia="Calibri" w:hAnsi="Arial" w:cs="Arial"/>
        </w:rPr>
        <w:t>Telephone:  (614) 469-8000</w:t>
      </w:r>
    </w:p>
    <w:p w:rsidR="007B0195" w:rsidRPr="007B0195" w:rsidRDefault="007B0195" w:rsidP="007B0195">
      <w:pPr>
        <w:tabs>
          <w:tab w:val="left" w:pos="-1440"/>
          <w:tab w:val="left" w:pos="-720"/>
          <w:tab w:val="left" w:pos="4320"/>
          <w:tab w:val="left" w:pos="5040"/>
          <w:tab w:val="center" w:pos="7200"/>
        </w:tabs>
        <w:overflowPunct w:val="0"/>
        <w:autoSpaceDE w:val="0"/>
        <w:autoSpaceDN w:val="0"/>
        <w:adjustRightInd w:val="0"/>
        <w:ind w:left="4320"/>
        <w:rPr>
          <w:rFonts w:ascii="Arial" w:eastAsia="Calibri" w:hAnsi="Arial" w:cs="Arial"/>
        </w:rPr>
      </w:pPr>
      <w:r w:rsidRPr="007B0195">
        <w:rPr>
          <w:rFonts w:ascii="Arial" w:eastAsia="Calibri" w:hAnsi="Arial" w:cs="Arial"/>
        </w:rPr>
        <w:t>Telecopier:  (614) 469-4653</w:t>
      </w:r>
    </w:p>
    <w:p w:rsidR="007B0195" w:rsidRPr="007B0195" w:rsidRDefault="007B0195" w:rsidP="007B0195">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r w:rsidRPr="007B0195">
        <w:rPr>
          <w:rFonts w:ascii="Arial" w:eastAsia="Calibri" w:hAnsi="Arial" w:cs="Arial"/>
        </w:rPr>
        <w:t>fdarr@mwncmh.com</w:t>
      </w:r>
    </w:p>
    <w:p w:rsidR="007B0195" w:rsidRPr="007B0195" w:rsidRDefault="007B0195" w:rsidP="007B0195">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r w:rsidRPr="007B0195">
        <w:rPr>
          <w:rFonts w:ascii="Arial" w:eastAsia="Calibri" w:hAnsi="Arial" w:cs="Arial"/>
          <w:color w:val="000000"/>
        </w:rPr>
        <w:t>(willing to accept service by e-mail)</w:t>
      </w:r>
    </w:p>
    <w:p w:rsidR="007B0195" w:rsidRPr="007B0195" w:rsidRDefault="007B0195" w:rsidP="007B0195">
      <w:pPr>
        <w:tabs>
          <w:tab w:val="left" w:pos="-1440"/>
          <w:tab w:val="left" w:pos="-720"/>
          <w:tab w:val="left" w:pos="5040"/>
          <w:tab w:val="center" w:pos="7200"/>
        </w:tabs>
        <w:overflowPunct w:val="0"/>
        <w:autoSpaceDE w:val="0"/>
        <w:autoSpaceDN w:val="0"/>
        <w:adjustRightInd w:val="0"/>
        <w:ind w:left="4320"/>
        <w:rPr>
          <w:rFonts w:ascii="Arial" w:eastAsia="Calibri" w:hAnsi="Arial" w:cs="Arial"/>
          <w:smallCaps/>
          <w:color w:val="000000"/>
        </w:rPr>
      </w:pPr>
      <w:r w:rsidRPr="007B0195">
        <w:rPr>
          <w:rFonts w:ascii="Arial" w:eastAsia="Calibri" w:hAnsi="Arial" w:cs="Arial"/>
          <w:color w:val="000000"/>
        </w:rPr>
        <w:t>mpritchard@mwncmh.com</w:t>
      </w:r>
    </w:p>
    <w:p w:rsidR="007B0195" w:rsidRPr="007B0195" w:rsidRDefault="007B0195" w:rsidP="007B0195">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r w:rsidRPr="007B0195">
        <w:rPr>
          <w:rFonts w:ascii="Arial" w:eastAsia="Calibri" w:hAnsi="Arial" w:cs="Arial"/>
          <w:color w:val="000000"/>
        </w:rPr>
        <w:t>(willing to accept service by e-mail)</w:t>
      </w:r>
    </w:p>
    <w:p w:rsidR="007B0195" w:rsidRPr="007B0195" w:rsidRDefault="007B0195" w:rsidP="007B0195">
      <w:pPr>
        <w:tabs>
          <w:tab w:val="left" w:pos="-1440"/>
          <w:tab w:val="left" w:pos="-720"/>
          <w:tab w:val="left" w:pos="5040"/>
          <w:tab w:val="center" w:pos="7200"/>
        </w:tabs>
        <w:overflowPunct w:val="0"/>
        <w:autoSpaceDE w:val="0"/>
        <w:autoSpaceDN w:val="0"/>
        <w:adjustRightInd w:val="0"/>
        <w:ind w:left="4320"/>
        <w:rPr>
          <w:rFonts w:ascii="Arial" w:eastAsia="Calibri" w:hAnsi="Arial" w:cs="Arial"/>
          <w:b/>
          <w:smallCaps/>
        </w:rPr>
      </w:pPr>
    </w:p>
    <w:p w:rsidR="007B0195" w:rsidRPr="007B0195" w:rsidRDefault="007B0195" w:rsidP="007B0195">
      <w:pPr>
        <w:ind w:left="4320" w:hanging="4320"/>
        <w:rPr>
          <w:rFonts w:ascii="Arial" w:hAnsi="Arial" w:cs="Arial"/>
          <w:sz w:val="28"/>
          <w:u w:val="single"/>
        </w:rPr>
      </w:pPr>
      <w:r w:rsidRPr="007B0195">
        <w:rPr>
          <w:rFonts w:ascii="Arial" w:eastAsia="Calibri" w:hAnsi="Arial" w:cs="Arial"/>
          <w:b/>
        </w:rPr>
        <w:tab/>
        <w:t>Attorneys for Industrial Energy Users-Ohio</w:t>
      </w:r>
    </w:p>
    <w:p w:rsidR="007B0195" w:rsidRDefault="007B0195" w:rsidP="007B0195">
      <w:pPr>
        <w:tabs>
          <w:tab w:val="left" w:pos="4320"/>
          <w:tab w:val="right" w:pos="8640"/>
        </w:tabs>
        <w:jc w:val="both"/>
        <w:rPr>
          <w:rFonts w:ascii="Arial" w:hAnsi="Arial" w:cs="Arial"/>
        </w:rPr>
        <w:sectPr w:rsidR="007B0195">
          <w:type w:val="continuous"/>
          <w:pgSz w:w="12240" w:h="15840" w:code="1"/>
          <w:pgMar w:top="1440" w:right="1440" w:bottom="1141" w:left="1440" w:header="720" w:footer="720" w:gutter="0"/>
          <w:pgNumType w:start="1"/>
          <w:cols w:space="720"/>
          <w:titlePg/>
          <w:docGrid w:linePitch="326"/>
        </w:sectPr>
      </w:pPr>
    </w:p>
    <w:p w:rsidR="007541A8" w:rsidRDefault="00013128">
      <w:pPr>
        <w:tabs>
          <w:tab w:val="left" w:pos="2160"/>
          <w:tab w:val="left" w:pos="2280"/>
        </w:tabs>
        <w:jc w:val="center"/>
        <w:rPr>
          <w:rFonts w:ascii="Arial" w:hAnsi="Arial" w:cs="Arial"/>
          <w:b/>
        </w:rPr>
      </w:pPr>
      <w:r>
        <w:rPr>
          <w:rFonts w:ascii="Arial" w:hAnsi="Arial" w:cs="Arial"/>
          <w:b/>
        </w:rPr>
        <w:lastRenderedPageBreak/>
        <w:t>CERTIFICATE OF SERVICE</w:t>
      </w:r>
    </w:p>
    <w:p w:rsidR="00EE0CD7" w:rsidRDefault="00EE0CD7" w:rsidP="00EE0CD7">
      <w:pPr>
        <w:spacing w:line="480" w:lineRule="auto"/>
        <w:ind w:firstLine="720"/>
        <w:jc w:val="both"/>
        <w:rPr>
          <w:rFonts w:ascii="Arial" w:hAnsi="Arial" w:cs="Arial"/>
          <w:lang w:eastAsia="x-none"/>
        </w:rPr>
      </w:pPr>
    </w:p>
    <w:p w:rsidR="00EE0CD7" w:rsidRPr="00417F59" w:rsidRDefault="00EE0CD7" w:rsidP="00EE0CD7">
      <w:pPr>
        <w:spacing w:line="480" w:lineRule="auto"/>
        <w:ind w:firstLine="720"/>
        <w:jc w:val="both"/>
        <w:rPr>
          <w:rFonts w:ascii="Arial" w:hAnsi="Arial" w:cs="Arial"/>
          <w:lang w:eastAsia="x-none"/>
        </w:rPr>
      </w:pPr>
      <w:r w:rsidRPr="00EE0CD7">
        <w:rPr>
          <w:rFonts w:ascii="Arial" w:hAnsi="Arial" w:cs="Arial"/>
          <w:lang w:val="x-none" w:eastAsia="x-none"/>
        </w:rPr>
        <w:t xml:space="preserve">In accordance with Rule 4901-1-05, Ohio Administrative Code, the PUCO's e-filing system will electronically serve notice of the filing of this document upon the following parties.  In addition, I hereby certify that a service copy of the foregoing </w:t>
      </w:r>
      <w:r w:rsidR="00417F59" w:rsidRPr="00417F59">
        <w:rPr>
          <w:rFonts w:ascii="Arial" w:hAnsi="Arial" w:cs="Arial"/>
          <w:i/>
        </w:rPr>
        <w:t>Motion to Intervene and Memorandum in Support of Industrial Energy Users-Ohio</w:t>
      </w:r>
      <w:r w:rsidR="00417F59" w:rsidRPr="00417F59">
        <w:rPr>
          <w:rFonts w:ascii="Arial" w:hAnsi="Arial" w:cs="Arial"/>
        </w:rPr>
        <w:t>, was served upon the following parties of record this 16th day of April, 2015</w:t>
      </w:r>
      <w:r w:rsidR="00417F59">
        <w:rPr>
          <w:rFonts w:ascii="Arial" w:hAnsi="Arial" w:cs="Arial"/>
          <w:lang w:eastAsia="x-none"/>
        </w:rPr>
        <w:t>,</w:t>
      </w:r>
      <w:r w:rsidRPr="00EE0CD7">
        <w:rPr>
          <w:rFonts w:ascii="Arial" w:hAnsi="Arial" w:cs="Arial"/>
          <w:lang w:val="x-none" w:eastAsia="x-none"/>
        </w:rPr>
        <w:t xml:space="preserve"> </w:t>
      </w:r>
      <w:r w:rsidRPr="00EE0CD7">
        <w:rPr>
          <w:rFonts w:ascii="Arial" w:hAnsi="Arial" w:cs="Arial"/>
          <w:i/>
          <w:lang w:val="x-none" w:eastAsia="x-none"/>
        </w:rPr>
        <w:t>via</w:t>
      </w:r>
      <w:r w:rsidRPr="00EE0CD7">
        <w:rPr>
          <w:rFonts w:ascii="Arial" w:hAnsi="Arial" w:cs="Arial"/>
          <w:lang w:val="x-none" w:eastAsia="x-none"/>
        </w:rPr>
        <w:t xml:space="preserve"> electronic transmission. </w:t>
      </w:r>
    </w:p>
    <w:p w:rsidR="007541A8" w:rsidRDefault="007541A8">
      <w:pPr>
        <w:rPr>
          <w:rFonts w:ascii="Arial" w:hAnsi="Arial" w:cs="Arial"/>
        </w:rPr>
      </w:pPr>
    </w:p>
    <w:p w:rsidR="007541A8" w:rsidRDefault="007541A8">
      <w:pPr>
        <w:tabs>
          <w:tab w:val="left" w:pos="2160"/>
          <w:tab w:val="left" w:pos="2280"/>
        </w:tabs>
        <w:rPr>
          <w:rFonts w:ascii="Arial" w:hAnsi="Arial" w:cs="Arial"/>
        </w:rPr>
      </w:pPr>
    </w:p>
    <w:p w:rsidR="007541A8" w:rsidRPr="003F0510" w:rsidRDefault="00013128">
      <w:pPr>
        <w:tabs>
          <w:tab w:val="left" w:pos="2160"/>
          <w:tab w:val="left" w:pos="2280"/>
        </w:tabs>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F0510">
        <w:rPr>
          <w:rFonts w:ascii="Arial" w:hAnsi="Arial" w:cs="Arial"/>
          <w:u w:val="single"/>
        </w:rPr>
        <w:t>/s/ Frank P. Darr</w:t>
      </w:r>
      <w:r w:rsidR="003F0510">
        <w:rPr>
          <w:rFonts w:ascii="Arial" w:hAnsi="Arial" w:cs="Arial"/>
          <w:u w:val="single"/>
        </w:rPr>
        <w:tab/>
      </w:r>
      <w:r w:rsidR="003F0510">
        <w:rPr>
          <w:rFonts w:ascii="Arial" w:hAnsi="Arial" w:cs="Arial"/>
          <w:u w:val="single"/>
        </w:rPr>
        <w:tab/>
      </w:r>
      <w:r w:rsidR="003F0510">
        <w:rPr>
          <w:rFonts w:ascii="Arial" w:hAnsi="Arial" w:cs="Arial"/>
          <w:u w:val="single"/>
        </w:rPr>
        <w:tab/>
      </w:r>
      <w:r w:rsidR="003F0510">
        <w:rPr>
          <w:rFonts w:ascii="Arial" w:hAnsi="Arial" w:cs="Arial"/>
          <w:u w:val="single"/>
        </w:rPr>
        <w:tab/>
      </w:r>
      <w:bookmarkStart w:id="2" w:name="_GoBack"/>
      <w:bookmarkEnd w:id="2"/>
    </w:p>
    <w:p w:rsidR="007541A8" w:rsidRDefault="00013128">
      <w:pPr>
        <w:tabs>
          <w:tab w:val="left" w:pos="2160"/>
          <w:tab w:val="left" w:pos="228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B0195">
        <w:rPr>
          <w:rFonts w:ascii="Arial" w:hAnsi="Arial" w:cs="Arial"/>
        </w:rPr>
        <w:t>Frank P. Darr</w:t>
      </w:r>
    </w:p>
    <w:p w:rsidR="007541A8" w:rsidRDefault="007541A8">
      <w:pPr>
        <w:tabs>
          <w:tab w:val="left" w:pos="2160"/>
          <w:tab w:val="left" w:pos="2280"/>
        </w:tabs>
        <w:rPr>
          <w:rFonts w:ascii="Arial" w:hAnsi="Arial" w:cs="Arial"/>
        </w:rPr>
        <w:sectPr w:rsidR="007541A8" w:rsidSect="003F0510">
          <w:pgSz w:w="12240" w:h="15840" w:code="1"/>
          <w:pgMar w:top="1440" w:right="1440" w:bottom="1138" w:left="1440" w:header="720" w:footer="720" w:gutter="0"/>
          <w:paperSrc w:first="258" w:other="258"/>
          <w:pgNumType w:start="1"/>
          <w:cols w:space="720"/>
          <w:titlePg/>
          <w:docGrid w:linePitch="326"/>
        </w:sectPr>
      </w:pPr>
    </w:p>
    <w:p w:rsidR="007541A8" w:rsidRDefault="007541A8">
      <w:pPr>
        <w:tabs>
          <w:tab w:val="left" w:pos="2160"/>
          <w:tab w:val="left" w:pos="2280"/>
        </w:tabs>
        <w:rPr>
          <w:rFonts w:ascii="Arial" w:hAnsi="Arial" w:cs="Arial"/>
        </w:rPr>
      </w:pPr>
    </w:p>
    <w:p w:rsidR="007541A8" w:rsidRDefault="007541A8">
      <w:pPr>
        <w:tabs>
          <w:tab w:val="left" w:pos="2160"/>
          <w:tab w:val="left" w:pos="2280"/>
        </w:tabs>
        <w:rPr>
          <w:rFonts w:ascii="Arial" w:hAnsi="Arial" w:cs="Arial"/>
        </w:rPr>
      </w:pPr>
    </w:p>
    <w:p w:rsidR="007B0195" w:rsidRDefault="007B0195" w:rsidP="007B0195">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Mark A. Whitt (0067996)</w:t>
      </w:r>
    </w:p>
    <w:p w:rsidR="007B0195" w:rsidRDefault="007B0195" w:rsidP="007B0195">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Andrew J. Campbell (0081485)</w:t>
      </w:r>
    </w:p>
    <w:p w:rsidR="007B0195" w:rsidRDefault="007B0195" w:rsidP="007B0195">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Rebekah J. Glover (0088798)</w:t>
      </w:r>
    </w:p>
    <w:p w:rsidR="007B0195" w:rsidRDefault="007B0195" w:rsidP="007B0195">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WHITT STURTEVANT LLP</w:t>
      </w:r>
    </w:p>
    <w:p w:rsidR="007B0195" w:rsidRDefault="007B0195" w:rsidP="007B0195">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The KeyBank Building, Suite 1590</w:t>
      </w:r>
    </w:p>
    <w:p w:rsidR="007B0195" w:rsidRDefault="007B0195" w:rsidP="007B0195">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88 East Broad Street</w:t>
      </w:r>
    </w:p>
    <w:p w:rsidR="007B0195" w:rsidRDefault="007B0195" w:rsidP="007B0195">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Columbus, Ohio 43215</w:t>
      </w:r>
    </w:p>
    <w:p w:rsidR="007B0195" w:rsidRDefault="007B0195" w:rsidP="007B0195">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Telephone: (614) 224-3973</w:t>
      </w:r>
    </w:p>
    <w:p w:rsidR="007B0195" w:rsidRDefault="007B0195" w:rsidP="007B0195">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Facsimile: (614) 224-3960</w:t>
      </w:r>
    </w:p>
    <w:p w:rsidR="007B0195" w:rsidRDefault="007B0195" w:rsidP="007B0195">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whitt@whitt-sturtevant.com</w:t>
      </w:r>
    </w:p>
    <w:p w:rsidR="007B0195" w:rsidRDefault="007B0195" w:rsidP="007B0195">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campbell@whitt-sturtevant.com</w:t>
      </w:r>
    </w:p>
    <w:p w:rsidR="007B0195" w:rsidRDefault="007B0195" w:rsidP="007B0195">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glover@whitt-sturtevant.com</w:t>
      </w:r>
    </w:p>
    <w:p w:rsidR="007B0195" w:rsidRDefault="007B0195" w:rsidP="007B0195">
      <w:pPr>
        <w:autoSpaceDE w:val="0"/>
        <w:autoSpaceDN w:val="0"/>
        <w:adjustRightInd w:val="0"/>
        <w:rPr>
          <w:rFonts w:ascii="TimesNewRomanPSMT" w:eastAsiaTheme="minorHAnsi" w:hAnsi="TimesNewRomanPSMT" w:cs="TimesNewRomanPSMT"/>
        </w:rPr>
      </w:pPr>
    </w:p>
    <w:p w:rsidR="007541A8" w:rsidRPr="00013128" w:rsidRDefault="00013128" w:rsidP="00013128">
      <w:pPr>
        <w:autoSpaceDE w:val="0"/>
        <w:autoSpaceDN w:val="0"/>
        <w:adjustRightInd w:val="0"/>
        <w:rPr>
          <w:rFonts w:ascii="Arial" w:hAnsi="Arial" w:cs="Arial"/>
          <w:b/>
        </w:rPr>
      </w:pPr>
      <w:r w:rsidRPr="00013128">
        <w:rPr>
          <w:rFonts w:ascii="TimesNewRomanPSMT" w:eastAsiaTheme="minorHAnsi" w:hAnsi="TimesNewRomanPSMT" w:cs="TimesNewRomanPSMT"/>
          <w:b/>
        </w:rPr>
        <w:t>On Behalf of The East Ohio Gas Company d/b/a/ Dominion East Ohio</w:t>
      </w:r>
    </w:p>
    <w:sectPr w:rsidR="007541A8" w:rsidRPr="00013128">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1A8" w:rsidRDefault="00013128">
      <w:r>
        <w:separator/>
      </w:r>
    </w:p>
  </w:endnote>
  <w:endnote w:type="continuationSeparator" w:id="0">
    <w:p w:rsidR="007541A8" w:rsidRDefault="00013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1A8" w:rsidRDefault="00013128">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541A8" w:rsidRDefault="007541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1A8" w:rsidRDefault="00013128">
    <w:pPr>
      <w:pStyle w:val="Footer"/>
      <w:framePr w:wrap="around" w:vAnchor="text" w:hAnchor="margin" w:xAlign="center" w:y="1"/>
      <w:rPr>
        <w:rStyle w:val="PageNumber"/>
        <w:rFonts w:ascii="Arial" w:hAnsi="Arial" w:cs="Arial"/>
        <w:noProof/>
      </w:rPr>
    </w:pPr>
    <w:r>
      <w:rPr>
        <w:rStyle w:val="PageNumber"/>
        <w:rFonts w:ascii="Arial" w:hAnsi="Arial" w:cs="Arial"/>
        <w:noProof/>
      </w:rPr>
      <w:fldChar w:fldCharType="begin"/>
    </w:r>
    <w:r>
      <w:rPr>
        <w:rStyle w:val="PageNumber"/>
        <w:rFonts w:ascii="Arial" w:hAnsi="Arial" w:cs="Arial"/>
        <w:noProof/>
      </w:rPr>
      <w:instrText xml:space="preserve">PAGE  </w:instrText>
    </w:r>
    <w:r>
      <w:rPr>
        <w:rStyle w:val="PageNumber"/>
        <w:rFonts w:ascii="Arial" w:hAnsi="Arial" w:cs="Arial"/>
        <w:noProof/>
      </w:rPr>
      <w:fldChar w:fldCharType="separate"/>
    </w:r>
    <w:r w:rsidR="00F71DE2">
      <w:rPr>
        <w:rStyle w:val="PageNumber"/>
        <w:rFonts w:ascii="Arial" w:hAnsi="Arial" w:cs="Arial"/>
        <w:noProof/>
      </w:rPr>
      <w:t>5</w:t>
    </w:r>
    <w:r>
      <w:rPr>
        <w:rStyle w:val="PageNumber"/>
        <w:rFonts w:ascii="Arial" w:hAnsi="Arial" w:cs="Arial"/>
        <w:noProof/>
      </w:rPr>
      <w:fldChar w:fldCharType="end"/>
    </w:r>
  </w:p>
  <w:p w:rsidR="007541A8" w:rsidRDefault="005A781E">
    <w:pPr>
      <w:pStyle w:val="Footer"/>
    </w:pPr>
    <w:r w:rsidRPr="005A781E">
      <w:rPr>
        <w:sz w:val="16"/>
      </w:rPr>
      <w:t>{C47067:2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1A8" w:rsidRDefault="005A781E">
    <w:pPr>
      <w:pStyle w:val="Footer"/>
    </w:pPr>
    <w:r w:rsidRPr="005A781E">
      <w:rPr>
        <w:noProof/>
        <w:sz w:val="16"/>
      </w:rPr>
      <w:t>{C47067:2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1A8" w:rsidRDefault="00013128">
      <w:pPr>
        <w:rPr>
          <w:noProof/>
        </w:rPr>
      </w:pPr>
      <w:r>
        <w:rPr>
          <w:noProof/>
        </w:rPr>
        <w:separator/>
      </w:r>
    </w:p>
  </w:footnote>
  <w:footnote w:type="continuationSeparator" w:id="0">
    <w:p w:rsidR="007541A8" w:rsidRDefault="00013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1A8" w:rsidRDefault="007541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1A8" w:rsidRDefault="007541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1A8" w:rsidRDefault="007541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541A8"/>
    <w:rsid w:val="00013128"/>
    <w:rsid w:val="00181A6D"/>
    <w:rsid w:val="001950F1"/>
    <w:rsid w:val="001C4759"/>
    <w:rsid w:val="00210E8C"/>
    <w:rsid w:val="003F0510"/>
    <w:rsid w:val="00417F59"/>
    <w:rsid w:val="005A781E"/>
    <w:rsid w:val="006623A2"/>
    <w:rsid w:val="006E522E"/>
    <w:rsid w:val="007541A8"/>
    <w:rsid w:val="007B0195"/>
    <w:rsid w:val="00970EAE"/>
    <w:rsid w:val="00B63EFF"/>
    <w:rsid w:val="00BF1456"/>
    <w:rsid w:val="00CF2F50"/>
    <w:rsid w:val="00D9163B"/>
    <w:rsid w:val="00EE0CD7"/>
    <w:rsid w:val="00F7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EE0CD7"/>
    <w:rPr>
      <w:rFonts w:ascii="Tahoma" w:hAnsi="Tahoma" w:cs="Tahoma"/>
      <w:sz w:val="16"/>
      <w:szCs w:val="16"/>
    </w:rPr>
  </w:style>
  <w:style w:type="character" w:customStyle="1" w:styleId="BalloonTextChar">
    <w:name w:val="Balloon Text Char"/>
    <w:basedOn w:val="DefaultParagraphFont"/>
    <w:link w:val="BalloonText"/>
    <w:uiPriority w:val="99"/>
    <w:semiHidden/>
    <w:rsid w:val="00EE0CD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9898">
      <w:bodyDiv w:val="1"/>
      <w:marLeft w:val="0"/>
      <w:marRight w:val="0"/>
      <w:marTop w:val="0"/>
      <w:marBottom w:val="0"/>
      <w:divBdr>
        <w:top w:val="none" w:sz="0" w:space="0" w:color="auto"/>
        <w:left w:val="none" w:sz="0" w:space="0" w:color="auto"/>
        <w:bottom w:val="none" w:sz="0" w:space="0" w:color="auto"/>
        <w:right w:val="none" w:sz="0" w:space="0" w:color="auto"/>
      </w:divBdr>
    </w:div>
    <w:div w:id="622885478">
      <w:bodyDiv w:val="1"/>
      <w:marLeft w:val="0"/>
      <w:marRight w:val="0"/>
      <w:marTop w:val="0"/>
      <w:marBottom w:val="0"/>
      <w:divBdr>
        <w:top w:val="none" w:sz="0" w:space="0" w:color="auto"/>
        <w:left w:val="none" w:sz="0" w:space="0" w:color="auto"/>
        <w:bottom w:val="none" w:sz="0" w:space="0" w:color="auto"/>
        <w:right w:val="none" w:sz="0" w:space="0" w:color="auto"/>
      </w:divBdr>
    </w:div>
    <w:div w:id="90171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1154</Words>
  <Characters>6642</Characters>
  <Application>Microsoft Office Word</Application>
  <DocSecurity>0</DocSecurity>
  <PresentationFormat/>
  <Lines>202</Lines>
  <Paragraphs>92</Paragraphs>
  <ScaleCrop>false</ScaleCrop>
  <HeadingPairs>
    <vt:vector size="2" baseType="variant">
      <vt:variant>
        <vt:lpstr>Title</vt:lpstr>
      </vt:variant>
      <vt:variant>
        <vt:i4>1</vt:i4>
      </vt:variant>
    </vt:vector>
  </HeadingPairs>
  <TitlesOfParts>
    <vt:vector size="1" baseType="lpstr">
      <vt:lpstr>DEO Motion to Intervene 15-362 (C47067-2).DOCX</vt:lpstr>
    </vt:vector>
  </TitlesOfParts>
  <Company> </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DEO Motion to Intervene 15-362 (C47069).PDF</dc:title>
  <dc:subject>C47069: /font=8</dc:subject>
  <dc:creator>jclark</dc:creator>
  <cp:keywords/>
  <dc:description/>
  <cp:lastModifiedBy>Renee Gannon</cp:lastModifiedBy>
  <cp:revision>13</cp:revision>
  <cp:lastPrinted>2015-04-16T19:29:00Z</cp:lastPrinted>
  <dcterms:created xsi:type="dcterms:W3CDTF">2015-04-16T12:39:00Z</dcterms:created>
  <dcterms:modified xsi:type="dcterms:W3CDTF">2015-04-16T19:29:00Z</dcterms:modified>
</cp:coreProperties>
</file>