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D8533B" w:rsidRPr="009F5B2D" w:rsidP="00D85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bookmarkStart w:id="0" w:name="_GoBack"/>
      <w:bookmarkEnd w:id="0"/>
      <w:r w:rsidRPr="009F5B2D">
        <w:rPr>
          <w:rFonts w:ascii="Times New Roman" w:eastAsia="Calibri" w:hAnsi="Times New Roman" w:cs="Times New Roman"/>
          <w:b/>
          <w:bCs/>
          <w:sz w:val="24"/>
          <w:szCs w:val="24"/>
        </w:rPr>
        <w:t>BEFORE</w:t>
      </w:r>
    </w:p>
    <w:p w:rsidR="00D8533B" w:rsidRPr="009F5B2D" w:rsidP="00D85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9F5B2D">
        <w:rPr>
          <w:rFonts w:ascii="Times New Roman" w:eastAsia="Calibri" w:hAnsi="Times New Roman" w:cs="Times New Roman"/>
          <w:b/>
          <w:bCs/>
          <w:sz w:val="24"/>
          <w:szCs w:val="24"/>
        </w:rPr>
        <w:t>THE PUBLIC UTILITIES COMMISSION OF OHIO</w:t>
      </w:r>
    </w:p>
    <w:p w:rsidR="00D8533B" w:rsidRPr="009F5B2D" w:rsidP="00D85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tbl>
      <w:tblPr>
        <w:tblW w:w="9092" w:type="dxa"/>
        <w:tblInd w:w="-106" w:type="dxa"/>
        <w:tblCellMar>
          <w:top w:w="0" w:type="dxa"/>
          <w:left w:w="108" w:type="dxa"/>
          <w:bottom w:w="0" w:type="dxa"/>
          <w:right w:w="108" w:type="dxa"/>
        </w:tblCellMar>
        <w:tblLook w:val="01E0"/>
      </w:tblPr>
      <w:tblGrid>
        <w:gridCol w:w="4332"/>
        <w:gridCol w:w="360"/>
        <w:gridCol w:w="4400"/>
      </w:tblGrid>
      <w:tr w:rsidTr="00B611E2">
        <w:tblPrEx>
          <w:tblW w:w="9092" w:type="dxa"/>
          <w:tblInd w:w="-106" w:type="dxa"/>
          <w:tblCellMar>
            <w:top w:w="0" w:type="dxa"/>
            <w:left w:w="108" w:type="dxa"/>
            <w:bottom w:w="0" w:type="dxa"/>
            <w:right w:w="108" w:type="dxa"/>
          </w:tblCellMar>
          <w:tblLook w:val="01E0"/>
        </w:tblPrEx>
        <w:trPr>
          <w:trHeight w:val="807"/>
        </w:trPr>
        <w:tc>
          <w:tcPr>
            <w:tcW w:w="4332" w:type="dxa"/>
          </w:tcPr>
          <w:p w:rsidR="00D8533B" w:rsidRPr="009F5B2D" w:rsidP="00B611E2">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r w:rsidRPr="009F5B2D">
              <w:rPr>
                <w:rFonts w:ascii="Times New Roman" w:eastAsia="Calibri" w:hAnsi="Times New Roman" w:cs="Times New Roman"/>
                <w:sz w:val="24"/>
                <w:szCs w:val="24"/>
                <w:lang w:val="en-US" w:eastAsia="en-US" w:bidi="ar-SA"/>
              </w:rPr>
              <w:t>In t</w:t>
            </w:r>
            <w:r>
              <w:rPr>
                <w:rFonts w:ascii="Times New Roman" w:eastAsia="Calibri" w:hAnsi="Times New Roman" w:cs="Times New Roman"/>
                <w:sz w:val="24"/>
                <w:szCs w:val="24"/>
                <w:lang w:val="en-US" w:eastAsia="en-US" w:bidi="ar-SA"/>
              </w:rPr>
              <w:t>he Matter of the Review of the Distribution Modernization Rider of Ohio Edison Company, The Cleveland Electric Illuminating Company, and The Toledo Edison Company</w:t>
            </w:r>
            <w:r w:rsidRPr="009F5B2D">
              <w:rPr>
                <w:rFonts w:ascii="Times New Roman" w:eastAsia="Calibri" w:hAnsi="Times New Roman" w:cs="Times New Roman"/>
                <w:sz w:val="24"/>
                <w:szCs w:val="24"/>
                <w:lang w:val="en-US" w:eastAsia="en-US" w:bidi="ar-SA"/>
              </w:rPr>
              <w:t>.</w:t>
            </w:r>
          </w:p>
        </w:tc>
        <w:tc>
          <w:tcPr>
            <w:tcW w:w="360" w:type="dxa"/>
            <w:hideMark/>
          </w:tcPr>
          <w:p w:rsidR="00D8533B" w:rsidRPr="009F5B2D" w:rsidP="00B61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9F5B2D">
              <w:rPr>
                <w:rFonts w:ascii="Times New Roman" w:eastAsia="Calibri" w:hAnsi="Times New Roman" w:cs="Times New Roman"/>
                <w:sz w:val="24"/>
                <w:szCs w:val="24"/>
                <w:lang w:val="en-US" w:eastAsia="en-US" w:bidi="ar-SA"/>
              </w:rPr>
              <w:t>)</w:t>
            </w:r>
          </w:p>
          <w:p w:rsidR="00D8533B" w:rsidRPr="009F5B2D" w:rsidP="00B61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9F5B2D">
              <w:rPr>
                <w:rFonts w:ascii="Times New Roman" w:eastAsia="Calibri" w:hAnsi="Times New Roman" w:cs="Times New Roman"/>
                <w:sz w:val="24"/>
                <w:szCs w:val="24"/>
                <w:lang w:val="en-US" w:eastAsia="en-US" w:bidi="ar-SA"/>
              </w:rPr>
              <w:t>)</w:t>
            </w:r>
          </w:p>
          <w:p w:rsidR="00D8533B" w:rsidRPr="009F5B2D" w:rsidP="00B61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9F5B2D">
              <w:rPr>
                <w:rFonts w:ascii="Times New Roman" w:eastAsia="Calibri" w:hAnsi="Times New Roman" w:cs="Times New Roman"/>
                <w:sz w:val="24"/>
                <w:szCs w:val="24"/>
                <w:lang w:val="en-US" w:eastAsia="en-US" w:bidi="ar-SA"/>
              </w:rPr>
              <w:t>)</w:t>
            </w:r>
          </w:p>
          <w:p w:rsidR="00D8533B" w:rsidP="00B61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Pr>
                <w:rFonts w:ascii="Times New Roman" w:eastAsia="Calibri" w:hAnsi="Times New Roman" w:cs="Times New Roman"/>
                <w:sz w:val="24"/>
                <w:szCs w:val="24"/>
                <w:lang w:val="en-US" w:eastAsia="en-US" w:bidi="ar-SA"/>
              </w:rPr>
              <w:t>)</w:t>
            </w:r>
          </w:p>
          <w:p w:rsidR="00D8533B" w:rsidRPr="009F5B2D" w:rsidP="00B61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Pr>
                <w:rFonts w:ascii="Times New Roman" w:eastAsia="Calibri" w:hAnsi="Times New Roman" w:cs="Times New Roman"/>
                <w:sz w:val="24"/>
                <w:szCs w:val="24"/>
                <w:lang w:val="en-US" w:eastAsia="en-US" w:bidi="ar-SA"/>
              </w:rPr>
              <w:t>)</w:t>
            </w:r>
          </w:p>
        </w:tc>
        <w:tc>
          <w:tcPr>
            <w:tcW w:w="4400" w:type="dxa"/>
          </w:tcPr>
          <w:p w:rsidR="00D8533B" w:rsidRPr="009F5B2D" w:rsidP="00B61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p>
          <w:p w:rsidR="00D8533B" w:rsidP="00B611E2">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p>
          <w:p w:rsidR="00D8533B" w:rsidRPr="009F5B2D" w:rsidP="00B611E2">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r>
              <w:rPr>
                <w:rFonts w:ascii="Times New Roman" w:eastAsia="Calibri" w:hAnsi="Times New Roman" w:cs="Times New Roman"/>
                <w:sz w:val="24"/>
                <w:szCs w:val="24"/>
                <w:lang w:val="en-US" w:eastAsia="en-US" w:bidi="ar-SA"/>
              </w:rPr>
              <w:t>Case No. 17-2474</w:t>
            </w:r>
            <w:r w:rsidRPr="009F5B2D">
              <w:rPr>
                <w:rFonts w:ascii="Times New Roman" w:eastAsia="Calibri" w:hAnsi="Times New Roman" w:cs="Times New Roman"/>
                <w:sz w:val="24"/>
                <w:szCs w:val="24"/>
                <w:lang w:val="en-US" w:eastAsia="en-US" w:bidi="ar-SA"/>
              </w:rPr>
              <w:t>-EL-RDR</w:t>
            </w:r>
          </w:p>
        </w:tc>
      </w:tr>
    </w:tbl>
    <w:p w:rsidR="00D8533B" w:rsidRPr="009F5B2D" w:rsidP="00D8533B">
      <w:pPr>
        <w:pBdr>
          <w:bottom w:val="single" w:sz="12" w:space="0" w:color="auto"/>
        </w:pBdr>
        <w:autoSpaceDE w:val="0"/>
        <w:autoSpaceDN w:val="0"/>
        <w:adjustRightInd w:val="0"/>
        <w:spacing w:after="0" w:line="240" w:lineRule="auto"/>
        <w:rPr>
          <w:rFonts w:ascii="Times New Roman" w:eastAsia="Calibri" w:hAnsi="Times New Roman" w:cs="Times New Roman"/>
          <w:sz w:val="24"/>
          <w:szCs w:val="24"/>
        </w:rPr>
      </w:pPr>
    </w:p>
    <w:p w:rsidR="00D8533B" w:rsidRPr="009F5B2D" w:rsidP="00D8533B">
      <w:pPr>
        <w:autoSpaceDE w:val="0"/>
        <w:autoSpaceDN w:val="0"/>
        <w:adjustRightInd w:val="0"/>
        <w:spacing w:after="0" w:line="240" w:lineRule="auto"/>
        <w:rPr>
          <w:rFonts w:ascii="Times New Roman" w:eastAsia="Calibri" w:hAnsi="Times New Roman" w:cs="Times New Roman"/>
          <w:sz w:val="24"/>
          <w:szCs w:val="24"/>
        </w:rPr>
      </w:pPr>
    </w:p>
    <w:p w:rsidR="00D8533B" w:rsidRPr="009F5B2D" w:rsidP="00D8533B">
      <w:pPr>
        <w:autoSpaceDE w:val="0"/>
        <w:autoSpaceDN w:val="0"/>
        <w:adjustRightInd w:val="0"/>
        <w:spacing w:after="0" w:line="240" w:lineRule="auto"/>
        <w:jc w:val="center"/>
        <w:rPr>
          <w:rFonts w:ascii="Times New Roman" w:eastAsia="Calibri" w:hAnsi="Times New Roman" w:cs="Times New Roman"/>
          <w:b/>
          <w:bCs/>
          <w:sz w:val="24"/>
          <w:szCs w:val="24"/>
        </w:rPr>
      </w:pPr>
      <w:r w:rsidRPr="009F5B2D">
        <w:rPr>
          <w:rFonts w:ascii="Times New Roman" w:eastAsia="Calibri" w:hAnsi="Times New Roman" w:cs="Times New Roman"/>
          <w:b/>
          <w:bCs/>
          <w:sz w:val="24"/>
          <w:szCs w:val="24"/>
        </w:rPr>
        <w:t xml:space="preserve">REPLY </w:t>
      </w:r>
      <w:r>
        <w:rPr>
          <w:rFonts w:ascii="Times New Roman" w:eastAsia="Calibri" w:hAnsi="Times New Roman" w:cs="Times New Roman"/>
          <w:b/>
          <w:bCs/>
          <w:sz w:val="24"/>
          <w:szCs w:val="24"/>
        </w:rPr>
        <w:t>IN SUPPORT OF OCC’S MOTION TO COMPEL DISCOVERY</w:t>
      </w:r>
    </w:p>
    <w:p w:rsidR="00D8533B" w:rsidRPr="009F5B2D" w:rsidP="00D8533B">
      <w:pPr>
        <w:autoSpaceDE w:val="0"/>
        <w:autoSpaceDN w:val="0"/>
        <w:adjustRightInd w:val="0"/>
        <w:spacing w:after="0" w:line="240" w:lineRule="auto"/>
        <w:jc w:val="center"/>
        <w:rPr>
          <w:rFonts w:ascii="Times New Roman" w:eastAsia="Calibri" w:hAnsi="Times New Roman" w:cs="Times New Roman"/>
          <w:b/>
          <w:bCs/>
          <w:sz w:val="24"/>
          <w:szCs w:val="24"/>
        </w:rPr>
      </w:pPr>
      <w:r w:rsidRPr="009F5B2D">
        <w:rPr>
          <w:rFonts w:ascii="Times New Roman" w:eastAsia="Calibri" w:hAnsi="Times New Roman" w:cs="Times New Roman"/>
          <w:b/>
          <w:bCs/>
          <w:sz w:val="24"/>
          <w:szCs w:val="24"/>
        </w:rPr>
        <w:t>BY</w:t>
      </w:r>
    </w:p>
    <w:p w:rsidR="00D8533B" w:rsidRPr="009F5B2D" w:rsidP="00D8533B">
      <w:pPr>
        <w:autoSpaceDE w:val="0"/>
        <w:autoSpaceDN w:val="0"/>
        <w:adjustRightInd w:val="0"/>
        <w:spacing w:after="0" w:line="240" w:lineRule="auto"/>
        <w:jc w:val="center"/>
        <w:rPr>
          <w:rFonts w:ascii="Times New Roman" w:eastAsia="Calibri" w:hAnsi="Times New Roman" w:cs="Times New Roman"/>
          <w:b/>
          <w:bCs/>
          <w:sz w:val="24"/>
          <w:szCs w:val="24"/>
        </w:rPr>
      </w:pPr>
      <w:r w:rsidRPr="009F5B2D">
        <w:rPr>
          <w:rFonts w:ascii="Times New Roman" w:eastAsia="Calibri" w:hAnsi="Times New Roman" w:cs="Times New Roman"/>
          <w:b/>
          <w:bCs/>
          <w:sz w:val="24"/>
          <w:szCs w:val="24"/>
        </w:rPr>
        <w:t>THE OFFICE OF THE OHIO CONSUMERS’ COUNSEL</w:t>
      </w:r>
    </w:p>
    <w:p w:rsidR="00D8533B" w:rsidRPr="009F5B2D" w:rsidP="00D8533B">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4"/>
          <w:szCs w:val="24"/>
        </w:rPr>
      </w:pPr>
    </w:p>
    <w:p w:rsidR="00D8533B" w:rsidRPr="009F5B2D" w:rsidP="00D8533B">
      <w:pPr>
        <w:tabs>
          <w:tab w:val="left" w:pos="43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8533B">
      <w:pPr>
        <w:rPr>
          <w:rFonts w:ascii="Times New Roman" w:eastAsia="Calibri" w:hAnsi="Times New Roman" w:cs="Times New Roman"/>
          <w:b/>
          <w:bCs/>
          <w:sz w:val="24"/>
          <w:szCs w:val="24"/>
        </w:rPr>
      </w:pPr>
    </w:p>
    <w:p w:rsidR="00D8533B" w:rsidP="00D8533B">
      <w:pPr>
        <w:tabs>
          <w:tab w:val="left" w:pos="4320"/>
        </w:tabs>
        <w:overflowPunct w:val="0"/>
        <w:autoSpaceDE w:val="0"/>
        <w:autoSpaceDN w:val="0"/>
        <w:adjustRightInd w:val="0"/>
        <w:spacing w:after="0" w:line="240" w:lineRule="auto"/>
        <w:textAlignment w:val="baseline"/>
        <w:rPr>
          <w:rFonts w:ascii="Times New Roman" w:eastAsia="Calibri" w:hAnsi="Times New Roman" w:cs="Times New Roman"/>
          <w:b/>
          <w:bCs/>
          <w:sz w:val="24"/>
          <w:szCs w:val="24"/>
        </w:rPr>
      </w:pPr>
      <w:r>
        <w:rPr>
          <w:rFonts w:ascii="Times New Roman" w:eastAsia="Calibri" w:hAnsi="Times New Roman" w:cs="Times New Roman"/>
          <w:b/>
          <w:bCs/>
          <w:sz w:val="24"/>
          <w:szCs w:val="24"/>
        </w:rPr>
        <w:tab/>
      </w:r>
    </w:p>
    <w:p w:rsidR="00D8533B" w:rsidP="00D8533B">
      <w:pPr>
        <w:tabs>
          <w:tab w:val="left" w:pos="43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8533B" w:rsidP="00D8533B">
      <w:pPr>
        <w:tabs>
          <w:tab w:val="left" w:pos="43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8533B" w:rsidP="00D8533B">
      <w:pPr>
        <w:tabs>
          <w:tab w:val="left" w:pos="43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8533B" w:rsidP="00D8533B">
      <w:pPr>
        <w:tabs>
          <w:tab w:val="left" w:pos="43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8533B" w:rsidP="00D8533B">
      <w:pPr>
        <w:tabs>
          <w:tab w:val="left" w:pos="43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8533B" w:rsidP="00D8533B">
      <w:pPr>
        <w:tabs>
          <w:tab w:val="left" w:pos="43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8533B" w:rsidP="00D8533B">
      <w:pPr>
        <w:tabs>
          <w:tab w:val="left" w:pos="43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71ABC" w:rsidP="00D8533B">
      <w:pPr>
        <w:tabs>
          <w:tab w:val="left" w:pos="43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71ABC" w:rsidP="00D8533B">
      <w:pPr>
        <w:tabs>
          <w:tab w:val="left" w:pos="43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71ABC" w:rsidP="00D8533B">
      <w:pPr>
        <w:tabs>
          <w:tab w:val="left" w:pos="43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71ABC" w:rsidP="00D8533B">
      <w:pPr>
        <w:tabs>
          <w:tab w:val="left" w:pos="43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71ABC" w:rsidP="00D8533B">
      <w:pPr>
        <w:tabs>
          <w:tab w:val="left" w:pos="43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71ABC" w:rsidP="00D8533B">
      <w:pPr>
        <w:tabs>
          <w:tab w:val="left" w:pos="43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8533B" w:rsidRPr="009F5B2D" w:rsidP="00D8533B">
      <w:pPr>
        <w:tabs>
          <w:tab w:val="left" w:pos="43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F5B2D">
        <w:rPr>
          <w:rFonts w:ascii="Times New Roman" w:eastAsia="Times New Roman" w:hAnsi="Times New Roman" w:cs="Times New Roman"/>
          <w:sz w:val="24"/>
          <w:szCs w:val="24"/>
        </w:rPr>
        <w:t>BRUCE WESTON (0016973)</w:t>
      </w:r>
    </w:p>
    <w:p w:rsidR="00D8533B" w:rsidRPr="009F5B2D" w:rsidP="00D8533B">
      <w:pPr>
        <w:tabs>
          <w:tab w:val="left" w:pos="4320"/>
        </w:tabs>
        <w:spacing w:after="0" w:line="240" w:lineRule="auto"/>
        <w:ind w:left="4320"/>
        <w:rPr>
          <w:rFonts w:ascii="Times New Roman" w:eastAsia="Times New Roman" w:hAnsi="Times New Roman" w:cs="Times New Roman"/>
          <w:sz w:val="24"/>
          <w:szCs w:val="24"/>
        </w:rPr>
      </w:pPr>
      <w:r w:rsidRPr="009F5B2D">
        <w:rPr>
          <w:rFonts w:ascii="Times New Roman" w:eastAsia="Times New Roman" w:hAnsi="Times New Roman" w:cs="Times New Roman"/>
          <w:sz w:val="24"/>
          <w:szCs w:val="24"/>
        </w:rPr>
        <w:t>OHIO CONSUMERS’ COUNSEL</w:t>
      </w:r>
    </w:p>
    <w:p w:rsidR="00D8533B" w:rsidRPr="009F5B2D" w:rsidP="00D8533B">
      <w:pPr>
        <w:tabs>
          <w:tab w:val="left" w:pos="4320"/>
        </w:tabs>
        <w:spacing w:after="0" w:line="240" w:lineRule="auto"/>
        <w:ind w:left="4320"/>
        <w:rPr>
          <w:rFonts w:ascii="Times New Roman" w:eastAsia="Times New Roman" w:hAnsi="Times New Roman" w:cs="Times New Roman"/>
          <w:sz w:val="24"/>
          <w:szCs w:val="24"/>
        </w:rPr>
      </w:pPr>
    </w:p>
    <w:p w:rsidR="00D8533B" w:rsidRPr="009F5B2D" w:rsidP="00D8533B">
      <w:pPr>
        <w:tabs>
          <w:tab w:val="left" w:pos="4320"/>
        </w:tabs>
        <w:spacing w:after="0" w:line="240" w:lineRule="auto"/>
        <w:ind w:left="4320"/>
        <w:rPr>
          <w:rFonts w:ascii="Times New Roman" w:eastAsia="Times New Roman" w:hAnsi="Times New Roman" w:cs="Times New Roman"/>
          <w:sz w:val="24"/>
          <w:szCs w:val="24"/>
        </w:rPr>
      </w:pPr>
      <w:r w:rsidRPr="009F5B2D">
        <w:rPr>
          <w:rFonts w:ascii="Times New Roman" w:eastAsia="Times New Roman" w:hAnsi="Times New Roman" w:cs="Times New Roman"/>
          <w:sz w:val="24"/>
          <w:szCs w:val="24"/>
        </w:rPr>
        <w:t>Zachary E. Woltz (009669)</w:t>
      </w:r>
    </w:p>
    <w:p w:rsidR="00D8533B" w:rsidRPr="009F5B2D" w:rsidP="00D8533B">
      <w:pPr>
        <w:tabs>
          <w:tab w:val="left" w:pos="4320"/>
        </w:tabs>
        <w:spacing w:after="0" w:line="240" w:lineRule="auto"/>
        <w:ind w:left="4320"/>
        <w:rPr>
          <w:rFonts w:ascii="Times New Roman" w:eastAsia="Times New Roman" w:hAnsi="Times New Roman" w:cs="Times New Roman"/>
          <w:sz w:val="24"/>
          <w:szCs w:val="24"/>
        </w:rPr>
      </w:pPr>
      <w:r w:rsidRPr="009F5B2D">
        <w:rPr>
          <w:rFonts w:ascii="Times New Roman" w:eastAsia="Times New Roman" w:hAnsi="Times New Roman" w:cs="Times New Roman"/>
          <w:sz w:val="24"/>
          <w:szCs w:val="24"/>
        </w:rPr>
        <w:t>Assistant Consumers’ Counsel</w:t>
      </w:r>
    </w:p>
    <w:p w:rsidR="00D8533B" w:rsidRPr="009F5B2D" w:rsidP="00D8533B">
      <w:pPr>
        <w:tabs>
          <w:tab w:val="left" w:pos="4320"/>
        </w:tabs>
        <w:spacing w:after="0" w:line="240" w:lineRule="auto"/>
        <w:ind w:left="4320"/>
        <w:rPr>
          <w:rFonts w:ascii="Times New Roman" w:eastAsia="Times New Roman" w:hAnsi="Times New Roman" w:cs="Times New Roman"/>
          <w:sz w:val="24"/>
          <w:szCs w:val="24"/>
        </w:rPr>
      </w:pPr>
      <w:r w:rsidRPr="009F5B2D">
        <w:rPr>
          <w:rFonts w:ascii="Times New Roman" w:eastAsia="Times New Roman" w:hAnsi="Times New Roman" w:cs="Times New Roman"/>
          <w:sz w:val="24"/>
          <w:szCs w:val="24"/>
        </w:rPr>
        <w:tab/>
      </w:r>
    </w:p>
    <w:p w:rsidR="00D8533B" w:rsidRPr="009F5B2D" w:rsidP="00D8533B">
      <w:pPr>
        <w:spacing w:after="0" w:line="240" w:lineRule="auto"/>
        <w:ind w:left="4320"/>
        <w:rPr>
          <w:rFonts w:ascii="Times New Roman" w:eastAsia="Times New Roman" w:hAnsi="Times New Roman" w:cs="Times New Roman"/>
          <w:b/>
          <w:sz w:val="24"/>
          <w:szCs w:val="24"/>
        </w:rPr>
      </w:pPr>
      <w:r w:rsidRPr="009F5B2D">
        <w:rPr>
          <w:rFonts w:ascii="Times New Roman" w:eastAsia="Times New Roman" w:hAnsi="Times New Roman" w:cs="Times New Roman"/>
          <w:b/>
          <w:sz w:val="24"/>
          <w:szCs w:val="24"/>
        </w:rPr>
        <w:t>Office of the Ohio Consumers’ Counsel</w:t>
      </w:r>
    </w:p>
    <w:p w:rsidR="00D8533B" w:rsidRPr="009F5B2D" w:rsidP="00D8533B">
      <w:pPr>
        <w:spacing w:after="0" w:line="240" w:lineRule="auto"/>
        <w:ind w:left="4320"/>
        <w:rPr>
          <w:rFonts w:ascii="Times New Roman" w:eastAsia="Times New Roman" w:hAnsi="Times New Roman" w:cs="Times New Roman"/>
          <w:sz w:val="24"/>
          <w:szCs w:val="24"/>
        </w:rPr>
      </w:pPr>
      <w:r w:rsidRPr="009F5B2D">
        <w:rPr>
          <w:rFonts w:ascii="Times New Roman" w:eastAsia="Times New Roman" w:hAnsi="Times New Roman" w:cs="Times New Roman"/>
          <w:sz w:val="24"/>
          <w:szCs w:val="24"/>
        </w:rPr>
        <w:t>65 East State Street, 7</w:t>
      </w:r>
      <w:r w:rsidRPr="009F5B2D">
        <w:rPr>
          <w:rFonts w:ascii="Times New Roman" w:eastAsia="Times New Roman" w:hAnsi="Times New Roman" w:cs="Times New Roman"/>
          <w:sz w:val="24"/>
          <w:szCs w:val="24"/>
          <w:vertAlign w:val="superscript"/>
        </w:rPr>
        <w:t>th</w:t>
      </w:r>
      <w:r w:rsidRPr="009F5B2D">
        <w:rPr>
          <w:rFonts w:ascii="Times New Roman" w:eastAsia="Times New Roman" w:hAnsi="Times New Roman" w:cs="Times New Roman"/>
          <w:sz w:val="24"/>
          <w:szCs w:val="24"/>
        </w:rPr>
        <w:t xml:space="preserve"> Floor</w:t>
      </w:r>
    </w:p>
    <w:p w:rsidR="00D8533B" w:rsidRPr="009F5B2D" w:rsidP="00D8533B">
      <w:pPr>
        <w:spacing w:after="0" w:line="240" w:lineRule="auto"/>
        <w:ind w:left="4320"/>
        <w:rPr>
          <w:rFonts w:ascii="Times New Roman" w:eastAsia="Times New Roman" w:hAnsi="Times New Roman" w:cs="Times New Roman"/>
          <w:b/>
          <w:sz w:val="24"/>
          <w:szCs w:val="24"/>
        </w:rPr>
      </w:pPr>
      <w:r w:rsidRPr="009F5B2D">
        <w:rPr>
          <w:rFonts w:ascii="Times New Roman" w:eastAsia="Times New Roman" w:hAnsi="Times New Roman" w:cs="Times New Roman"/>
          <w:sz w:val="24"/>
          <w:szCs w:val="24"/>
        </w:rPr>
        <w:t>Columbus, Ohio 43215-4213</w:t>
      </w:r>
    </w:p>
    <w:p w:rsidR="00D8533B" w:rsidRPr="009F5B2D" w:rsidP="00D8533B">
      <w:pPr>
        <w:spacing w:after="0" w:line="240" w:lineRule="auto"/>
        <w:ind w:left="4320"/>
        <w:rPr>
          <w:rFonts w:ascii="Times New Roman" w:eastAsia="Times New Roman" w:hAnsi="Times New Roman" w:cs="Times New Roman"/>
          <w:sz w:val="24"/>
          <w:szCs w:val="24"/>
        </w:rPr>
      </w:pPr>
      <w:r w:rsidRPr="009F5B2D">
        <w:rPr>
          <w:rFonts w:ascii="Times New Roman" w:eastAsia="Times New Roman" w:hAnsi="Times New Roman" w:cs="Times New Roman"/>
          <w:sz w:val="24"/>
          <w:szCs w:val="24"/>
        </w:rPr>
        <w:t>Telephone: [Woltz] (614) 466-9565</w:t>
      </w:r>
    </w:p>
    <w:p w:rsidR="00D8533B" w:rsidRPr="009F5B2D" w:rsidP="00D8533B">
      <w:pPr>
        <w:spacing w:after="0" w:line="240" w:lineRule="auto"/>
        <w:ind w:left="4320"/>
        <w:rPr>
          <w:rFonts w:ascii="Times New Roman" w:eastAsia="Times New Roman" w:hAnsi="Times New Roman" w:cs="Times New Roman"/>
          <w:sz w:val="24"/>
          <w:szCs w:val="24"/>
        </w:rPr>
      </w:pPr>
      <w:r>
        <w:fldChar w:fldCharType="begin"/>
      </w:r>
      <w:r>
        <w:instrText xml:space="preserve"> HYPERLINK "mailto:Zachary.woltz@occ.ohio.gov" </w:instrText>
      </w:r>
      <w:r>
        <w:fldChar w:fldCharType="separate"/>
      </w:r>
      <w:r w:rsidRPr="009F5B2D">
        <w:rPr>
          <w:rStyle w:val="Hyperlink"/>
          <w:rFonts w:ascii="Times New Roman" w:eastAsia="Times New Roman" w:hAnsi="Times New Roman" w:cs="Times New Roman"/>
          <w:sz w:val="24"/>
          <w:szCs w:val="24"/>
        </w:rPr>
        <w:t>Zachary.woltz@occ.ohio.gov</w:t>
      </w:r>
      <w:r>
        <w:fldChar w:fldCharType="end"/>
      </w:r>
    </w:p>
    <w:p w:rsidR="00D8533B" w:rsidP="00D8533B">
      <w:pPr>
        <w:rPr>
          <w:rFonts w:ascii="Times New Roman" w:eastAsia="Calibri" w:hAnsi="Times New Roman" w:cs="Times New Roman"/>
          <w:b/>
          <w:bCs/>
          <w:sz w:val="24"/>
          <w:szCs w:val="24"/>
        </w:rPr>
        <w:sectPr w:rsidSect="003F6FE2">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2"/>
          <w:cols w:space="720"/>
          <w:docGrid w:linePitch="360"/>
        </w:sectPr>
      </w:pPr>
      <w:r w:rsidRPr="009F5B2D">
        <w:rPr>
          <w:rFonts w:ascii="Times New Roman" w:eastAsia="Times New Roman" w:hAnsi="Times New Roman" w:cs="Times New Roman"/>
          <w:sz w:val="24"/>
          <w:szCs w:val="24"/>
        </w:rPr>
        <w:tab/>
      </w:r>
      <w:r w:rsidRPr="009F5B2D">
        <w:rPr>
          <w:rFonts w:ascii="Times New Roman" w:eastAsia="Times New Roman" w:hAnsi="Times New Roman" w:cs="Times New Roman"/>
          <w:sz w:val="24"/>
          <w:szCs w:val="24"/>
        </w:rPr>
        <w:tab/>
      </w:r>
      <w:r w:rsidRPr="009F5B2D">
        <w:rPr>
          <w:rFonts w:ascii="Times New Roman" w:eastAsia="Times New Roman" w:hAnsi="Times New Roman" w:cs="Times New Roman"/>
          <w:sz w:val="24"/>
          <w:szCs w:val="24"/>
        </w:rPr>
        <w:tab/>
      </w:r>
      <w:r w:rsidRPr="009F5B2D">
        <w:rPr>
          <w:rFonts w:ascii="Times New Roman" w:eastAsia="Times New Roman" w:hAnsi="Times New Roman" w:cs="Times New Roman"/>
          <w:sz w:val="24"/>
          <w:szCs w:val="24"/>
        </w:rPr>
        <w:tab/>
      </w:r>
      <w:r w:rsidRPr="009F5B2D">
        <w:rPr>
          <w:rFonts w:ascii="Times New Roman" w:eastAsia="Times New Roman" w:hAnsi="Times New Roman" w:cs="Times New Roman"/>
          <w:sz w:val="24"/>
          <w:szCs w:val="24"/>
        </w:rPr>
        <w:tab/>
        <w:t xml:space="preserve">            (Will accept service by email)</w:t>
      </w:r>
    </w:p>
    <w:p w:rsidR="00D8533B" w:rsidRPr="00D8533B" w:rsidP="00D85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u w:val="single"/>
        </w:rPr>
      </w:pPr>
      <w:r w:rsidRPr="00D8533B">
        <w:rPr>
          <w:rFonts w:ascii="Times New Roman" w:eastAsia="Calibri" w:hAnsi="Times New Roman" w:cs="Times New Roman"/>
          <w:b/>
          <w:bCs/>
          <w:sz w:val="24"/>
          <w:szCs w:val="24"/>
          <w:u w:val="single"/>
        </w:rPr>
        <w:t>TABLE OF CONTENTS</w:t>
      </w:r>
    </w:p>
    <w:p w:rsidR="00D8533B" w:rsidRPr="00D8533B" w:rsidP="00D85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u w:val="single"/>
        </w:rPr>
      </w:pPr>
    </w:p>
    <w:p w:rsidR="00D8533B" w:rsidP="00D85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rPr>
      </w:pPr>
    </w:p>
    <w:p w:rsidR="00D8533B" w:rsidP="00D85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 xml:space="preserve">          PAGE</w:t>
      </w:r>
    </w:p>
    <w:p w:rsidR="00D8533B" w:rsidP="00D85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rPr>
      </w:pPr>
    </w:p>
    <w:p w:rsidR="00ED37EC">
      <w:pPr>
        <w:pStyle w:val="TOC1"/>
        <w:tabs>
          <w:tab w:val="right" w:leader="dot" w:pos="8630"/>
        </w:tabs>
        <w:rPr>
          <w:rFonts w:asciiTheme="minorHAnsi" w:eastAsiaTheme="minorEastAsia" w:hAnsiTheme="minorHAnsi"/>
          <w:noProof/>
          <w:sz w:val="22"/>
        </w:rPr>
      </w:pPr>
      <w:r>
        <w:rPr>
          <w:rFonts w:eastAsia="Calibri" w:cs="Times New Roman"/>
          <w:b/>
          <w:bCs/>
          <w:szCs w:val="24"/>
        </w:rPr>
        <w:fldChar w:fldCharType="begin"/>
      </w:r>
      <w:r>
        <w:rPr>
          <w:rFonts w:eastAsia="Calibri" w:cs="Times New Roman"/>
          <w:b/>
          <w:bCs/>
          <w:szCs w:val="24"/>
        </w:rPr>
        <w:instrText xml:space="preserve"> TOC \o "1-2" \h \z \u </w:instrText>
      </w:r>
      <w:r>
        <w:rPr>
          <w:rFonts w:eastAsia="Calibri" w:cs="Times New Roman"/>
          <w:b/>
          <w:bCs/>
          <w:szCs w:val="24"/>
        </w:rPr>
        <w:fldChar w:fldCharType="separate"/>
      </w:r>
      <w:r>
        <w:fldChar w:fldCharType="begin"/>
      </w:r>
      <w:r>
        <w:instrText xml:space="preserve"> HYPERLINK \l "_Toc519251859" </w:instrText>
      </w:r>
      <w:r>
        <w:fldChar w:fldCharType="separate"/>
      </w:r>
      <w:r w:rsidRPr="00323FB6">
        <w:rPr>
          <w:rStyle w:val="Hyperlink"/>
          <w:noProof/>
        </w:rPr>
        <w:t>I.</w:t>
      </w:r>
      <w:r>
        <w:rPr>
          <w:rFonts w:asciiTheme="minorHAnsi" w:eastAsiaTheme="minorEastAsia" w:hAnsiTheme="minorHAnsi"/>
          <w:noProof/>
          <w:sz w:val="22"/>
        </w:rPr>
        <w:tab/>
      </w:r>
      <w:r w:rsidRPr="00323FB6">
        <w:rPr>
          <w:rStyle w:val="Hyperlink"/>
          <w:noProof/>
        </w:rPr>
        <w:t>INTRODUCTION</w:t>
      </w:r>
      <w:r>
        <w:rPr>
          <w:noProof/>
          <w:webHidden/>
        </w:rPr>
        <w:tab/>
      </w:r>
      <w:r>
        <w:rPr>
          <w:noProof/>
          <w:webHidden/>
        </w:rPr>
        <w:fldChar w:fldCharType="begin"/>
      </w:r>
      <w:r>
        <w:rPr>
          <w:noProof/>
          <w:webHidden/>
        </w:rPr>
        <w:instrText xml:space="preserve"> PAGEREF _Toc519251859 \h </w:instrText>
      </w:r>
      <w:r>
        <w:rPr>
          <w:noProof/>
          <w:webHidden/>
        </w:rPr>
        <w:fldChar w:fldCharType="separate"/>
      </w:r>
      <w:r>
        <w:rPr>
          <w:noProof/>
          <w:webHidden/>
        </w:rPr>
        <w:t>1</w:t>
      </w:r>
      <w:r>
        <w:rPr>
          <w:noProof/>
          <w:webHidden/>
        </w:rPr>
        <w:fldChar w:fldCharType="end"/>
      </w:r>
      <w:r>
        <w:fldChar w:fldCharType="end"/>
      </w:r>
    </w:p>
    <w:p w:rsidR="00ED37EC">
      <w:pPr>
        <w:pStyle w:val="TOC1"/>
        <w:tabs>
          <w:tab w:val="right" w:leader="dot" w:pos="8630"/>
        </w:tabs>
        <w:rPr>
          <w:rFonts w:asciiTheme="minorHAnsi" w:eastAsiaTheme="minorEastAsia" w:hAnsiTheme="minorHAnsi"/>
          <w:noProof/>
          <w:sz w:val="22"/>
        </w:rPr>
      </w:pPr>
      <w:r>
        <w:fldChar w:fldCharType="begin"/>
      </w:r>
      <w:r>
        <w:instrText xml:space="preserve"> HYPERLINK \l "_Toc519251860" </w:instrText>
      </w:r>
      <w:r>
        <w:fldChar w:fldCharType="separate"/>
      </w:r>
      <w:r w:rsidRPr="00323FB6">
        <w:rPr>
          <w:rStyle w:val="Hyperlink"/>
          <w:noProof/>
        </w:rPr>
        <w:t>II.</w:t>
      </w:r>
      <w:r>
        <w:rPr>
          <w:rFonts w:asciiTheme="minorHAnsi" w:eastAsiaTheme="minorEastAsia" w:hAnsiTheme="minorHAnsi"/>
          <w:noProof/>
          <w:sz w:val="22"/>
        </w:rPr>
        <w:tab/>
      </w:r>
      <w:r w:rsidRPr="00323FB6">
        <w:rPr>
          <w:rStyle w:val="Hyperlink"/>
          <w:noProof/>
        </w:rPr>
        <w:t>RECOMMENDATIONS</w:t>
      </w:r>
      <w:r>
        <w:rPr>
          <w:noProof/>
          <w:webHidden/>
        </w:rPr>
        <w:tab/>
      </w:r>
      <w:r>
        <w:rPr>
          <w:noProof/>
          <w:webHidden/>
        </w:rPr>
        <w:fldChar w:fldCharType="begin"/>
      </w:r>
      <w:r>
        <w:rPr>
          <w:noProof/>
          <w:webHidden/>
        </w:rPr>
        <w:instrText xml:space="preserve"> PAGEREF _Toc519251860 \h </w:instrText>
      </w:r>
      <w:r>
        <w:rPr>
          <w:noProof/>
          <w:webHidden/>
        </w:rPr>
        <w:fldChar w:fldCharType="separate"/>
      </w:r>
      <w:r>
        <w:rPr>
          <w:noProof/>
          <w:webHidden/>
        </w:rPr>
        <w:t>3</w:t>
      </w:r>
      <w:r>
        <w:rPr>
          <w:noProof/>
          <w:webHidden/>
        </w:rPr>
        <w:fldChar w:fldCharType="end"/>
      </w:r>
      <w:r>
        <w:fldChar w:fldCharType="end"/>
      </w:r>
    </w:p>
    <w:p w:rsidR="00ED37EC">
      <w:pPr>
        <w:pStyle w:val="TOC2"/>
        <w:tabs>
          <w:tab w:val="left" w:pos="1440"/>
          <w:tab w:val="right" w:leader="dot" w:pos="8630"/>
        </w:tabs>
        <w:rPr>
          <w:rFonts w:asciiTheme="minorHAnsi" w:eastAsiaTheme="minorEastAsia" w:hAnsiTheme="minorHAnsi"/>
          <w:noProof/>
          <w:sz w:val="22"/>
        </w:rPr>
      </w:pPr>
      <w:r>
        <w:fldChar w:fldCharType="begin"/>
      </w:r>
      <w:r>
        <w:instrText xml:space="preserve"> HYPERLINK \l "_Toc519251861" </w:instrText>
      </w:r>
      <w:r>
        <w:fldChar w:fldCharType="separate"/>
      </w:r>
      <w:r w:rsidRPr="00323FB6">
        <w:rPr>
          <w:rStyle w:val="Hyperlink"/>
          <w:noProof/>
        </w:rPr>
        <w:t>A.</w:t>
      </w:r>
      <w:r>
        <w:rPr>
          <w:rFonts w:asciiTheme="minorHAnsi" w:eastAsiaTheme="minorEastAsia" w:hAnsiTheme="minorHAnsi"/>
          <w:noProof/>
          <w:sz w:val="22"/>
        </w:rPr>
        <w:tab/>
      </w:r>
      <w:r w:rsidRPr="00323FB6">
        <w:rPr>
          <w:rStyle w:val="Hyperlink"/>
          <w:noProof/>
        </w:rPr>
        <w:t>Under Ohio law and the PUCO’s rules, a party’s discovery of information about a utility’s charges – including discovery by the state-designated advocate for consumers – can begin immediately after a proceeding has commenced.</w:t>
      </w:r>
      <w:r>
        <w:rPr>
          <w:noProof/>
          <w:webHidden/>
        </w:rPr>
        <w:tab/>
      </w:r>
      <w:r>
        <w:rPr>
          <w:noProof/>
          <w:webHidden/>
        </w:rPr>
        <w:fldChar w:fldCharType="begin"/>
      </w:r>
      <w:r>
        <w:rPr>
          <w:noProof/>
          <w:webHidden/>
        </w:rPr>
        <w:instrText xml:space="preserve"> PAGEREF _Toc519251861 \h </w:instrText>
      </w:r>
      <w:r>
        <w:rPr>
          <w:noProof/>
          <w:webHidden/>
        </w:rPr>
        <w:fldChar w:fldCharType="separate"/>
      </w:r>
      <w:r>
        <w:rPr>
          <w:noProof/>
          <w:webHidden/>
        </w:rPr>
        <w:t>3</w:t>
      </w:r>
      <w:r>
        <w:rPr>
          <w:noProof/>
          <w:webHidden/>
        </w:rPr>
        <w:fldChar w:fldCharType="end"/>
      </w:r>
      <w:r>
        <w:fldChar w:fldCharType="end"/>
      </w:r>
    </w:p>
    <w:p w:rsidR="00ED37EC">
      <w:pPr>
        <w:pStyle w:val="TOC2"/>
        <w:tabs>
          <w:tab w:val="left" w:pos="1440"/>
          <w:tab w:val="right" w:leader="dot" w:pos="8630"/>
        </w:tabs>
        <w:rPr>
          <w:rFonts w:asciiTheme="minorHAnsi" w:eastAsiaTheme="minorEastAsia" w:hAnsiTheme="minorHAnsi"/>
          <w:noProof/>
          <w:sz w:val="22"/>
        </w:rPr>
      </w:pPr>
      <w:r>
        <w:fldChar w:fldCharType="begin"/>
      </w:r>
      <w:r>
        <w:instrText xml:space="preserve"> HYPERLINK \l "_Toc519251862" </w:instrText>
      </w:r>
      <w:r>
        <w:fldChar w:fldCharType="separate"/>
      </w:r>
      <w:r w:rsidRPr="00323FB6">
        <w:rPr>
          <w:rStyle w:val="Hyperlink"/>
          <w:noProof/>
        </w:rPr>
        <w:t>B.</w:t>
      </w:r>
      <w:r>
        <w:rPr>
          <w:rFonts w:asciiTheme="minorHAnsi" w:eastAsiaTheme="minorEastAsia" w:hAnsiTheme="minorHAnsi"/>
          <w:noProof/>
          <w:sz w:val="22"/>
        </w:rPr>
        <w:tab/>
      </w:r>
      <w:r w:rsidRPr="00323FB6">
        <w:rPr>
          <w:rStyle w:val="Hyperlink"/>
          <w:noProof/>
        </w:rPr>
        <w:t>OCC's discovery requests are relevant and not overly broad.</w:t>
      </w:r>
      <w:r>
        <w:rPr>
          <w:noProof/>
          <w:webHidden/>
        </w:rPr>
        <w:tab/>
      </w:r>
      <w:r>
        <w:rPr>
          <w:noProof/>
          <w:webHidden/>
        </w:rPr>
        <w:fldChar w:fldCharType="begin"/>
      </w:r>
      <w:r>
        <w:rPr>
          <w:noProof/>
          <w:webHidden/>
        </w:rPr>
        <w:instrText xml:space="preserve"> PAGEREF _Toc519251862 \h </w:instrText>
      </w:r>
      <w:r>
        <w:rPr>
          <w:noProof/>
          <w:webHidden/>
        </w:rPr>
        <w:fldChar w:fldCharType="separate"/>
      </w:r>
      <w:r>
        <w:rPr>
          <w:noProof/>
          <w:webHidden/>
        </w:rPr>
        <w:t>10</w:t>
      </w:r>
      <w:r>
        <w:rPr>
          <w:noProof/>
          <w:webHidden/>
        </w:rPr>
        <w:fldChar w:fldCharType="end"/>
      </w:r>
      <w:r>
        <w:fldChar w:fldCharType="end"/>
      </w:r>
    </w:p>
    <w:p w:rsidR="00ED37EC">
      <w:pPr>
        <w:pStyle w:val="TOC2"/>
        <w:tabs>
          <w:tab w:val="left" w:pos="1440"/>
          <w:tab w:val="right" w:leader="dot" w:pos="8630"/>
        </w:tabs>
        <w:rPr>
          <w:rFonts w:asciiTheme="minorHAnsi" w:eastAsiaTheme="minorEastAsia" w:hAnsiTheme="minorHAnsi"/>
          <w:noProof/>
          <w:sz w:val="22"/>
        </w:rPr>
      </w:pPr>
      <w:r>
        <w:fldChar w:fldCharType="begin"/>
      </w:r>
      <w:r>
        <w:instrText xml:space="preserve"> HYPERLINK \l "_Toc519251863" </w:instrText>
      </w:r>
      <w:r>
        <w:fldChar w:fldCharType="separate"/>
      </w:r>
      <w:r w:rsidRPr="00323FB6">
        <w:rPr>
          <w:rStyle w:val="Hyperlink"/>
          <w:noProof/>
        </w:rPr>
        <w:t>C.</w:t>
      </w:r>
      <w:r>
        <w:rPr>
          <w:rFonts w:asciiTheme="minorHAnsi" w:eastAsiaTheme="minorEastAsia" w:hAnsiTheme="minorHAnsi"/>
          <w:noProof/>
          <w:sz w:val="22"/>
        </w:rPr>
        <w:tab/>
      </w:r>
      <w:r w:rsidRPr="00323FB6">
        <w:rPr>
          <w:rStyle w:val="Hyperlink"/>
          <w:noProof/>
        </w:rPr>
        <w:t>Revised Code 4901.16 does not preclude FirstEnergy from responding to discovery requests.</w:t>
      </w:r>
      <w:r>
        <w:rPr>
          <w:noProof/>
          <w:webHidden/>
        </w:rPr>
        <w:tab/>
      </w:r>
      <w:r>
        <w:rPr>
          <w:noProof/>
          <w:webHidden/>
        </w:rPr>
        <w:fldChar w:fldCharType="begin"/>
      </w:r>
      <w:r>
        <w:rPr>
          <w:noProof/>
          <w:webHidden/>
        </w:rPr>
        <w:instrText xml:space="preserve"> PAGEREF _Toc519251863 \h </w:instrText>
      </w:r>
      <w:r>
        <w:rPr>
          <w:noProof/>
          <w:webHidden/>
        </w:rPr>
        <w:fldChar w:fldCharType="separate"/>
      </w:r>
      <w:r>
        <w:rPr>
          <w:noProof/>
          <w:webHidden/>
        </w:rPr>
        <w:t>12</w:t>
      </w:r>
      <w:r>
        <w:rPr>
          <w:noProof/>
          <w:webHidden/>
        </w:rPr>
        <w:fldChar w:fldCharType="end"/>
      </w:r>
      <w:r>
        <w:fldChar w:fldCharType="end"/>
      </w:r>
    </w:p>
    <w:p w:rsidR="00ED37EC">
      <w:pPr>
        <w:pStyle w:val="TOC2"/>
        <w:tabs>
          <w:tab w:val="left" w:pos="1440"/>
          <w:tab w:val="right" w:leader="dot" w:pos="8630"/>
        </w:tabs>
        <w:rPr>
          <w:rFonts w:asciiTheme="minorHAnsi" w:eastAsiaTheme="minorEastAsia" w:hAnsiTheme="minorHAnsi"/>
          <w:noProof/>
          <w:sz w:val="22"/>
        </w:rPr>
      </w:pPr>
      <w:r>
        <w:fldChar w:fldCharType="begin"/>
      </w:r>
      <w:r>
        <w:instrText xml:space="preserve"> HYPERLINK \l "_Toc519251864" </w:instrText>
      </w:r>
      <w:r>
        <w:fldChar w:fldCharType="separate"/>
      </w:r>
      <w:r w:rsidRPr="00323FB6">
        <w:rPr>
          <w:rStyle w:val="Hyperlink"/>
          <w:noProof/>
        </w:rPr>
        <w:t>D.</w:t>
      </w:r>
      <w:r>
        <w:rPr>
          <w:rFonts w:asciiTheme="minorHAnsi" w:eastAsiaTheme="minorEastAsia" w:hAnsiTheme="minorHAnsi"/>
          <w:noProof/>
          <w:sz w:val="22"/>
        </w:rPr>
        <w:tab/>
      </w:r>
      <w:r w:rsidRPr="00323FB6">
        <w:rPr>
          <w:rStyle w:val="Hyperlink"/>
          <w:noProof/>
        </w:rPr>
        <w:t>There is no undue burden to FirstEnergy to respond to OCC's six requests for production.</w:t>
      </w:r>
      <w:r>
        <w:rPr>
          <w:noProof/>
          <w:webHidden/>
        </w:rPr>
        <w:tab/>
      </w:r>
      <w:r>
        <w:rPr>
          <w:noProof/>
          <w:webHidden/>
        </w:rPr>
        <w:fldChar w:fldCharType="begin"/>
      </w:r>
      <w:r>
        <w:rPr>
          <w:noProof/>
          <w:webHidden/>
        </w:rPr>
        <w:instrText xml:space="preserve"> PAGEREF _Toc519251864 \h </w:instrText>
      </w:r>
      <w:r>
        <w:rPr>
          <w:noProof/>
          <w:webHidden/>
        </w:rPr>
        <w:fldChar w:fldCharType="separate"/>
      </w:r>
      <w:r>
        <w:rPr>
          <w:noProof/>
          <w:webHidden/>
        </w:rPr>
        <w:t>15</w:t>
      </w:r>
      <w:r>
        <w:rPr>
          <w:noProof/>
          <w:webHidden/>
        </w:rPr>
        <w:fldChar w:fldCharType="end"/>
      </w:r>
      <w:r>
        <w:fldChar w:fldCharType="end"/>
      </w:r>
    </w:p>
    <w:p w:rsidR="00ED37EC">
      <w:pPr>
        <w:pStyle w:val="TOC1"/>
        <w:tabs>
          <w:tab w:val="right" w:leader="dot" w:pos="8630"/>
        </w:tabs>
        <w:rPr>
          <w:rFonts w:asciiTheme="minorHAnsi" w:eastAsiaTheme="minorEastAsia" w:hAnsiTheme="minorHAnsi"/>
          <w:noProof/>
          <w:sz w:val="22"/>
        </w:rPr>
      </w:pPr>
      <w:r>
        <w:fldChar w:fldCharType="begin"/>
      </w:r>
      <w:r>
        <w:instrText xml:space="preserve"> HYPERLINK \l "_Toc519251865" </w:instrText>
      </w:r>
      <w:r>
        <w:fldChar w:fldCharType="separate"/>
      </w:r>
      <w:r w:rsidRPr="00323FB6">
        <w:rPr>
          <w:rStyle w:val="Hyperlink"/>
          <w:noProof/>
        </w:rPr>
        <w:t>III.</w:t>
      </w:r>
      <w:r>
        <w:rPr>
          <w:rFonts w:asciiTheme="minorHAnsi" w:eastAsiaTheme="minorEastAsia" w:hAnsiTheme="minorHAnsi"/>
          <w:noProof/>
          <w:sz w:val="22"/>
        </w:rPr>
        <w:tab/>
      </w:r>
      <w:r w:rsidRPr="00323FB6">
        <w:rPr>
          <w:rStyle w:val="Hyperlink"/>
          <w:noProof/>
        </w:rPr>
        <w:t>Conclusion</w:t>
      </w:r>
      <w:r>
        <w:rPr>
          <w:noProof/>
          <w:webHidden/>
        </w:rPr>
        <w:tab/>
      </w:r>
      <w:r>
        <w:rPr>
          <w:noProof/>
          <w:webHidden/>
        </w:rPr>
        <w:fldChar w:fldCharType="begin"/>
      </w:r>
      <w:r>
        <w:rPr>
          <w:noProof/>
          <w:webHidden/>
        </w:rPr>
        <w:instrText xml:space="preserve"> PAGEREF _Toc519251865 \h </w:instrText>
      </w:r>
      <w:r>
        <w:rPr>
          <w:noProof/>
          <w:webHidden/>
        </w:rPr>
        <w:fldChar w:fldCharType="separate"/>
      </w:r>
      <w:r>
        <w:rPr>
          <w:noProof/>
          <w:webHidden/>
        </w:rPr>
        <w:t>16</w:t>
      </w:r>
      <w:r>
        <w:rPr>
          <w:noProof/>
          <w:webHidden/>
        </w:rPr>
        <w:fldChar w:fldCharType="end"/>
      </w:r>
      <w:r>
        <w:fldChar w:fldCharType="end"/>
      </w:r>
    </w:p>
    <w:p w:rsidR="00D8533B" w:rsidP="00D85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rPr>
        <w:sectPr w:rsidSect="00384672">
          <w:footerReference w:type="default" r:id="rId11"/>
          <w:pgSz w:w="12240" w:h="15840"/>
          <w:pgMar w:top="1440" w:right="1800" w:bottom="1440" w:left="1800" w:header="720" w:footer="720" w:gutter="0"/>
          <w:pgNumType w:fmt="lowerRoman" w:start="1"/>
          <w:cols w:space="720"/>
          <w:docGrid w:linePitch="360"/>
        </w:sectPr>
      </w:pPr>
      <w:r>
        <w:rPr>
          <w:rFonts w:ascii="Times New Roman" w:eastAsia="Calibri" w:hAnsi="Times New Roman" w:cs="Times New Roman"/>
          <w:b/>
          <w:bCs/>
          <w:sz w:val="24"/>
          <w:szCs w:val="24"/>
        </w:rPr>
        <w:fldChar w:fldCharType="end"/>
      </w:r>
    </w:p>
    <w:p w:rsidR="00DB5737" w:rsidRPr="009F5B2D"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9F5B2D">
        <w:rPr>
          <w:rFonts w:ascii="Times New Roman" w:eastAsia="Calibri" w:hAnsi="Times New Roman" w:cs="Times New Roman"/>
          <w:b/>
          <w:bCs/>
          <w:sz w:val="24"/>
          <w:szCs w:val="24"/>
        </w:rPr>
        <w:t>BEFORE</w:t>
      </w:r>
    </w:p>
    <w:p w:rsidR="00DB5737" w:rsidRPr="009F5B2D"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9F5B2D">
        <w:rPr>
          <w:rFonts w:ascii="Times New Roman" w:eastAsia="Calibri" w:hAnsi="Times New Roman" w:cs="Times New Roman"/>
          <w:b/>
          <w:bCs/>
          <w:sz w:val="24"/>
          <w:szCs w:val="24"/>
        </w:rPr>
        <w:t>THE PUBLIC UTILITIES COMMISSION OF OHIO</w:t>
      </w:r>
    </w:p>
    <w:p w:rsidR="00DB5737" w:rsidRPr="009F5B2D"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tbl>
      <w:tblPr>
        <w:tblW w:w="9092" w:type="dxa"/>
        <w:tblInd w:w="-106" w:type="dxa"/>
        <w:tblCellMar>
          <w:top w:w="0" w:type="dxa"/>
          <w:left w:w="108" w:type="dxa"/>
          <w:bottom w:w="0" w:type="dxa"/>
          <w:right w:w="108" w:type="dxa"/>
        </w:tblCellMar>
        <w:tblLook w:val="01E0"/>
      </w:tblPr>
      <w:tblGrid>
        <w:gridCol w:w="4332"/>
        <w:gridCol w:w="360"/>
        <w:gridCol w:w="4400"/>
      </w:tblGrid>
      <w:tr w:rsidTr="00DB5737">
        <w:tblPrEx>
          <w:tblW w:w="9092" w:type="dxa"/>
          <w:tblInd w:w="-106" w:type="dxa"/>
          <w:tblCellMar>
            <w:top w:w="0" w:type="dxa"/>
            <w:left w:w="108" w:type="dxa"/>
            <w:bottom w:w="0" w:type="dxa"/>
            <w:right w:w="108" w:type="dxa"/>
          </w:tblCellMar>
          <w:tblLook w:val="01E0"/>
        </w:tblPrEx>
        <w:trPr>
          <w:trHeight w:val="807"/>
        </w:trPr>
        <w:tc>
          <w:tcPr>
            <w:tcW w:w="4332" w:type="dxa"/>
          </w:tcPr>
          <w:p w:rsidR="00DB5737" w:rsidRPr="009F5B2D" w:rsidP="00CC3D86">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r w:rsidRPr="009F5B2D">
              <w:rPr>
                <w:rFonts w:ascii="Times New Roman" w:eastAsia="Calibri" w:hAnsi="Times New Roman" w:cs="Times New Roman"/>
                <w:sz w:val="24"/>
                <w:szCs w:val="24"/>
                <w:lang w:val="en-US" w:eastAsia="en-US" w:bidi="ar-SA"/>
              </w:rPr>
              <w:t>In t</w:t>
            </w:r>
            <w:r w:rsidR="00174C5B">
              <w:rPr>
                <w:rFonts w:ascii="Times New Roman" w:eastAsia="Calibri" w:hAnsi="Times New Roman" w:cs="Times New Roman"/>
                <w:sz w:val="24"/>
                <w:szCs w:val="24"/>
                <w:lang w:val="en-US" w:eastAsia="en-US" w:bidi="ar-SA"/>
              </w:rPr>
              <w:t>he Matter of the Review of the Distribution Modernization Rider of Ohio Edison Company, The Cleveland Electric Illuminating Company, and The Toledo Edison Company</w:t>
            </w:r>
            <w:r w:rsidRPr="009F5B2D" w:rsidR="00596DA0">
              <w:rPr>
                <w:rFonts w:ascii="Times New Roman" w:eastAsia="Calibri" w:hAnsi="Times New Roman" w:cs="Times New Roman"/>
                <w:sz w:val="24"/>
                <w:szCs w:val="24"/>
                <w:lang w:val="en-US" w:eastAsia="en-US" w:bidi="ar-SA"/>
              </w:rPr>
              <w:t>.</w:t>
            </w:r>
          </w:p>
        </w:tc>
        <w:tc>
          <w:tcPr>
            <w:tcW w:w="360" w:type="dxa"/>
            <w:hideMark/>
          </w:tcPr>
          <w:p w:rsidR="00DB5737" w:rsidRPr="009F5B2D"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9F5B2D">
              <w:rPr>
                <w:rFonts w:ascii="Times New Roman" w:eastAsia="Calibri" w:hAnsi="Times New Roman" w:cs="Times New Roman"/>
                <w:sz w:val="24"/>
                <w:szCs w:val="24"/>
                <w:lang w:val="en-US" w:eastAsia="en-US" w:bidi="ar-SA"/>
              </w:rPr>
              <w:t>)</w:t>
            </w:r>
          </w:p>
          <w:p w:rsidR="00DB5737" w:rsidRPr="009F5B2D"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9F5B2D">
              <w:rPr>
                <w:rFonts w:ascii="Times New Roman" w:eastAsia="Calibri" w:hAnsi="Times New Roman" w:cs="Times New Roman"/>
                <w:sz w:val="24"/>
                <w:szCs w:val="24"/>
                <w:lang w:val="en-US" w:eastAsia="en-US" w:bidi="ar-SA"/>
              </w:rPr>
              <w:t>)</w:t>
            </w:r>
          </w:p>
          <w:p w:rsidR="00DB5737" w:rsidRPr="009F5B2D"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9F5B2D">
              <w:rPr>
                <w:rFonts w:ascii="Times New Roman" w:eastAsia="Calibri" w:hAnsi="Times New Roman" w:cs="Times New Roman"/>
                <w:sz w:val="24"/>
                <w:szCs w:val="24"/>
                <w:lang w:val="en-US" w:eastAsia="en-US" w:bidi="ar-SA"/>
              </w:rPr>
              <w:t>)</w:t>
            </w:r>
          </w:p>
          <w:p w:rsidR="00DB5737"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Pr>
                <w:rFonts w:ascii="Times New Roman" w:eastAsia="Calibri" w:hAnsi="Times New Roman" w:cs="Times New Roman"/>
                <w:sz w:val="24"/>
                <w:szCs w:val="24"/>
                <w:lang w:val="en-US" w:eastAsia="en-US" w:bidi="ar-SA"/>
              </w:rPr>
              <w:t>)</w:t>
            </w:r>
          </w:p>
          <w:p w:rsidR="00174C5B" w:rsidRPr="009F5B2D"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Pr>
                <w:rFonts w:ascii="Times New Roman" w:eastAsia="Calibri" w:hAnsi="Times New Roman" w:cs="Times New Roman"/>
                <w:sz w:val="24"/>
                <w:szCs w:val="24"/>
                <w:lang w:val="en-US" w:eastAsia="en-US" w:bidi="ar-SA"/>
              </w:rPr>
              <w:t>)</w:t>
            </w:r>
          </w:p>
        </w:tc>
        <w:tc>
          <w:tcPr>
            <w:tcW w:w="4400" w:type="dxa"/>
          </w:tcPr>
          <w:p w:rsidR="00DB5737" w:rsidRPr="009F5B2D"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p>
          <w:p w:rsidR="00174C5B" w:rsidP="00596DA0">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p>
          <w:p w:rsidR="00DB5737" w:rsidRPr="009F5B2D" w:rsidP="00596DA0">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r>
              <w:rPr>
                <w:rFonts w:ascii="Times New Roman" w:eastAsia="Calibri" w:hAnsi="Times New Roman" w:cs="Times New Roman"/>
                <w:sz w:val="24"/>
                <w:szCs w:val="24"/>
                <w:lang w:val="en-US" w:eastAsia="en-US" w:bidi="ar-SA"/>
              </w:rPr>
              <w:t>Case No. 17-2474</w:t>
            </w:r>
            <w:r w:rsidRPr="009F5B2D" w:rsidR="00596DA0">
              <w:rPr>
                <w:rFonts w:ascii="Times New Roman" w:eastAsia="Calibri" w:hAnsi="Times New Roman" w:cs="Times New Roman"/>
                <w:sz w:val="24"/>
                <w:szCs w:val="24"/>
                <w:lang w:val="en-US" w:eastAsia="en-US" w:bidi="ar-SA"/>
              </w:rPr>
              <w:t>-EL-RDR</w:t>
            </w:r>
          </w:p>
        </w:tc>
      </w:tr>
    </w:tbl>
    <w:p w:rsidR="00DB5737" w:rsidRPr="009F5B2D" w:rsidP="00596DA0">
      <w:pPr>
        <w:pBdr>
          <w:bottom w:val="single" w:sz="12" w:space="0" w:color="auto"/>
        </w:pBdr>
        <w:autoSpaceDE w:val="0"/>
        <w:autoSpaceDN w:val="0"/>
        <w:adjustRightInd w:val="0"/>
        <w:spacing w:after="0" w:line="240" w:lineRule="auto"/>
        <w:rPr>
          <w:rFonts w:ascii="Times New Roman" w:eastAsia="Calibri" w:hAnsi="Times New Roman" w:cs="Times New Roman"/>
          <w:sz w:val="24"/>
          <w:szCs w:val="24"/>
        </w:rPr>
      </w:pPr>
    </w:p>
    <w:p w:rsidR="00DB5737" w:rsidRPr="009F5B2D" w:rsidP="00DB5737">
      <w:pPr>
        <w:autoSpaceDE w:val="0"/>
        <w:autoSpaceDN w:val="0"/>
        <w:adjustRightInd w:val="0"/>
        <w:spacing w:after="0" w:line="240" w:lineRule="auto"/>
        <w:rPr>
          <w:rFonts w:ascii="Times New Roman" w:eastAsia="Calibri" w:hAnsi="Times New Roman" w:cs="Times New Roman"/>
          <w:sz w:val="24"/>
          <w:szCs w:val="24"/>
        </w:rPr>
      </w:pPr>
    </w:p>
    <w:p w:rsidR="00DB5737" w:rsidRPr="009F5B2D" w:rsidP="00DB5737">
      <w:pPr>
        <w:autoSpaceDE w:val="0"/>
        <w:autoSpaceDN w:val="0"/>
        <w:adjustRightInd w:val="0"/>
        <w:spacing w:after="0" w:line="240" w:lineRule="auto"/>
        <w:jc w:val="center"/>
        <w:rPr>
          <w:rFonts w:ascii="Times New Roman" w:eastAsia="Calibri" w:hAnsi="Times New Roman" w:cs="Times New Roman"/>
          <w:b/>
          <w:bCs/>
          <w:sz w:val="24"/>
          <w:szCs w:val="24"/>
        </w:rPr>
      </w:pPr>
      <w:r w:rsidRPr="009F5B2D">
        <w:rPr>
          <w:rFonts w:ascii="Times New Roman" w:eastAsia="Calibri" w:hAnsi="Times New Roman" w:cs="Times New Roman"/>
          <w:b/>
          <w:bCs/>
          <w:sz w:val="24"/>
          <w:szCs w:val="24"/>
        </w:rPr>
        <w:t xml:space="preserve">REPLY </w:t>
      </w:r>
      <w:r w:rsidR="00222EAE">
        <w:rPr>
          <w:rFonts w:ascii="Times New Roman" w:eastAsia="Calibri" w:hAnsi="Times New Roman" w:cs="Times New Roman"/>
          <w:b/>
          <w:bCs/>
          <w:sz w:val="24"/>
          <w:szCs w:val="24"/>
        </w:rPr>
        <w:t xml:space="preserve">IN SUPPORT OF </w:t>
      </w:r>
      <w:r w:rsidR="00174C5B">
        <w:rPr>
          <w:rFonts w:ascii="Times New Roman" w:eastAsia="Calibri" w:hAnsi="Times New Roman" w:cs="Times New Roman"/>
          <w:b/>
          <w:bCs/>
          <w:sz w:val="24"/>
          <w:szCs w:val="24"/>
        </w:rPr>
        <w:t>OCC’S MOTION TO COMPEL DISCOVERY</w:t>
      </w:r>
    </w:p>
    <w:p w:rsidR="00DB5737" w:rsidRPr="009F5B2D" w:rsidP="00DB5737">
      <w:pPr>
        <w:autoSpaceDE w:val="0"/>
        <w:autoSpaceDN w:val="0"/>
        <w:adjustRightInd w:val="0"/>
        <w:spacing w:after="0" w:line="240" w:lineRule="auto"/>
        <w:jc w:val="center"/>
        <w:rPr>
          <w:rFonts w:ascii="Times New Roman" w:eastAsia="Calibri" w:hAnsi="Times New Roman" w:cs="Times New Roman"/>
          <w:b/>
          <w:bCs/>
          <w:sz w:val="24"/>
          <w:szCs w:val="24"/>
        </w:rPr>
      </w:pPr>
      <w:r w:rsidRPr="009F5B2D">
        <w:rPr>
          <w:rFonts w:ascii="Times New Roman" w:eastAsia="Calibri" w:hAnsi="Times New Roman" w:cs="Times New Roman"/>
          <w:b/>
          <w:bCs/>
          <w:sz w:val="24"/>
          <w:szCs w:val="24"/>
        </w:rPr>
        <w:t>BY</w:t>
      </w:r>
    </w:p>
    <w:p w:rsidR="00DB5737" w:rsidRPr="009F5B2D" w:rsidP="00DB5737">
      <w:pPr>
        <w:autoSpaceDE w:val="0"/>
        <w:autoSpaceDN w:val="0"/>
        <w:adjustRightInd w:val="0"/>
        <w:spacing w:after="0" w:line="240" w:lineRule="auto"/>
        <w:jc w:val="center"/>
        <w:rPr>
          <w:rFonts w:ascii="Times New Roman" w:eastAsia="Calibri" w:hAnsi="Times New Roman" w:cs="Times New Roman"/>
          <w:b/>
          <w:bCs/>
          <w:sz w:val="24"/>
          <w:szCs w:val="24"/>
        </w:rPr>
      </w:pPr>
      <w:r w:rsidRPr="009F5B2D">
        <w:rPr>
          <w:rFonts w:ascii="Times New Roman" w:eastAsia="Calibri" w:hAnsi="Times New Roman" w:cs="Times New Roman"/>
          <w:b/>
          <w:bCs/>
          <w:sz w:val="24"/>
          <w:szCs w:val="24"/>
        </w:rPr>
        <w:t>THE OFFICE OF THE OHIO CONSUMERS’ COUNSEL</w:t>
      </w:r>
    </w:p>
    <w:p w:rsidR="00DB5737" w:rsidRPr="009F5B2D" w:rsidP="00DB573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4"/>
          <w:szCs w:val="24"/>
        </w:rPr>
      </w:pPr>
    </w:p>
    <w:p w:rsidR="002572FB" w:rsidRPr="009F5B2D" w:rsidP="002572FB">
      <w:pPr>
        <w:tabs>
          <w:tab w:val="left" w:pos="43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5402EA" w:rsidRPr="009F5B2D" w:rsidP="00D8533B">
      <w:pPr>
        <w:pStyle w:val="Heading1"/>
      </w:pPr>
      <w:bookmarkStart w:id="1" w:name="_Toc519251859"/>
      <w:r w:rsidRPr="009F5B2D">
        <w:t>INTRODUCTION</w:t>
      </w:r>
      <w:bookmarkEnd w:id="1"/>
    </w:p>
    <w:p w:rsidR="00AA3058" w:rsidP="00001C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001C57">
        <w:rPr>
          <w:rFonts w:ascii="Times New Roman" w:hAnsi="Times New Roman" w:cs="Times New Roman"/>
          <w:sz w:val="24"/>
          <w:szCs w:val="24"/>
        </w:rPr>
        <w:t xml:space="preserve">he Public Utilities Commission of Ohio (“PUCO”) </w:t>
      </w:r>
      <w:r>
        <w:rPr>
          <w:rFonts w:ascii="Times New Roman" w:hAnsi="Times New Roman" w:cs="Times New Roman"/>
          <w:sz w:val="24"/>
          <w:szCs w:val="24"/>
        </w:rPr>
        <w:t xml:space="preserve">has </w:t>
      </w:r>
      <w:r w:rsidR="00001C57">
        <w:rPr>
          <w:rFonts w:ascii="Times New Roman" w:hAnsi="Times New Roman" w:cs="Times New Roman"/>
          <w:sz w:val="24"/>
          <w:szCs w:val="24"/>
        </w:rPr>
        <w:t>ordered a review of FirstEnergy’s</w:t>
      </w:r>
      <w:r>
        <w:rPr>
          <w:rStyle w:val="FootnoteReference"/>
          <w:rFonts w:ascii="Times New Roman" w:hAnsi="Times New Roman" w:cs="Times New Roman"/>
          <w:sz w:val="24"/>
          <w:szCs w:val="24"/>
        </w:rPr>
        <w:footnoteReference w:id="2"/>
      </w:r>
      <w:r w:rsidR="00001C57">
        <w:rPr>
          <w:rFonts w:ascii="Times New Roman" w:hAnsi="Times New Roman" w:cs="Times New Roman"/>
          <w:sz w:val="24"/>
          <w:szCs w:val="24"/>
        </w:rPr>
        <w:t xml:space="preserve"> </w:t>
      </w:r>
      <w:r w:rsidR="008A1586">
        <w:rPr>
          <w:rFonts w:ascii="Times New Roman" w:hAnsi="Times New Roman" w:cs="Times New Roman"/>
          <w:sz w:val="24"/>
          <w:szCs w:val="24"/>
        </w:rPr>
        <w:t>distribution modernization rider (“DMR”)</w:t>
      </w:r>
      <w:r>
        <w:rPr>
          <w:rFonts w:ascii="Times New Roman" w:hAnsi="Times New Roman" w:cs="Times New Roman"/>
          <w:sz w:val="24"/>
          <w:szCs w:val="24"/>
        </w:rPr>
        <w:t xml:space="preserve"> for which nearly two million consumers are paying $168</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million annually in subsidies</w:t>
      </w:r>
      <w:r w:rsidR="008A1586">
        <w:rPr>
          <w:rFonts w:ascii="Times New Roman" w:hAnsi="Times New Roman" w:cs="Times New Roman"/>
          <w:sz w:val="24"/>
          <w:szCs w:val="24"/>
        </w:rPr>
        <w:t xml:space="preserve">. </w:t>
      </w:r>
      <w:r>
        <w:rPr>
          <w:rFonts w:ascii="Times New Roman" w:hAnsi="Times New Roman" w:cs="Times New Roman"/>
          <w:sz w:val="24"/>
          <w:szCs w:val="24"/>
        </w:rPr>
        <w:t xml:space="preserve">Given the (forced) beneficence of its customers to subsidize its various business predicaments, one might think that FirstEnergy would take an approach of transparency and helpfulness in the public review of its charges. Not so. To date, FirstEnergy has stymied the efforts of the state-designated advocate of its consumers to discover information about its subsidy charges. </w:t>
      </w:r>
    </w:p>
    <w:p w:rsidR="008A4D0E" w:rsidP="00001C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At issue is whether FirstEnergy is properly earmarking its charge</w:t>
      </w:r>
      <w:r w:rsidR="00795467">
        <w:rPr>
          <w:rFonts w:ascii="Times New Roman" w:hAnsi="Times New Roman" w:cs="Times New Roman"/>
          <w:sz w:val="24"/>
          <w:szCs w:val="24"/>
        </w:rPr>
        <w:t>s</w:t>
      </w:r>
      <w:r>
        <w:rPr>
          <w:rFonts w:ascii="Times New Roman" w:hAnsi="Times New Roman" w:cs="Times New Roman"/>
          <w:sz w:val="24"/>
          <w:szCs w:val="24"/>
        </w:rPr>
        <w:t xml:space="preserve"> under the DMR. The PUCO required that FirstEnergy use these customer funds “directly or indirectly in support of grid modernization.”</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Pr>
          <w:rFonts w:ascii="Times New Roman" w:hAnsi="Times New Roman" w:cs="Times New Roman"/>
          <w:sz w:val="24"/>
          <w:szCs w:val="24"/>
        </w:rPr>
        <w:t>But unfortunately for customers, the PUCO did not require FirstEnergy to spend its distribution modernization rider charges on distribution modernization. Instead, the DMR was designed to provide credit support to FirstEnergy Corp, allowing FirstEnergy to potentially collect, from customers, an unlawful subsidy of power plants held by its affiliate, FirstEnergy Solutions.</w:t>
      </w:r>
      <w:r>
        <w:rPr>
          <w:rStyle w:val="FootnoteReference"/>
          <w:rFonts w:ascii="Times New Roman" w:hAnsi="Times New Roman" w:cs="Times New Roman"/>
          <w:sz w:val="24"/>
          <w:szCs w:val="24"/>
        </w:rPr>
        <w:footnoteReference w:id="5"/>
      </w:r>
    </w:p>
    <w:p w:rsidR="008A4D0E" w:rsidP="00001C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By Entry issued on December 13, 2017, the PUCO initiated this proceeding to review FirstEnergy’s expenditures regarding DMR charges.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00E67430">
        <w:rPr>
          <w:rFonts w:ascii="Times New Roman" w:hAnsi="Times New Roman" w:cs="Times New Roman"/>
          <w:sz w:val="24"/>
          <w:szCs w:val="24"/>
        </w:rPr>
        <w:t>In addition, the PUCO explicitly authorized parties to conduct discovery.</w:t>
      </w:r>
      <w:r>
        <w:rPr>
          <w:rStyle w:val="FootnoteReference"/>
          <w:rFonts w:ascii="Times New Roman" w:hAnsi="Times New Roman" w:cs="Times New Roman"/>
          <w:sz w:val="24"/>
          <w:szCs w:val="24"/>
        </w:rPr>
        <w:footnoteReference w:id="7"/>
      </w:r>
      <w:r w:rsidR="00E67430">
        <w:rPr>
          <w:rFonts w:ascii="Times New Roman" w:hAnsi="Times New Roman" w:cs="Times New Roman"/>
          <w:sz w:val="24"/>
          <w:szCs w:val="24"/>
        </w:rPr>
        <w:t xml:space="preserve"> </w:t>
      </w:r>
      <w:r>
        <w:rPr>
          <w:rFonts w:ascii="Times New Roman" w:hAnsi="Times New Roman" w:cs="Times New Roman"/>
          <w:sz w:val="24"/>
          <w:szCs w:val="24"/>
        </w:rPr>
        <w:t xml:space="preserve">On March 14, 2018, </w:t>
      </w:r>
      <w:r w:rsidR="005E5FAD">
        <w:rPr>
          <w:rFonts w:ascii="Times New Roman" w:hAnsi="Times New Roman" w:cs="Times New Roman"/>
          <w:sz w:val="24"/>
          <w:szCs w:val="24"/>
        </w:rPr>
        <w:t>the Office of the Ohio Consumers’ Counsel (“</w:t>
      </w:r>
      <w:r>
        <w:rPr>
          <w:rFonts w:ascii="Times New Roman" w:hAnsi="Times New Roman" w:cs="Times New Roman"/>
          <w:sz w:val="24"/>
          <w:szCs w:val="24"/>
        </w:rPr>
        <w:t>OCC</w:t>
      </w:r>
      <w:r w:rsidR="005E5FAD">
        <w:rPr>
          <w:rFonts w:ascii="Times New Roman" w:hAnsi="Times New Roman" w:cs="Times New Roman"/>
          <w:sz w:val="24"/>
          <w:szCs w:val="24"/>
        </w:rPr>
        <w:t>”)</w:t>
      </w:r>
      <w:r>
        <w:rPr>
          <w:rFonts w:ascii="Times New Roman" w:hAnsi="Times New Roman" w:cs="Times New Roman"/>
          <w:sz w:val="24"/>
          <w:szCs w:val="24"/>
        </w:rPr>
        <w:t xml:space="preserve"> intervened in this proceeding</w:t>
      </w:r>
      <w:r w:rsidR="005E5FAD">
        <w:rPr>
          <w:rFonts w:ascii="Times New Roman" w:hAnsi="Times New Roman" w:cs="Times New Roman"/>
          <w:sz w:val="24"/>
          <w:szCs w:val="24"/>
        </w:rPr>
        <w:t xml:space="preserve"> on behalf of FirstEnergy’s 1.</w:t>
      </w:r>
      <w:r w:rsidR="00FE4EEB">
        <w:rPr>
          <w:rFonts w:ascii="Times New Roman" w:hAnsi="Times New Roman" w:cs="Times New Roman"/>
          <w:sz w:val="24"/>
          <w:szCs w:val="24"/>
        </w:rPr>
        <w:t>9</w:t>
      </w:r>
      <w:r w:rsidR="005E5FAD">
        <w:rPr>
          <w:rFonts w:ascii="Times New Roman" w:hAnsi="Times New Roman" w:cs="Times New Roman"/>
          <w:sz w:val="24"/>
          <w:szCs w:val="24"/>
        </w:rPr>
        <w:t xml:space="preserve"> million residential customers</w:t>
      </w:r>
      <w:r w:rsidR="00222EAE">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sidR="005E5FAD">
        <w:rPr>
          <w:rFonts w:ascii="Times New Roman" w:hAnsi="Times New Roman" w:cs="Times New Roman"/>
          <w:sz w:val="24"/>
          <w:szCs w:val="24"/>
        </w:rPr>
        <w:t xml:space="preserve"> As provided for under Ohio law and the PUCO</w:t>
      </w:r>
      <w:r w:rsidR="00A3646B">
        <w:rPr>
          <w:rFonts w:ascii="Times New Roman" w:hAnsi="Times New Roman" w:cs="Times New Roman"/>
          <w:sz w:val="24"/>
          <w:szCs w:val="24"/>
        </w:rPr>
        <w:t>’s</w:t>
      </w:r>
      <w:r w:rsidR="005E5FAD">
        <w:rPr>
          <w:rFonts w:ascii="Times New Roman" w:hAnsi="Times New Roman" w:cs="Times New Roman"/>
          <w:sz w:val="24"/>
          <w:szCs w:val="24"/>
        </w:rPr>
        <w:t xml:space="preserve"> rules, OCC sent discovery requests to FirstEnergy</w:t>
      </w:r>
      <w:r w:rsidR="00F43999">
        <w:rPr>
          <w:rFonts w:ascii="Times New Roman" w:hAnsi="Times New Roman" w:cs="Times New Roman"/>
          <w:sz w:val="24"/>
          <w:szCs w:val="24"/>
        </w:rPr>
        <w:t xml:space="preserve"> for purposes of advocating for consumers in the case</w:t>
      </w:r>
      <w:r w:rsidR="005E5FAD">
        <w:rPr>
          <w:rFonts w:ascii="Times New Roman" w:hAnsi="Times New Roman" w:cs="Times New Roman"/>
          <w:sz w:val="24"/>
          <w:szCs w:val="24"/>
        </w:rPr>
        <w:t xml:space="preserve">. FirstEnergy refused to </w:t>
      </w:r>
      <w:r w:rsidR="00A3646B">
        <w:rPr>
          <w:rFonts w:ascii="Times New Roman" w:hAnsi="Times New Roman" w:cs="Times New Roman"/>
          <w:sz w:val="24"/>
          <w:szCs w:val="24"/>
        </w:rPr>
        <w:t xml:space="preserve">answer </w:t>
      </w:r>
      <w:r w:rsidR="004D4CA9">
        <w:rPr>
          <w:rFonts w:ascii="Times New Roman" w:hAnsi="Times New Roman" w:cs="Times New Roman"/>
          <w:sz w:val="24"/>
          <w:szCs w:val="24"/>
        </w:rPr>
        <w:t>the discovery of OCC, the state-designated advocate for FirstEnergy’s consumers</w:t>
      </w:r>
      <w:r w:rsidR="005E5FAD">
        <w:rPr>
          <w:rFonts w:ascii="Times New Roman" w:hAnsi="Times New Roman" w:cs="Times New Roman"/>
          <w:sz w:val="24"/>
          <w:szCs w:val="24"/>
        </w:rPr>
        <w:t xml:space="preserve">. </w:t>
      </w:r>
      <w:r>
        <w:rPr>
          <w:rFonts w:ascii="Times New Roman" w:hAnsi="Times New Roman" w:cs="Times New Roman"/>
          <w:sz w:val="24"/>
          <w:szCs w:val="24"/>
        </w:rPr>
        <w:t xml:space="preserve"> </w:t>
      </w:r>
      <w:r w:rsidR="005E5FAD">
        <w:rPr>
          <w:rFonts w:ascii="Times New Roman" w:hAnsi="Times New Roman" w:cs="Times New Roman"/>
          <w:sz w:val="24"/>
          <w:szCs w:val="24"/>
        </w:rPr>
        <w:t>Unfortunately, after numerous attempts OCC was unable to resolve its discovery dispute with FirstEnergy. On June 21, 2018, OCC sought intervention from the PUCO in this dispute through its motion to compel discovery.</w:t>
      </w:r>
      <w:r>
        <w:rPr>
          <w:rStyle w:val="FootnoteReference"/>
          <w:rFonts w:ascii="Times New Roman" w:hAnsi="Times New Roman" w:cs="Times New Roman"/>
          <w:sz w:val="24"/>
          <w:szCs w:val="24"/>
        </w:rPr>
        <w:footnoteReference w:id="9"/>
      </w:r>
    </w:p>
    <w:p w:rsidR="00D8533B" w:rsidP="00F71AB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response, FirstEnergy erroneously asserts: OCC is not entitled to discovery; OCC’s discovery requests are untimely, irrelevant and unduly</w:t>
      </w:r>
      <w:r w:rsidR="00FC0F52">
        <w:rPr>
          <w:rFonts w:ascii="Times New Roman" w:hAnsi="Times New Roman" w:cs="Times New Roman"/>
          <w:sz w:val="24"/>
          <w:szCs w:val="24"/>
        </w:rPr>
        <w:t xml:space="preserve"> burdensome; under</w:t>
      </w:r>
      <w:r>
        <w:rPr>
          <w:rFonts w:ascii="Times New Roman" w:hAnsi="Times New Roman" w:cs="Times New Roman"/>
          <w:sz w:val="24"/>
          <w:szCs w:val="24"/>
        </w:rPr>
        <w:t xml:space="preserve"> R.C. 4901.16 FirstEnergy is prohibited from producing the information. </w:t>
      </w:r>
      <w:r w:rsidR="00222EAE">
        <w:rPr>
          <w:rFonts w:ascii="Times New Roman" w:hAnsi="Times New Roman" w:cs="Times New Roman"/>
          <w:sz w:val="24"/>
          <w:szCs w:val="24"/>
        </w:rPr>
        <w:t>But, FirstEnergy’s assertions misapply PUCO rules regarding discovery. Thus, OCC respectfully requests the PUCO grant its motion to compel and order FirstEnergy to expeditiously respond to OCC’s discovery requests.</w:t>
      </w:r>
    </w:p>
    <w:p w:rsidR="00F71ABC" w:rsidP="00F71ABC">
      <w:pPr>
        <w:spacing w:after="0" w:line="240" w:lineRule="auto"/>
        <w:ind w:firstLine="720"/>
        <w:rPr>
          <w:rFonts w:ascii="Times New Roman" w:hAnsi="Times New Roman" w:cs="Times New Roman"/>
          <w:b/>
          <w:sz w:val="24"/>
          <w:szCs w:val="24"/>
        </w:rPr>
      </w:pPr>
    </w:p>
    <w:p w:rsidR="005402EA" w:rsidRPr="002941E5" w:rsidP="00D8533B">
      <w:pPr>
        <w:pStyle w:val="Heading1"/>
      </w:pPr>
      <w:bookmarkStart w:id="2" w:name="_Toc519251860"/>
      <w:r w:rsidRPr="002941E5">
        <w:t>RECOMMENDATIONS</w:t>
      </w:r>
      <w:bookmarkEnd w:id="2"/>
    </w:p>
    <w:p w:rsidR="00222EAE" w:rsidRPr="002941E5" w:rsidP="00222EAE">
      <w:pPr>
        <w:pStyle w:val="Heading2"/>
      </w:pPr>
      <w:bookmarkStart w:id="3" w:name="_Toc519251861"/>
      <w:bookmarkStart w:id="4" w:name="_Toc482612431"/>
      <w:r w:rsidRPr="002941E5">
        <w:t xml:space="preserve">Under Ohio law and </w:t>
      </w:r>
      <w:r w:rsidR="00935334">
        <w:t xml:space="preserve">the </w:t>
      </w:r>
      <w:r w:rsidRPr="002941E5">
        <w:t>PUCO</w:t>
      </w:r>
      <w:r w:rsidR="00935334">
        <w:t>’s</w:t>
      </w:r>
      <w:r w:rsidRPr="002941E5">
        <w:t xml:space="preserve"> rules, </w:t>
      </w:r>
      <w:r w:rsidR="00935334">
        <w:t xml:space="preserve">a party’s </w:t>
      </w:r>
      <w:r w:rsidRPr="002941E5">
        <w:t>discover</w:t>
      </w:r>
      <w:r w:rsidR="00E81F28">
        <w:t>y</w:t>
      </w:r>
      <w:r w:rsidR="00935334">
        <w:t xml:space="preserve"> of information about a utility’s charges</w:t>
      </w:r>
      <w:r w:rsidRPr="00935334" w:rsidR="00935334">
        <w:t xml:space="preserve"> </w:t>
      </w:r>
      <w:r w:rsidR="00935334">
        <w:t xml:space="preserve">– including discovery by the state-designated advocate for consumers – </w:t>
      </w:r>
      <w:r w:rsidRPr="002941E5">
        <w:t xml:space="preserve">can </w:t>
      </w:r>
      <w:r w:rsidR="002542DD">
        <w:t>begin</w:t>
      </w:r>
      <w:r w:rsidRPr="002941E5" w:rsidR="002542DD">
        <w:t xml:space="preserve"> </w:t>
      </w:r>
      <w:r w:rsidRPr="002941E5">
        <w:t xml:space="preserve">immediately after </w:t>
      </w:r>
      <w:r w:rsidR="00935334">
        <w:t>a</w:t>
      </w:r>
      <w:r w:rsidRPr="002941E5">
        <w:t xml:space="preserve"> proceeding has commenced.</w:t>
      </w:r>
      <w:bookmarkEnd w:id="3"/>
      <w:r w:rsidRPr="002941E5">
        <w:t xml:space="preserve"> </w:t>
      </w:r>
    </w:p>
    <w:p w:rsidR="002941E5" w:rsidRPr="002941E5" w:rsidP="002941E5">
      <w:pPr>
        <w:spacing w:after="0" w:line="480" w:lineRule="auto"/>
        <w:ind w:firstLine="720"/>
        <w:rPr>
          <w:rFonts w:ascii="Times New Roman" w:hAnsi="Times New Roman" w:cs="Times New Roman"/>
          <w:sz w:val="24"/>
          <w:szCs w:val="24"/>
        </w:rPr>
      </w:pPr>
      <w:r w:rsidRPr="002941E5">
        <w:rPr>
          <w:rFonts w:ascii="Times New Roman" w:hAnsi="Times New Roman" w:cs="Times New Roman"/>
          <w:sz w:val="24"/>
          <w:szCs w:val="24"/>
        </w:rPr>
        <w:t>FirstEnergy</w:t>
      </w:r>
      <w:r w:rsidR="00935334">
        <w:rPr>
          <w:rFonts w:ascii="Times New Roman" w:hAnsi="Times New Roman" w:cs="Times New Roman"/>
          <w:sz w:val="24"/>
          <w:szCs w:val="24"/>
        </w:rPr>
        <w:t xml:space="preserve"> supports its tactics of delay by</w:t>
      </w:r>
      <w:r w:rsidRPr="002941E5">
        <w:rPr>
          <w:rFonts w:ascii="Times New Roman" w:hAnsi="Times New Roman" w:cs="Times New Roman"/>
          <w:sz w:val="24"/>
          <w:szCs w:val="24"/>
        </w:rPr>
        <w:t xml:space="preserve"> assert</w:t>
      </w:r>
      <w:r w:rsidR="00935334">
        <w:rPr>
          <w:rFonts w:ascii="Times New Roman" w:hAnsi="Times New Roman" w:cs="Times New Roman"/>
          <w:sz w:val="24"/>
          <w:szCs w:val="24"/>
        </w:rPr>
        <w:t>ing</w:t>
      </w:r>
      <w:r w:rsidRPr="002941E5">
        <w:rPr>
          <w:rFonts w:ascii="Times New Roman" w:hAnsi="Times New Roman" w:cs="Times New Roman"/>
          <w:sz w:val="24"/>
          <w:szCs w:val="24"/>
        </w:rPr>
        <w:t xml:space="preserve"> that “OCC is not entitled to discovery now.”</w:t>
      </w:r>
      <w:r>
        <w:rPr>
          <w:rStyle w:val="FootnoteReference"/>
          <w:rFonts w:ascii="Times New Roman" w:hAnsi="Times New Roman" w:cs="Times New Roman"/>
          <w:sz w:val="24"/>
          <w:szCs w:val="24"/>
        </w:rPr>
        <w:footnoteReference w:id="10"/>
      </w:r>
      <w:r w:rsidRPr="002941E5">
        <w:rPr>
          <w:rFonts w:ascii="Times New Roman" w:hAnsi="Times New Roman" w:cs="Times New Roman"/>
          <w:sz w:val="24"/>
          <w:szCs w:val="24"/>
        </w:rPr>
        <w:t xml:space="preserve"> </w:t>
      </w:r>
      <w:r w:rsidRPr="002941E5" w:rsidR="00222EAE">
        <w:rPr>
          <w:rFonts w:ascii="Times New Roman" w:hAnsi="Times New Roman" w:cs="Times New Roman"/>
          <w:sz w:val="24"/>
          <w:szCs w:val="24"/>
        </w:rPr>
        <w:t>FirstEnergy</w:t>
      </w:r>
      <w:r w:rsidRPr="002941E5">
        <w:rPr>
          <w:rFonts w:ascii="Times New Roman" w:hAnsi="Times New Roman" w:cs="Times New Roman"/>
          <w:sz w:val="24"/>
          <w:szCs w:val="24"/>
        </w:rPr>
        <w:t>’s</w:t>
      </w:r>
      <w:r w:rsidRPr="002941E5" w:rsidR="00222EAE">
        <w:rPr>
          <w:rFonts w:ascii="Times New Roman" w:hAnsi="Times New Roman" w:cs="Times New Roman"/>
          <w:sz w:val="24"/>
          <w:szCs w:val="24"/>
        </w:rPr>
        <w:t xml:space="preserve"> </w:t>
      </w:r>
      <w:r w:rsidRPr="002941E5">
        <w:rPr>
          <w:rFonts w:ascii="Times New Roman" w:hAnsi="Times New Roman" w:cs="Times New Roman"/>
          <w:sz w:val="24"/>
          <w:szCs w:val="24"/>
        </w:rPr>
        <w:t>assertion is premised on its belief that because there is no procedural schedule, no right to discovery exists. FirstEnergy cites to a 2006 rules case</w:t>
      </w:r>
      <w:r>
        <w:rPr>
          <w:rStyle w:val="FootnoteReference"/>
          <w:rFonts w:ascii="Times New Roman" w:hAnsi="Times New Roman" w:cs="Times New Roman"/>
          <w:sz w:val="24"/>
          <w:szCs w:val="24"/>
        </w:rPr>
        <w:footnoteReference w:id="11"/>
      </w:r>
      <w:r w:rsidRPr="002941E5">
        <w:rPr>
          <w:rFonts w:ascii="Times New Roman" w:hAnsi="Times New Roman" w:cs="Times New Roman"/>
          <w:sz w:val="24"/>
          <w:szCs w:val="24"/>
        </w:rPr>
        <w:t xml:space="preserve"> where the PUCO declined to amend its rules to broadly define a "proceeding," as extending </w:t>
      </w:r>
      <w:r w:rsidRPr="002941E5">
        <w:rPr>
          <w:rFonts w:ascii="Times New Roman" w:hAnsi="Times New Roman" w:cs="Times New Roman"/>
          <w:i/>
          <w:sz w:val="24"/>
          <w:szCs w:val="24"/>
        </w:rPr>
        <w:t>to all matters</w:t>
      </w:r>
      <w:r w:rsidRPr="002941E5">
        <w:rPr>
          <w:rFonts w:ascii="Times New Roman" w:hAnsi="Times New Roman" w:cs="Times New Roman"/>
          <w:sz w:val="24"/>
          <w:szCs w:val="24"/>
        </w:rPr>
        <w:t xml:space="preserve"> before the PUCO. There the PUCO ruled that the right to intervene, conduct discovery, and present evidence does not exist </w:t>
      </w:r>
      <w:r w:rsidRPr="002941E5">
        <w:rPr>
          <w:rFonts w:ascii="Times New Roman" w:hAnsi="Times New Roman" w:cs="Times New Roman"/>
          <w:i/>
          <w:sz w:val="24"/>
          <w:szCs w:val="24"/>
        </w:rPr>
        <w:t>in all PUCO cases</w:t>
      </w:r>
      <w:r w:rsidRPr="002941E5">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r w:rsidRPr="002941E5">
        <w:rPr>
          <w:rFonts w:ascii="Times New Roman" w:hAnsi="Times New Roman" w:cs="Times New Roman"/>
          <w:sz w:val="24"/>
          <w:szCs w:val="24"/>
        </w:rPr>
        <w:t xml:space="preserve"> The PUCO also held that such a broad definition would usurp its discretion to conduct proceedings as it deems fit and would delay the outcome of many cases.</w:t>
      </w:r>
      <w:r>
        <w:rPr>
          <w:rStyle w:val="FootnoteReference"/>
          <w:rFonts w:ascii="Times New Roman" w:hAnsi="Times New Roman" w:cs="Times New Roman"/>
          <w:sz w:val="24"/>
          <w:szCs w:val="24"/>
        </w:rPr>
        <w:footnoteReference w:id="13"/>
      </w:r>
      <w:r w:rsidRPr="002941E5">
        <w:rPr>
          <w:rFonts w:ascii="Times New Roman" w:hAnsi="Times New Roman" w:cs="Times New Roman"/>
          <w:sz w:val="24"/>
          <w:szCs w:val="24"/>
        </w:rPr>
        <w:t xml:space="preserve">  </w:t>
      </w:r>
    </w:p>
    <w:p w:rsidR="002941E5" w:rsidRPr="002941E5" w:rsidP="002941E5">
      <w:pPr>
        <w:spacing w:after="0" w:line="480" w:lineRule="auto"/>
        <w:ind w:firstLine="720"/>
        <w:rPr>
          <w:rFonts w:ascii="Times New Roman" w:hAnsi="Times New Roman" w:cs="Times New Roman"/>
          <w:sz w:val="24"/>
          <w:szCs w:val="24"/>
        </w:rPr>
      </w:pPr>
      <w:r w:rsidRPr="002941E5">
        <w:rPr>
          <w:rFonts w:ascii="Times New Roman" w:hAnsi="Times New Roman" w:cs="Times New Roman"/>
          <w:sz w:val="24"/>
          <w:szCs w:val="24"/>
        </w:rPr>
        <w:t>Here though it is FirstEnergy that seeks to usurp the PUCO's discretion to conduct its proceedings</w:t>
      </w:r>
      <w:r w:rsidR="00B24A0D">
        <w:rPr>
          <w:rFonts w:ascii="Times New Roman" w:hAnsi="Times New Roman" w:cs="Times New Roman"/>
          <w:sz w:val="24"/>
          <w:szCs w:val="24"/>
        </w:rPr>
        <w:t xml:space="preserve"> (and thwart OCC’s performance of its public duties for consumer)</w:t>
      </w:r>
      <w:r w:rsidRPr="002941E5">
        <w:rPr>
          <w:rFonts w:ascii="Times New Roman" w:hAnsi="Times New Roman" w:cs="Times New Roman"/>
          <w:sz w:val="24"/>
          <w:szCs w:val="24"/>
        </w:rPr>
        <w:t>. It does so by unilaterally deciding that no right to discovery exists before the Auditor issues its final report (or some undefined time thereafter</w:t>
      </w:r>
      <w:r w:rsidR="002542DD">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sidRPr="002941E5">
        <w:rPr>
          <w:rFonts w:ascii="Times New Roman" w:hAnsi="Times New Roman" w:cs="Times New Roman"/>
          <w:sz w:val="24"/>
          <w:szCs w:val="24"/>
        </w:rPr>
        <w:t xml:space="preserve"> And it is FirstEnergy (not OCC) that seeks to delay the outcome of this case. The PUCO should not be swayed by such arguments. Instead the PUCO should exercise its discretion in this proceeding to allow discovery to go forward now so that OCC can itself review FirstEnergy's activities </w:t>
      </w:r>
      <w:r w:rsidR="00AA5834">
        <w:rPr>
          <w:rFonts w:ascii="Times New Roman" w:hAnsi="Times New Roman" w:cs="Times New Roman"/>
          <w:sz w:val="24"/>
          <w:szCs w:val="24"/>
        </w:rPr>
        <w:t>and participate in this proceeding</w:t>
      </w:r>
      <w:r w:rsidR="00A979A1">
        <w:rPr>
          <w:rFonts w:ascii="Times New Roman" w:hAnsi="Times New Roman" w:cs="Times New Roman"/>
          <w:sz w:val="24"/>
          <w:szCs w:val="24"/>
        </w:rPr>
        <w:t xml:space="preserve"> on behalf of consumers</w:t>
      </w:r>
      <w:r w:rsidR="00AA5834">
        <w:rPr>
          <w:rFonts w:ascii="Times New Roman" w:hAnsi="Times New Roman" w:cs="Times New Roman"/>
          <w:sz w:val="24"/>
          <w:szCs w:val="24"/>
        </w:rPr>
        <w:t xml:space="preserve"> to ensure the PUCO has a</w:t>
      </w:r>
      <w:r w:rsidR="00A979A1">
        <w:rPr>
          <w:rFonts w:ascii="Times New Roman" w:hAnsi="Times New Roman" w:cs="Times New Roman"/>
          <w:sz w:val="24"/>
          <w:szCs w:val="24"/>
        </w:rPr>
        <w:t xml:space="preserve"> fair process and a</w:t>
      </w:r>
      <w:r w:rsidR="00AA5834">
        <w:rPr>
          <w:rFonts w:ascii="Times New Roman" w:hAnsi="Times New Roman" w:cs="Times New Roman"/>
          <w:sz w:val="24"/>
          <w:szCs w:val="24"/>
        </w:rPr>
        <w:t xml:space="preserve"> full record before it. </w:t>
      </w:r>
      <w:r w:rsidRPr="002941E5">
        <w:rPr>
          <w:rFonts w:ascii="Times New Roman" w:hAnsi="Times New Roman" w:cs="Times New Roman"/>
          <w:sz w:val="24"/>
          <w:szCs w:val="24"/>
        </w:rPr>
        <w:t xml:space="preserve">There are many reasons to do so. </w:t>
      </w:r>
    </w:p>
    <w:p w:rsidR="002941E5" w:rsidRPr="002941E5" w:rsidP="002941E5">
      <w:pPr>
        <w:spacing w:after="0" w:line="480" w:lineRule="auto"/>
        <w:ind w:firstLine="720"/>
        <w:rPr>
          <w:rFonts w:ascii="Times New Roman" w:hAnsi="Times New Roman" w:cs="Times New Roman"/>
          <w:sz w:val="24"/>
          <w:szCs w:val="24"/>
        </w:rPr>
      </w:pPr>
      <w:r w:rsidRPr="002941E5">
        <w:rPr>
          <w:rFonts w:ascii="Times New Roman" w:hAnsi="Times New Roman" w:cs="Times New Roman"/>
          <w:sz w:val="24"/>
          <w:szCs w:val="24"/>
        </w:rPr>
        <w:t xml:space="preserve">First, in this proceeding there will be a filed audit report, containing the findings of the Auditor's investigation into whether FirstEnergy is </w:t>
      </w:r>
      <w:r w:rsidR="00AA5834">
        <w:rPr>
          <w:rFonts w:ascii="Times New Roman" w:hAnsi="Times New Roman" w:cs="Times New Roman"/>
          <w:sz w:val="24"/>
          <w:szCs w:val="24"/>
        </w:rPr>
        <w:t>properly earmarking money it is collecting from customers</w:t>
      </w:r>
      <w:r w:rsidRPr="002941E5">
        <w:rPr>
          <w:rFonts w:ascii="Times New Roman" w:hAnsi="Times New Roman" w:cs="Times New Roman"/>
          <w:sz w:val="24"/>
          <w:szCs w:val="24"/>
        </w:rPr>
        <w:t xml:space="preserve">. Generally, when audits are conducted, parties are afforded the opportunity to address the audit findings. It is unheard of for an audit report to be issued, with no opportunity to comment on or respond to the auditor's findings. The PUCO rules, Ohio Adm. Code 4901-1-28(E), in fact establish that parties should be granted the opportunity to submit testimony, file comments, or file objections to an audit. </w:t>
      </w:r>
      <w:r w:rsidR="00A979A1">
        <w:rPr>
          <w:rFonts w:ascii="Times New Roman" w:hAnsi="Times New Roman" w:cs="Times New Roman"/>
          <w:sz w:val="24"/>
          <w:szCs w:val="24"/>
        </w:rPr>
        <w:t>Conducting d</w:t>
      </w:r>
      <w:r w:rsidRPr="002941E5">
        <w:rPr>
          <w:rFonts w:ascii="Times New Roman" w:hAnsi="Times New Roman" w:cs="Times New Roman"/>
          <w:sz w:val="24"/>
          <w:szCs w:val="24"/>
        </w:rPr>
        <w:t>iscovery now</w:t>
      </w:r>
      <w:r w:rsidR="00A979A1">
        <w:rPr>
          <w:rFonts w:ascii="Times New Roman" w:hAnsi="Times New Roman" w:cs="Times New Roman"/>
          <w:sz w:val="24"/>
          <w:szCs w:val="24"/>
        </w:rPr>
        <w:t>, as allowed by law and rule,</w:t>
      </w:r>
      <w:r w:rsidRPr="002941E5">
        <w:rPr>
          <w:rFonts w:ascii="Times New Roman" w:hAnsi="Times New Roman" w:cs="Times New Roman"/>
          <w:sz w:val="24"/>
          <w:szCs w:val="24"/>
        </w:rPr>
        <w:t xml:space="preserve"> will assist OCC in </w:t>
      </w:r>
      <w:r w:rsidR="00A979A1">
        <w:rPr>
          <w:rFonts w:ascii="Times New Roman" w:hAnsi="Times New Roman" w:cs="Times New Roman"/>
          <w:sz w:val="24"/>
          <w:szCs w:val="24"/>
        </w:rPr>
        <w:t>addressing consumer issues regarding</w:t>
      </w:r>
      <w:r w:rsidRPr="002941E5">
        <w:rPr>
          <w:rFonts w:ascii="Times New Roman" w:hAnsi="Times New Roman" w:cs="Times New Roman"/>
          <w:sz w:val="24"/>
          <w:szCs w:val="24"/>
        </w:rPr>
        <w:t xml:space="preserve"> the audit</w:t>
      </w:r>
      <w:r w:rsidR="00A979A1">
        <w:rPr>
          <w:rFonts w:ascii="Times New Roman" w:hAnsi="Times New Roman" w:cs="Times New Roman"/>
          <w:sz w:val="24"/>
          <w:szCs w:val="24"/>
        </w:rPr>
        <w:t xml:space="preserve"> of the charges that consumers are paying</w:t>
      </w:r>
      <w:r w:rsidR="00E81F28">
        <w:rPr>
          <w:rFonts w:ascii="Times New Roman" w:hAnsi="Times New Roman" w:cs="Times New Roman"/>
          <w:sz w:val="24"/>
          <w:szCs w:val="24"/>
        </w:rPr>
        <w:t>.</w:t>
      </w:r>
      <w:r w:rsidRPr="002941E5">
        <w:rPr>
          <w:rFonts w:ascii="Times New Roman" w:hAnsi="Times New Roman" w:cs="Times New Roman"/>
          <w:sz w:val="24"/>
          <w:szCs w:val="24"/>
        </w:rPr>
        <w:t xml:space="preserve"> And allowing discovery now is consistent with the PUCO Entry in this proceeding that established parties' rights in this proceeding:  "[A]ny conclusions, results, or recommendations formulated by the auditor may be examined by any participant to this proceeding."</w:t>
      </w:r>
      <w:r>
        <w:rPr>
          <w:rStyle w:val="FootnoteReference"/>
          <w:rFonts w:ascii="Times New Roman" w:hAnsi="Times New Roman" w:cs="Times New Roman"/>
          <w:sz w:val="24"/>
          <w:szCs w:val="24"/>
        </w:rPr>
        <w:footnoteReference w:id="15"/>
      </w:r>
      <w:r w:rsidRPr="002941E5">
        <w:rPr>
          <w:rFonts w:ascii="Times New Roman" w:hAnsi="Times New Roman" w:cs="Times New Roman"/>
          <w:sz w:val="24"/>
          <w:szCs w:val="24"/>
        </w:rPr>
        <w:t xml:space="preserve"> Allowing discovery now will also better </w:t>
      </w:r>
      <w:r w:rsidR="002542DD">
        <w:rPr>
          <w:rFonts w:ascii="Times New Roman" w:hAnsi="Times New Roman" w:cs="Times New Roman"/>
          <w:sz w:val="24"/>
          <w:szCs w:val="24"/>
        </w:rPr>
        <w:t>assist</w:t>
      </w:r>
      <w:r w:rsidRPr="002941E5" w:rsidR="002542DD">
        <w:rPr>
          <w:rFonts w:ascii="Times New Roman" w:hAnsi="Times New Roman" w:cs="Times New Roman"/>
          <w:sz w:val="24"/>
          <w:szCs w:val="24"/>
        </w:rPr>
        <w:t xml:space="preserve"> </w:t>
      </w:r>
      <w:r w:rsidRPr="002941E5">
        <w:rPr>
          <w:rFonts w:ascii="Times New Roman" w:hAnsi="Times New Roman" w:cs="Times New Roman"/>
          <w:sz w:val="24"/>
          <w:szCs w:val="24"/>
        </w:rPr>
        <w:t xml:space="preserve">the PUCO's review of the audit report in this case.  </w:t>
      </w:r>
    </w:p>
    <w:p w:rsidR="002941E5" w:rsidRPr="002941E5" w:rsidP="002941E5">
      <w:pPr>
        <w:spacing w:after="0" w:line="480" w:lineRule="auto"/>
        <w:ind w:firstLine="720"/>
        <w:rPr>
          <w:rFonts w:ascii="Times New Roman" w:hAnsi="Times New Roman" w:cs="Times New Roman"/>
          <w:sz w:val="24"/>
          <w:szCs w:val="24"/>
        </w:rPr>
      </w:pPr>
      <w:r w:rsidRPr="002941E5">
        <w:rPr>
          <w:rFonts w:ascii="Times New Roman" w:hAnsi="Times New Roman" w:cs="Times New Roman"/>
          <w:sz w:val="24"/>
          <w:szCs w:val="24"/>
        </w:rPr>
        <w:t xml:space="preserve">Allowing discovery to go forward now is also consistent with R.C. 4903.082. </w:t>
      </w:r>
      <w:r w:rsidR="00A979A1">
        <w:rPr>
          <w:rFonts w:ascii="Times New Roman" w:hAnsi="Times New Roman" w:cs="Times New Roman"/>
          <w:sz w:val="24"/>
          <w:szCs w:val="24"/>
        </w:rPr>
        <w:t xml:space="preserve">That statute was enacted decades ago, during the 1982 reforms, to establish the discovery rights that FirstEnergy continues to thwart all these years later. </w:t>
      </w:r>
      <w:r w:rsidRPr="002941E5">
        <w:rPr>
          <w:rFonts w:ascii="Times New Roman" w:hAnsi="Times New Roman" w:cs="Times New Roman"/>
          <w:sz w:val="24"/>
          <w:szCs w:val="24"/>
        </w:rPr>
        <w:t xml:space="preserve">Under that statute," parties and intervenors shall be afforded ample rights of discovery."  While FirstEnergy </w:t>
      </w:r>
      <w:r w:rsidR="002542DD">
        <w:rPr>
          <w:rFonts w:ascii="Times New Roman" w:hAnsi="Times New Roman" w:cs="Times New Roman"/>
          <w:sz w:val="24"/>
          <w:szCs w:val="24"/>
        </w:rPr>
        <w:t>contends</w:t>
      </w:r>
      <w:r w:rsidRPr="002941E5" w:rsidR="002542DD">
        <w:rPr>
          <w:rFonts w:ascii="Times New Roman" w:hAnsi="Times New Roman" w:cs="Times New Roman"/>
          <w:sz w:val="24"/>
          <w:szCs w:val="24"/>
        </w:rPr>
        <w:t xml:space="preserve"> </w:t>
      </w:r>
      <w:r w:rsidRPr="002941E5">
        <w:rPr>
          <w:rFonts w:ascii="Times New Roman" w:hAnsi="Times New Roman" w:cs="Times New Roman"/>
          <w:sz w:val="24"/>
          <w:szCs w:val="24"/>
        </w:rPr>
        <w:t xml:space="preserve">that this statute does not require the PUCO to allow for discovery in all matters, (FirstEnergy Memo Contra at </w:t>
      </w:r>
      <w:r w:rsidR="00E9172C">
        <w:rPr>
          <w:rFonts w:ascii="Times New Roman" w:hAnsi="Times New Roman" w:cs="Times New Roman"/>
          <w:sz w:val="24"/>
          <w:szCs w:val="24"/>
        </w:rPr>
        <w:t>6</w:t>
      </w:r>
      <w:r w:rsidRPr="002941E5">
        <w:rPr>
          <w:rFonts w:ascii="Times New Roman" w:hAnsi="Times New Roman" w:cs="Times New Roman"/>
          <w:sz w:val="24"/>
          <w:szCs w:val="24"/>
        </w:rPr>
        <w:t xml:space="preserve">), it can only come up with two cases that support its view, neither of which can be relied upon. The first case, the </w:t>
      </w:r>
      <w:r w:rsidRPr="002941E5">
        <w:rPr>
          <w:rFonts w:ascii="Times New Roman" w:hAnsi="Times New Roman" w:cs="Times New Roman"/>
          <w:i/>
          <w:sz w:val="24"/>
          <w:szCs w:val="24"/>
        </w:rPr>
        <w:t xml:space="preserve">East Ohio Gas PIP </w:t>
      </w:r>
      <w:r w:rsidRPr="002941E5">
        <w:rPr>
          <w:rFonts w:ascii="Times New Roman" w:hAnsi="Times New Roman" w:cs="Times New Roman"/>
          <w:sz w:val="24"/>
          <w:szCs w:val="24"/>
        </w:rPr>
        <w:t>case</w:t>
      </w:r>
      <w:r>
        <w:rPr>
          <w:rStyle w:val="FootnoteReference"/>
          <w:rFonts w:ascii="Times New Roman" w:hAnsi="Times New Roman" w:cs="Times New Roman"/>
          <w:sz w:val="24"/>
          <w:szCs w:val="24"/>
        </w:rPr>
        <w:footnoteReference w:id="16"/>
      </w:r>
      <w:r w:rsidRPr="002941E5">
        <w:rPr>
          <w:rFonts w:ascii="Times New Roman" w:hAnsi="Times New Roman" w:cs="Times New Roman"/>
          <w:sz w:val="24"/>
          <w:szCs w:val="24"/>
        </w:rPr>
        <w:t xml:space="preserve"> is distinguishable from the case at hand. The second case FirstEnergy relies upon</w:t>
      </w:r>
      <w:r>
        <w:rPr>
          <w:rStyle w:val="FootnoteReference"/>
          <w:rFonts w:ascii="Times New Roman" w:hAnsi="Times New Roman" w:cs="Times New Roman"/>
          <w:sz w:val="24"/>
          <w:szCs w:val="24"/>
        </w:rPr>
        <w:footnoteReference w:id="17"/>
      </w:r>
      <w:r w:rsidRPr="002941E5">
        <w:rPr>
          <w:rFonts w:ascii="Times New Roman" w:hAnsi="Times New Roman" w:cs="Times New Roman"/>
          <w:sz w:val="24"/>
          <w:szCs w:val="24"/>
        </w:rPr>
        <w:t>was superseded to a large degree by the Supreme Court</w:t>
      </w:r>
      <w:r w:rsidR="001D2CB0">
        <w:rPr>
          <w:rFonts w:ascii="Times New Roman" w:hAnsi="Times New Roman" w:cs="Times New Roman"/>
          <w:sz w:val="24"/>
          <w:szCs w:val="24"/>
        </w:rPr>
        <w:t xml:space="preserve"> of Ohio</w:t>
      </w:r>
      <w:r w:rsidRPr="002941E5">
        <w:rPr>
          <w:rFonts w:ascii="Times New Roman" w:hAnsi="Times New Roman" w:cs="Times New Roman"/>
          <w:sz w:val="24"/>
          <w:szCs w:val="24"/>
        </w:rPr>
        <w:t xml:space="preserve">'s </w:t>
      </w:r>
      <w:r w:rsidR="001D2CB0">
        <w:rPr>
          <w:rFonts w:ascii="Times New Roman" w:hAnsi="Times New Roman" w:cs="Times New Roman"/>
          <w:sz w:val="24"/>
          <w:szCs w:val="24"/>
        </w:rPr>
        <w:t xml:space="preserve">(“Court”) </w:t>
      </w:r>
      <w:r w:rsidRPr="002941E5">
        <w:rPr>
          <w:rFonts w:ascii="Times New Roman" w:hAnsi="Times New Roman" w:cs="Times New Roman"/>
          <w:sz w:val="24"/>
          <w:szCs w:val="24"/>
        </w:rPr>
        <w:t xml:space="preserve">ruling in </w:t>
      </w:r>
      <w:r w:rsidRPr="002941E5">
        <w:rPr>
          <w:rFonts w:ascii="Times New Roman" w:hAnsi="Times New Roman" w:cs="Times New Roman"/>
          <w:i/>
          <w:sz w:val="24"/>
          <w:szCs w:val="24"/>
        </w:rPr>
        <w:t>Consumers' Counsel v. Pub. Util. Comm</w:t>
      </w:r>
      <w:r w:rsidRPr="002941E5">
        <w:rPr>
          <w:rFonts w:ascii="Times New Roman" w:hAnsi="Times New Roman" w:cs="Times New Roman"/>
          <w:sz w:val="24"/>
          <w:szCs w:val="24"/>
        </w:rPr>
        <w:t>., 111 Ohio St.3d 384.</w:t>
      </w:r>
    </w:p>
    <w:p w:rsidR="002941E5" w:rsidRPr="002941E5" w:rsidP="002941E5">
      <w:pPr>
        <w:spacing w:after="0" w:line="480" w:lineRule="auto"/>
        <w:ind w:firstLine="720"/>
        <w:rPr>
          <w:rFonts w:ascii="Times New Roman" w:hAnsi="Times New Roman" w:cs="Times New Roman"/>
          <w:sz w:val="24"/>
          <w:szCs w:val="24"/>
        </w:rPr>
      </w:pPr>
      <w:r w:rsidRPr="002941E5">
        <w:rPr>
          <w:rFonts w:ascii="Times New Roman" w:hAnsi="Times New Roman" w:cs="Times New Roman"/>
          <w:sz w:val="24"/>
          <w:szCs w:val="24"/>
        </w:rPr>
        <w:t xml:space="preserve">In the </w:t>
      </w:r>
      <w:r w:rsidRPr="002941E5">
        <w:rPr>
          <w:rFonts w:ascii="Times New Roman" w:hAnsi="Times New Roman" w:cs="Times New Roman"/>
          <w:i/>
          <w:sz w:val="24"/>
          <w:szCs w:val="24"/>
        </w:rPr>
        <w:t>East Ohio Gas Co. PI</w:t>
      </w:r>
      <w:r w:rsidR="00D43114">
        <w:rPr>
          <w:rFonts w:ascii="Times New Roman" w:hAnsi="Times New Roman" w:cs="Times New Roman"/>
          <w:i/>
          <w:sz w:val="24"/>
          <w:szCs w:val="24"/>
        </w:rPr>
        <w:t>P</w:t>
      </w:r>
      <w:r w:rsidRPr="002941E5">
        <w:rPr>
          <w:rFonts w:ascii="Times New Roman" w:hAnsi="Times New Roman" w:cs="Times New Roman"/>
          <w:i/>
          <w:sz w:val="24"/>
          <w:szCs w:val="24"/>
        </w:rPr>
        <w:t>P</w:t>
      </w:r>
      <w:r w:rsidRPr="002941E5">
        <w:rPr>
          <w:rFonts w:ascii="Times New Roman" w:hAnsi="Times New Roman" w:cs="Times New Roman"/>
          <w:sz w:val="24"/>
          <w:szCs w:val="24"/>
        </w:rPr>
        <w:t xml:space="preserve"> case</w:t>
      </w:r>
      <w:r>
        <w:rPr>
          <w:rStyle w:val="FootnoteReference"/>
          <w:rFonts w:ascii="Times New Roman" w:hAnsi="Times New Roman" w:cs="Times New Roman"/>
          <w:sz w:val="24"/>
          <w:szCs w:val="24"/>
        </w:rPr>
        <w:footnoteReference w:id="18"/>
      </w:r>
      <w:r w:rsidRPr="002941E5">
        <w:rPr>
          <w:rFonts w:ascii="Times New Roman" w:hAnsi="Times New Roman" w:cs="Times New Roman"/>
          <w:sz w:val="24"/>
          <w:szCs w:val="24"/>
        </w:rPr>
        <w:t xml:space="preserve"> cited by FirstEnergy, the application under review was subject to a 45-day automatic approval process. </w:t>
      </w:r>
      <w:r w:rsidR="001D2CB0">
        <w:rPr>
          <w:rFonts w:ascii="Times New Roman" w:hAnsi="Times New Roman" w:cs="Times New Roman"/>
          <w:sz w:val="24"/>
          <w:szCs w:val="24"/>
        </w:rPr>
        <w:t>20</w:t>
      </w:r>
      <w:r w:rsidRPr="002941E5" w:rsidR="001D2CB0">
        <w:rPr>
          <w:rFonts w:ascii="Times New Roman" w:hAnsi="Times New Roman" w:cs="Times New Roman"/>
          <w:sz w:val="24"/>
          <w:szCs w:val="24"/>
        </w:rPr>
        <w:t xml:space="preserve"> </w:t>
      </w:r>
      <w:r w:rsidRPr="002941E5">
        <w:rPr>
          <w:rFonts w:ascii="Times New Roman" w:hAnsi="Times New Roman" w:cs="Times New Roman"/>
          <w:sz w:val="24"/>
          <w:szCs w:val="24"/>
        </w:rPr>
        <w:t>days after the application was approved, OCC filed a motion to compel discovery. The PUCO ruled that since it had already approved the application, and had denied OCC intervention, the motion to compel should also be denied.</w:t>
      </w:r>
      <w:r>
        <w:rPr>
          <w:rStyle w:val="FootnoteReference"/>
          <w:rFonts w:ascii="Times New Roman" w:hAnsi="Times New Roman" w:cs="Times New Roman"/>
          <w:sz w:val="24"/>
          <w:szCs w:val="24"/>
        </w:rPr>
        <w:footnoteReference w:id="19"/>
      </w:r>
      <w:r w:rsidRPr="002941E5">
        <w:rPr>
          <w:rFonts w:ascii="Times New Roman" w:hAnsi="Times New Roman" w:cs="Times New Roman"/>
          <w:sz w:val="24"/>
          <w:szCs w:val="24"/>
        </w:rPr>
        <w:t xml:space="preserve"> In the present case, there is no auto-approval, the PUCO has not rendered a decision, and OCC's intervention has not been denied.  These are distinguishing factors that make the </w:t>
      </w:r>
      <w:r w:rsidRPr="002941E5">
        <w:rPr>
          <w:rFonts w:ascii="Times New Roman" w:hAnsi="Times New Roman" w:cs="Times New Roman"/>
          <w:i/>
          <w:sz w:val="24"/>
          <w:szCs w:val="24"/>
        </w:rPr>
        <w:t>East Ohio Gas</w:t>
      </w:r>
      <w:r w:rsidRPr="002941E5">
        <w:rPr>
          <w:rFonts w:ascii="Times New Roman" w:hAnsi="Times New Roman" w:cs="Times New Roman"/>
          <w:sz w:val="24"/>
          <w:szCs w:val="24"/>
        </w:rPr>
        <w:t xml:space="preserve"> </w:t>
      </w:r>
      <w:r w:rsidRPr="002941E5">
        <w:rPr>
          <w:rFonts w:ascii="Times New Roman" w:hAnsi="Times New Roman" w:cs="Times New Roman"/>
          <w:i/>
          <w:sz w:val="24"/>
          <w:szCs w:val="24"/>
        </w:rPr>
        <w:t>Co. PI</w:t>
      </w:r>
      <w:r w:rsidR="00D43114">
        <w:rPr>
          <w:rFonts w:ascii="Times New Roman" w:hAnsi="Times New Roman" w:cs="Times New Roman"/>
          <w:i/>
          <w:sz w:val="24"/>
          <w:szCs w:val="24"/>
        </w:rPr>
        <w:t>P</w:t>
      </w:r>
      <w:r w:rsidRPr="002941E5">
        <w:rPr>
          <w:rFonts w:ascii="Times New Roman" w:hAnsi="Times New Roman" w:cs="Times New Roman"/>
          <w:i/>
          <w:sz w:val="24"/>
          <w:szCs w:val="24"/>
        </w:rPr>
        <w:t>P</w:t>
      </w:r>
      <w:r w:rsidRPr="002941E5">
        <w:rPr>
          <w:rFonts w:ascii="Times New Roman" w:hAnsi="Times New Roman" w:cs="Times New Roman"/>
          <w:sz w:val="24"/>
          <w:szCs w:val="24"/>
        </w:rPr>
        <w:t xml:space="preserve"> holding inapplicable.  </w:t>
      </w:r>
    </w:p>
    <w:p w:rsidR="002941E5" w:rsidRPr="002941E5" w:rsidP="002941E5">
      <w:pPr>
        <w:spacing w:after="0" w:line="480" w:lineRule="auto"/>
        <w:ind w:firstLine="720"/>
        <w:rPr>
          <w:rFonts w:ascii="Times New Roman" w:hAnsi="Times New Roman" w:cs="Times New Roman"/>
          <w:sz w:val="24"/>
          <w:szCs w:val="24"/>
        </w:rPr>
      </w:pPr>
      <w:r w:rsidRPr="002941E5">
        <w:rPr>
          <w:rFonts w:ascii="Times New Roman" w:hAnsi="Times New Roman" w:cs="Times New Roman"/>
          <w:sz w:val="24"/>
          <w:szCs w:val="24"/>
        </w:rPr>
        <w:t xml:space="preserve">And with respect to the </w:t>
      </w:r>
      <w:r w:rsidRPr="002941E5">
        <w:rPr>
          <w:rFonts w:ascii="Times New Roman" w:hAnsi="Times New Roman" w:cs="Times New Roman"/>
          <w:i/>
          <w:sz w:val="24"/>
          <w:szCs w:val="24"/>
        </w:rPr>
        <w:t>Cinergy Merger</w:t>
      </w:r>
      <w:r w:rsidRPr="002941E5">
        <w:rPr>
          <w:rFonts w:ascii="Times New Roman" w:hAnsi="Times New Roman" w:cs="Times New Roman"/>
          <w:sz w:val="24"/>
          <w:szCs w:val="24"/>
        </w:rPr>
        <w:t xml:space="preserve"> proceeding</w:t>
      </w:r>
      <w:r>
        <w:rPr>
          <w:rStyle w:val="FootnoteReference"/>
          <w:rFonts w:ascii="Times New Roman" w:hAnsi="Times New Roman" w:cs="Times New Roman"/>
          <w:sz w:val="24"/>
          <w:szCs w:val="24"/>
        </w:rPr>
        <w:footnoteReference w:id="20"/>
      </w:r>
      <w:r w:rsidRPr="002941E5">
        <w:rPr>
          <w:rFonts w:ascii="Times New Roman" w:hAnsi="Times New Roman" w:cs="Times New Roman"/>
          <w:sz w:val="24"/>
          <w:szCs w:val="24"/>
        </w:rPr>
        <w:t xml:space="preserve"> that FirstEnergy relies upon, the PUCO's holdings there have been greatly diminished by a later holding of the Court in </w:t>
      </w:r>
      <w:r w:rsidRPr="002941E5">
        <w:rPr>
          <w:rFonts w:ascii="Times New Roman" w:hAnsi="Times New Roman" w:cs="Times New Roman"/>
          <w:i/>
          <w:sz w:val="24"/>
          <w:szCs w:val="24"/>
        </w:rPr>
        <w:t>Consumers' Counsel v Pub. Util. Comm</w:t>
      </w:r>
      <w:r w:rsidRPr="002941E5">
        <w:rPr>
          <w:rFonts w:ascii="Times New Roman" w:hAnsi="Times New Roman" w:cs="Times New Roman"/>
          <w:sz w:val="24"/>
          <w:szCs w:val="24"/>
        </w:rPr>
        <w:t xml:space="preserve">., 111 Ohio St.3d 384. In the </w:t>
      </w:r>
      <w:r w:rsidRPr="002941E5">
        <w:rPr>
          <w:rFonts w:ascii="Times New Roman" w:hAnsi="Times New Roman" w:cs="Times New Roman"/>
          <w:i/>
          <w:sz w:val="24"/>
          <w:szCs w:val="24"/>
        </w:rPr>
        <w:t>Cinergy Merger</w:t>
      </w:r>
      <w:r w:rsidRPr="002941E5">
        <w:rPr>
          <w:rFonts w:ascii="Times New Roman" w:hAnsi="Times New Roman" w:cs="Times New Roman"/>
          <w:sz w:val="24"/>
          <w:szCs w:val="24"/>
        </w:rPr>
        <w:t xml:space="preserve"> proceeding, the PUCO ruled that R.C. 4903.082 does not require ample discovery for an individual consumer who had not been granted intervention.</w:t>
      </w:r>
      <w:r>
        <w:rPr>
          <w:rStyle w:val="FootnoteReference"/>
          <w:rFonts w:ascii="Times New Roman" w:hAnsi="Times New Roman" w:cs="Times New Roman"/>
          <w:sz w:val="24"/>
          <w:szCs w:val="24"/>
        </w:rPr>
        <w:footnoteReference w:id="21"/>
      </w:r>
      <w:r w:rsidRPr="002941E5">
        <w:rPr>
          <w:rFonts w:ascii="Times New Roman" w:hAnsi="Times New Roman" w:cs="Times New Roman"/>
          <w:sz w:val="24"/>
          <w:szCs w:val="24"/>
        </w:rPr>
        <w:t xml:space="preserve"> But, then, in an earlier and related holding in that case (concerning the PUCO's stay of discovery), the PUCO noted that its own rules (Ohio Adm. Code 4901-1-16(H)) would allow discovery to commence even though a motion to intervene had not been granted.</w:t>
      </w:r>
      <w:r>
        <w:rPr>
          <w:rStyle w:val="FootnoteReference"/>
          <w:rFonts w:ascii="Times New Roman" w:hAnsi="Times New Roman" w:cs="Times New Roman"/>
          <w:sz w:val="24"/>
          <w:szCs w:val="24"/>
        </w:rPr>
        <w:footnoteReference w:id="22"/>
      </w:r>
      <w:r w:rsidRPr="002941E5">
        <w:rPr>
          <w:rFonts w:ascii="Times New Roman" w:hAnsi="Times New Roman" w:cs="Times New Roman"/>
          <w:sz w:val="24"/>
          <w:szCs w:val="24"/>
        </w:rPr>
        <w:t xml:space="preserve">  It then fell back on the fact that it had not determined whether a hearing would be held, and absent a hearing, there is no right to discovery.</w:t>
      </w:r>
      <w:r>
        <w:rPr>
          <w:rStyle w:val="FootnoteReference"/>
          <w:rFonts w:ascii="Times New Roman" w:hAnsi="Times New Roman" w:cs="Times New Roman"/>
          <w:sz w:val="24"/>
          <w:szCs w:val="24"/>
        </w:rPr>
        <w:footnoteReference w:id="23"/>
      </w:r>
    </w:p>
    <w:p w:rsidR="002941E5" w:rsidRPr="002941E5" w:rsidP="002941E5">
      <w:pPr>
        <w:spacing w:after="0" w:line="480" w:lineRule="auto"/>
        <w:ind w:firstLine="720"/>
        <w:rPr>
          <w:rFonts w:ascii="Times New Roman" w:hAnsi="Times New Roman" w:cs="Times New Roman"/>
          <w:sz w:val="24"/>
          <w:szCs w:val="24"/>
        </w:rPr>
      </w:pPr>
      <w:r w:rsidRPr="002941E5">
        <w:rPr>
          <w:rFonts w:ascii="Times New Roman" w:hAnsi="Times New Roman" w:cs="Times New Roman"/>
          <w:sz w:val="24"/>
          <w:szCs w:val="24"/>
        </w:rPr>
        <w:t xml:space="preserve">But approximately ten months after the PUCO rulings in the </w:t>
      </w:r>
      <w:r w:rsidRPr="002941E5">
        <w:rPr>
          <w:rFonts w:ascii="Times New Roman" w:hAnsi="Times New Roman" w:cs="Times New Roman"/>
          <w:i/>
          <w:sz w:val="24"/>
          <w:szCs w:val="24"/>
        </w:rPr>
        <w:t>Cinergy Merger</w:t>
      </w:r>
      <w:r w:rsidRPr="002941E5">
        <w:rPr>
          <w:rFonts w:ascii="Times New Roman" w:hAnsi="Times New Roman" w:cs="Times New Roman"/>
          <w:sz w:val="24"/>
          <w:szCs w:val="24"/>
        </w:rPr>
        <w:t xml:space="preserve"> case, the Court issued its landmark decision in </w:t>
      </w:r>
      <w:r w:rsidRPr="002941E5">
        <w:rPr>
          <w:rFonts w:ascii="Times New Roman" w:hAnsi="Times New Roman" w:cs="Times New Roman"/>
          <w:i/>
          <w:sz w:val="24"/>
          <w:szCs w:val="24"/>
        </w:rPr>
        <w:t>Consumers' Counsel v. Pub. Util. Comm</w:t>
      </w:r>
      <w:r w:rsidRPr="002941E5">
        <w:rPr>
          <w:rFonts w:ascii="Times New Roman" w:hAnsi="Times New Roman" w:cs="Times New Roman"/>
          <w:sz w:val="24"/>
          <w:szCs w:val="24"/>
        </w:rPr>
        <w:t>., 111 Ohio St.3d 384. There the Court ruled that the PUCO abused its discretion in denying OCC intervention in cases where the utility was seeking accounting changes. The Court ruled "[e]ven if no hearing was scheduled or contemplated when the Consumers' Counsel sought to intervene, her motions and accompanying memoranda properly addressed the relevant criteria of R.C. 4903.22. In our view, whether or not a hearing is held, intervention ought to be liberally allowed so that the positions of all persons with a real and substantial interest in the proceedings can be considered by the PUCO."</w:t>
      </w:r>
      <w:r>
        <w:rPr>
          <w:rStyle w:val="FootnoteReference"/>
          <w:rFonts w:ascii="Times New Roman" w:hAnsi="Times New Roman" w:cs="Times New Roman"/>
          <w:sz w:val="24"/>
          <w:szCs w:val="24"/>
        </w:rPr>
        <w:footnoteReference w:id="24"/>
      </w:r>
      <w:r w:rsidRPr="002941E5">
        <w:rPr>
          <w:rFonts w:ascii="Times New Roman" w:hAnsi="Times New Roman" w:cs="Times New Roman"/>
          <w:sz w:val="24"/>
          <w:szCs w:val="24"/>
        </w:rPr>
        <w:t xml:space="preserve">  </w:t>
      </w:r>
    </w:p>
    <w:p w:rsidR="00E81F28" w:rsidP="002941E5">
      <w:pPr>
        <w:spacing w:after="0" w:line="480" w:lineRule="auto"/>
        <w:ind w:firstLine="720"/>
        <w:rPr>
          <w:rFonts w:ascii="Times New Roman" w:hAnsi="Times New Roman" w:cs="Times New Roman"/>
          <w:sz w:val="24"/>
          <w:szCs w:val="24"/>
        </w:rPr>
      </w:pPr>
      <w:r w:rsidRPr="002941E5">
        <w:rPr>
          <w:rFonts w:ascii="Times New Roman" w:hAnsi="Times New Roman" w:cs="Times New Roman"/>
          <w:sz w:val="24"/>
          <w:szCs w:val="24"/>
        </w:rPr>
        <w:t xml:space="preserve">The Court's ruling, issued after the PUCO's ruling in the </w:t>
      </w:r>
      <w:r w:rsidRPr="002941E5">
        <w:rPr>
          <w:rFonts w:ascii="Times New Roman" w:hAnsi="Times New Roman" w:cs="Times New Roman"/>
          <w:i/>
          <w:sz w:val="24"/>
          <w:szCs w:val="24"/>
        </w:rPr>
        <w:t xml:space="preserve">Cinergy Merger </w:t>
      </w:r>
      <w:r w:rsidRPr="002941E5">
        <w:rPr>
          <w:rFonts w:ascii="Times New Roman" w:hAnsi="Times New Roman" w:cs="Times New Roman"/>
          <w:sz w:val="24"/>
          <w:szCs w:val="24"/>
        </w:rPr>
        <w:t xml:space="preserve">case, has changed the law of Ohio on intervention </w:t>
      </w:r>
      <w:r w:rsidRPr="002941E5">
        <w:rPr>
          <w:rFonts w:ascii="Times New Roman" w:hAnsi="Times New Roman" w:cs="Times New Roman"/>
          <w:sz w:val="24"/>
          <w:szCs w:val="24"/>
          <w:u w:val="single"/>
        </w:rPr>
        <w:t>and discovery</w:t>
      </w:r>
      <w:r w:rsidRPr="002941E5">
        <w:rPr>
          <w:rFonts w:ascii="Times New Roman" w:hAnsi="Times New Roman" w:cs="Times New Roman"/>
          <w:sz w:val="24"/>
          <w:szCs w:val="24"/>
        </w:rPr>
        <w:t xml:space="preserve">. If it is improper to deny intervention on the basis that there is no hearing, it is also improper to deny discovery when there is no hearing. No longer can parties legitimately argue that if there is no hearing, there is no right to intervene and no right to discovery. With or without a hearing, parties' interests can be affected, as noted by the Court. </w:t>
      </w:r>
    </w:p>
    <w:p w:rsidR="002941E5" w:rsidRPr="002941E5" w:rsidP="002941E5">
      <w:pPr>
        <w:spacing w:after="0" w:line="480" w:lineRule="auto"/>
        <w:ind w:firstLine="720"/>
        <w:rPr>
          <w:rFonts w:ascii="Times New Roman" w:hAnsi="Times New Roman" w:cs="Times New Roman"/>
          <w:sz w:val="24"/>
          <w:szCs w:val="24"/>
        </w:rPr>
      </w:pPr>
      <w:r w:rsidRPr="002941E5">
        <w:rPr>
          <w:rFonts w:ascii="Times New Roman" w:hAnsi="Times New Roman" w:cs="Times New Roman"/>
          <w:sz w:val="24"/>
          <w:szCs w:val="24"/>
        </w:rPr>
        <w:t>When parties' interests can be affected, parties should be entitled to advocate for those interests. Discovery can be an important part of that advocacy. As the PUCO rules acknowledge, permitting discovery allows parties to obtain information that can be used to "facilitate thorough and adequate preparation for participation in commission proceedings."  Ohio Adm. Code 4901-1-16 (A). Allowing the discovery now will assist OCC in advocating for consumer interests that include protecting consumers from anti-competitive practices of FirstEnergy that could harm the competitive market for generation that consumers rely upon to achieve reasonably priced electric service.</w:t>
      </w:r>
    </w:p>
    <w:p w:rsidR="002941E5" w:rsidRPr="002941E5" w:rsidP="002941E5">
      <w:pPr>
        <w:spacing w:after="0" w:line="480" w:lineRule="auto"/>
        <w:ind w:firstLine="720"/>
        <w:rPr>
          <w:rFonts w:ascii="Times New Roman" w:hAnsi="Times New Roman" w:cs="Times New Roman"/>
          <w:sz w:val="24"/>
          <w:szCs w:val="24"/>
        </w:rPr>
      </w:pPr>
      <w:r w:rsidRPr="002941E5">
        <w:rPr>
          <w:rFonts w:ascii="Times New Roman" w:hAnsi="Times New Roman" w:cs="Times New Roman"/>
          <w:sz w:val="24"/>
          <w:szCs w:val="24"/>
        </w:rPr>
        <w:t>FirstEnergy also argues that even if R.C. 4903.082 applies "there are at least two limiting principles to the standard for proper discovery."</w:t>
      </w:r>
      <w:r>
        <w:rPr>
          <w:rStyle w:val="FootnoteReference"/>
          <w:rFonts w:ascii="Times New Roman" w:hAnsi="Times New Roman" w:cs="Times New Roman"/>
          <w:sz w:val="24"/>
          <w:szCs w:val="24"/>
        </w:rPr>
        <w:footnoteReference w:id="25"/>
      </w:r>
      <w:r w:rsidRPr="002941E5">
        <w:rPr>
          <w:rFonts w:ascii="Times New Roman" w:hAnsi="Times New Roman" w:cs="Times New Roman"/>
          <w:sz w:val="24"/>
          <w:szCs w:val="24"/>
        </w:rPr>
        <w:t xml:space="preserve"> FirstEnergy claims that the PUCO rules require that a hearing occur -- and with no hearing, there will be no evidence, and thus nothing to "lead to the discovery of admissible evidence."</w:t>
      </w:r>
      <w:r>
        <w:rPr>
          <w:rStyle w:val="FootnoteReference"/>
          <w:rFonts w:ascii="Times New Roman" w:hAnsi="Times New Roman" w:cs="Times New Roman"/>
          <w:sz w:val="24"/>
          <w:szCs w:val="24"/>
        </w:rPr>
        <w:footnoteReference w:id="26"/>
      </w:r>
      <w:r w:rsidRPr="002941E5">
        <w:rPr>
          <w:rFonts w:ascii="Times New Roman" w:hAnsi="Times New Roman" w:cs="Times New Roman"/>
          <w:sz w:val="24"/>
          <w:szCs w:val="24"/>
        </w:rPr>
        <w:t xml:space="preserve"> Second, FirstEnergy opines that the discovery request must have some relationship to relevant issues.</w:t>
      </w:r>
      <w:r>
        <w:rPr>
          <w:rStyle w:val="FootnoteReference"/>
          <w:rFonts w:ascii="Times New Roman" w:hAnsi="Times New Roman" w:cs="Times New Roman"/>
          <w:sz w:val="24"/>
          <w:szCs w:val="24"/>
        </w:rPr>
        <w:footnoteReference w:id="27"/>
      </w:r>
      <w:r w:rsidRPr="002941E5">
        <w:rPr>
          <w:rFonts w:ascii="Times New Roman" w:hAnsi="Times New Roman" w:cs="Times New Roman"/>
          <w:sz w:val="24"/>
          <w:szCs w:val="24"/>
        </w:rPr>
        <w:t xml:space="preserve"> It further posits that any discovery is "premature until there is a demonstrated need or plan for a hearing or, at the very least, the final report is issued."</w:t>
      </w:r>
      <w:r>
        <w:rPr>
          <w:rStyle w:val="FootnoteReference"/>
          <w:rFonts w:ascii="Times New Roman" w:hAnsi="Times New Roman" w:cs="Times New Roman"/>
          <w:sz w:val="24"/>
          <w:szCs w:val="24"/>
        </w:rPr>
        <w:footnoteReference w:id="28"/>
      </w:r>
    </w:p>
    <w:p w:rsidR="002C50E6" w:rsidP="002941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FirstEnergy is wrong.</w:t>
      </w:r>
      <w:r>
        <w:rPr>
          <w:rFonts w:ascii="Times New Roman" w:hAnsi="Times New Roman" w:cs="Times New Roman"/>
          <w:sz w:val="24"/>
          <w:szCs w:val="24"/>
        </w:rPr>
        <w:t xml:space="preserve"> </w:t>
      </w:r>
      <w:r>
        <w:rPr>
          <w:rFonts w:ascii="Times New Roman" w:hAnsi="Times New Roman" w:cs="Times New Roman"/>
          <w:sz w:val="24"/>
          <w:szCs w:val="24"/>
        </w:rPr>
        <w:t>T</w:t>
      </w:r>
      <w:r>
        <w:rPr>
          <w:rFonts w:ascii="Times New Roman" w:hAnsi="Times New Roman" w:cs="Times New Roman"/>
          <w:sz w:val="24"/>
          <w:szCs w:val="24"/>
        </w:rPr>
        <w:t>he PUCO has refused to adopt these limitations previously</w:t>
      </w:r>
      <w:r>
        <w:rPr>
          <w:rFonts w:ascii="Times New Roman" w:hAnsi="Times New Roman" w:cs="Times New Roman"/>
          <w:sz w:val="24"/>
          <w:szCs w:val="24"/>
        </w:rPr>
        <w:t xml:space="preserve"> on parties’ rights to discover information about a util</w:t>
      </w:r>
      <w:r w:rsidR="00C66751">
        <w:rPr>
          <w:rFonts w:ascii="Times New Roman" w:hAnsi="Times New Roman" w:cs="Times New Roman"/>
          <w:sz w:val="24"/>
          <w:szCs w:val="24"/>
        </w:rPr>
        <w:t>ity’s charges or operations</w:t>
      </w:r>
      <w:r>
        <w:rPr>
          <w:rFonts w:ascii="Times New Roman" w:hAnsi="Times New Roman" w:cs="Times New Roman"/>
          <w:sz w:val="24"/>
          <w:szCs w:val="24"/>
        </w:rPr>
        <w:t>. In a recent complaint</w:t>
      </w:r>
      <w:r w:rsidR="00C66751">
        <w:rPr>
          <w:rFonts w:ascii="Times New Roman" w:hAnsi="Times New Roman" w:cs="Times New Roman"/>
          <w:sz w:val="24"/>
          <w:szCs w:val="24"/>
        </w:rPr>
        <w:t xml:space="preserve"> case</w:t>
      </w:r>
      <w:r>
        <w:rPr>
          <w:rFonts w:ascii="Times New Roman" w:hAnsi="Times New Roman" w:cs="Times New Roman"/>
          <w:sz w:val="24"/>
          <w:szCs w:val="24"/>
        </w:rPr>
        <w:t xml:space="preserve"> filed by OCC, the PUCO held that “there is no basis in our rules for a party to stymie discovery.”</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In th</w:t>
      </w:r>
      <w:r w:rsidR="00C66751">
        <w:rPr>
          <w:rFonts w:ascii="Times New Roman" w:hAnsi="Times New Roman" w:cs="Times New Roman"/>
          <w:sz w:val="24"/>
          <w:szCs w:val="24"/>
        </w:rPr>
        <w:t>at</w:t>
      </w:r>
      <w:r>
        <w:rPr>
          <w:rFonts w:ascii="Times New Roman" w:hAnsi="Times New Roman" w:cs="Times New Roman"/>
          <w:sz w:val="24"/>
          <w:szCs w:val="24"/>
        </w:rPr>
        <w:t xml:space="preserve"> </w:t>
      </w:r>
      <w:r w:rsidR="00C66751">
        <w:rPr>
          <w:rFonts w:ascii="Times New Roman" w:hAnsi="Times New Roman" w:cs="Times New Roman"/>
          <w:sz w:val="24"/>
          <w:szCs w:val="24"/>
        </w:rPr>
        <w:t xml:space="preserve">recent </w:t>
      </w:r>
      <w:r>
        <w:rPr>
          <w:rFonts w:ascii="Times New Roman" w:hAnsi="Times New Roman" w:cs="Times New Roman"/>
          <w:sz w:val="24"/>
          <w:szCs w:val="24"/>
        </w:rPr>
        <w:t xml:space="preserve">case, </w:t>
      </w:r>
      <w:r w:rsidR="00C66751">
        <w:rPr>
          <w:rFonts w:ascii="Times New Roman" w:hAnsi="Times New Roman" w:cs="Times New Roman"/>
          <w:sz w:val="24"/>
          <w:szCs w:val="24"/>
        </w:rPr>
        <w:t>Duke Energy</w:t>
      </w:r>
      <w:r>
        <w:rPr>
          <w:rFonts w:ascii="Times New Roman" w:hAnsi="Times New Roman" w:cs="Times New Roman"/>
          <w:sz w:val="24"/>
          <w:szCs w:val="24"/>
        </w:rPr>
        <w:t xml:space="preserve"> sought to withhold discovery until its motion to dismiss was ruled on.</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The PUCO granted the motion to dismiss but noted that th</w:t>
      </w:r>
      <w:r w:rsidR="0077761D">
        <w:rPr>
          <w:rFonts w:ascii="Times New Roman" w:hAnsi="Times New Roman" w:cs="Times New Roman"/>
          <w:sz w:val="24"/>
          <w:szCs w:val="24"/>
        </w:rPr>
        <w:t>ere was no support in the Ohio Administrative Code to prevent discovery once a proceeding has commenced.</w:t>
      </w:r>
      <w:r>
        <w:rPr>
          <w:rStyle w:val="FootnoteReference"/>
          <w:rFonts w:ascii="Times New Roman" w:hAnsi="Times New Roman" w:cs="Times New Roman"/>
          <w:sz w:val="24"/>
          <w:szCs w:val="24"/>
        </w:rPr>
        <w:footnoteReference w:id="31"/>
      </w:r>
    </w:p>
    <w:p w:rsidR="002941E5" w:rsidRPr="002941E5" w:rsidP="002941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fact, a</w:t>
      </w:r>
      <w:r w:rsidRPr="002941E5">
        <w:rPr>
          <w:rFonts w:ascii="Times New Roman" w:hAnsi="Times New Roman" w:cs="Times New Roman"/>
          <w:sz w:val="24"/>
          <w:szCs w:val="24"/>
        </w:rPr>
        <w:t xml:space="preserve">llowing discovery to go forward now (instead of waiting for the Auditor's report) is </w:t>
      </w:r>
      <w:r>
        <w:rPr>
          <w:rFonts w:ascii="Times New Roman" w:hAnsi="Times New Roman" w:cs="Times New Roman"/>
          <w:sz w:val="24"/>
          <w:szCs w:val="24"/>
        </w:rPr>
        <w:t>supported by</w:t>
      </w:r>
      <w:r w:rsidRPr="002941E5">
        <w:rPr>
          <w:rFonts w:ascii="Times New Roman" w:hAnsi="Times New Roman" w:cs="Times New Roman"/>
          <w:sz w:val="24"/>
          <w:szCs w:val="24"/>
        </w:rPr>
        <w:t xml:space="preserve"> PUCO rules. According to Ohio Adm. Code 4901-1-17 "discovery may begin immediately after a proceeding is commenced and should be competed as expeditiously as possible." This rule recognizes the importance of timely discovery, so that the PUCO processes are not unduly delayed while parties wrangle over discovery issues. Under the PUCO's rules, for purposes of discovery, OCC is considered a party, entitled to serve discovery, because its motion to intervene was (and is) pending at the time the discovery was served.</w:t>
      </w:r>
      <w:r>
        <w:rPr>
          <w:rStyle w:val="FootnoteReference"/>
          <w:rFonts w:ascii="Times New Roman" w:hAnsi="Times New Roman" w:cs="Times New Roman"/>
          <w:sz w:val="24"/>
          <w:szCs w:val="24"/>
        </w:rPr>
        <w:footnoteReference w:id="32"/>
      </w:r>
      <w:r w:rsidRPr="002941E5">
        <w:rPr>
          <w:rFonts w:ascii="Times New Roman" w:hAnsi="Times New Roman" w:cs="Times New Roman"/>
          <w:sz w:val="24"/>
          <w:szCs w:val="24"/>
        </w:rPr>
        <w:t xml:space="preserve"> As a party in this case, OCC represents the interests of residential customers who could be harmed if FirstEnergy </w:t>
      </w:r>
      <w:r w:rsidR="005B2DF5">
        <w:rPr>
          <w:rFonts w:ascii="Times New Roman" w:hAnsi="Times New Roman" w:cs="Times New Roman"/>
          <w:sz w:val="24"/>
          <w:szCs w:val="24"/>
        </w:rPr>
        <w:t xml:space="preserve">has </w:t>
      </w:r>
      <w:r w:rsidR="00E81F28">
        <w:rPr>
          <w:rFonts w:ascii="Times New Roman" w:hAnsi="Times New Roman" w:cs="Times New Roman"/>
          <w:sz w:val="24"/>
          <w:szCs w:val="24"/>
        </w:rPr>
        <w:t xml:space="preserve">not used the money collected from customers for grid modernization. </w:t>
      </w:r>
      <w:r w:rsidRPr="002941E5">
        <w:rPr>
          <w:rFonts w:ascii="Times New Roman" w:hAnsi="Times New Roman" w:cs="Times New Roman"/>
          <w:sz w:val="24"/>
          <w:szCs w:val="24"/>
        </w:rPr>
        <w:t xml:space="preserve"> On the other hand, FirstEnergy's approach to the discovery --waiting till at least the audit report has been issued-- is contrary to this PUCO rule and will unduly delay the progress of this important proceeding.  </w:t>
      </w:r>
    </w:p>
    <w:p w:rsidR="002941E5" w:rsidRPr="002941E5" w:rsidP="002941E5">
      <w:pPr>
        <w:spacing w:after="0" w:line="480" w:lineRule="auto"/>
        <w:ind w:firstLine="720"/>
        <w:rPr>
          <w:rFonts w:ascii="Times New Roman" w:hAnsi="Times New Roman" w:cs="Times New Roman"/>
          <w:sz w:val="24"/>
          <w:szCs w:val="24"/>
        </w:rPr>
      </w:pPr>
      <w:r w:rsidRPr="002941E5">
        <w:rPr>
          <w:rFonts w:ascii="Times New Roman" w:hAnsi="Times New Roman" w:cs="Times New Roman"/>
          <w:sz w:val="24"/>
          <w:szCs w:val="24"/>
        </w:rPr>
        <w:t xml:space="preserve">FirstEnergy's arguments, which would constrict discovery in the PUCO proceedings so that discovery is not allowed when there is no hearing, ignore the Supreme Court's holding in </w:t>
      </w:r>
      <w:r w:rsidRPr="002941E5">
        <w:rPr>
          <w:rFonts w:ascii="Times New Roman" w:hAnsi="Times New Roman" w:cs="Times New Roman"/>
          <w:i/>
          <w:sz w:val="24"/>
          <w:szCs w:val="24"/>
        </w:rPr>
        <w:t>Consumers' Counsel v. Pub. Util. Comm</w:t>
      </w:r>
      <w:r w:rsidRPr="002941E5">
        <w:rPr>
          <w:rFonts w:ascii="Times New Roman" w:hAnsi="Times New Roman" w:cs="Times New Roman"/>
          <w:sz w:val="24"/>
          <w:szCs w:val="24"/>
        </w:rPr>
        <w:t>., 111 Ohio St.3d 384. And its arguments are inconsistent with the wide-open scope of discovery in the PUCO rules of practice (and the underlying Ohio Civil Rules of Practice). Those rules allow parties to a PUCO proceeding to obtain "discovery of any matter, not privileged, which is relevant to the subject matter of the proceeding."</w:t>
      </w:r>
      <w:r>
        <w:rPr>
          <w:rStyle w:val="FootnoteReference"/>
          <w:rFonts w:ascii="Times New Roman" w:hAnsi="Times New Roman" w:cs="Times New Roman"/>
          <w:sz w:val="24"/>
          <w:szCs w:val="24"/>
        </w:rPr>
        <w:footnoteReference w:id="33"/>
      </w:r>
      <w:r w:rsidRPr="002941E5">
        <w:rPr>
          <w:rFonts w:ascii="Times New Roman" w:hAnsi="Times New Roman" w:cs="Times New Roman"/>
          <w:sz w:val="24"/>
          <w:szCs w:val="24"/>
        </w:rPr>
        <w:t xml:space="preserve"> Admissibility of evidence is not the standard for determining whether discovery is proper. ("It is not a ground for objection [to discovery] that the information sought would be inadmissible ***").</w:t>
      </w:r>
      <w:r>
        <w:rPr>
          <w:rStyle w:val="FootnoteReference"/>
          <w:rFonts w:ascii="Times New Roman" w:hAnsi="Times New Roman" w:cs="Times New Roman"/>
          <w:sz w:val="24"/>
          <w:szCs w:val="24"/>
        </w:rPr>
        <w:footnoteReference w:id="34"/>
      </w:r>
      <w:r w:rsidRPr="002941E5">
        <w:rPr>
          <w:rFonts w:ascii="Times New Roman" w:hAnsi="Times New Roman" w:cs="Times New Roman"/>
          <w:sz w:val="24"/>
          <w:szCs w:val="24"/>
        </w:rPr>
        <w:t xml:space="preserve"> </w:t>
      </w:r>
    </w:p>
    <w:p w:rsidR="00F71ABC" w:rsidP="00D8533B">
      <w:pPr>
        <w:spacing w:after="0" w:line="480" w:lineRule="auto"/>
        <w:ind w:firstLine="720"/>
        <w:rPr>
          <w:rFonts w:ascii="Times New Roman" w:hAnsi="Times New Roman" w:cs="Times New Roman"/>
          <w:sz w:val="24"/>
          <w:szCs w:val="24"/>
        </w:rPr>
      </w:pPr>
      <w:r w:rsidRPr="002941E5">
        <w:rPr>
          <w:rFonts w:ascii="Times New Roman" w:hAnsi="Times New Roman" w:cs="Times New Roman"/>
          <w:sz w:val="24"/>
          <w:szCs w:val="24"/>
        </w:rPr>
        <w:t>The PUCO should also reject FirstEnergy's proposed "limiting principles to the standard for proper discovery."</w:t>
      </w:r>
      <w:r>
        <w:rPr>
          <w:rStyle w:val="FootnoteReference"/>
          <w:rFonts w:ascii="Times New Roman" w:hAnsi="Times New Roman" w:cs="Times New Roman"/>
          <w:sz w:val="24"/>
          <w:szCs w:val="24"/>
        </w:rPr>
        <w:footnoteReference w:id="35"/>
      </w:r>
      <w:r w:rsidRPr="002941E5">
        <w:rPr>
          <w:rFonts w:ascii="Times New Roman" w:hAnsi="Times New Roman" w:cs="Times New Roman"/>
          <w:sz w:val="24"/>
          <w:szCs w:val="24"/>
        </w:rPr>
        <w:t xml:space="preserve"> There is no statute, rule, or precedent to support FirstEnergy's interpretation. Rather, the PUCO has rejected such approaches. As indicated in OCC's Motion to Compel</w:t>
      </w:r>
      <w:r w:rsidR="00C53A2C">
        <w:rPr>
          <w:rFonts w:ascii="Times New Roman" w:hAnsi="Times New Roman" w:cs="Times New Roman"/>
          <w:sz w:val="24"/>
          <w:szCs w:val="24"/>
        </w:rPr>
        <w:t>,</w:t>
      </w:r>
      <w:r w:rsidRPr="002941E5">
        <w:rPr>
          <w:rFonts w:ascii="Times New Roman" w:hAnsi="Times New Roman" w:cs="Times New Roman"/>
          <w:sz w:val="24"/>
          <w:szCs w:val="24"/>
        </w:rPr>
        <w:t xml:space="preserve"> the PUCO has not restricted discovery to case </w:t>
      </w:r>
    </w:p>
    <w:p w:rsidR="00F71ABC">
      <w:pPr>
        <w:rPr>
          <w:rFonts w:ascii="Times New Roman" w:hAnsi="Times New Roman" w:cs="Times New Roman"/>
          <w:sz w:val="24"/>
          <w:szCs w:val="24"/>
        </w:rPr>
      </w:pPr>
      <w:r>
        <w:rPr>
          <w:rFonts w:ascii="Times New Roman" w:hAnsi="Times New Roman" w:cs="Times New Roman"/>
          <w:sz w:val="24"/>
          <w:szCs w:val="24"/>
        </w:rPr>
        <w:br w:type="page"/>
      </w:r>
    </w:p>
    <w:p w:rsidR="002941E5" w:rsidRPr="002941E5" w:rsidP="00F71ABC">
      <w:pPr>
        <w:spacing w:after="0" w:line="480" w:lineRule="auto"/>
        <w:rPr>
          <w:rFonts w:ascii="Times New Roman" w:hAnsi="Times New Roman" w:cs="Times New Roman"/>
          <w:sz w:val="24"/>
          <w:szCs w:val="24"/>
        </w:rPr>
      </w:pPr>
      <w:r w:rsidRPr="002941E5">
        <w:rPr>
          <w:rFonts w:ascii="Times New Roman" w:hAnsi="Times New Roman" w:cs="Times New Roman"/>
          <w:sz w:val="24"/>
          <w:szCs w:val="24"/>
        </w:rPr>
        <w:t>events, as FirstEnergy seeks to do (in delaying discovery until an audit report is issued).</w:t>
      </w:r>
      <w:r>
        <w:rPr>
          <w:rStyle w:val="FootnoteReference"/>
          <w:rFonts w:ascii="Times New Roman" w:hAnsi="Times New Roman" w:cs="Times New Roman"/>
          <w:sz w:val="24"/>
          <w:szCs w:val="24"/>
        </w:rPr>
        <w:footnoteReference w:id="36"/>
      </w:r>
      <w:r w:rsidRPr="002941E5">
        <w:rPr>
          <w:rFonts w:ascii="Times New Roman" w:hAnsi="Times New Roman" w:cs="Times New Roman"/>
          <w:sz w:val="24"/>
          <w:szCs w:val="24"/>
        </w:rPr>
        <w:t xml:space="preserve"> Contrary to FirstEnergy's assertions otherwise</w:t>
      </w:r>
      <w:r>
        <w:rPr>
          <w:rStyle w:val="FootnoteReference"/>
          <w:rFonts w:ascii="Times New Roman" w:hAnsi="Times New Roman" w:cs="Times New Roman"/>
          <w:sz w:val="24"/>
          <w:szCs w:val="24"/>
        </w:rPr>
        <w:footnoteReference w:id="37"/>
      </w:r>
      <w:r w:rsidRPr="002941E5">
        <w:rPr>
          <w:rFonts w:ascii="Times New Roman" w:hAnsi="Times New Roman" w:cs="Times New Roman"/>
          <w:sz w:val="24"/>
          <w:szCs w:val="24"/>
        </w:rPr>
        <w:t xml:space="preserve"> complaint cases </w:t>
      </w:r>
      <w:r w:rsidRPr="002941E5">
        <w:rPr>
          <w:rFonts w:ascii="Times New Roman" w:hAnsi="Times New Roman" w:cs="Times New Roman"/>
          <w:i/>
          <w:sz w:val="24"/>
          <w:szCs w:val="24"/>
        </w:rPr>
        <w:t>do not require a hearing.</w:t>
      </w:r>
      <w:r w:rsidRPr="002941E5">
        <w:rPr>
          <w:rFonts w:ascii="Times New Roman" w:hAnsi="Times New Roman" w:cs="Times New Roman"/>
          <w:sz w:val="24"/>
          <w:szCs w:val="24"/>
        </w:rPr>
        <w:t xml:space="preserve"> Hearings in complaint cases are only held "if it appears reasonable grounds for complaint are stated."</w:t>
      </w:r>
      <w:r>
        <w:rPr>
          <w:rStyle w:val="FootnoteReference"/>
          <w:rFonts w:ascii="Times New Roman" w:hAnsi="Times New Roman" w:cs="Times New Roman"/>
          <w:sz w:val="24"/>
          <w:szCs w:val="24"/>
        </w:rPr>
        <w:footnoteReference w:id="38"/>
      </w:r>
      <w:r w:rsidRPr="002941E5">
        <w:rPr>
          <w:rFonts w:ascii="Times New Roman" w:hAnsi="Times New Roman" w:cs="Times New Roman"/>
          <w:sz w:val="24"/>
          <w:szCs w:val="24"/>
        </w:rPr>
        <w:t xml:space="preserve"> Thus, the fact the PUCO has allowed discovery to go forward in complaint cases, without a hearing being scheduled, is precedent for allowing discovery to go forward here without a procedural schedule being issued.  </w:t>
      </w:r>
      <w:bookmarkStart w:id="5" w:name="_Toc494102398"/>
    </w:p>
    <w:p w:rsidR="002941E5" w:rsidRPr="002941E5" w:rsidP="00D8533B">
      <w:pPr>
        <w:pStyle w:val="Heading2"/>
      </w:pPr>
      <w:bookmarkStart w:id="6" w:name="_Toc511996372"/>
      <w:bookmarkStart w:id="7" w:name="_Toc519251862"/>
      <w:r w:rsidRPr="002941E5">
        <w:t>OCC's discovery requests are relevant and not overly broad.</w:t>
      </w:r>
      <w:bookmarkEnd w:id="6"/>
      <w:bookmarkEnd w:id="7"/>
    </w:p>
    <w:p w:rsidR="002941E5" w:rsidRPr="002941E5" w:rsidP="002941E5">
      <w:pPr>
        <w:spacing w:after="0" w:line="480" w:lineRule="auto"/>
        <w:ind w:firstLine="720"/>
        <w:rPr>
          <w:rFonts w:ascii="Times New Roman" w:hAnsi="Times New Roman" w:cs="Times New Roman"/>
          <w:sz w:val="24"/>
          <w:szCs w:val="24"/>
        </w:rPr>
      </w:pPr>
      <w:r w:rsidRPr="002941E5">
        <w:rPr>
          <w:rFonts w:ascii="Times New Roman" w:hAnsi="Times New Roman" w:cs="Times New Roman"/>
          <w:sz w:val="24"/>
          <w:szCs w:val="24"/>
        </w:rPr>
        <w:t>FirstEnergy alleges that OCC's request for data requests and responses, including communications between FirstEnergy and the Auditor, are "overbroad"</w:t>
      </w:r>
      <w:r>
        <w:rPr>
          <w:rStyle w:val="FootnoteReference"/>
          <w:rFonts w:ascii="Times New Roman" w:hAnsi="Times New Roman" w:cs="Times New Roman"/>
          <w:sz w:val="24"/>
          <w:szCs w:val="24"/>
        </w:rPr>
        <w:footnoteReference w:id="39"/>
      </w:r>
      <w:r w:rsidRPr="002941E5">
        <w:rPr>
          <w:rFonts w:ascii="Times New Roman" w:hAnsi="Times New Roman" w:cs="Times New Roman"/>
          <w:sz w:val="24"/>
          <w:szCs w:val="24"/>
        </w:rPr>
        <w:t xml:space="preserve"> </w:t>
      </w:r>
      <w:r w:rsidR="00C01FEC">
        <w:rPr>
          <w:rFonts w:ascii="Times New Roman" w:hAnsi="Times New Roman" w:cs="Times New Roman"/>
          <w:sz w:val="24"/>
          <w:szCs w:val="24"/>
        </w:rPr>
        <w:t xml:space="preserve">FirstEnergy supports this </w:t>
      </w:r>
      <w:r w:rsidRPr="00A20366" w:rsidR="00C01FEC">
        <w:rPr>
          <w:rFonts w:ascii="Times New Roman" w:hAnsi="Times New Roman" w:cs="Times New Roman"/>
          <w:sz w:val="24"/>
          <w:szCs w:val="24"/>
        </w:rPr>
        <w:t>assertion because the scope of the proceeding will be defined by the audit report.</w:t>
      </w:r>
      <w:r>
        <w:rPr>
          <w:rStyle w:val="FootnoteReference"/>
          <w:rFonts w:ascii="Times New Roman" w:hAnsi="Times New Roman" w:cs="Times New Roman"/>
          <w:sz w:val="24"/>
          <w:szCs w:val="24"/>
        </w:rPr>
        <w:footnoteReference w:id="40"/>
      </w:r>
      <w:r w:rsidRPr="00A20366" w:rsidR="00C01FEC">
        <w:rPr>
          <w:rFonts w:ascii="Times New Roman" w:hAnsi="Times New Roman" w:cs="Times New Roman"/>
          <w:sz w:val="24"/>
          <w:szCs w:val="24"/>
        </w:rPr>
        <w:t xml:space="preserve"> </w:t>
      </w:r>
      <w:r w:rsidRPr="00A20366">
        <w:rPr>
          <w:rFonts w:ascii="Times New Roman" w:hAnsi="Times New Roman" w:cs="Times New Roman"/>
          <w:sz w:val="24"/>
          <w:szCs w:val="24"/>
        </w:rPr>
        <w:t xml:space="preserve">FirstEnergy also asserts that </w:t>
      </w:r>
      <w:r w:rsidRPr="00A20366" w:rsidR="00C01FEC">
        <w:rPr>
          <w:rFonts w:ascii="Times New Roman" w:hAnsi="Times New Roman" w:cs="Times New Roman"/>
          <w:sz w:val="24"/>
          <w:szCs w:val="24"/>
        </w:rPr>
        <w:t xml:space="preserve">OCC’s role </w:t>
      </w:r>
      <w:r w:rsidRPr="00A20366" w:rsidR="00C15A81">
        <w:rPr>
          <w:rFonts w:ascii="Times New Roman" w:hAnsi="Times New Roman" w:cs="Times New Roman"/>
          <w:sz w:val="24"/>
          <w:szCs w:val="24"/>
        </w:rPr>
        <w:t xml:space="preserve">in this matter will be to review and comment on any conclusions, results or recommendations by </w:t>
      </w:r>
      <w:r w:rsidRPr="00A20366" w:rsidR="00A20366">
        <w:rPr>
          <w:rFonts w:ascii="Times New Roman" w:hAnsi="Times New Roman" w:cs="Times New Roman"/>
          <w:sz w:val="24"/>
          <w:szCs w:val="24"/>
        </w:rPr>
        <w:t>Oxford.</w:t>
      </w:r>
      <w:r>
        <w:rPr>
          <w:rStyle w:val="FootnoteReference"/>
          <w:rFonts w:ascii="Times New Roman" w:hAnsi="Times New Roman" w:cs="Times New Roman"/>
          <w:sz w:val="24"/>
          <w:szCs w:val="24"/>
        </w:rPr>
        <w:footnoteReference w:id="41"/>
      </w:r>
      <w:r w:rsidRPr="002941E5">
        <w:rPr>
          <w:rFonts w:ascii="Times New Roman" w:hAnsi="Times New Roman" w:cs="Times New Roman"/>
          <w:sz w:val="24"/>
          <w:szCs w:val="24"/>
        </w:rPr>
        <w:t xml:space="preserve"> FirstEnergy claims that OCC has not discussed why it needs </w:t>
      </w:r>
      <w:r w:rsidR="00A20366">
        <w:rPr>
          <w:rFonts w:ascii="Times New Roman" w:hAnsi="Times New Roman" w:cs="Times New Roman"/>
          <w:sz w:val="24"/>
          <w:szCs w:val="24"/>
        </w:rPr>
        <w:t>discovery at this time.</w:t>
      </w:r>
      <w:r>
        <w:rPr>
          <w:rStyle w:val="FootnoteReference"/>
          <w:rFonts w:ascii="Times New Roman" w:hAnsi="Times New Roman" w:cs="Times New Roman"/>
          <w:sz w:val="24"/>
          <w:szCs w:val="24"/>
        </w:rPr>
        <w:footnoteReference w:id="42"/>
      </w:r>
      <w:r w:rsidRPr="002941E5">
        <w:rPr>
          <w:rFonts w:ascii="Times New Roman" w:hAnsi="Times New Roman" w:cs="Times New Roman"/>
          <w:sz w:val="24"/>
          <w:szCs w:val="24"/>
        </w:rPr>
        <w:t xml:space="preserve"> The PUCO should reject all of these arguments.</w:t>
      </w:r>
    </w:p>
    <w:p w:rsidR="00A20366" w:rsidP="002941E5">
      <w:pPr>
        <w:spacing w:after="0" w:line="480" w:lineRule="auto"/>
        <w:ind w:firstLine="720"/>
        <w:rPr>
          <w:rFonts w:ascii="Times New Roman" w:hAnsi="Times New Roman" w:cs="Times New Roman"/>
          <w:sz w:val="24"/>
          <w:szCs w:val="24"/>
        </w:rPr>
      </w:pPr>
      <w:r w:rsidRPr="002941E5">
        <w:rPr>
          <w:rFonts w:ascii="Times New Roman" w:hAnsi="Times New Roman" w:cs="Times New Roman"/>
          <w:sz w:val="24"/>
          <w:szCs w:val="24"/>
        </w:rPr>
        <w:t>First, the PUCO did not limit the role of parties in this proceeding as FirstEnergy asserts. One need only look at the PUCO Order to see that FirstEnergy is wrong.  The PUCO instead ruled that:</w:t>
      </w:r>
    </w:p>
    <w:p w:rsidR="002941E5" w:rsidRPr="002941E5" w:rsidP="002941E5">
      <w:pPr>
        <w:spacing w:after="0" w:line="240" w:lineRule="auto"/>
        <w:ind w:left="1440" w:right="720"/>
        <w:rPr>
          <w:rFonts w:ascii="Times New Roman" w:hAnsi="Times New Roman" w:cs="Times New Roman"/>
          <w:sz w:val="24"/>
          <w:szCs w:val="24"/>
        </w:rPr>
      </w:pPr>
      <w:r w:rsidRPr="002941E5">
        <w:rPr>
          <w:rFonts w:ascii="Times New Roman" w:hAnsi="Times New Roman" w:cs="Times New Roman"/>
          <w:sz w:val="24"/>
          <w:szCs w:val="24"/>
        </w:rPr>
        <w:t xml:space="preserve">The auditor shall perform its audit and investigation as an independent contractor. </w:t>
      </w:r>
      <w:r w:rsidRPr="002941E5">
        <w:rPr>
          <w:rFonts w:ascii="Times New Roman" w:hAnsi="Times New Roman" w:cs="Times New Roman"/>
          <w:i/>
          <w:sz w:val="24"/>
          <w:szCs w:val="24"/>
        </w:rPr>
        <w:t xml:space="preserve">Any conclusions, results, or recommendations formulated by the </w:t>
      </w:r>
      <w:r w:rsidRPr="002941E5">
        <w:rPr>
          <w:rFonts w:ascii="Times New Roman" w:hAnsi="Times New Roman" w:cs="Times New Roman"/>
          <w:i/>
          <w:sz w:val="24"/>
          <w:szCs w:val="24"/>
        </w:rPr>
        <w:tab/>
        <w:t>auditor may be examined by any participant to this proceeding</w:t>
      </w:r>
      <w:r w:rsidRPr="002941E5">
        <w:rPr>
          <w:rFonts w:ascii="Times New Roman" w:hAnsi="Times New Roman" w:cs="Times New Roman"/>
          <w:sz w:val="24"/>
          <w:szCs w:val="24"/>
        </w:rPr>
        <w:t>.</w:t>
      </w:r>
      <w:r>
        <w:rPr>
          <w:rStyle w:val="FootnoteReference"/>
          <w:rFonts w:ascii="Times New Roman" w:hAnsi="Times New Roman" w:cs="Times New Roman"/>
          <w:sz w:val="24"/>
          <w:szCs w:val="24"/>
        </w:rPr>
        <w:footnoteReference w:id="43"/>
      </w:r>
    </w:p>
    <w:p w:rsidR="002941E5" w:rsidRPr="002941E5" w:rsidP="002941E5">
      <w:pPr>
        <w:spacing w:after="0" w:line="240" w:lineRule="auto"/>
        <w:ind w:left="1440" w:right="1440" w:firstLine="720"/>
        <w:rPr>
          <w:rFonts w:ascii="Times New Roman" w:hAnsi="Times New Roman" w:cs="Times New Roman"/>
          <w:sz w:val="24"/>
          <w:szCs w:val="24"/>
        </w:rPr>
      </w:pPr>
    </w:p>
    <w:p w:rsidR="002941E5" w:rsidRPr="002941E5" w:rsidP="00EB161D">
      <w:pPr>
        <w:spacing w:after="0" w:line="480" w:lineRule="auto"/>
        <w:ind w:firstLine="720"/>
        <w:rPr>
          <w:rFonts w:ascii="Times New Roman" w:hAnsi="Times New Roman" w:cs="Times New Roman"/>
          <w:sz w:val="24"/>
          <w:szCs w:val="24"/>
        </w:rPr>
      </w:pPr>
      <w:r w:rsidRPr="002941E5">
        <w:rPr>
          <w:rFonts w:ascii="Times New Roman" w:hAnsi="Times New Roman" w:cs="Times New Roman"/>
          <w:sz w:val="24"/>
          <w:szCs w:val="24"/>
        </w:rPr>
        <w:t>There is no expressed limitation on parties' rights contained here. Nor would it be appropriate to limit parties in this respect. Just like reports of investigation conducted in rate proceedings, parties should also have the opportunity to respond to the failure of the auditor to address one or more specific items.</w:t>
      </w:r>
      <w:r>
        <w:rPr>
          <w:rStyle w:val="FootnoteReference"/>
          <w:rFonts w:ascii="Times New Roman" w:hAnsi="Times New Roman" w:cs="Times New Roman"/>
          <w:sz w:val="24"/>
          <w:szCs w:val="24"/>
        </w:rPr>
        <w:footnoteReference w:id="44"/>
      </w:r>
      <w:r w:rsidRPr="002941E5">
        <w:rPr>
          <w:rFonts w:ascii="Times New Roman" w:hAnsi="Times New Roman" w:cs="Times New Roman"/>
          <w:sz w:val="24"/>
          <w:szCs w:val="24"/>
        </w:rPr>
        <w:t xml:space="preserve"> Review of the data requests and responses between the utility and the auditor may also lead OCC to different conclusions or recommendations than those reported by the auditor. OCC's recommendations in this proceeding will be made on behalf of residential customers who could be harmed by </w:t>
      </w:r>
      <w:r w:rsidR="00EB161D">
        <w:rPr>
          <w:rFonts w:ascii="Times New Roman" w:hAnsi="Times New Roman" w:cs="Times New Roman"/>
          <w:sz w:val="24"/>
          <w:szCs w:val="24"/>
        </w:rPr>
        <w:t>improper spending</w:t>
      </w:r>
      <w:r w:rsidRPr="002941E5">
        <w:rPr>
          <w:rFonts w:ascii="Times New Roman" w:hAnsi="Times New Roman" w:cs="Times New Roman"/>
          <w:sz w:val="24"/>
          <w:szCs w:val="24"/>
        </w:rPr>
        <w:t xml:space="preserve"> of FirstEnergy </w:t>
      </w:r>
      <w:r w:rsidR="00EB161D">
        <w:rPr>
          <w:rFonts w:ascii="Times New Roman" w:hAnsi="Times New Roman" w:cs="Times New Roman"/>
          <w:sz w:val="24"/>
          <w:szCs w:val="24"/>
        </w:rPr>
        <w:t>as it relates to money collected from customers under DMR</w:t>
      </w:r>
      <w:r w:rsidRPr="002941E5">
        <w:rPr>
          <w:rFonts w:ascii="Times New Roman" w:hAnsi="Times New Roman" w:cs="Times New Roman"/>
          <w:sz w:val="24"/>
          <w:szCs w:val="24"/>
        </w:rPr>
        <w:t xml:space="preserve">. Examining discovery between the auditor and the </w:t>
      </w:r>
      <w:r w:rsidR="00C53A2C">
        <w:rPr>
          <w:rFonts w:ascii="Times New Roman" w:hAnsi="Times New Roman" w:cs="Times New Roman"/>
          <w:sz w:val="24"/>
          <w:szCs w:val="24"/>
        </w:rPr>
        <w:t>utility</w:t>
      </w:r>
      <w:r w:rsidRPr="002941E5" w:rsidR="00C53A2C">
        <w:rPr>
          <w:rFonts w:ascii="Times New Roman" w:hAnsi="Times New Roman" w:cs="Times New Roman"/>
          <w:sz w:val="24"/>
          <w:szCs w:val="24"/>
        </w:rPr>
        <w:t xml:space="preserve"> </w:t>
      </w:r>
      <w:r w:rsidRPr="002941E5">
        <w:rPr>
          <w:rFonts w:ascii="Times New Roman" w:hAnsi="Times New Roman" w:cs="Times New Roman"/>
          <w:sz w:val="24"/>
          <w:szCs w:val="24"/>
        </w:rPr>
        <w:t xml:space="preserve">is part and parcel to what the PUCO is allowing in this case:  parties may examine the auditor's conclusions, results and recommendations.  </w:t>
      </w:r>
    </w:p>
    <w:p w:rsidR="002941E5" w:rsidRPr="002941E5" w:rsidP="002941E5">
      <w:pPr>
        <w:spacing w:after="0" w:line="480" w:lineRule="auto"/>
        <w:ind w:firstLine="720"/>
        <w:rPr>
          <w:rFonts w:ascii="Times New Roman" w:hAnsi="Times New Roman" w:cs="Times New Roman"/>
          <w:sz w:val="24"/>
          <w:szCs w:val="24"/>
        </w:rPr>
      </w:pPr>
      <w:r w:rsidRPr="002941E5">
        <w:rPr>
          <w:rFonts w:ascii="Times New Roman" w:hAnsi="Times New Roman" w:cs="Times New Roman"/>
          <w:sz w:val="24"/>
          <w:szCs w:val="24"/>
        </w:rPr>
        <w:t>Second, FirstEnergy's problem with the breadth of OCC's requests appears to be more of a complaint about the scope of the audit. But FirstEnergy did not at any time contest the PUCO's order setting out the scope of the audit. FirstEnergy's objections now are untimely and poorly focused.</w:t>
      </w:r>
    </w:p>
    <w:p w:rsidR="002941E5" w:rsidRPr="002941E5" w:rsidP="00D8533B">
      <w:pPr>
        <w:spacing w:after="0" w:line="480" w:lineRule="auto"/>
        <w:ind w:firstLine="720"/>
        <w:rPr>
          <w:rFonts w:ascii="Times New Roman" w:hAnsi="Times New Roman" w:cs="Times New Roman"/>
          <w:b/>
          <w:sz w:val="24"/>
          <w:szCs w:val="24"/>
        </w:rPr>
      </w:pPr>
      <w:r w:rsidRPr="002941E5">
        <w:rPr>
          <w:rFonts w:ascii="Times New Roman" w:hAnsi="Times New Roman" w:cs="Times New Roman"/>
          <w:sz w:val="24"/>
          <w:szCs w:val="24"/>
        </w:rPr>
        <w:t>Third, FirstEnergy mistakenly believes that it is OCC's responsibility to discuss why it needs each and every single data request and response. This approach is wrong for two reasons. First, the PUCO has rightfully held that staff data requests are "certainly relevant."</w:t>
      </w:r>
      <w:r>
        <w:rPr>
          <w:rStyle w:val="FootnoteReference"/>
          <w:rFonts w:ascii="Times New Roman" w:hAnsi="Times New Roman" w:cs="Times New Roman"/>
          <w:sz w:val="24"/>
          <w:szCs w:val="24"/>
        </w:rPr>
        <w:footnoteReference w:id="45"/>
      </w:r>
      <w:r w:rsidRPr="002941E5">
        <w:rPr>
          <w:rFonts w:ascii="Times New Roman" w:hAnsi="Times New Roman" w:cs="Times New Roman"/>
          <w:sz w:val="24"/>
          <w:szCs w:val="24"/>
        </w:rPr>
        <w:t xml:space="preserve"> Second</w:t>
      </w:r>
      <w:r w:rsidR="00C53A2C">
        <w:rPr>
          <w:rFonts w:ascii="Times New Roman" w:hAnsi="Times New Roman" w:cs="Times New Roman"/>
          <w:sz w:val="24"/>
          <w:szCs w:val="24"/>
        </w:rPr>
        <w:t>,</w:t>
      </w:r>
      <w:r w:rsidRPr="002941E5">
        <w:rPr>
          <w:rFonts w:ascii="Times New Roman" w:hAnsi="Times New Roman" w:cs="Times New Roman"/>
          <w:sz w:val="24"/>
          <w:szCs w:val="24"/>
        </w:rPr>
        <w:t xml:space="preserve"> it is not OCC's responsibility to identify why each and every data request is needed. Nor could it possibly be. OCC is not privy to (and has not seen) each and every request between the utility and the auditor. FirstEnergy would be asking OCC to do the impossible. Instead, it is FirstEnergy who has the burden to establish that the requested information would not reasonably lead to the discovery of admissible evidence.</w:t>
      </w:r>
      <w:r>
        <w:rPr>
          <w:rStyle w:val="FootnoteReference"/>
          <w:rFonts w:ascii="Times New Roman" w:hAnsi="Times New Roman" w:cs="Times New Roman"/>
          <w:sz w:val="24"/>
          <w:szCs w:val="24"/>
        </w:rPr>
        <w:footnoteReference w:id="46"/>
      </w:r>
      <w:r w:rsidRPr="002941E5">
        <w:rPr>
          <w:rFonts w:ascii="Times New Roman" w:hAnsi="Times New Roman" w:cs="Times New Roman"/>
          <w:sz w:val="24"/>
          <w:szCs w:val="24"/>
        </w:rPr>
        <w:t xml:space="preserve"> FirstEnergy has failed to do so. The PUCO should compel the production of the documents.</w:t>
      </w:r>
    </w:p>
    <w:p w:rsidR="002941E5" w:rsidRPr="002941E5" w:rsidP="00D8533B">
      <w:pPr>
        <w:pStyle w:val="Heading2"/>
      </w:pPr>
      <w:bookmarkStart w:id="8" w:name="_Toc511996373"/>
      <w:bookmarkStart w:id="9" w:name="_Toc519251863"/>
      <w:r w:rsidRPr="002941E5">
        <w:t>Revised Code 4901.16 does not preclude FirstEnergy from responding to discovery requests.</w:t>
      </w:r>
      <w:bookmarkEnd w:id="8"/>
      <w:bookmarkEnd w:id="9"/>
    </w:p>
    <w:p w:rsidR="002941E5" w:rsidRPr="002941E5" w:rsidP="002941E5">
      <w:pPr>
        <w:spacing w:after="0" w:line="480" w:lineRule="auto"/>
        <w:ind w:firstLine="720"/>
        <w:rPr>
          <w:rFonts w:ascii="Times New Roman" w:hAnsi="Times New Roman" w:cs="Times New Roman"/>
          <w:sz w:val="24"/>
          <w:szCs w:val="24"/>
        </w:rPr>
      </w:pPr>
      <w:r w:rsidRPr="002941E5">
        <w:rPr>
          <w:rFonts w:ascii="Times New Roman" w:hAnsi="Times New Roman" w:cs="Times New Roman"/>
          <w:sz w:val="24"/>
          <w:szCs w:val="24"/>
        </w:rPr>
        <w:t>FirstEnergy believes that the information that it gives to the auditor (who is an agent of the Staff) is protected from disclosure under R.C. 4901.16. It cites to a 2004 case where the PUCO held that an investigative report shared with the Staff by a utility was protected under R.C. 4901.16.</w:t>
      </w:r>
      <w:r>
        <w:rPr>
          <w:rStyle w:val="FootnoteReference"/>
          <w:rFonts w:ascii="Times New Roman" w:hAnsi="Times New Roman" w:cs="Times New Roman"/>
          <w:sz w:val="24"/>
          <w:szCs w:val="24"/>
        </w:rPr>
        <w:footnoteReference w:id="47"/>
      </w:r>
      <w:r w:rsidRPr="002941E5">
        <w:rPr>
          <w:rFonts w:ascii="Times New Roman" w:hAnsi="Times New Roman" w:cs="Times New Roman"/>
          <w:sz w:val="24"/>
          <w:szCs w:val="24"/>
        </w:rPr>
        <w:t xml:space="preserve"> It argues that disclosing the discovery between it and the auditor would "have the chilling effect of discouraging utilities from freely and openly sharing information with the Staff for fear that their confidential business information (</w:t>
      </w:r>
      <w:r w:rsidR="00EB161D">
        <w:rPr>
          <w:rFonts w:ascii="Times New Roman" w:hAnsi="Times New Roman" w:cs="Times New Roman"/>
          <w:sz w:val="24"/>
          <w:szCs w:val="24"/>
        </w:rPr>
        <w:t>regardless of relevance</w:t>
      </w:r>
      <w:r w:rsidRPr="002941E5">
        <w:rPr>
          <w:rFonts w:ascii="Times New Roman" w:hAnsi="Times New Roman" w:cs="Times New Roman"/>
          <w:sz w:val="24"/>
          <w:szCs w:val="24"/>
        </w:rPr>
        <w:t>) would be discoverable."</w:t>
      </w:r>
      <w:r>
        <w:rPr>
          <w:rStyle w:val="FootnoteReference"/>
          <w:rFonts w:ascii="Times New Roman" w:hAnsi="Times New Roman" w:cs="Times New Roman"/>
          <w:sz w:val="24"/>
          <w:szCs w:val="24"/>
        </w:rPr>
        <w:footnoteReference w:id="48"/>
      </w:r>
      <w:r w:rsidRPr="002941E5">
        <w:rPr>
          <w:rFonts w:ascii="Times New Roman" w:hAnsi="Times New Roman" w:cs="Times New Roman"/>
          <w:sz w:val="24"/>
          <w:szCs w:val="24"/>
        </w:rPr>
        <w:t xml:space="preserve"> </w:t>
      </w:r>
      <w:r w:rsidR="00EB161D">
        <w:rPr>
          <w:rFonts w:ascii="Times New Roman" w:hAnsi="Times New Roman" w:cs="Times New Roman"/>
          <w:sz w:val="24"/>
          <w:szCs w:val="24"/>
        </w:rPr>
        <w:t>In addition i</w:t>
      </w:r>
      <w:r w:rsidRPr="002941E5">
        <w:rPr>
          <w:rFonts w:ascii="Times New Roman" w:hAnsi="Times New Roman" w:cs="Times New Roman"/>
          <w:sz w:val="24"/>
          <w:szCs w:val="24"/>
        </w:rPr>
        <w:t>t asks the PUCO not to encourage OCC's "misuse of discovery rules."</w:t>
      </w:r>
      <w:r>
        <w:rPr>
          <w:rStyle w:val="FootnoteReference"/>
          <w:rFonts w:ascii="Times New Roman" w:hAnsi="Times New Roman" w:cs="Times New Roman"/>
          <w:sz w:val="24"/>
          <w:szCs w:val="24"/>
        </w:rPr>
        <w:footnoteReference w:id="49"/>
      </w:r>
      <w:r w:rsidRPr="002941E5">
        <w:rPr>
          <w:rFonts w:ascii="Times New Roman" w:hAnsi="Times New Roman" w:cs="Times New Roman"/>
          <w:sz w:val="24"/>
          <w:szCs w:val="24"/>
        </w:rPr>
        <w:t xml:space="preserve"> </w:t>
      </w:r>
    </w:p>
    <w:p w:rsidR="002941E5" w:rsidRPr="002941E5" w:rsidP="002941E5">
      <w:pPr>
        <w:spacing w:after="0" w:line="480" w:lineRule="auto"/>
        <w:ind w:firstLine="720"/>
        <w:rPr>
          <w:rFonts w:ascii="Times New Roman" w:hAnsi="Times New Roman" w:cs="Times New Roman"/>
          <w:sz w:val="24"/>
          <w:szCs w:val="24"/>
        </w:rPr>
      </w:pPr>
      <w:r w:rsidRPr="002941E5">
        <w:rPr>
          <w:rFonts w:ascii="Times New Roman" w:hAnsi="Times New Roman" w:cs="Times New Roman"/>
          <w:sz w:val="24"/>
          <w:szCs w:val="24"/>
        </w:rPr>
        <w:t>FirstEnergy's alarmist arguments here are off-base and conveniently ignore the actual statutory language of R.C. 4901.16. FirstEnergy also closes its eyes to the PUCO precedent that has flat out rejected the notion that R.C. 4901.16 applies to utilities.</w:t>
      </w:r>
      <w:r>
        <w:rPr>
          <w:rStyle w:val="FootnoteReference"/>
          <w:rFonts w:ascii="Times New Roman" w:hAnsi="Times New Roman" w:cs="Times New Roman"/>
          <w:sz w:val="24"/>
          <w:szCs w:val="24"/>
        </w:rPr>
        <w:footnoteReference w:id="50"/>
      </w:r>
      <w:r w:rsidRPr="002941E5">
        <w:rPr>
          <w:rFonts w:ascii="Times New Roman" w:hAnsi="Times New Roman" w:cs="Times New Roman"/>
          <w:sz w:val="24"/>
          <w:szCs w:val="24"/>
        </w:rPr>
        <w:t xml:space="preserve"> Accordingly, the PUCO should give no weight to FirstEnergy's arguments.</w:t>
      </w:r>
    </w:p>
    <w:p w:rsidR="002941E5" w:rsidRPr="002941E5" w:rsidP="002941E5">
      <w:pPr>
        <w:spacing w:after="0" w:line="480" w:lineRule="auto"/>
        <w:ind w:firstLine="720"/>
        <w:rPr>
          <w:rFonts w:ascii="Times New Roman" w:hAnsi="Times New Roman" w:cs="Times New Roman"/>
          <w:sz w:val="24"/>
          <w:szCs w:val="24"/>
        </w:rPr>
      </w:pPr>
      <w:r w:rsidRPr="002941E5">
        <w:rPr>
          <w:rFonts w:ascii="Times New Roman" w:hAnsi="Times New Roman" w:cs="Times New Roman"/>
          <w:sz w:val="24"/>
          <w:szCs w:val="24"/>
        </w:rPr>
        <w:t xml:space="preserve">Under R.C. 4901.16, except in a report to the commission, "no employee or agent***shall divulge information acquired by him in respect to the transaction, property, or business of any public utility while acting or claiming to act as such employee or agent." The PUCO has held that this statute "only prevents premature disclosure of information by the </w:t>
      </w:r>
      <w:r w:rsidR="00C53A2C">
        <w:rPr>
          <w:rFonts w:ascii="Times New Roman" w:hAnsi="Times New Roman" w:cs="Times New Roman"/>
          <w:sz w:val="24"/>
          <w:szCs w:val="24"/>
        </w:rPr>
        <w:t>S</w:t>
      </w:r>
      <w:r w:rsidRPr="002941E5">
        <w:rPr>
          <w:rFonts w:ascii="Times New Roman" w:hAnsi="Times New Roman" w:cs="Times New Roman"/>
          <w:sz w:val="24"/>
          <w:szCs w:val="24"/>
        </w:rPr>
        <w:t xml:space="preserve">taff of the Commission.  </w:t>
      </w:r>
      <w:r w:rsidRPr="002941E5">
        <w:rPr>
          <w:rFonts w:ascii="Times New Roman" w:hAnsi="Times New Roman" w:cs="Times New Roman"/>
          <w:i/>
          <w:sz w:val="24"/>
          <w:szCs w:val="24"/>
        </w:rPr>
        <w:t>Nothing in that section prevents the company from providing information to parties in a case</w:t>
      </w:r>
      <w:r w:rsidRPr="002941E5">
        <w:rPr>
          <w:rFonts w:ascii="Times New Roman" w:hAnsi="Times New Roman" w:cs="Times New Roman"/>
          <w:sz w:val="24"/>
          <w:szCs w:val="24"/>
        </w:rPr>
        <w:t>."</w:t>
      </w:r>
      <w:r>
        <w:rPr>
          <w:rStyle w:val="FootnoteReference"/>
          <w:rFonts w:ascii="Times New Roman" w:hAnsi="Times New Roman" w:cs="Times New Roman"/>
          <w:sz w:val="24"/>
          <w:szCs w:val="24"/>
        </w:rPr>
        <w:footnoteReference w:id="51"/>
      </w:r>
      <w:r w:rsidRPr="002941E5">
        <w:rPr>
          <w:rFonts w:ascii="Times New Roman" w:hAnsi="Times New Roman" w:cs="Times New Roman"/>
          <w:sz w:val="24"/>
          <w:szCs w:val="24"/>
        </w:rPr>
        <w:t xml:space="preserve"> FirstEnergy fails to explain why this precedent should not be followed. Indeed, FirstEnergy is mute when it comes to discussing the language of the statute or this PUCO holding, both of which are clearly dispositive.  </w:t>
      </w:r>
    </w:p>
    <w:p w:rsidR="002941E5" w:rsidRPr="002941E5" w:rsidP="002941E5">
      <w:pPr>
        <w:spacing w:after="0" w:line="480" w:lineRule="auto"/>
        <w:ind w:firstLine="720"/>
        <w:rPr>
          <w:rFonts w:ascii="Times New Roman" w:hAnsi="Times New Roman" w:cs="Times New Roman"/>
          <w:sz w:val="24"/>
          <w:szCs w:val="24"/>
        </w:rPr>
      </w:pPr>
      <w:r w:rsidRPr="002941E5">
        <w:rPr>
          <w:rFonts w:ascii="Times New Roman" w:hAnsi="Times New Roman" w:cs="Times New Roman"/>
          <w:sz w:val="24"/>
          <w:szCs w:val="24"/>
        </w:rPr>
        <w:t>Instead, FirstEnergy engages in a policy discussion about "the chilling effect" that OCC's discovery (or "OCC's misuse of the discovery rules"</w:t>
      </w:r>
      <w:r>
        <w:rPr>
          <w:rStyle w:val="FootnoteReference"/>
          <w:rFonts w:ascii="Times New Roman" w:hAnsi="Times New Roman" w:cs="Times New Roman"/>
          <w:sz w:val="24"/>
          <w:szCs w:val="24"/>
        </w:rPr>
        <w:footnoteReference w:id="52"/>
      </w:r>
      <w:r w:rsidRPr="002941E5">
        <w:rPr>
          <w:rFonts w:ascii="Times New Roman" w:hAnsi="Times New Roman" w:cs="Times New Roman"/>
          <w:sz w:val="24"/>
          <w:szCs w:val="24"/>
        </w:rPr>
        <w:t xml:space="preserve">) will have on utilities "freely and openly sharing information with Staff." FirstEnergy uses the </w:t>
      </w:r>
      <w:r w:rsidRPr="002941E5">
        <w:rPr>
          <w:rFonts w:ascii="Times New Roman" w:hAnsi="Times New Roman" w:cs="Times New Roman"/>
          <w:i/>
          <w:sz w:val="24"/>
          <w:szCs w:val="24"/>
        </w:rPr>
        <w:t>CG&amp;E Safety Case</w:t>
      </w:r>
      <w:r w:rsidRPr="002941E5">
        <w:rPr>
          <w:rFonts w:ascii="Times New Roman" w:hAnsi="Times New Roman" w:cs="Times New Roman"/>
          <w:sz w:val="24"/>
          <w:szCs w:val="24"/>
        </w:rPr>
        <w:t xml:space="preserve"> as a springboard for its arguments. But that case is wholly distinguishable. </w:t>
      </w:r>
    </w:p>
    <w:p w:rsidR="002941E5" w:rsidRPr="002941E5" w:rsidP="002941E5">
      <w:pPr>
        <w:spacing w:after="0" w:line="480" w:lineRule="auto"/>
        <w:ind w:firstLine="720"/>
        <w:rPr>
          <w:rFonts w:ascii="Times New Roman" w:hAnsi="Times New Roman" w:cs="Times New Roman"/>
          <w:sz w:val="24"/>
          <w:szCs w:val="24"/>
        </w:rPr>
      </w:pPr>
      <w:r w:rsidRPr="002941E5">
        <w:rPr>
          <w:rFonts w:ascii="Times New Roman" w:hAnsi="Times New Roman" w:cs="Times New Roman"/>
          <w:sz w:val="24"/>
          <w:szCs w:val="24"/>
        </w:rPr>
        <w:t xml:space="preserve">In the </w:t>
      </w:r>
      <w:r w:rsidRPr="002941E5">
        <w:rPr>
          <w:rFonts w:ascii="Times New Roman" w:hAnsi="Times New Roman" w:cs="Times New Roman"/>
          <w:i/>
          <w:sz w:val="24"/>
          <w:szCs w:val="24"/>
        </w:rPr>
        <w:t>CG&amp;E Safety Case</w:t>
      </w:r>
      <w:r w:rsidRPr="002941E5">
        <w:rPr>
          <w:rFonts w:ascii="Times New Roman" w:hAnsi="Times New Roman" w:cs="Times New Roman"/>
          <w:sz w:val="24"/>
          <w:szCs w:val="24"/>
        </w:rPr>
        <w:t>, the PUCO was ruling on a public records request that was served upon it. The public records request sought to obtain from the PUCO copies of a progress report (pertaining to riser replacement) prepared by a third party, for a utility (CG&amp;E). The utility had "on its own" contracted with the third party to conduct research.</w:t>
      </w:r>
      <w:r>
        <w:rPr>
          <w:rStyle w:val="FootnoteReference"/>
          <w:rFonts w:ascii="Times New Roman" w:hAnsi="Times New Roman" w:cs="Times New Roman"/>
          <w:sz w:val="24"/>
          <w:szCs w:val="24"/>
        </w:rPr>
        <w:footnoteReference w:id="53"/>
      </w:r>
      <w:r w:rsidRPr="002941E5">
        <w:rPr>
          <w:rFonts w:ascii="Times New Roman" w:hAnsi="Times New Roman" w:cs="Times New Roman"/>
          <w:sz w:val="24"/>
          <w:szCs w:val="24"/>
        </w:rPr>
        <w:t xml:space="preserve"> The progress report was "informally provided to the staff."</w:t>
      </w:r>
      <w:r>
        <w:rPr>
          <w:rStyle w:val="FootnoteReference"/>
          <w:rFonts w:ascii="Times New Roman" w:hAnsi="Times New Roman" w:cs="Times New Roman"/>
          <w:sz w:val="24"/>
          <w:szCs w:val="24"/>
        </w:rPr>
        <w:footnoteReference w:id="54"/>
      </w:r>
      <w:r w:rsidRPr="002941E5">
        <w:rPr>
          <w:rFonts w:ascii="Times New Roman" w:hAnsi="Times New Roman" w:cs="Times New Roman"/>
          <w:sz w:val="24"/>
          <w:szCs w:val="24"/>
        </w:rPr>
        <w:t xml:space="preserve"> After initially determining that the progress report should be released</w:t>
      </w:r>
      <w:r>
        <w:rPr>
          <w:rStyle w:val="FootnoteReference"/>
          <w:rFonts w:ascii="Times New Roman" w:hAnsi="Times New Roman" w:cs="Times New Roman"/>
          <w:sz w:val="24"/>
          <w:szCs w:val="24"/>
        </w:rPr>
        <w:footnoteReference w:id="55"/>
      </w:r>
      <w:r w:rsidRPr="002941E5">
        <w:rPr>
          <w:rFonts w:ascii="Times New Roman" w:hAnsi="Times New Roman" w:cs="Times New Roman"/>
          <w:sz w:val="24"/>
          <w:szCs w:val="24"/>
        </w:rPr>
        <w:t xml:space="preserve"> (over the utility's objections, including R.C. 4901.16), the PUCO reversed itself. The PUCO ruled that the progress report should not be released. Notably, however, the PUCO explained that "this situation involves a unique set of circumstances."</w:t>
      </w:r>
      <w:r>
        <w:rPr>
          <w:rStyle w:val="FootnoteReference"/>
          <w:rFonts w:ascii="Times New Roman" w:hAnsi="Times New Roman" w:cs="Times New Roman"/>
          <w:sz w:val="24"/>
          <w:szCs w:val="24"/>
        </w:rPr>
        <w:footnoteReference w:id="56"/>
      </w:r>
      <w:r w:rsidRPr="002941E5">
        <w:rPr>
          <w:rFonts w:ascii="Times New Roman" w:hAnsi="Times New Roman" w:cs="Times New Roman"/>
          <w:sz w:val="24"/>
          <w:szCs w:val="24"/>
        </w:rPr>
        <w:t xml:space="preserve"> The uniqueness was explained as, inter alia, an agreement between the PUCO Staff and CG&amp;E under which CG&amp;E agreed to provide regular reports to the PUCO Staff and the PUCO Staff agreed to continue to monitor CG&amp;E's riser replacement and inspection activities. </w:t>
      </w:r>
      <w:r>
        <w:rPr>
          <w:rStyle w:val="FootnoteReference"/>
          <w:rFonts w:ascii="Times New Roman" w:hAnsi="Times New Roman" w:cs="Times New Roman"/>
          <w:sz w:val="24"/>
          <w:szCs w:val="24"/>
        </w:rPr>
        <w:footnoteReference w:id="57"/>
      </w:r>
      <w:r w:rsidRPr="002941E5">
        <w:rPr>
          <w:rFonts w:ascii="Times New Roman" w:hAnsi="Times New Roman" w:cs="Times New Roman"/>
          <w:sz w:val="24"/>
          <w:szCs w:val="24"/>
        </w:rPr>
        <w:t xml:space="preserve"> The PUCO, in reaching its conclusion discussed the fact that disclosure could discourage utilities from sharing information with the staff, for fear of disclosure.</w:t>
      </w:r>
      <w:r>
        <w:rPr>
          <w:rStyle w:val="FootnoteReference"/>
          <w:rFonts w:ascii="Times New Roman" w:hAnsi="Times New Roman" w:cs="Times New Roman"/>
          <w:sz w:val="24"/>
          <w:szCs w:val="24"/>
        </w:rPr>
        <w:footnoteReference w:id="58"/>
      </w:r>
    </w:p>
    <w:p w:rsidR="002941E5" w:rsidRPr="002941E5" w:rsidP="002941E5">
      <w:pPr>
        <w:spacing w:after="0" w:line="480" w:lineRule="auto"/>
        <w:ind w:firstLine="720"/>
        <w:rPr>
          <w:rFonts w:ascii="Times New Roman" w:hAnsi="Times New Roman" w:cs="Times New Roman"/>
          <w:sz w:val="24"/>
          <w:szCs w:val="24"/>
        </w:rPr>
      </w:pPr>
      <w:r w:rsidRPr="002941E5">
        <w:rPr>
          <w:rFonts w:ascii="Times New Roman" w:hAnsi="Times New Roman" w:cs="Times New Roman"/>
          <w:sz w:val="24"/>
          <w:szCs w:val="24"/>
        </w:rPr>
        <w:t xml:space="preserve">But the facts underlying the </w:t>
      </w:r>
      <w:r w:rsidRPr="002941E5">
        <w:rPr>
          <w:rFonts w:ascii="Times New Roman" w:hAnsi="Times New Roman" w:cs="Times New Roman"/>
          <w:i/>
          <w:sz w:val="24"/>
          <w:szCs w:val="24"/>
        </w:rPr>
        <w:t xml:space="preserve">CG&amp;E Safety Case </w:t>
      </w:r>
      <w:r w:rsidRPr="002941E5">
        <w:rPr>
          <w:rFonts w:ascii="Times New Roman" w:hAnsi="Times New Roman" w:cs="Times New Roman"/>
          <w:sz w:val="24"/>
          <w:szCs w:val="24"/>
        </w:rPr>
        <w:t xml:space="preserve">are distinguishable. In the case before the PUCO, the information being sought is part of a PUCO-ordered audit. There is nothing voluntary about the information being exchanged between the utility and the auditor. Nor is there anything informal about the arrangement between the auditor and the utility in this proceeding. While the policy of free and open sharing of information between utilities and the PUCO Staff may be important in voluntary and cooperative informal matters, its importance is greatly diminished in matters that are formal, mandatory proceedings. In fact, it makes no sense to argue that there will be a chilling effect on free and open sharing in the context of this audit. </w:t>
      </w:r>
    </w:p>
    <w:p w:rsidR="002941E5" w:rsidRPr="002941E5" w:rsidP="00D8533B">
      <w:pPr>
        <w:spacing w:after="0" w:line="480" w:lineRule="auto"/>
        <w:ind w:firstLine="720"/>
        <w:rPr>
          <w:rFonts w:ascii="Times New Roman" w:hAnsi="Times New Roman" w:cs="Times New Roman"/>
          <w:sz w:val="24"/>
          <w:szCs w:val="24"/>
        </w:rPr>
      </w:pPr>
      <w:r w:rsidRPr="002941E5">
        <w:rPr>
          <w:rFonts w:ascii="Times New Roman" w:hAnsi="Times New Roman" w:cs="Times New Roman"/>
          <w:sz w:val="24"/>
          <w:szCs w:val="24"/>
        </w:rPr>
        <w:t xml:space="preserve">Additionally, FirstEnergy's arguments are nonsensical when followed to their logical conclusion. FirstEnergy's view is that OCC should not be allowed discovery at this time. But if OCC is allowed discovery later, instead of now, the issue is just a matter of timing. If FirstEnergy is concerned that OCC's discovery now will have a so-called chilling effect on its willingness to freely and openly share information with the staff, later discovery (after the audit report) presents the very same issue. This type of reasoning could lead to the bizarre conclusion that all intervenor discovery should be kept secret (not discoverable), lest it discourage cooperation between the utility and the PUCO staff. Acceptance of such arguments would be wholly inconsistent with Ohio laws, including R.C. 4901.12 and 4903.082.  </w:t>
      </w:r>
    </w:p>
    <w:p w:rsidR="002941E5" w:rsidRPr="002941E5" w:rsidP="00D8533B">
      <w:pPr>
        <w:pStyle w:val="Heading2"/>
      </w:pPr>
      <w:bookmarkStart w:id="10" w:name="_Toc511996374"/>
      <w:bookmarkStart w:id="11" w:name="_Toc519251864"/>
      <w:r w:rsidRPr="002941E5">
        <w:t xml:space="preserve">There is no undue burden to FirstEnergy to respond to OCC's </w:t>
      </w:r>
      <w:r w:rsidR="0093797A">
        <w:t xml:space="preserve">six </w:t>
      </w:r>
      <w:r w:rsidRPr="002941E5">
        <w:t>requests for production.</w:t>
      </w:r>
      <w:bookmarkStart w:id="12" w:name="_Toc494102404"/>
      <w:bookmarkEnd w:id="5"/>
      <w:bookmarkEnd w:id="10"/>
      <w:bookmarkEnd w:id="11"/>
    </w:p>
    <w:p w:rsidR="002941E5" w:rsidRPr="002941E5" w:rsidP="00F71ABC">
      <w:pPr>
        <w:spacing w:after="0" w:line="480" w:lineRule="auto"/>
        <w:rPr>
          <w:rFonts w:ascii="Times New Roman" w:hAnsi="Times New Roman" w:cs="Times New Roman"/>
          <w:b/>
          <w:sz w:val="24"/>
          <w:szCs w:val="24"/>
        </w:rPr>
      </w:pPr>
      <w:r w:rsidRPr="002941E5">
        <w:rPr>
          <w:rFonts w:ascii="Times New Roman" w:hAnsi="Times New Roman" w:cs="Times New Roman"/>
          <w:sz w:val="24"/>
          <w:szCs w:val="24"/>
        </w:rPr>
        <w:tab/>
        <w:t xml:space="preserve">All </w:t>
      </w:r>
      <w:r w:rsidR="00EB161D">
        <w:rPr>
          <w:rFonts w:ascii="Times New Roman" w:hAnsi="Times New Roman" w:cs="Times New Roman"/>
          <w:sz w:val="24"/>
          <w:szCs w:val="24"/>
        </w:rPr>
        <w:t>six</w:t>
      </w:r>
      <w:r w:rsidRPr="002941E5">
        <w:rPr>
          <w:rFonts w:ascii="Times New Roman" w:hAnsi="Times New Roman" w:cs="Times New Roman"/>
          <w:sz w:val="24"/>
          <w:szCs w:val="24"/>
        </w:rPr>
        <w:t xml:space="preserve"> of OCC's discovery requests are tied to producing documents that already exist and are a well-defined product. Primarily the document requests seek copies of document requests (and responses) between the utility and the PUCO appointed auditor.  As the PUCO has recognized, it is common practice for a utility to provide parties copies of its answers to PUCO Staff data requests.</w:t>
      </w:r>
      <w:r>
        <w:rPr>
          <w:rStyle w:val="FootnoteReference"/>
          <w:rFonts w:ascii="Times New Roman" w:hAnsi="Times New Roman" w:cs="Times New Roman"/>
          <w:sz w:val="24"/>
          <w:szCs w:val="24"/>
        </w:rPr>
        <w:footnoteReference w:id="59"/>
      </w:r>
      <w:r w:rsidRPr="002941E5">
        <w:rPr>
          <w:rFonts w:ascii="Times New Roman" w:hAnsi="Times New Roman" w:cs="Times New Roman"/>
          <w:sz w:val="24"/>
          <w:szCs w:val="24"/>
        </w:rPr>
        <w:t xml:space="preserve"> There is nothing </w:t>
      </w:r>
      <w:r w:rsidR="00293A18">
        <w:rPr>
          <w:rFonts w:ascii="Times New Roman" w:hAnsi="Times New Roman" w:cs="Times New Roman"/>
          <w:sz w:val="24"/>
          <w:szCs w:val="24"/>
        </w:rPr>
        <w:t>unusual</w:t>
      </w:r>
      <w:r w:rsidRPr="002941E5">
        <w:rPr>
          <w:rFonts w:ascii="Times New Roman" w:hAnsi="Times New Roman" w:cs="Times New Roman"/>
          <w:sz w:val="24"/>
          <w:szCs w:val="24"/>
        </w:rPr>
        <w:t xml:space="preserve"> about OCC's discovery. OCC's discovery is designed to provide it with information that can assist it in representing residential customers in this case where FirstEnergy's activities are being reviewed for compliance with </w:t>
      </w:r>
      <w:r w:rsidR="00EB161D">
        <w:rPr>
          <w:rFonts w:ascii="Times New Roman" w:hAnsi="Times New Roman" w:cs="Times New Roman"/>
          <w:sz w:val="24"/>
          <w:szCs w:val="24"/>
        </w:rPr>
        <w:t>the PUCO’s order regarding DMR</w:t>
      </w:r>
      <w:r w:rsidRPr="002941E5">
        <w:rPr>
          <w:rFonts w:ascii="Times New Roman" w:hAnsi="Times New Roman" w:cs="Times New Roman"/>
          <w:sz w:val="24"/>
          <w:szCs w:val="24"/>
        </w:rPr>
        <w:t xml:space="preserve">. This matters to the residential customers </w:t>
      </w:r>
      <w:r w:rsidR="00EB161D">
        <w:rPr>
          <w:rFonts w:ascii="Times New Roman" w:hAnsi="Times New Roman" w:cs="Times New Roman"/>
          <w:sz w:val="24"/>
          <w:szCs w:val="24"/>
        </w:rPr>
        <w:t xml:space="preserve">where FirstEnergy is collecting </w:t>
      </w:r>
      <w:r w:rsidR="00B7534B">
        <w:rPr>
          <w:rFonts w:ascii="Times New Roman" w:hAnsi="Times New Roman" w:cs="Times New Roman"/>
          <w:sz w:val="24"/>
          <w:szCs w:val="24"/>
        </w:rPr>
        <w:t xml:space="preserve">$168 million a year for distribution modernization that does not have to actually be spent on distribution modernization. </w:t>
      </w:r>
    </w:p>
    <w:p w:rsidR="002941E5" w:rsidP="00F71ABC">
      <w:pPr>
        <w:spacing w:after="0" w:line="480" w:lineRule="auto"/>
        <w:rPr>
          <w:rFonts w:ascii="Times New Roman" w:hAnsi="Times New Roman" w:cs="Times New Roman"/>
          <w:sz w:val="24"/>
          <w:szCs w:val="24"/>
        </w:rPr>
      </w:pPr>
      <w:r w:rsidRPr="002941E5">
        <w:rPr>
          <w:rFonts w:ascii="Times New Roman" w:hAnsi="Times New Roman" w:cs="Times New Roman"/>
          <w:sz w:val="24"/>
          <w:szCs w:val="24"/>
        </w:rPr>
        <w:tab/>
        <w:t>FirstEnergy has not shown that it is unduly burden</w:t>
      </w:r>
      <w:r w:rsidR="00D43114">
        <w:rPr>
          <w:rFonts w:ascii="Times New Roman" w:hAnsi="Times New Roman" w:cs="Times New Roman"/>
          <w:sz w:val="24"/>
          <w:szCs w:val="24"/>
        </w:rPr>
        <w:t>ed by OCC’s requests</w:t>
      </w:r>
      <w:r w:rsidRPr="002941E5">
        <w:rPr>
          <w:rFonts w:ascii="Times New Roman" w:hAnsi="Times New Roman" w:cs="Times New Roman"/>
          <w:sz w:val="24"/>
          <w:szCs w:val="24"/>
        </w:rPr>
        <w:t>. Rather</w:t>
      </w:r>
      <w:r w:rsidR="00B44048">
        <w:rPr>
          <w:rFonts w:ascii="Times New Roman" w:hAnsi="Times New Roman" w:cs="Times New Roman"/>
          <w:sz w:val="24"/>
          <w:szCs w:val="24"/>
        </w:rPr>
        <w:t>,</w:t>
      </w:r>
      <w:r w:rsidRPr="002941E5">
        <w:rPr>
          <w:rFonts w:ascii="Times New Roman" w:hAnsi="Times New Roman" w:cs="Times New Roman"/>
          <w:sz w:val="24"/>
          <w:szCs w:val="24"/>
        </w:rPr>
        <w:t xml:space="preserve"> FirstEnergy merely opines that it should not have to produce the documents now (as opposed to never). Conspicuously absent from its pleading is any allegation that production would be unduly burdensome. But the burden falls on the party</w:t>
      </w:r>
      <w:r w:rsidR="00D60D0C">
        <w:rPr>
          <w:rFonts w:ascii="Times New Roman" w:hAnsi="Times New Roman" w:cs="Times New Roman"/>
          <w:sz w:val="24"/>
          <w:szCs w:val="24"/>
        </w:rPr>
        <w:t xml:space="preserve"> (FirstEnergy)</w:t>
      </w:r>
      <w:r w:rsidRPr="002941E5">
        <w:rPr>
          <w:rFonts w:ascii="Times New Roman" w:hAnsi="Times New Roman" w:cs="Times New Roman"/>
          <w:sz w:val="24"/>
          <w:szCs w:val="24"/>
        </w:rPr>
        <w:t xml:space="preserve"> resisting discovery to clarify and explain its objection and to provide support for the objections.</w:t>
      </w:r>
      <w:r>
        <w:rPr>
          <w:rStyle w:val="FootnoteReference"/>
          <w:rFonts w:ascii="Times New Roman" w:hAnsi="Times New Roman" w:cs="Times New Roman"/>
          <w:sz w:val="24"/>
          <w:szCs w:val="24"/>
        </w:rPr>
        <w:footnoteReference w:id="60"/>
      </w:r>
      <w:r w:rsidRPr="002941E5">
        <w:rPr>
          <w:rFonts w:ascii="Times New Roman" w:hAnsi="Times New Roman" w:cs="Times New Roman"/>
          <w:sz w:val="24"/>
          <w:szCs w:val="24"/>
        </w:rPr>
        <w:t xml:space="preserve"> FirstEnergy has failed to do so. The PUCO should overrule FirstEnergy's objections on this ground. </w:t>
      </w:r>
    </w:p>
    <w:p w:rsidR="00F71ABC" w:rsidRPr="002941E5" w:rsidP="00F71ABC">
      <w:pPr>
        <w:spacing w:after="0" w:line="240" w:lineRule="auto"/>
        <w:rPr>
          <w:rFonts w:ascii="Times New Roman" w:hAnsi="Times New Roman" w:cs="Times New Roman"/>
          <w:b/>
          <w:sz w:val="24"/>
          <w:szCs w:val="24"/>
        </w:rPr>
      </w:pPr>
    </w:p>
    <w:p w:rsidR="002941E5" w:rsidRPr="002941E5" w:rsidP="00D8533B">
      <w:pPr>
        <w:pStyle w:val="Heading1"/>
      </w:pPr>
      <w:bookmarkStart w:id="13" w:name="_Toc511996375"/>
      <w:bookmarkStart w:id="14" w:name="_Toc519251865"/>
      <w:r w:rsidRPr="002941E5">
        <w:t>Conclusion</w:t>
      </w:r>
      <w:bookmarkEnd w:id="12"/>
      <w:bookmarkEnd w:id="13"/>
      <w:bookmarkEnd w:id="14"/>
    </w:p>
    <w:p w:rsidR="002941E5" w:rsidRPr="002941E5" w:rsidP="00D8533B">
      <w:pPr>
        <w:spacing w:after="0" w:line="480" w:lineRule="auto"/>
        <w:rPr>
          <w:rFonts w:ascii="Times New Roman" w:hAnsi="Times New Roman" w:cs="Times New Roman"/>
          <w:sz w:val="24"/>
          <w:szCs w:val="24"/>
        </w:rPr>
      </w:pPr>
      <w:r w:rsidRPr="002941E5">
        <w:rPr>
          <w:rFonts w:ascii="Times New Roman" w:hAnsi="Times New Roman" w:cs="Times New Roman"/>
          <w:sz w:val="24"/>
          <w:szCs w:val="24"/>
        </w:rPr>
        <w:tab/>
        <w:t>Under Ohio law and the PUCO</w:t>
      </w:r>
      <w:r w:rsidR="00D60D0C">
        <w:rPr>
          <w:rFonts w:ascii="Times New Roman" w:hAnsi="Times New Roman" w:cs="Times New Roman"/>
          <w:sz w:val="24"/>
          <w:szCs w:val="24"/>
        </w:rPr>
        <w:t>’s</w:t>
      </w:r>
      <w:r w:rsidRPr="002941E5">
        <w:rPr>
          <w:rFonts w:ascii="Times New Roman" w:hAnsi="Times New Roman" w:cs="Times New Roman"/>
          <w:sz w:val="24"/>
          <w:szCs w:val="24"/>
        </w:rPr>
        <w:t xml:space="preserve"> rules of discovery, OCC is entitled to discovery in this docket</w:t>
      </w:r>
      <w:r w:rsidR="00D60D0C">
        <w:rPr>
          <w:rFonts w:ascii="Times New Roman" w:hAnsi="Times New Roman" w:cs="Times New Roman"/>
          <w:sz w:val="24"/>
          <w:szCs w:val="24"/>
        </w:rPr>
        <w:t xml:space="preserve"> for its advocacy on behalf of nearly two million FirstEnergy consumers</w:t>
      </w:r>
      <w:r w:rsidRPr="002941E5">
        <w:rPr>
          <w:rFonts w:ascii="Times New Roman" w:hAnsi="Times New Roman" w:cs="Times New Roman"/>
          <w:sz w:val="24"/>
          <w:szCs w:val="24"/>
        </w:rPr>
        <w:t xml:space="preserve">. In fact, the PUCO rules encourage prompt and expeditious use of discovery.  Yet, FirstEnergy seeks to unduly delay </w:t>
      </w:r>
      <w:r w:rsidR="00D60D0C">
        <w:rPr>
          <w:rFonts w:ascii="Times New Roman" w:hAnsi="Times New Roman" w:cs="Times New Roman"/>
          <w:sz w:val="24"/>
          <w:szCs w:val="24"/>
        </w:rPr>
        <w:t xml:space="preserve">answering the consumer advocate’s </w:t>
      </w:r>
      <w:r w:rsidRPr="002941E5">
        <w:rPr>
          <w:rFonts w:ascii="Times New Roman" w:hAnsi="Times New Roman" w:cs="Times New Roman"/>
          <w:sz w:val="24"/>
          <w:szCs w:val="24"/>
        </w:rPr>
        <w:t>discovery</w:t>
      </w:r>
      <w:r w:rsidR="00D60D0C">
        <w:rPr>
          <w:rFonts w:ascii="Times New Roman" w:hAnsi="Times New Roman" w:cs="Times New Roman"/>
          <w:sz w:val="24"/>
          <w:szCs w:val="24"/>
        </w:rPr>
        <w:t xml:space="preserve"> about the millions of dollars in subsidy charges that consumers are paying</w:t>
      </w:r>
      <w:r w:rsidRPr="002941E5">
        <w:rPr>
          <w:rFonts w:ascii="Times New Roman" w:hAnsi="Times New Roman" w:cs="Times New Roman"/>
          <w:sz w:val="24"/>
          <w:szCs w:val="24"/>
        </w:rPr>
        <w:t xml:space="preserve">. </w:t>
      </w:r>
      <w:r w:rsidR="00D60D0C">
        <w:rPr>
          <w:rFonts w:ascii="Times New Roman" w:hAnsi="Times New Roman" w:cs="Times New Roman"/>
          <w:sz w:val="24"/>
          <w:szCs w:val="24"/>
        </w:rPr>
        <w:t>FirstEnergy</w:t>
      </w:r>
      <w:r w:rsidRPr="002941E5">
        <w:rPr>
          <w:rFonts w:ascii="Times New Roman" w:hAnsi="Times New Roman" w:cs="Times New Roman"/>
          <w:sz w:val="24"/>
          <w:szCs w:val="24"/>
        </w:rPr>
        <w:t xml:space="preserve"> wants to arbitrarily choose a future date to respond to OCC's discovery, a date well beyond the </w:t>
      </w:r>
      <w:r w:rsidR="00B44048">
        <w:rPr>
          <w:rFonts w:ascii="Times New Roman" w:hAnsi="Times New Roman" w:cs="Times New Roman"/>
          <w:sz w:val="24"/>
          <w:szCs w:val="24"/>
        </w:rPr>
        <w:t>2</w:t>
      </w:r>
      <w:r w:rsidR="00D43114">
        <w:rPr>
          <w:rFonts w:ascii="Times New Roman" w:hAnsi="Times New Roman" w:cs="Times New Roman"/>
          <w:sz w:val="24"/>
          <w:szCs w:val="24"/>
        </w:rPr>
        <w:t>0</w:t>
      </w:r>
      <w:r w:rsidRPr="002941E5">
        <w:rPr>
          <w:rFonts w:ascii="Times New Roman" w:hAnsi="Times New Roman" w:cs="Times New Roman"/>
          <w:sz w:val="24"/>
          <w:szCs w:val="24"/>
        </w:rPr>
        <w:t xml:space="preserve"> days it is afforded under PUCO rules. Allowing FirstEnergy to disrupt the discovery process </w:t>
      </w:r>
      <w:r w:rsidR="003D3520">
        <w:rPr>
          <w:rFonts w:ascii="Times New Roman" w:hAnsi="Times New Roman" w:cs="Times New Roman"/>
          <w:sz w:val="24"/>
          <w:szCs w:val="24"/>
        </w:rPr>
        <w:t>can</w:t>
      </w:r>
      <w:r w:rsidRPr="002941E5" w:rsidR="003D3520">
        <w:rPr>
          <w:rFonts w:ascii="Times New Roman" w:hAnsi="Times New Roman" w:cs="Times New Roman"/>
          <w:sz w:val="24"/>
          <w:szCs w:val="24"/>
        </w:rPr>
        <w:t xml:space="preserve"> </w:t>
      </w:r>
      <w:r w:rsidRPr="002941E5">
        <w:rPr>
          <w:rFonts w:ascii="Times New Roman" w:hAnsi="Times New Roman" w:cs="Times New Roman"/>
          <w:sz w:val="24"/>
          <w:szCs w:val="24"/>
        </w:rPr>
        <w:t xml:space="preserve">prejudice customers by delaying OCC's analysis of whether FirstEnergy is complying </w:t>
      </w:r>
      <w:r w:rsidR="00B7534B">
        <w:rPr>
          <w:rFonts w:ascii="Times New Roman" w:hAnsi="Times New Roman" w:cs="Times New Roman"/>
          <w:sz w:val="24"/>
          <w:szCs w:val="24"/>
        </w:rPr>
        <w:t>the PUCO’s order as it pertains to the distribution modernization rider.</w:t>
      </w:r>
    </w:p>
    <w:p w:rsidR="002941E5" w:rsidRPr="002941E5" w:rsidP="00D8533B">
      <w:pPr>
        <w:spacing w:after="0" w:line="480" w:lineRule="auto"/>
        <w:rPr>
          <w:rFonts w:ascii="Times New Roman" w:hAnsi="Times New Roman" w:cs="Times New Roman"/>
          <w:sz w:val="24"/>
          <w:szCs w:val="24"/>
        </w:rPr>
      </w:pPr>
      <w:r w:rsidRPr="002941E5">
        <w:rPr>
          <w:rFonts w:ascii="Times New Roman" w:hAnsi="Times New Roman" w:cs="Times New Roman"/>
          <w:sz w:val="24"/>
          <w:szCs w:val="24"/>
        </w:rPr>
        <w:tab/>
        <w:t xml:space="preserve">OCC's </w:t>
      </w:r>
      <w:r w:rsidR="00B7534B">
        <w:rPr>
          <w:rFonts w:ascii="Times New Roman" w:hAnsi="Times New Roman" w:cs="Times New Roman"/>
          <w:sz w:val="24"/>
          <w:szCs w:val="24"/>
        </w:rPr>
        <w:t>six</w:t>
      </w:r>
      <w:r w:rsidRPr="002941E5">
        <w:rPr>
          <w:rFonts w:ascii="Times New Roman" w:hAnsi="Times New Roman" w:cs="Times New Roman"/>
          <w:sz w:val="24"/>
          <w:szCs w:val="24"/>
        </w:rPr>
        <w:t xml:space="preserve"> discovery requests seek information that is relevant and will help OCC to advocate for the interests of its </w:t>
      </w:r>
      <w:r w:rsidR="003D3520">
        <w:rPr>
          <w:rFonts w:ascii="Times New Roman" w:hAnsi="Times New Roman" w:cs="Times New Roman"/>
          <w:sz w:val="24"/>
          <w:szCs w:val="24"/>
        </w:rPr>
        <w:t xml:space="preserve">statutory </w:t>
      </w:r>
      <w:r w:rsidRPr="002941E5">
        <w:rPr>
          <w:rFonts w:ascii="Times New Roman" w:hAnsi="Times New Roman" w:cs="Times New Roman"/>
          <w:sz w:val="24"/>
          <w:szCs w:val="24"/>
        </w:rPr>
        <w:t xml:space="preserve">clients, the residential customers of FirstEnergy. In fact, it is common practice for a utility to provide parties copies of its answers to PUCO Staff data requests. </w:t>
      </w:r>
    </w:p>
    <w:p w:rsidR="00555C7B" w:rsidRPr="002941E5" w:rsidP="00D8533B">
      <w:pPr>
        <w:spacing w:after="0" w:line="480" w:lineRule="auto"/>
        <w:rPr>
          <w:rFonts w:ascii="Times New Roman" w:hAnsi="Times New Roman" w:cs="Times New Roman"/>
          <w:sz w:val="24"/>
          <w:szCs w:val="24"/>
        </w:rPr>
      </w:pPr>
      <w:r w:rsidRPr="002941E5">
        <w:rPr>
          <w:rFonts w:ascii="Times New Roman" w:hAnsi="Times New Roman" w:cs="Times New Roman"/>
          <w:sz w:val="24"/>
          <w:szCs w:val="24"/>
        </w:rPr>
        <w:tab/>
        <w:t xml:space="preserve">There is nothing that is overly broad or unduly burdensome about OCC's </w:t>
      </w:r>
      <w:r w:rsidR="00B7534B">
        <w:rPr>
          <w:rFonts w:ascii="Times New Roman" w:hAnsi="Times New Roman" w:cs="Times New Roman"/>
          <w:sz w:val="24"/>
          <w:szCs w:val="24"/>
        </w:rPr>
        <w:t>six</w:t>
      </w:r>
      <w:r w:rsidRPr="002941E5">
        <w:rPr>
          <w:rFonts w:ascii="Times New Roman" w:hAnsi="Times New Roman" w:cs="Times New Roman"/>
          <w:sz w:val="24"/>
          <w:szCs w:val="24"/>
        </w:rPr>
        <w:t xml:space="preserve"> discovery requests. Granting OCC's motion to compel will not, contrary to FirstEnergy assertions, upset the "free flow of information between the Companies and the Staff."</w:t>
      </w:r>
      <w:r>
        <w:rPr>
          <w:rStyle w:val="FootnoteReference"/>
          <w:rFonts w:ascii="Times New Roman" w:hAnsi="Times New Roman" w:cs="Times New Roman"/>
          <w:sz w:val="24"/>
          <w:szCs w:val="24"/>
        </w:rPr>
        <w:footnoteReference w:id="61"/>
      </w:r>
      <w:r w:rsidRPr="002941E5">
        <w:rPr>
          <w:rFonts w:ascii="Times New Roman" w:hAnsi="Times New Roman" w:cs="Times New Roman"/>
          <w:sz w:val="24"/>
          <w:szCs w:val="24"/>
        </w:rPr>
        <w:t xml:space="preserve"> Instead it will allow OCC access to information that bears upon whether the utility is engaging in practices that are harmful to customers and the markets they depend upon to achieve reasonably priced electric service.</w:t>
      </w:r>
      <w:r w:rsidR="003D3520">
        <w:rPr>
          <w:rFonts w:ascii="Times New Roman" w:hAnsi="Times New Roman" w:cs="Times New Roman"/>
          <w:sz w:val="24"/>
          <w:szCs w:val="24"/>
        </w:rPr>
        <w:t xml:space="preserve"> And protecting the right to discovery under law and rule will further the PUCO’s interest in a fair process and a just result in the case.</w:t>
      </w:r>
      <w:r w:rsidRPr="002941E5">
        <w:rPr>
          <w:rFonts w:ascii="Times New Roman" w:hAnsi="Times New Roman" w:cs="Times New Roman"/>
          <w:sz w:val="24"/>
          <w:szCs w:val="24"/>
        </w:rPr>
        <w:t xml:space="preserve"> The PUCO should grant OCC's Motion to Compel.  </w:t>
      </w:r>
      <w:bookmarkEnd w:id="4"/>
      <w:r w:rsidRPr="002941E5" w:rsidR="00465126">
        <w:rPr>
          <w:rFonts w:ascii="Times New Roman" w:hAnsi="Times New Roman" w:cs="Times New Roman"/>
          <w:sz w:val="24"/>
          <w:szCs w:val="24"/>
        </w:rPr>
        <w:t xml:space="preserve">                                         </w:t>
      </w:r>
    </w:p>
    <w:p w:rsidR="00555C7B" w:rsidRPr="009F5B2D">
      <w:pPr>
        <w:rPr>
          <w:rFonts w:ascii="Times New Roman" w:hAnsi="Times New Roman" w:cs="Times New Roman"/>
          <w:sz w:val="24"/>
          <w:szCs w:val="24"/>
        </w:rPr>
      </w:pPr>
      <w:r w:rsidRPr="009F5B2D">
        <w:rPr>
          <w:rFonts w:ascii="Times New Roman" w:hAnsi="Times New Roman" w:cs="Times New Roman"/>
          <w:sz w:val="24"/>
          <w:szCs w:val="24"/>
        </w:rPr>
        <w:br w:type="page"/>
      </w:r>
    </w:p>
    <w:p w:rsidR="00DB5737" w:rsidRPr="009F5B2D" w:rsidP="00E26223">
      <w:pPr>
        <w:autoSpaceDE w:val="0"/>
        <w:autoSpaceDN w:val="0"/>
        <w:adjustRightInd w:val="0"/>
        <w:spacing w:after="0" w:line="480" w:lineRule="auto"/>
        <w:ind w:firstLine="4320"/>
        <w:rPr>
          <w:rFonts w:ascii="Times New Roman" w:hAnsi="Times New Roman" w:cs="Times New Roman"/>
          <w:sz w:val="24"/>
          <w:szCs w:val="24"/>
        </w:rPr>
      </w:pPr>
      <w:r w:rsidRPr="009F5B2D">
        <w:rPr>
          <w:rFonts w:ascii="Times New Roman" w:hAnsi="Times New Roman" w:cs="Times New Roman"/>
          <w:sz w:val="24"/>
          <w:szCs w:val="24"/>
        </w:rPr>
        <w:t>Respectfully submitted,</w:t>
      </w:r>
    </w:p>
    <w:p w:rsidR="00DB5737" w:rsidRPr="009F5B2D" w:rsidP="00DB5737">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r w:rsidRPr="009F5B2D">
        <w:rPr>
          <w:rFonts w:ascii="Times New Roman" w:eastAsia="Times New Roman" w:hAnsi="Times New Roman" w:cs="Times New Roman"/>
          <w:sz w:val="24"/>
          <w:szCs w:val="24"/>
        </w:rPr>
        <w:t>BRUCE WESTON (0016973)</w:t>
      </w:r>
    </w:p>
    <w:p w:rsidR="00DB5737" w:rsidRPr="009F5B2D" w:rsidP="00DB5737">
      <w:pPr>
        <w:tabs>
          <w:tab w:val="left" w:pos="4320"/>
        </w:tabs>
        <w:spacing w:after="0" w:line="240" w:lineRule="auto"/>
        <w:ind w:left="4320"/>
        <w:rPr>
          <w:rFonts w:ascii="Times New Roman" w:eastAsia="Times New Roman" w:hAnsi="Times New Roman" w:cs="Times New Roman"/>
          <w:sz w:val="24"/>
          <w:szCs w:val="24"/>
        </w:rPr>
      </w:pPr>
      <w:r w:rsidRPr="009F5B2D">
        <w:rPr>
          <w:rFonts w:ascii="Times New Roman" w:eastAsia="Times New Roman" w:hAnsi="Times New Roman" w:cs="Times New Roman"/>
          <w:sz w:val="24"/>
          <w:szCs w:val="24"/>
        </w:rPr>
        <w:t>OHIO CONSUMERS’ COUNSEL</w:t>
      </w:r>
    </w:p>
    <w:p w:rsidR="00DB5737" w:rsidRPr="009F5B2D" w:rsidP="00DB5737">
      <w:pPr>
        <w:tabs>
          <w:tab w:val="left" w:pos="4320"/>
        </w:tabs>
        <w:spacing w:after="0" w:line="240" w:lineRule="auto"/>
        <w:ind w:left="4320"/>
        <w:rPr>
          <w:rFonts w:ascii="Times New Roman" w:eastAsia="Times New Roman" w:hAnsi="Times New Roman" w:cs="Times New Roman"/>
          <w:sz w:val="24"/>
          <w:szCs w:val="24"/>
        </w:rPr>
      </w:pPr>
    </w:p>
    <w:p w:rsidR="00DB5737" w:rsidRPr="009F5B2D" w:rsidP="00DB5737">
      <w:pPr>
        <w:tabs>
          <w:tab w:val="left" w:pos="4320"/>
        </w:tabs>
        <w:spacing w:after="0" w:line="240" w:lineRule="auto"/>
        <w:ind w:left="4320"/>
        <w:rPr>
          <w:rFonts w:ascii="Times New Roman" w:eastAsia="Times New Roman" w:hAnsi="Times New Roman" w:cs="Times New Roman"/>
          <w:sz w:val="24"/>
          <w:szCs w:val="24"/>
        </w:rPr>
      </w:pPr>
      <w:r w:rsidRPr="009F5B2D">
        <w:rPr>
          <w:rFonts w:ascii="Times New Roman" w:eastAsia="Times New Roman" w:hAnsi="Times New Roman" w:cs="Times New Roman"/>
          <w:i/>
          <w:sz w:val="24"/>
          <w:szCs w:val="24"/>
          <w:u w:val="single"/>
        </w:rPr>
        <w:t xml:space="preserve">/s/ </w:t>
      </w:r>
      <w:r w:rsidRPr="009F5B2D" w:rsidR="00D61780">
        <w:rPr>
          <w:rFonts w:ascii="Times New Roman" w:eastAsia="Times New Roman" w:hAnsi="Times New Roman" w:cs="Times New Roman"/>
          <w:i/>
          <w:sz w:val="24"/>
          <w:szCs w:val="24"/>
          <w:u w:val="single"/>
        </w:rPr>
        <w:t>Zachary E. Woltz</w:t>
      </w:r>
      <w:r w:rsidRPr="009F5B2D" w:rsidR="003F6FE2">
        <w:rPr>
          <w:rFonts w:ascii="Times New Roman" w:eastAsia="Times New Roman" w:hAnsi="Times New Roman" w:cs="Times New Roman"/>
          <w:i/>
          <w:sz w:val="24"/>
          <w:szCs w:val="24"/>
          <w:u w:val="single"/>
        </w:rPr>
        <w:t>___</w:t>
      </w:r>
      <w:r w:rsidRPr="009F5B2D" w:rsidR="00D61780">
        <w:rPr>
          <w:rFonts w:ascii="Times New Roman" w:eastAsia="Times New Roman" w:hAnsi="Times New Roman" w:cs="Times New Roman"/>
          <w:i/>
          <w:sz w:val="24"/>
          <w:szCs w:val="24"/>
          <w:u w:val="single"/>
        </w:rPr>
        <w:t xml:space="preserve"> </w:t>
      </w:r>
      <w:r w:rsidRPr="009F5B2D">
        <w:rPr>
          <w:rFonts w:ascii="Times New Roman" w:eastAsia="Times New Roman" w:hAnsi="Times New Roman" w:cs="Times New Roman"/>
          <w:sz w:val="24"/>
          <w:szCs w:val="24"/>
        </w:rPr>
        <w:tab/>
      </w:r>
    </w:p>
    <w:p w:rsidR="00DB5737" w:rsidRPr="009F5B2D" w:rsidP="00DB5737">
      <w:pPr>
        <w:tabs>
          <w:tab w:val="left" w:pos="4320"/>
        </w:tabs>
        <w:spacing w:after="0" w:line="240" w:lineRule="auto"/>
        <w:ind w:left="4320"/>
        <w:rPr>
          <w:rFonts w:ascii="Times New Roman" w:eastAsia="Times New Roman" w:hAnsi="Times New Roman" w:cs="Times New Roman"/>
          <w:sz w:val="24"/>
          <w:szCs w:val="24"/>
        </w:rPr>
      </w:pPr>
      <w:r w:rsidRPr="009F5B2D">
        <w:rPr>
          <w:rFonts w:ascii="Times New Roman" w:eastAsia="Times New Roman" w:hAnsi="Times New Roman" w:cs="Times New Roman"/>
          <w:sz w:val="24"/>
          <w:szCs w:val="24"/>
        </w:rPr>
        <w:t xml:space="preserve">Zachary E. </w:t>
      </w:r>
      <w:r w:rsidRPr="009F5B2D" w:rsidR="00324B69">
        <w:rPr>
          <w:rFonts w:ascii="Times New Roman" w:eastAsia="Times New Roman" w:hAnsi="Times New Roman" w:cs="Times New Roman"/>
          <w:sz w:val="24"/>
          <w:szCs w:val="24"/>
        </w:rPr>
        <w:t>Woltz</w:t>
      </w:r>
      <w:r w:rsidRPr="009F5B2D">
        <w:rPr>
          <w:rFonts w:ascii="Times New Roman" w:eastAsia="Times New Roman" w:hAnsi="Times New Roman" w:cs="Times New Roman"/>
          <w:sz w:val="24"/>
          <w:szCs w:val="24"/>
        </w:rPr>
        <w:t xml:space="preserve"> (00</w:t>
      </w:r>
      <w:r w:rsidRPr="009F5B2D">
        <w:rPr>
          <w:rFonts w:ascii="Times New Roman" w:eastAsia="Times New Roman" w:hAnsi="Times New Roman" w:cs="Times New Roman"/>
          <w:sz w:val="24"/>
          <w:szCs w:val="24"/>
        </w:rPr>
        <w:t>9669</w:t>
      </w:r>
      <w:r w:rsidRPr="009F5B2D">
        <w:rPr>
          <w:rFonts w:ascii="Times New Roman" w:eastAsia="Times New Roman" w:hAnsi="Times New Roman" w:cs="Times New Roman"/>
          <w:sz w:val="24"/>
          <w:szCs w:val="24"/>
        </w:rPr>
        <w:t>)</w:t>
      </w:r>
    </w:p>
    <w:p w:rsidR="00DB5737" w:rsidRPr="009F5B2D" w:rsidP="00DB5737">
      <w:pPr>
        <w:tabs>
          <w:tab w:val="left" w:pos="4320"/>
        </w:tabs>
        <w:spacing w:after="0" w:line="240" w:lineRule="auto"/>
        <w:ind w:left="4320"/>
        <w:rPr>
          <w:rFonts w:ascii="Times New Roman" w:eastAsia="Times New Roman" w:hAnsi="Times New Roman" w:cs="Times New Roman"/>
          <w:sz w:val="24"/>
          <w:szCs w:val="24"/>
        </w:rPr>
      </w:pPr>
      <w:r w:rsidRPr="009F5B2D">
        <w:rPr>
          <w:rFonts w:ascii="Times New Roman" w:eastAsia="Times New Roman" w:hAnsi="Times New Roman" w:cs="Times New Roman"/>
          <w:sz w:val="24"/>
          <w:szCs w:val="24"/>
        </w:rPr>
        <w:t>Assistant Consumers’ Counsel</w:t>
      </w:r>
    </w:p>
    <w:p w:rsidR="00DB5737" w:rsidRPr="009F5B2D" w:rsidP="00DB5737">
      <w:pPr>
        <w:tabs>
          <w:tab w:val="left" w:pos="4320"/>
        </w:tabs>
        <w:spacing w:after="0" w:line="240" w:lineRule="auto"/>
        <w:ind w:left="4320"/>
        <w:rPr>
          <w:rFonts w:ascii="Times New Roman" w:eastAsia="Times New Roman" w:hAnsi="Times New Roman" w:cs="Times New Roman"/>
          <w:sz w:val="24"/>
          <w:szCs w:val="24"/>
        </w:rPr>
      </w:pPr>
      <w:r w:rsidRPr="009F5B2D">
        <w:rPr>
          <w:rFonts w:ascii="Times New Roman" w:eastAsia="Times New Roman" w:hAnsi="Times New Roman" w:cs="Times New Roman"/>
          <w:sz w:val="24"/>
          <w:szCs w:val="24"/>
        </w:rPr>
        <w:tab/>
      </w:r>
    </w:p>
    <w:p w:rsidR="00DB5737" w:rsidRPr="009F5B2D" w:rsidP="00DB5737">
      <w:pPr>
        <w:spacing w:after="0" w:line="240" w:lineRule="auto"/>
        <w:ind w:left="4320"/>
        <w:rPr>
          <w:rFonts w:ascii="Times New Roman" w:eastAsia="Times New Roman" w:hAnsi="Times New Roman" w:cs="Times New Roman"/>
          <w:b/>
          <w:sz w:val="24"/>
          <w:szCs w:val="24"/>
        </w:rPr>
      </w:pPr>
      <w:r w:rsidRPr="009F5B2D">
        <w:rPr>
          <w:rFonts w:ascii="Times New Roman" w:eastAsia="Times New Roman" w:hAnsi="Times New Roman" w:cs="Times New Roman"/>
          <w:b/>
          <w:sz w:val="24"/>
          <w:szCs w:val="24"/>
        </w:rPr>
        <w:t>Office of the Ohio Consumers’ Counsel</w:t>
      </w:r>
    </w:p>
    <w:p w:rsidR="00DB5737" w:rsidRPr="009F5B2D" w:rsidP="00DB5737">
      <w:pPr>
        <w:spacing w:after="0" w:line="240" w:lineRule="auto"/>
        <w:ind w:left="4320"/>
        <w:rPr>
          <w:rFonts w:ascii="Times New Roman" w:eastAsia="Times New Roman" w:hAnsi="Times New Roman" w:cs="Times New Roman"/>
          <w:sz w:val="24"/>
          <w:szCs w:val="24"/>
        </w:rPr>
      </w:pPr>
      <w:r w:rsidRPr="009F5B2D">
        <w:rPr>
          <w:rFonts w:ascii="Times New Roman" w:eastAsia="Times New Roman" w:hAnsi="Times New Roman" w:cs="Times New Roman"/>
          <w:sz w:val="24"/>
          <w:szCs w:val="24"/>
        </w:rPr>
        <w:t>65 East State Street</w:t>
      </w:r>
      <w:r w:rsidRPr="009F5B2D" w:rsidR="00D61780">
        <w:rPr>
          <w:rFonts w:ascii="Times New Roman" w:eastAsia="Times New Roman" w:hAnsi="Times New Roman" w:cs="Times New Roman"/>
          <w:sz w:val="24"/>
          <w:szCs w:val="24"/>
        </w:rPr>
        <w:t xml:space="preserve">, </w:t>
      </w:r>
      <w:r w:rsidRPr="009F5B2D" w:rsidR="00465126">
        <w:rPr>
          <w:rFonts w:ascii="Times New Roman" w:eastAsia="Times New Roman" w:hAnsi="Times New Roman" w:cs="Times New Roman"/>
          <w:sz w:val="24"/>
          <w:szCs w:val="24"/>
        </w:rPr>
        <w:t>7</w:t>
      </w:r>
      <w:r w:rsidRPr="009F5B2D" w:rsidR="00465126">
        <w:rPr>
          <w:rFonts w:ascii="Times New Roman" w:eastAsia="Times New Roman" w:hAnsi="Times New Roman" w:cs="Times New Roman"/>
          <w:sz w:val="24"/>
          <w:szCs w:val="24"/>
          <w:vertAlign w:val="superscript"/>
        </w:rPr>
        <w:t>th</w:t>
      </w:r>
      <w:r w:rsidRPr="009F5B2D" w:rsidR="00465126">
        <w:rPr>
          <w:rFonts w:ascii="Times New Roman" w:eastAsia="Times New Roman" w:hAnsi="Times New Roman" w:cs="Times New Roman"/>
          <w:sz w:val="24"/>
          <w:szCs w:val="24"/>
        </w:rPr>
        <w:t xml:space="preserve"> Floor</w:t>
      </w:r>
    </w:p>
    <w:p w:rsidR="00DB5737" w:rsidRPr="009F5B2D" w:rsidP="00DB5737">
      <w:pPr>
        <w:spacing w:after="0" w:line="240" w:lineRule="auto"/>
        <w:ind w:left="4320"/>
        <w:rPr>
          <w:rFonts w:ascii="Times New Roman" w:eastAsia="Times New Roman" w:hAnsi="Times New Roman" w:cs="Times New Roman"/>
          <w:b/>
          <w:sz w:val="24"/>
          <w:szCs w:val="24"/>
        </w:rPr>
      </w:pPr>
      <w:r w:rsidRPr="009F5B2D">
        <w:rPr>
          <w:rFonts w:ascii="Times New Roman" w:eastAsia="Times New Roman" w:hAnsi="Times New Roman" w:cs="Times New Roman"/>
          <w:sz w:val="24"/>
          <w:szCs w:val="24"/>
        </w:rPr>
        <w:t>Columbus, Ohio 43215</w:t>
      </w:r>
      <w:r w:rsidRPr="009F5B2D" w:rsidR="003F6FE2">
        <w:rPr>
          <w:rFonts w:ascii="Times New Roman" w:eastAsia="Times New Roman" w:hAnsi="Times New Roman" w:cs="Times New Roman"/>
          <w:sz w:val="24"/>
          <w:szCs w:val="24"/>
        </w:rPr>
        <w:t>-4213</w:t>
      </w:r>
    </w:p>
    <w:p w:rsidR="00DB5737" w:rsidRPr="009F5B2D" w:rsidP="00DB5737">
      <w:pPr>
        <w:spacing w:after="0" w:line="240" w:lineRule="auto"/>
        <w:ind w:left="4320"/>
        <w:rPr>
          <w:rFonts w:ascii="Times New Roman" w:eastAsia="Times New Roman" w:hAnsi="Times New Roman" w:cs="Times New Roman"/>
          <w:sz w:val="24"/>
          <w:szCs w:val="24"/>
        </w:rPr>
      </w:pPr>
      <w:r w:rsidRPr="009F5B2D">
        <w:rPr>
          <w:rFonts w:ascii="Times New Roman" w:eastAsia="Times New Roman" w:hAnsi="Times New Roman" w:cs="Times New Roman"/>
          <w:sz w:val="24"/>
          <w:szCs w:val="24"/>
        </w:rPr>
        <w:t>Telephone: [</w:t>
      </w:r>
      <w:r w:rsidRPr="009F5B2D" w:rsidR="00324B69">
        <w:rPr>
          <w:rFonts w:ascii="Times New Roman" w:eastAsia="Times New Roman" w:hAnsi="Times New Roman" w:cs="Times New Roman"/>
          <w:sz w:val="24"/>
          <w:szCs w:val="24"/>
        </w:rPr>
        <w:t>Woltz</w:t>
      </w:r>
      <w:r w:rsidRPr="009F5B2D">
        <w:rPr>
          <w:rFonts w:ascii="Times New Roman" w:eastAsia="Times New Roman" w:hAnsi="Times New Roman" w:cs="Times New Roman"/>
          <w:sz w:val="24"/>
          <w:szCs w:val="24"/>
        </w:rPr>
        <w:t xml:space="preserve">] (614) </w:t>
      </w:r>
      <w:r w:rsidRPr="009F5B2D" w:rsidR="00D61780">
        <w:rPr>
          <w:rFonts w:ascii="Times New Roman" w:eastAsia="Times New Roman" w:hAnsi="Times New Roman" w:cs="Times New Roman"/>
          <w:sz w:val="24"/>
          <w:szCs w:val="24"/>
        </w:rPr>
        <w:t>466-9565</w:t>
      </w:r>
    </w:p>
    <w:p w:rsidR="009F5B2D" w:rsidRPr="009F5B2D" w:rsidP="00DB5737">
      <w:pPr>
        <w:spacing w:after="0" w:line="240" w:lineRule="auto"/>
        <w:ind w:left="4320"/>
        <w:rPr>
          <w:rFonts w:ascii="Times New Roman" w:eastAsia="Times New Roman" w:hAnsi="Times New Roman" w:cs="Times New Roman"/>
          <w:sz w:val="24"/>
          <w:szCs w:val="24"/>
        </w:rPr>
      </w:pPr>
      <w:r>
        <w:fldChar w:fldCharType="begin"/>
      </w:r>
      <w:r>
        <w:instrText xml:space="preserve"> HYPERLINK "mailto:Zachary.woltz@occ.ohio.gov" </w:instrText>
      </w:r>
      <w:r>
        <w:fldChar w:fldCharType="separate"/>
      </w:r>
      <w:r w:rsidRPr="009F5B2D">
        <w:rPr>
          <w:rStyle w:val="Hyperlink"/>
          <w:rFonts w:ascii="Times New Roman" w:eastAsia="Times New Roman" w:hAnsi="Times New Roman" w:cs="Times New Roman"/>
          <w:sz w:val="24"/>
          <w:szCs w:val="24"/>
        </w:rPr>
        <w:t>Zachary.woltz@occ.ohio.gov</w:t>
      </w:r>
      <w:r>
        <w:fldChar w:fldCharType="end"/>
      </w:r>
    </w:p>
    <w:p w:rsidR="00DB5737" w:rsidRPr="009F5B2D" w:rsidP="00DB5737">
      <w:pPr>
        <w:spacing w:after="0" w:line="240" w:lineRule="auto"/>
        <w:rPr>
          <w:rFonts w:ascii="Times New Roman" w:eastAsia="Times New Roman" w:hAnsi="Times New Roman" w:cs="Times New Roman"/>
          <w:sz w:val="24"/>
          <w:szCs w:val="24"/>
        </w:rPr>
        <w:sectPr w:rsidSect="00384672">
          <w:pgSz w:w="12240" w:h="15840"/>
          <w:pgMar w:top="1440" w:right="1800" w:bottom="1440" w:left="1800" w:header="720" w:footer="720" w:gutter="0"/>
          <w:pgNumType w:start="1"/>
          <w:cols w:space="720"/>
          <w:docGrid w:linePitch="360"/>
        </w:sectPr>
      </w:pPr>
      <w:r w:rsidRPr="009F5B2D">
        <w:rPr>
          <w:rFonts w:ascii="Times New Roman" w:eastAsia="Times New Roman" w:hAnsi="Times New Roman" w:cs="Times New Roman"/>
          <w:sz w:val="24"/>
          <w:szCs w:val="24"/>
        </w:rPr>
        <w:tab/>
      </w:r>
      <w:r w:rsidRPr="009F5B2D">
        <w:rPr>
          <w:rFonts w:ascii="Times New Roman" w:eastAsia="Times New Roman" w:hAnsi="Times New Roman" w:cs="Times New Roman"/>
          <w:sz w:val="24"/>
          <w:szCs w:val="24"/>
        </w:rPr>
        <w:tab/>
      </w:r>
      <w:r w:rsidRPr="009F5B2D">
        <w:rPr>
          <w:rFonts w:ascii="Times New Roman" w:eastAsia="Times New Roman" w:hAnsi="Times New Roman" w:cs="Times New Roman"/>
          <w:sz w:val="24"/>
          <w:szCs w:val="24"/>
        </w:rPr>
        <w:tab/>
      </w:r>
      <w:r w:rsidRPr="009F5B2D">
        <w:rPr>
          <w:rFonts w:ascii="Times New Roman" w:eastAsia="Times New Roman" w:hAnsi="Times New Roman" w:cs="Times New Roman"/>
          <w:sz w:val="24"/>
          <w:szCs w:val="24"/>
        </w:rPr>
        <w:tab/>
      </w:r>
      <w:r w:rsidRPr="009F5B2D">
        <w:rPr>
          <w:rFonts w:ascii="Times New Roman" w:eastAsia="Times New Roman" w:hAnsi="Times New Roman" w:cs="Times New Roman"/>
          <w:sz w:val="24"/>
          <w:szCs w:val="24"/>
        </w:rPr>
        <w:tab/>
        <w:t xml:space="preserve">            </w:t>
      </w:r>
      <w:r w:rsidRPr="009F5B2D" w:rsidR="00646E18">
        <w:rPr>
          <w:rFonts w:ascii="Times New Roman" w:eastAsia="Times New Roman" w:hAnsi="Times New Roman" w:cs="Times New Roman"/>
          <w:sz w:val="24"/>
          <w:szCs w:val="24"/>
        </w:rPr>
        <w:t>(</w:t>
      </w:r>
      <w:r w:rsidRPr="009F5B2D" w:rsidR="003F6FE2">
        <w:rPr>
          <w:rFonts w:ascii="Times New Roman" w:eastAsia="Times New Roman" w:hAnsi="Times New Roman" w:cs="Times New Roman"/>
          <w:sz w:val="24"/>
          <w:szCs w:val="24"/>
        </w:rPr>
        <w:t xml:space="preserve">Will </w:t>
      </w:r>
      <w:r w:rsidRPr="009F5B2D" w:rsidR="00646E18">
        <w:rPr>
          <w:rFonts w:ascii="Times New Roman" w:eastAsia="Times New Roman" w:hAnsi="Times New Roman" w:cs="Times New Roman"/>
          <w:sz w:val="24"/>
          <w:szCs w:val="24"/>
        </w:rPr>
        <w:t>accept service by</w:t>
      </w:r>
      <w:r w:rsidRPr="009F5B2D">
        <w:rPr>
          <w:rFonts w:ascii="Times New Roman" w:eastAsia="Times New Roman" w:hAnsi="Times New Roman" w:cs="Times New Roman"/>
          <w:sz w:val="24"/>
          <w:szCs w:val="24"/>
        </w:rPr>
        <w:t xml:space="preserve"> email)</w:t>
      </w:r>
    </w:p>
    <w:p w:rsidR="00DB5737" w:rsidRPr="009F5B2D" w:rsidP="00DB5737">
      <w:pPr>
        <w:spacing w:after="0" w:line="240" w:lineRule="auto"/>
        <w:jc w:val="center"/>
        <w:rPr>
          <w:rFonts w:ascii="Times New Roman" w:eastAsia="Calibri" w:hAnsi="Times New Roman" w:cs="Times New Roman"/>
          <w:b/>
          <w:bCs/>
          <w:sz w:val="24"/>
          <w:szCs w:val="24"/>
          <w:u w:val="single"/>
        </w:rPr>
      </w:pPr>
      <w:r w:rsidRPr="009F5B2D">
        <w:rPr>
          <w:rFonts w:ascii="Times New Roman" w:eastAsia="Calibri" w:hAnsi="Times New Roman" w:cs="Times New Roman"/>
          <w:b/>
          <w:bCs/>
          <w:sz w:val="24"/>
          <w:szCs w:val="24"/>
          <w:u w:val="single"/>
        </w:rPr>
        <w:t>CERTIFICATE OF SERVICE</w:t>
      </w:r>
    </w:p>
    <w:p w:rsidR="00DB5737" w:rsidRPr="009F5B2D" w:rsidP="00DB5737">
      <w:pPr>
        <w:spacing w:after="0" w:line="480" w:lineRule="atLeast"/>
        <w:ind w:firstLine="720"/>
        <w:rPr>
          <w:rFonts w:ascii="Times New Roman" w:eastAsia="Calibri" w:hAnsi="Times New Roman" w:cs="Times New Roman"/>
          <w:sz w:val="24"/>
          <w:szCs w:val="24"/>
        </w:rPr>
      </w:pPr>
      <w:r w:rsidRPr="009F5B2D">
        <w:rPr>
          <w:rFonts w:ascii="Times New Roman" w:eastAsia="Calibri" w:hAnsi="Times New Roman" w:cs="Times New Roman"/>
          <w:sz w:val="24"/>
          <w:szCs w:val="24"/>
        </w:rPr>
        <w:t xml:space="preserve">I hereby certify that </w:t>
      </w:r>
      <w:r w:rsidRPr="009F5B2D" w:rsidR="00CC2D37">
        <w:rPr>
          <w:rFonts w:ascii="Times New Roman" w:eastAsia="Calibri" w:hAnsi="Times New Roman" w:cs="Times New Roman"/>
          <w:sz w:val="24"/>
          <w:szCs w:val="24"/>
        </w:rPr>
        <w:t>a copy of th</w:t>
      </w:r>
      <w:r w:rsidRPr="009F5B2D" w:rsidR="00FD4BB7">
        <w:rPr>
          <w:rFonts w:ascii="Times New Roman" w:eastAsia="Calibri" w:hAnsi="Times New Roman" w:cs="Times New Roman"/>
          <w:sz w:val="24"/>
          <w:szCs w:val="24"/>
        </w:rPr>
        <w:t>i</w:t>
      </w:r>
      <w:r w:rsidRPr="009F5B2D" w:rsidR="00CC2D37">
        <w:rPr>
          <w:rFonts w:ascii="Times New Roman" w:eastAsia="Calibri" w:hAnsi="Times New Roman" w:cs="Times New Roman"/>
          <w:sz w:val="24"/>
          <w:szCs w:val="24"/>
        </w:rPr>
        <w:t>s Reply was</w:t>
      </w:r>
      <w:r w:rsidRPr="009F5B2D">
        <w:rPr>
          <w:rFonts w:ascii="Times New Roman" w:eastAsia="Calibri" w:hAnsi="Times New Roman" w:cs="Times New Roman"/>
          <w:sz w:val="24"/>
          <w:szCs w:val="24"/>
        </w:rPr>
        <w:t xml:space="preserve"> served on the persons stated below</w:t>
      </w:r>
      <w:r w:rsidRPr="009F5B2D" w:rsidR="00646E18">
        <w:rPr>
          <w:rFonts w:ascii="Times New Roman" w:eastAsia="Calibri" w:hAnsi="Times New Roman" w:cs="Times New Roman"/>
          <w:sz w:val="24"/>
          <w:szCs w:val="24"/>
        </w:rPr>
        <w:t xml:space="preserve"> via electronic </w:t>
      </w:r>
      <w:r w:rsidRPr="009F5B2D" w:rsidR="003F6FE2">
        <w:rPr>
          <w:rFonts w:ascii="Times New Roman" w:eastAsia="Calibri" w:hAnsi="Times New Roman" w:cs="Times New Roman"/>
          <w:sz w:val="24"/>
          <w:szCs w:val="24"/>
        </w:rPr>
        <w:t>transmission</w:t>
      </w:r>
      <w:r w:rsidRPr="009F5B2D" w:rsidR="00646E18">
        <w:rPr>
          <w:rFonts w:ascii="Times New Roman" w:eastAsia="Calibri" w:hAnsi="Times New Roman" w:cs="Times New Roman"/>
          <w:sz w:val="24"/>
          <w:szCs w:val="24"/>
        </w:rPr>
        <w:t xml:space="preserve">, this </w:t>
      </w:r>
      <w:r w:rsidR="00B7534B">
        <w:rPr>
          <w:rFonts w:ascii="Times New Roman" w:eastAsia="Calibri" w:hAnsi="Times New Roman" w:cs="Times New Roman"/>
          <w:sz w:val="24"/>
          <w:szCs w:val="24"/>
        </w:rPr>
        <w:t>13th</w:t>
      </w:r>
      <w:r w:rsidRPr="009F5B2D" w:rsidR="00646E18">
        <w:rPr>
          <w:rFonts w:ascii="Times New Roman" w:eastAsia="Calibri" w:hAnsi="Times New Roman" w:cs="Times New Roman"/>
          <w:sz w:val="24"/>
          <w:szCs w:val="24"/>
        </w:rPr>
        <w:t xml:space="preserve"> day of </w:t>
      </w:r>
      <w:r w:rsidRPr="009F5B2D" w:rsidR="00D61780">
        <w:rPr>
          <w:rFonts w:ascii="Times New Roman" w:eastAsia="Calibri" w:hAnsi="Times New Roman" w:cs="Times New Roman"/>
          <w:sz w:val="24"/>
          <w:szCs w:val="24"/>
        </w:rPr>
        <w:t>Ju</w:t>
      </w:r>
      <w:r w:rsidRPr="009F5B2D" w:rsidR="00FD4BB7">
        <w:rPr>
          <w:rFonts w:ascii="Times New Roman" w:eastAsia="Calibri" w:hAnsi="Times New Roman" w:cs="Times New Roman"/>
          <w:sz w:val="24"/>
          <w:szCs w:val="24"/>
        </w:rPr>
        <w:t>ly</w:t>
      </w:r>
      <w:r w:rsidRPr="009F5B2D" w:rsidR="00646E18">
        <w:rPr>
          <w:rFonts w:ascii="Times New Roman" w:eastAsia="Calibri" w:hAnsi="Times New Roman" w:cs="Times New Roman"/>
          <w:sz w:val="24"/>
          <w:szCs w:val="24"/>
        </w:rPr>
        <w:t xml:space="preserve"> 2018</w:t>
      </w:r>
      <w:r w:rsidRPr="009F5B2D">
        <w:rPr>
          <w:rFonts w:ascii="Times New Roman" w:eastAsia="Calibri" w:hAnsi="Times New Roman" w:cs="Times New Roman"/>
          <w:sz w:val="24"/>
          <w:szCs w:val="24"/>
        </w:rPr>
        <w:t>.</w:t>
      </w:r>
    </w:p>
    <w:p w:rsidR="00DB5737" w:rsidRPr="009F5B2D" w:rsidP="00DB5737">
      <w:pPr>
        <w:spacing w:after="0" w:line="240" w:lineRule="auto"/>
        <w:rPr>
          <w:rFonts w:ascii="Times New Roman" w:eastAsia="Calibri" w:hAnsi="Times New Roman" w:cs="Times New Roman"/>
          <w:sz w:val="24"/>
          <w:szCs w:val="24"/>
        </w:rPr>
      </w:pPr>
    </w:p>
    <w:p w:rsidR="00DB5737" w:rsidRPr="009F5B2D" w:rsidP="00DB5737">
      <w:pPr>
        <w:tabs>
          <w:tab w:val="left" w:pos="4320"/>
        </w:tabs>
        <w:spacing w:after="0" w:line="240" w:lineRule="auto"/>
        <w:rPr>
          <w:rFonts w:ascii="Times New Roman" w:eastAsia="Calibri" w:hAnsi="Times New Roman" w:cs="Times New Roman"/>
          <w:i/>
          <w:iCs/>
          <w:sz w:val="24"/>
          <w:szCs w:val="24"/>
          <w:u w:val="single"/>
        </w:rPr>
      </w:pPr>
      <w:r w:rsidRPr="009F5B2D">
        <w:rPr>
          <w:rFonts w:ascii="Times New Roman" w:eastAsia="Calibri" w:hAnsi="Times New Roman" w:cs="Times New Roman"/>
          <w:iCs/>
          <w:sz w:val="24"/>
          <w:szCs w:val="24"/>
        </w:rPr>
        <w:tab/>
      </w:r>
      <w:r w:rsidRPr="009F5B2D">
        <w:rPr>
          <w:rFonts w:ascii="Times New Roman" w:eastAsia="Calibri" w:hAnsi="Times New Roman" w:cs="Times New Roman"/>
          <w:iCs/>
          <w:sz w:val="24"/>
          <w:szCs w:val="24"/>
        </w:rPr>
        <w:tab/>
      </w:r>
      <w:r w:rsidRPr="009F5B2D">
        <w:rPr>
          <w:rFonts w:ascii="Times New Roman" w:eastAsia="Calibri" w:hAnsi="Times New Roman" w:cs="Times New Roman"/>
          <w:iCs/>
          <w:sz w:val="24"/>
          <w:szCs w:val="24"/>
          <w:u w:val="single"/>
        </w:rPr>
        <w:t xml:space="preserve">/s/ </w:t>
      </w:r>
      <w:r w:rsidRPr="009F5B2D" w:rsidR="00D61780">
        <w:rPr>
          <w:rFonts w:ascii="Times New Roman" w:eastAsia="Calibri" w:hAnsi="Times New Roman" w:cs="Times New Roman"/>
          <w:i/>
          <w:iCs/>
          <w:sz w:val="24"/>
          <w:szCs w:val="24"/>
          <w:u w:val="single"/>
        </w:rPr>
        <w:t>Zachary E. Woltz</w:t>
      </w:r>
      <w:r w:rsidRPr="009F5B2D" w:rsidR="003F6FE2">
        <w:rPr>
          <w:rFonts w:ascii="Times New Roman" w:eastAsia="Calibri" w:hAnsi="Times New Roman" w:cs="Times New Roman"/>
          <w:i/>
          <w:iCs/>
          <w:sz w:val="24"/>
          <w:szCs w:val="24"/>
          <w:u w:val="single"/>
        </w:rPr>
        <w:t>___</w:t>
      </w:r>
    </w:p>
    <w:p w:rsidR="00DB5737" w:rsidRPr="009F5B2D" w:rsidP="00DB5737">
      <w:pPr>
        <w:tabs>
          <w:tab w:val="left" w:pos="4320"/>
        </w:tabs>
        <w:spacing w:after="0" w:line="240" w:lineRule="auto"/>
        <w:rPr>
          <w:rFonts w:ascii="Times New Roman" w:eastAsia="Calibri" w:hAnsi="Times New Roman" w:cs="Times New Roman"/>
          <w:iCs/>
          <w:sz w:val="24"/>
          <w:szCs w:val="24"/>
        </w:rPr>
      </w:pPr>
      <w:r w:rsidRPr="009F5B2D">
        <w:rPr>
          <w:rFonts w:ascii="Times New Roman" w:eastAsia="Calibri" w:hAnsi="Times New Roman" w:cs="Times New Roman"/>
          <w:iCs/>
          <w:sz w:val="24"/>
          <w:szCs w:val="24"/>
        </w:rPr>
        <w:tab/>
      </w:r>
      <w:r w:rsidRPr="009F5B2D">
        <w:rPr>
          <w:rFonts w:ascii="Times New Roman" w:eastAsia="Calibri" w:hAnsi="Times New Roman" w:cs="Times New Roman"/>
          <w:iCs/>
          <w:sz w:val="24"/>
          <w:szCs w:val="24"/>
        </w:rPr>
        <w:tab/>
        <w:t xml:space="preserve">Zachary E. Woltz </w:t>
      </w:r>
    </w:p>
    <w:p w:rsidR="00DB5737" w:rsidRPr="009F5B2D" w:rsidP="00DB5737">
      <w:pPr>
        <w:tabs>
          <w:tab w:val="left" w:pos="4320"/>
        </w:tabs>
        <w:spacing w:after="0" w:line="240" w:lineRule="auto"/>
        <w:rPr>
          <w:rFonts w:ascii="Times New Roman" w:eastAsia="Calibri" w:hAnsi="Times New Roman" w:cs="Times New Roman"/>
          <w:iCs/>
          <w:sz w:val="24"/>
          <w:szCs w:val="24"/>
        </w:rPr>
      </w:pPr>
      <w:r w:rsidRPr="009F5B2D">
        <w:rPr>
          <w:rFonts w:ascii="Times New Roman" w:eastAsia="Calibri" w:hAnsi="Times New Roman" w:cs="Times New Roman"/>
          <w:iCs/>
          <w:sz w:val="24"/>
          <w:szCs w:val="24"/>
        </w:rPr>
        <w:tab/>
      </w:r>
      <w:r w:rsidRPr="009F5B2D">
        <w:rPr>
          <w:rFonts w:ascii="Times New Roman" w:eastAsia="Calibri" w:hAnsi="Times New Roman" w:cs="Times New Roman"/>
          <w:iCs/>
          <w:sz w:val="24"/>
          <w:szCs w:val="24"/>
        </w:rPr>
        <w:tab/>
        <w:t>Assistant Consumers’ Counsel</w:t>
      </w:r>
    </w:p>
    <w:p w:rsidR="00DB5737" w:rsidRPr="009F5B2D" w:rsidP="00DB5737">
      <w:pPr>
        <w:spacing w:after="0" w:line="240" w:lineRule="auto"/>
        <w:rPr>
          <w:rFonts w:ascii="Times New Roman" w:eastAsia="Times New Roman" w:hAnsi="Times New Roman" w:cs="Times New Roman"/>
          <w:sz w:val="24"/>
          <w:szCs w:val="24"/>
        </w:rPr>
      </w:pPr>
    </w:p>
    <w:p w:rsidR="00F71ABC" w:rsidRPr="00F71ABC" w:rsidP="00F71ABC">
      <w:pPr>
        <w:pStyle w:val="CommentText"/>
        <w:jc w:val="center"/>
        <w:rPr>
          <w:rFonts w:ascii="Times New Roman" w:hAnsi="Times New Roman" w:cs="Times New Roman"/>
          <w:b/>
          <w:sz w:val="24"/>
          <w:szCs w:val="24"/>
          <w:u w:val="single"/>
        </w:rPr>
      </w:pPr>
      <w:r w:rsidRPr="00F71ABC">
        <w:rPr>
          <w:rFonts w:ascii="Times New Roman" w:hAnsi="Times New Roman" w:cs="Times New Roman"/>
          <w:b/>
          <w:sz w:val="24"/>
          <w:szCs w:val="24"/>
          <w:u w:val="single"/>
        </w:rPr>
        <w:t>SERVICE LIST</w:t>
      </w:r>
    </w:p>
    <w:tbl>
      <w:tblPr>
        <w:tblW w:w="0" w:type="auto"/>
        <w:tblInd w:w="0" w:type="dxa"/>
        <w:tblCellMar>
          <w:top w:w="0" w:type="dxa"/>
          <w:left w:w="108" w:type="dxa"/>
          <w:bottom w:w="0" w:type="dxa"/>
          <w:right w:w="108" w:type="dxa"/>
        </w:tblCellMar>
        <w:tblLook w:val="01E0"/>
      </w:tblPr>
      <w:tblGrid>
        <w:gridCol w:w="4266"/>
        <w:gridCol w:w="4374"/>
      </w:tblGrid>
      <w:tr w:rsidTr="00591819">
        <w:tblPrEx>
          <w:tblW w:w="0" w:type="auto"/>
          <w:tblInd w:w="0" w:type="dxa"/>
          <w:tblCellMar>
            <w:top w:w="0" w:type="dxa"/>
            <w:left w:w="108" w:type="dxa"/>
            <w:bottom w:w="0" w:type="dxa"/>
            <w:right w:w="108" w:type="dxa"/>
          </w:tblCellMar>
          <w:tblLook w:val="01E0"/>
        </w:tblPrEx>
        <w:tc>
          <w:tcPr>
            <w:tcW w:w="4428" w:type="dxa"/>
            <w:shd w:val="clear" w:color="auto" w:fill="auto"/>
          </w:tcPr>
          <w:p w:rsidR="00F71ABC" w:rsidRPr="00F71ABC" w:rsidP="00591819">
            <w:pPr>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"mailto:William.wright@ohioattorneygeneral.gov" </w:instrText>
            </w:r>
            <w:r>
              <w:fldChar w:fldCharType="separate"/>
            </w:r>
            <w:r w:rsidRPr="00F71ABC">
              <w:rPr>
                <w:rStyle w:val="Hyperlink"/>
                <w:rFonts w:ascii="Times New Roman" w:hAnsi="Times New Roman" w:eastAsiaTheme="minorHAnsi" w:cs="Times New Roman"/>
                <w:color w:val="0077CC"/>
                <w:sz w:val="24"/>
                <w:szCs w:val="24"/>
                <w:u w:val="single"/>
                <w:lang w:val="en-US" w:eastAsia="en-US" w:bidi="ar-SA"/>
              </w:rPr>
              <w:t>William.wright@ohioattorneygeneral.gov</w:t>
            </w:r>
            <w:r>
              <w:fldChar w:fldCharType="end"/>
            </w:r>
          </w:p>
          <w:p w:rsidR="00F71ABC" w:rsidRPr="00F71ABC" w:rsidP="00591819">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"mailto:mkurtz@BKLlawfirm.com" </w:instrText>
            </w:r>
            <w:r>
              <w:fldChar w:fldCharType="separate"/>
            </w:r>
            <w:r w:rsidRPr="00F71ABC">
              <w:rPr>
                <w:rStyle w:val="Hyperlink"/>
                <w:rFonts w:ascii="Times New Roman" w:hAnsi="Times New Roman" w:eastAsiaTheme="minorHAnsi" w:cs="Times New Roman"/>
                <w:color w:val="0077CC"/>
                <w:sz w:val="24"/>
                <w:szCs w:val="24"/>
                <w:u w:val="single"/>
                <w:lang w:val="en-US" w:eastAsia="en-US" w:bidi="ar-SA"/>
              </w:rPr>
              <w:t>mkurtz@BKLlawfirm.com</w:t>
            </w:r>
            <w:r>
              <w:fldChar w:fldCharType="end"/>
            </w:r>
          </w:p>
          <w:p w:rsidR="00F71ABC" w:rsidRPr="00F71ABC" w:rsidP="00591819">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"mailto:kboehm@BKLlawfirm.com" </w:instrText>
            </w:r>
            <w:r>
              <w:fldChar w:fldCharType="separate"/>
            </w:r>
            <w:r w:rsidRPr="00F71ABC">
              <w:rPr>
                <w:rStyle w:val="Hyperlink"/>
                <w:rFonts w:ascii="Times New Roman" w:hAnsi="Times New Roman" w:eastAsiaTheme="minorHAnsi" w:cs="Times New Roman"/>
                <w:color w:val="0077CC"/>
                <w:sz w:val="24"/>
                <w:szCs w:val="24"/>
                <w:u w:val="single"/>
                <w:lang w:val="en-US" w:eastAsia="en-US" w:bidi="ar-SA"/>
              </w:rPr>
              <w:t>kboehm@BKLlawfirm.com</w:t>
            </w:r>
            <w:r>
              <w:fldChar w:fldCharType="end"/>
            </w:r>
          </w:p>
          <w:p w:rsidR="00F71ABC" w:rsidRPr="00F71ABC" w:rsidP="00F71ABC">
            <w:pPr>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"mailto:jkylercohn@BKLlawfirm.com" </w:instrText>
            </w:r>
            <w:r>
              <w:fldChar w:fldCharType="separate"/>
            </w:r>
            <w:r w:rsidRPr="00F71ABC">
              <w:rPr>
                <w:rStyle w:val="Hyperlink"/>
                <w:rFonts w:ascii="Times New Roman" w:hAnsi="Times New Roman" w:eastAsiaTheme="minorHAnsi" w:cs="Times New Roman"/>
                <w:color w:val="0077CC"/>
                <w:sz w:val="24"/>
                <w:szCs w:val="24"/>
                <w:u w:val="single"/>
                <w:lang w:val="en-US" w:eastAsia="en-US" w:bidi="ar-SA"/>
              </w:rPr>
              <w:t>jkylercohn@BKLlawfirm.com</w:t>
            </w:r>
            <w:r>
              <w:fldChar w:fldCharType="end"/>
            </w:r>
          </w:p>
        </w:tc>
        <w:tc>
          <w:tcPr>
            <w:tcW w:w="4428" w:type="dxa"/>
            <w:shd w:val="clear" w:color="auto" w:fill="auto"/>
          </w:tcPr>
          <w:p w:rsidR="00F71ABC" w:rsidP="00591819">
            <w:pPr>
              <w:spacing w:after="0" w:line="240" w:lineRule="auto"/>
              <w:ind w:left="1339"/>
              <w:rPr>
                <w:rStyle w:val="Hyperlink"/>
                <w:rFonts w:ascii="Times New Roman" w:hAnsi="Times New Roman" w:eastAsiaTheme="minorHAnsi" w:cs="Times New Roman"/>
                <w:bCs/>
                <w:color w:val="0077CC"/>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"mailto:cdunn@firstenergycorp.com" </w:instrText>
            </w:r>
            <w:r>
              <w:fldChar w:fldCharType="separate"/>
            </w:r>
            <w:r>
              <w:rPr>
                <w:rStyle w:val="Hyperlink"/>
                <w:rFonts w:ascii="Times New Roman" w:hAnsi="Times New Roman" w:eastAsiaTheme="minorHAnsi" w:cs="Times New Roman"/>
                <w:bCs/>
                <w:color w:val="0077CC"/>
                <w:sz w:val="24"/>
                <w:szCs w:val="24"/>
                <w:u w:val="single"/>
                <w:lang w:val="en-US" w:eastAsia="en-US" w:bidi="ar-SA"/>
              </w:rPr>
              <w:t>s</w:t>
            </w:r>
            <w:r>
              <w:rPr>
                <w:rStyle w:val="Hyperlink"/>
                <w:rFonts w:asciiTheme="minorHAnsi" w:eastAsiaTheme="minorHAnsi" w:hAnsiTheme="minorHAnsi" w:cstheme="minorBidi"/>
                <w:bCs/>
                <w:color w:val="0077CC"/>
                <w:sz w:val="22"/>
                <w:szCs w:val="22"/>
                <w:u w:val="single"/>
                <w:lang w:val="en-US" w:eastAsia="en-US" w:bidi="ar-SA"/>
              </w:rPr>
              <w:t>casto@firstenergycorp.com</w:t>
            </w:r>
            <w:r>
              <w:fldChar w:fldCharType="end"/>
            </w:r>
          </w:p>
          <w:p w:rsidR="00F71ABC" w:rsidRPr="00F71ABC" w:rsidP="00591819">
            <w:pPr>
              <w:spacing w:after="0" w:line="240" w:lineRule="auto"/>
              <w:ind w:left="1339"/>
              <w:rPr>
                <w:rStyle w:val="DefaultParagraphFont"/>
                <w:rFonts w:ascii="Times New Roman" w:hAnsi="Times New Roman" w:eastAsiaTheme="minorHAnsi" w:cs="Times New Roman"/>
                <w:bCs/>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"mailto:bknipe@firstenergycorp.com" </w:instrText>
            </w:r>
            <w:r>
              <w:fldChar w:fldCharType="separate"/>
            </w:r>
            <w:r w:rsidRPr="00F71ABC">
              <w:rPr>
                <w:rStyle w:val="Hyperlink"/>
                <w:rFonts w:ascii="Times New Roman" w:hAnsi="Times New Roman" w:eastAsiaTheme="minorHAnsi" w:cs="Times New Roman"/>
                <w:bCs/>
                <w:color w:val="0077CC"/>
                <w:sz w:val="24"/>
                <w:szCs w:val="24"/>
                <w:u w:val="single"/>
                <w:lang w:val="en-US" w:eastAsia="en-US" w:bidi="ar-SA"/>
              </w:rPr>
              <w:t>bknipe@firstenergycorp.com</w:t>
            </w:r>
            <w:r>
              <w:fldChar w:fldCharType="end"/>
            </w:r>
          </w:p>
          <w:p w:rsidR="00F71ABC" w:rsidRPr="00F71ABC" w:rsidP="00F71ABC">
            <w:pPr>
              <w:spacing w:after="0" w:line="240" w:lineRule="auto"/>
              <w:ind w:left="1339"/>
              <w:rPr>
                <w:rStyle w:val="DefaultParagraphFont"/>
                <w:rFonts w:ascii="Times New Roman" w:hAnsi="Times New Roman" w:eastAsiaTheme="minorHAnsi" w:cs="Times New Roman"/>
                <w:bCs/>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"mailto:dakutik@jonesday.com" </w:instrText>
            </w:r>
            <w:r>
              <w:fldChar w:fldCharType="separate"/>
            </w:r>
            <w:r w:rsidRPr="00F71ABC">
              <w:rPr>
                <w:rStyle w:val="Hyperlink"/>
                <w:rFonts w:ascii="Times New Roman" w:hAnsi="Times New Roman" w:eastAsiaTheme="minorHAnsi" w:cs="Times New Roman"/>
                <w:bCs/>
                <w:color w:val="0077CC"/>
                <w:sz w:val="24"/>
                <w:szCs w:val="24"/>
                <w:u w:val="single"/>
                <w:lang w:val="en-US" w:eastAsia="en-US" w:bidi="ar-SA"/>
              </w:rPr>
              <w:t>dakutik@jonesday.com</w:t>
            </w:r>
            <w:r>
              <w:fldChar w:fldCharType="end"/>
            </w:r>
          </w:p>
        </w:tc>
      </w:tr>
      <w:tr w:rsidTr="00591819">
        <w:tblPrEx>
          <w:tblW w:w="0" w:type="auto"/>
          <w:tblInd w:w="0" w:type="dxa"/>
          <w:tblCellMar>
            <w:top w:w="0" w:type="dxa"/>
            <w:left w:w="108" w:type="dxa"/>
            <w:bottom w:w="0" w:type="dxa"/>
            <w:right w:w="108" w:type="dxa"/>
          </w:tblCellMar>
          <w:tblLook w:val="04A0"/>
        </w:tblPrEx>
        <w:tc>
          <w:tcPr>
            <w:tcW w:w="4428" w:type="dxa"/>
          </w:tcPr>
          <w:p w:rsidR="00F71ABC" w:rsidRPr="00F71ABC" w:rsidP="00591819">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F71ABC" w:rsidRPr="00F71ABC" w:rsidP="00591819">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F71ABC" w:rsidRPr="00F71ABC" w:rsidP="00591819">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F71ABC">
              <w:rPr>
                <w:rFonts w:ascii="Times New Roman" w:hAnsi="Times New Roman" w:eastAsiaTheme="minorHAnsi" w:cs="Times New Roman"/>
                <w:sz w:val="24"/>
                <w:szCs w:val="24"/>
                <w:lang w:val="en-US" w:eastAsia="en-US" w:bidi="ar-SA"/>
              </w:rPr>
              <w:t>Attorney Examiners:</w:t>
            </w:r>
          </w:p>
          <w:p w:rsidR="00F71ABC" w:rsidRPr="00F71ABC" w:rsidP="00591819">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F71ABC" w:rsidRPr="00F71ABC" w:rsidP="00591819">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"mailto:Megan.addison@puc.state.oh.us" </w:instrText>
            </w:r>
            <w:r>
              <w:fldChar w:fldCharType="separate"/>
            </w:r>
            <w:r w:rsidRPr="00F71ABC">
              <w:rPr>
                <w:rStyle w:val="Hyperlink"/>
                <w:rFonts w:ascii="Times New Roman" w:hAnsi="Times New Roman" w:eastAsiaTheme="minorHAnsi" w:cs="Times New Roman"/>
                <w:color w:val="0077CC"/>
                <w:sz w:val="24"/>
                <w:szCs w:val="24"/>
                <w:u w:val="single"/>
                <w:lang w:val="en-US" w:eastAsia="en-US" w:bidi="ar-SA"/>
              </w:rPr>
              <w:t>Megan.addison@puc.state.oh.us</w:t>
            </w:r>
            <w:r>
              <w:fldChar w:fldCharType="end"/>
            </w:r>
          </w:p>
          <w:p w:rsidR="00F71ABC" w:rsidRPr="00F71ABC" w:rsidP="00591819">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"mailto:Gregory.price@puc.state.oh.us" </w:instrText>
            </w:r>
            <w:r>
              <w:fldChar w:fldCharType="separate"/>
            </w:r>
            <w:r w:rsidRPr="00F71ABC">
              <w:rPr>
                <w:rStyle w:val="Hyperlink"/>
                <w:rFonts w:ascii="Times New Roman" w:hAnsi="Times New Roman" w:eastAsiaTheme="minorHAnsi" w:cs="Times New Roman"/>
                <w:color w:val="0077CC"/>
                <w:sz w:val="24"/>
                <w:szCs w:val="24"/>
                <w:u w:val="single"/>
                <w:lang w:val="en-US" w:eastAsia="en-US" w:bidi="ar-SA"/>
              </w:rPr>
              <w:t>Gregory.price@puc.state.oh.us</w:t>
            </w:r>
            <w:r>
              <w:fldChar w:fldCharType="end"/>
            </w:r>
          </w:p>
          <w:p w:rsidR="00F71ABC" w:rsidRPr="00F71ABC" w:rsidP="00591819">
            <w:pPr>
              <w:autoSpaceDE w:val="0"/>
              <w:autoSpaceDN w:val="0"/>
              <w:adjustRightInd w:val="0"/>
              <w:spacing w:after="0" w:line="240" w:lineRule="auto"/>
              <w:rPr>
                <w:rStyle w:val="DefaultParagraphFont"/>
                <w:rFonts w:ascii="Times New Roman" w:hAnsi="Times New Roman" w:eastAsiaTheme="minorHAnsi" w:cs="Times New Roman"/>
                <w:bCs/>
                <w:sz w:val="24"/>
                <w:szCs w:val="24"/>
                <w:lang w:val="en-US" w:eastAsia="en-US" w:bidi="ar-SA"/>
              </w:rPr>
            </w:pPr>
          </w:p>
          <w:p w:rsidR="00F71ABC" w:rsidRPr="00F71ABC" w:rsidP="00591819">
            <w:pPr>
              <w:autoSpaceDE w:val="0"/>
              <w:autoSpaceDN w:val="0"/>
              <w:adjustRightInd w:val="0"/>
              <w:spacing w:after="0" w:line="240" w:lineRule="auto"/>
              <w:rPr>
                <w:rStyle w:val="DefaultParagraphFont"/>
                <w:rFonts w:ascii="Times New Roman" w:hAnsi="Times New Roman" w:eastAsiaTheme="minorHAnsi" w:cs="Times New Roman"/>
                <w:bCs/>
                <w:sz w:val="24"/>
                <w:szCs w:val="24"/>
                <w:lang w:val="en-US" w:eastAsia="en-US" w:bidi="ar-SA"/>
              </w:rPr>
            </w:pPr>
          </w:p>
        </w:tc>
        <w:tc>
          <w:tcPr>
            <w:tcW w:w="4428" w:type="dxa"/>
          </w:tcPr>
          <w:p w:rsidR="00F71ABC" w:rsidRPr="00F71ABC" w:rsidP="00591819">
            <w:pPr>
              <w:pStyle w:val="BodyText"/>
              <w:spacing w:after="0" w:line="240" w:lineRule="auto"/>
              <w:ind w:left="612"/>
              <w:rPr>
                <w:rStyle w:val="DefaultParagraphFont"/>
                <w:rFonts w:ascii="Times New Roman" w:eastAsia="Times New Roman" w:hAnsi="Times New Roman" w:cs="Times New Roman"/>
                <w:color w:val="0000FF"/>
                <w:sz w:val="24"/>
                <w:szCs w:val="24"/>
                <w:lang w:val="en-US" w:eastAsia="en-US" w:bidi="ar-SA"/>
              </w:rPr>
            </w:pPr>
          </w:p>
          <w:p w:rsidR="00F71ABC" w:rsidRPr="00F71ABC" w:rsidP="00591819">
            <w:pPr>
              <w:pStyle w:val="BodyText"/>
              <w:spacing w:after="0" w:line="240" w:lineRule="auto"/>
              <w:rPr>
                <w:rStyle w:val="DefaultParagraphFont"/>
                <w:rFonts w:ascii="Times New Roman" w:eastAsia="Times New Roman" w:hAnsi="Times New Roman" w:cs="Times New Roman"/>
                <w:sz w:val="24"/>
                <w:szCs w:val="24"/>
                <w:lang w:val="en-US" w:eastAsia="en-US" w:bidi="ar-SA"/>
              </w:rPr>
            </w:pPr>
          </w:p>
        </w:tc>
      </w:tr>
    </w:tbl>
    <w:p w:rsidR="00DB5737" w:rsidRPr="009F5B2D">
      <w:pPr>
        <w:rPr>
          <w:rFonts w:ascii="Times New Roman" w:hAnsi="Times New Roman" w:cs="Times New Roman"/>
          <w:sz w:val="24"/>
          <w:szCs w:val="24"/>
        </w:rPr>
      </w:pPr>
    </w:p>
    <w:sectPr w:rsidSect="00DB5737">
      <w:footerReference w:type="default" r:id="rId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3E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3B">
    <w:pPr>
      <w:pStyle w:val="Footer"/>
      <w:jc w:val="center"/>
    </w:pPr>
  </w:p>
  <w:p w:rsidR="00FC0F52" w:rsidRPr="00330216">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3E2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39684292"/>
      <w:docPartObj>
        <w:docPartGallery w:val="Page Numbers (Bottom of Page)"/>
        <w:docPartUnique/>
      </w:docPartObj>
    </w:sdtPr>
    <w:sdtEndPr>
      <w:rPr>
        <w:rFonts w:ascii="Times New Roman" w:hAnsi="Times New Roman" w:cs="Times New Roman"/>
        <w:noProof/>
        <w:sz w:val="24"/>
        <w:szCs w:val="24"/>
      </w:rPr>
    </w:sdtEndPr>
    <w:sdtContent>
      <w:p w:rsidR="00384672" w:rsidRPr="00384672">
        <w:pPr>
          <w:pStyle w:val="Footer"/>
          <w:jc w:val="center"/>
          <w:rPr>
            <w:rFonts w:ascii="Times New Roman" w:hAnsi="Times New Roman" w:cs="Times New Roman"/>
            <w:sz w:val="24"/>
            <w:szCs w:val="24"/>
          </w:rPr>
        </w:pPr>
        <w:r w:rsidRPr="00384672">
          <w:rPr>
            <w:rFonts w:ascii="Times New Roman" w:hAnsi="Times New Roman" w:cs="Times New Roman"/>
            <w:sz w:val="24"/>
            <w:szCs w:val="24"/>
          </w:rPr>
          <w:fldChar w:fldCharType="begin"/>
        </w:r>
        <w:r w:rsidRPr="00384672">
          <w:rPr>
            <w:rFonts w:ascii="Times New Roman" w:hAnsi="Times New Roman" w:cs="Times New Roman"/>
            <w:sz w:val="24"/>
            <w:szCs w:val="24"/>
          </w:rPr>
          <w:instrText xml:space="preserve"> PAGE   \* MERGEFORMAT </w:instrText>
        </w:r>
        <w:r w:rsidRPr="00384672">
          <w:rPr>
            <w:rFonts w:ascii="Times New Roman" w:hAnsi="Times New Roman" w:cs="Times New Roman"/>
            <w:sz w:val="24"/>
            <w:szCs w:val="24"/>
          </w:rPr>
          <w:fldChar w:fldCharType="separate"/>
        </w:r>
        <w:r w:rsidRPr="00384672">
          <w:rPr>
            <w:rFonts w:ascii="Times New Roman" w:hAnsi="Times New Roman" w:cs="Times New Roman"/>
            <w:noProof/>
            <w:sz w:val="24"/>
            <w:szCs w:val="24"/>
          </w:rPr>
          <w:t>2</w:t>
        </w:r>
        <w:r w:rsidRPr="00384672">
          <w:rPr>
            <w:rFonts w:ascii="Times New Roman" w:hAnsi="Times New Roman" w:cs="Times New Roman"/>
            <w:noProof/>
            <w:sz w:val="24"/>
            <w:szCs w:val="24"/>
          </w:rPr>
          <w:fldChar w:fldCharType="end"/>
        </w:r>
      </w:p>
    </w:sdtContent>
  </w:sdt>
  <w:p w:rsidR="00384672" w:rsidRPr="00330216">
    <w:pPr>
      <w:pStyle w:val="Footer"/>
      <w:jc w:val="center"/>
      <w:rPr>
        <w:rFonts w:ascii="Times New Roman" w:hAnsi="Times New Roman" w:cs="Times New Roman"/>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0F52" w:rsidRPr="006706FC">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B55A2" w:rsidP="00DB5737">
      <w:pPr>
        <w:spacing w:after="0" w:line="240" w:lineRule="auto"/>
      </w:pPr>
      <w:r>
        <w:separator/>
      </w:r>
    </w:p>
  </w:footnote>
  <w:footnote w:type="continuationSeparator" w:id="1">
    <w:p w:rsidR="008B55A2" w:rsidP="00DB5737">
      <w:pPr>
        <w:spacing w:after="0" w:line="240" w:lineRule="auto"/>
      </w:pPr>
      <w:r>
        <w:continuationSeparator/>
      </w:r>
    </w:p>
  </w:footnote>
  <w:footnote w:id="2">
    <w:p w:rsidR="00FC0F52" w:rsidP="00D8533B">
      <w:pPr>
        <w:pStyle w:val="FootnoteText"/>
        <w:spacing w:after="120"/>
      </w:pPr>
      <w:r>
        <w:rPr>
          <w:rStyle w:val="FootnoteReference"/>
        </w:rPr>
        <w:footnoteRef/>
      </w:r>
      <w:r>
        <w:t xml:space="preserve"> “FirstEnergy” consists of the Ohio Edison Company, The Toledo Edison Company, and The Cleveland Electric Illuminating Company.</w:t>
      </w:r>
    </w:p>
  </w:footnote>
  <w:footnote w:id="3">
    <w:p w:rsidR="00935334" w:rsidP="00935334">
      <w:pPr>
        <w:pStyle w:val="FootnoteText"/>
        <w:spacing w:after="120"/>
      </w:pPr>
      <w:r>
        <w:rPr>
          <w:rStyle w:val="FootnoteReference"/>
        </w:rPr>
        <w:footnoteRef/>
      </w:r>
      <w:r>
        <w:t xml:space="preserve"> As a result of the Tax Cuts and Jobs Act of 2017, the PUCO’s original annual allowance of $204 million in subsidy charges has since been reduced to $168 million annually to account for FirstEnergy’s lower federal corporate taxes. </w:t>
      </w:r>
    </w:p>
  </w:footnote>
  <w:footnote w:id="4">
    <w:p w:rsidR="00FC0F52" w:rsidRPr="008A1586" w:rsidP="00D8533B">
      <w:pPr>
        <w:pStyle w:val="FootnoteText"/>
        <w:spacing w:after="120"/>
      </w:pPr>
      <w:r>
        <w:rPr>
          <w:rStyle w:val="FootnoteReference"/>
        </w:rPr>
        <w:footnoteRef/>
      </w:r>
      <w:r>
        <w:t xml:space="preserve"> In re the Application of Ohio Edison Co., et al., to establish an ESP., Case No. 14-1297-EL-SSO, Fifth Entry on Rehearing ¶202 (October 12, 2016). </w:t>
      </w:r>
    </w:p>
  </w:footnote>
  <w:footnote w:id="5">
    <w:p w:rsidR="00FC0F52" w:rsidRPr="008A4D0E" w:rsidP="00D8533B">
      <w:pPr>
        <w:pStyle w:val="FootnoteText"/>
        <w:spacing w:after="120"/>
      </w:pPr>
      <w:r>
        <w:rPr>
          <w:rStyle w:val="FootnoteReference"/>
        </w:rPr>
        <w:footnoteRef/>
      </w:r>
      <w:r>
        <w:t xml:space="preserve"> </w:t>
      </w:r>
      <w:r>
        <w:rPr>
          <w:i/>
        </w:rPr>
        <w:t xml:space="preserve">Id. </w:t>
      </w:r>
      <w:r>
        <w:t xml:space="preserve">¶ 185. </w:t>
      </w:r>
    </w:p>
  </w:footnote>
  <w:footnote w:id="6">
    <w:p w:rsidR="00FC0F52" w:rsidP="00D8533B">
      <w:pPr>
        <w:pStyle w:val="FootnoteText"/>
        <w:spacing w:after="120"/>
      </w:pPr>
      <w:r>
        <w:rPr>
          <w:rStyle w:val="FootnoteReference"/>
        </w:rPr>
        <w:footnoteRef/>
      </w:r>
      <w:r>
        <w:t xml:space="preserve"> Entry (December 13, 2017).</w:t>
      </w:r>
    </w:p>
  </w:footnote>
  <w:footnote w:id="7">
    <w:p w:rsidR="00FC0F52" w:rsidRPr="00E67430" w:rsidP="00D8533B">
      <w:pPr>
        <w:pStyle w:val="FootnoteText"/>
        <w:spacing w:after="120"/>
      </w:pPr>
      <w:r>
        <w:rPr>
          <w:rStyle w:val="FootnoteReference"/>
        </w:rPr>
        <w:footnoteRef/>
      </w:r>
      <w:r>
        <w:t xml:space="preserve"> </w:t>
      </w:r>
      <w:r>
        <w:rPr>
          <w:i/>
        </w:rPr>
        <w:t xml:space="preserve">Id. </w:t>
      </w:r>
      <w:r>
        <w:t>¶ 9; RFP at III B.</w:t>
      </w:r>
    </w:p>
  </w:footnote>
  <w:footnote w:id="8">
    <w:p w:rsidR="00FC0F52" w:rsidP="00D8533B">
      <w:pPr>
        <w:pStyle w:val="FootnoteText"/>
        <w:spacing w:after="120"/>
      </w:pPr>
      <w:r>
        <w:rPr>
          <w:rStyle w:val="FootnoteReference"/>
        </w:rPr>
        <w:footnoteRef/>
      </w:r>
      <w:r>
        <w:t xml:space="preserve"> The OCC serves as the statutory representative of Ohio residential public utility customers under R.C. 4911.</w:t>
      </w:r>
    </w:p>
  </w:footnote>
  <w:footnote w:id="9">
    <w:p w:rsidR="00FC0F52" w:rsidRPr="00742533" w:rsidP="00D8533B">
      <w:pPr>
        <w:pStyle w:val="FootnoteText"/>
        <w:spacing w:after="120"/>
      </w:pPr>
      <w:r>
        <w:rPr>
          <w:rStyle w:val="FootnoteReference"/>
        </w:rPr>
        <w:footnoteRef/>
      </w:r>
      <w:r>
        <w:t xml:space="preserve"> </w:t>
      </w:r>
      <w:r>
        <w:rPr>
          <w:i/>
        </w:rPr>
        <w:t xml:space="preserve">See </w:t>
      </w:r>
      <w:r>
        <w:t>Motion to Compel Response to Discovery by the OCC (June 21, 2018).</w:t>
      </w:r>
    </w:p>
  </w:footnote>
  <w:footnote w:id="10">
    <w:p w:rsidR="002941E5" w:rsidP="00F71ABC">
      <w:pPr>
        <w:pStyle w:val="FootnoteText"/>
        <w:spacing w:after="120"/>
      </w:pPr>
      <w:r>
        <w:rPr>
          <w:rStyle w:val="FootnoteReference"/>
        </w:rPr>
        <w:footnoteRef/>
      </w:r>
      <w:r>
        <w:t xml:space="preserve"> Ohio Edison Company, The Cleveland Electric Illuminating Company, and The Toledo Edison Company’s Memorandum Contra the Motion to Compel of The Office of the Ohio Consumers’ Counsel (June 6, 2018) at 4 (“</w:t>
      </w:r>
      <w:r w:rsidR="00AA5834">
        <w:t>FirstEnergy Memo Contra</w:t>
      </w:r>
      <w:r>
        <w:t>”).</w:t>
      </w:r>
    </w:p>
  </w:footnote>
  <w:footnote w:id="11">
    <w:p w:rsidR="002941E5" w:rsidRPr="00916E79" w:rsidP="00F71ABC">
      <w:pPr>
        <w:pStyle w:val="FootnoteText"/>
        <w:spacing w:after="120"/>
        <w:rPr>
          <w:rFonts w:cs="Times New Roman"/>
        </w:rPr>
      </w:pPr>
      <w:r w:rsidRPr="00916E79">
        <w:rPr>
          <w:rStyle w:val="FootnoteReference"/>
          <w:rFonts w:cs="Times New Roman"/>
        </w:rPr>
        <w:footnoteRef/>
      </w:r>
      <w:r w:rsidRPr="00916E79">
        <w:rPr>
          <w:rFonts w:cs="Times New Roman"/>
        </w:rPr>
        <w:t xml:space="preserve"> </w:t>
      </w:r>
      <w:r w:rsidRPr="00916E79">
        <w:rPr>
          <w:rFonts w:cs="Times New Roman"/>
          <w:i/>
        </w:rPr>
        <w:t>In the Matter of the Review of Chapters 4901-1, 4901-3, and 4901-9 of the Ohio Administrative Code</w:t>
      </w:r>
      <w:r w:rsidRPr="00916E79">
        <w:rPr>
          <w:rFonts w:cs="Times New Roman"/>
        </w:rPr>
        <w:t xml:space="preserve">, Case No. </w:t>
      </w:r>
      <w:r>
        <w:rPr>
          <w:rFonts w:cs="Times New Roman"/>
        </w:rPr>
        <w:t>06-685-AU-ORD, Finding and Order at ¶7 (</w:t>
      </w:r>
      <w:r w:rsidRPr="00916E79">
        <w:rPr>
          <w:rFonts w:cs="Times New Roman"/>
        </w:rPr>
        <w:t xml:space="preserve">Dec. 6, 2006).  </w:t>
      </w:r>
    </w:p>
  </w:footnote>
  <w:footnote w:id="12">
    <w:p w:rsidR="002941E5" w:rsidRPr="00916E79" w:rsidP="00F71ABC">
      <w:pPr>
        <w:pStyle w:val="FootnoteText"/>
        <w:spacing w:after="120"/>
        <w:rPr>
          <w:rFonts w:cs="Times New Roman"/>
        </w:rPr>
      </w:pPr>
      <w:r w:rsidRPr="00916E79">
        <w:rPr>
          <w:rStyle w:val="FootnoteReference"/>
          <w:rFonts w:cs="Times New Roman"/>
        </w:rPr>
        <w:footnoteRef/>
      </w:r>
      <w:r w:rsidRPr="00916E79">
        <w:rPr>
          <w:rFonts w:cs="Times New Roman"/>
        </w:rPr>
        <w:t xml:space="preserve"> </w:t>
      </w:r>
      <w:r w:rsidRPr="00916E79">
        <w:rPr>
          <w:rFonts w:cs="Times New Roman"/>
          <w:i/>
        </w:rPr>
        <w:t>Id.</w:t>
      </w:r>
      <w:r w:rsidRPr="00916E79">
        <w:rPr>
          <w:rFonts w:cs="Times New Roman"/>
        </w:rPr>
        <w:t xml:space="preserve"> </w:t>
      </w:r>
    </w:p>
  </w:footnote>
  <w:footnote w:id="13">
    <w:p w:rsidR="002941E5" w:rsidRPr="00916E79" w:rsidP="00F71ABC">
      <w:pPr>
        <w:pStyle w:val="FootnoteText"/>
        <w:spacing w:after="120"/>
        <w:rPr>
          <w:rFonts w:cs="Times New Roman"/>
        </w:rPr>
      </w:pPr>
      <w:r w:rsidRPr="00916E79">
        <w:rPr>
          <w:rStyle w:val="FootnoteReference"/>
          <w:rFonts w:cs="Times New Roman"/>
        </w:rPr>
        <w:footnoteRef/>
      </w:r>
      <w:r w:rsidRPr="00916E79">
        <w:rPr>
          <w:rFonts w:cs="Times New Roman"/>
        </w:rPr>
        <w:t xml:space="preserve"> Interestingly, in that same rules review, the PUCO on rehearing, refused to add "whether a hearing will be held in the proceeding" as mandatory criteria it must consider when ruling on intervention. </w:t>
      </w:r>
      <w:r w:rsidRPr="00916E79">
        <w:rPr>
          <w:rFonts w:cs="Times New Roman"/>
          <w:i/>
        </w:rPr>
        <w:t>Id.,</w:t>
      </w:r>
      <w:r w:rsidRPr="00916E79">
        <w:rPr>
          <w:rFonts w:cs="Times New Roman"/>
        </w:rPr>
        <w:t xml:space="preserve"> Entry on Rehearing at ¶11 (Apr. 4, 2007).   </w:t>
      </w:r>
    </w:p>
  </w:footnote>
  <w:footnote w:id="14">
    <w:p w:rsidR="002941E5" w:rsidRPr="00916E79" w:rsidP="002941E5">
      <w:pPr>
        <w:pStyle w:val="FootnoteText"/>
        <w:spacing w:after="120"/>
        <w:rPr>
          <w:rFonts w:cs="Times New Roman"/>
        </w:rPr>
      </w:pPr>
      <w:r w:rsidRPr="00916E79">
        <w:rPr>
          <w:rStyle w:val="FootnoteReference"/>
          <w:rFonts w:cs="Times New Roman"/>
        </w:rPr>
        <w:footnoteRef/>
      </w:r>
      <w:r w:rsidRPr="00916E79">
        <w:rPr>
          <w:rFonts w:cs="Times New Roman"/>
        </w:rPr>
        <w:t xml:space="preserve"> </w:t>
      </w:r>
      <w:r w:rsidRPr="00A20366">
        <w:rPr>
          <w:rFonts w:cs="Times New Roman"/>
        </w:rPr>
        <w:t xml:space="preserve">FirstEnergy Memo Contra at </w:t>
      </w:r>
      <w:r w:rsidRPr="00A20366" w:rsidR="00A20366">
        <w:rPr>
          <w:rFonts w:cs="Times New Roman"/>
        </w:rPr>
        <w:t>9</w:t>
      </w:r>
      <w:r w:rsidRPr="00A20366">
        <w:rPr>
          <w:rFonts w:cs="Times New Roman"/>
        </w:rPr>
        <w:t xml:space="preserve"> (urging that OCC be required</w:t>
      </w:r>
      <w:r w:rsidRPr="00A20366" w:rsidR="00A20366">
        <w:rPr>
          <w:rFonts w:cs="Times New Roman"/>
        </w:rPr>
        <w:t xml:space="preserve"> to wait for a report from the Auditor that will “define the scope” of the proceeding</w:t>
      </w:r>
      <w:r w:rsidRPr="00A20366">
        <w:rPr>
          <w:rFonts w:cs="Times New Roman"/>
        </w:rPr>
        <w:t>).</w:t>
      </w:r>
    </w:p>
  </w:footnote>
  <w:footnote w:id="15">
    <w:p w:rsidR="002941E5" w:rsidRPr="00916E79" w:rsidP="002941E5">
      <w:pPr>
        <w:pStyle w:val="FootnoteText"/>
        <w:spacing w:after="120"/>
        <w:rPr>
          <w:rFonts w:cs="Times New Roman"/>
        </w:rPr>
      </w:pPr>
      <w:r w:rsidRPr="00916E79">
        <w:rPr>
          <w:rStyle w:val="FootnoteReference"/>
          <w:rFonts w:cs="Times New Roman"/>
        </w:rPr>
        <w:footnoteRef/>
      </w:r>
      <w:r w:rsidRPr="00916E79">
        <w:rPr>
          <w:rFonts w:cs="Times New Roman"/>
        </w:rPr>
        <w:t xml:space="preserve"> Entry at ¶</w:t>
      </w:r>
      <w:r w:rsidR="00E9172C">
        <w:rPr>
          <w:rFonts w:cs="Times New Roman"/>
        </w:rPr>
        <w:t>9; RFP at III B</w:t>
      </w:r>
      <w:r w:rsidRPr="00916E79">
        <w:rPr>
          <w:rFonts w:cs="Times New Roman"/>
        </w:rPr>
        <w:t xml:space="preserve">.  </w:t>
      </w:r>
    </w:p>
  </w:footnote>
  <w:footnote w:id="16">
    <w:p w:rsidR="002941E5" w:rsidRPr="00916E79" w:rsidP="002941E5">
      <w:pPr>
        <w:pStyle w:val="FootnoteText"/>
        <w:spacing w:after="120"/>
        <w:rPr>
          <w:rFonts w:cs="Times New Roman"/>
        </w:rPr>
      </w:pPr>
      <w:r w:rsidRPr="00916E79">
        <w:rPr>
          <w:rStyle w:val="FootnoteReference"/>
          <w:rFonts w:cs="Times New Roman"/>
        </w:rPr>
        <w:footnoteRef/>
      </w:r>
      <w:r w:rsidR="00D8533B">
        <w:rPr>
          <w:rFonts w:cs="Times New Roman"/>
          <w:i/>
        </w:rPr>
        <w:t xml:space="preserve"> </w:t>
      </w:r>
      <w:r w:rsidRPr="00916E79">
        <w:rPr>
          <w:rFonts w:cs="Times New Roman"/>
          <w:i/>
        </w:rPr>
        <w:t>In the Matter of the Applications of the East Ohio Gas Company for Adjustment of Their Interim Emergency and Temporary Percentage of Income Payment Plan Riders</w:t>
      </w:r>
      <w:r w:rsidRPr="00916E79">
        <w:rPr>
          <w:rFonts w:cs="Times New Roman"/>
        </w:rPr>
        <w:t>, Case No. 05-1421-GA-PI</w:t>
      </w:r>
      <w:r w:rsidR="00D43114">
        <w:rPr>
          <w:rFonts w:cs="Times New Roman"/>
        </w:rPr>
        <w:t>P</w:t>
      </w:r>
      <w:r w:rsidRPr="00916E79">
        <w:rPr>
          <w:rFonts w:cs="Times New Roman"/>
        </w:rPr>
        <w:t>P, Entry on Rehearing (Mar. 7, 2006)</w:t>
      </w:r>
      <w:r>
        <w:rPr>
          <w:rFonts w:cs="Times New Roman"/>
        </w:rPr>
        <w:t>.</w:t>
      </w:r>
      <w:r w:rsidRPr="00916E79">
        <w:rPr>
          <w:rFonts w:cs="Times New Roman"/>
        </w:rPr>
        <w:t xml:space="preserve"> </w:t>
      </w:r>
    </w:p>
  </w:footnote>
  <w:footnote w:id="17">
    <w:p w:rsidR="002941E5" w:rsidRPr="00916E79" w:rsidP="002941E5">
      <w:pPr>
        <w:pStyle w:val="FootnoteText"/>
        <w:spacing w:after="120"/>
        <w:rPr>
          <w:rFonts w:cs="Times New Roman"/>
        </w:rPr>
      </w:pPr>
      <w:r w:rsidRPr="00916E79">
        <w:rPr>
          <w:rStyle w:val="FootnoteReference"/>
          <w:rFonts w:cs="Times New Roman"/>
        </w:rPr>
        <w:footnoteRef/>
      </w:r>
      <w:r w:rsidR="00D8533B">
        <w:rPr>
          <w:rFonts w:cs="Times New Roman"/>
          <w:i/>
        </w:rPr>
        <w:t xml:space="preserve"> </w:t>
      </w:r>
      <w:r w:rsidRPr="00916E79">
        <w:rPr>
          <w:rFonts w:cs="Times New Roman"/>
          <w:i/>
        </w:rPr>
        <w:t>In the Matter of the Joint Application of Cinergy Corp. for Consent and Approval of a Change of Control of The Cincinnati Gas &amp; Electric Company</w:t>
      </w:r>
      <w:r w:rsidRPr="00916E79">
        <w:rPr>
          <w:rFonts w:cs="Times New Roman"/>
        </w:rPr>
        <w:t xml:space="preserve">, Case No. 05-732-EL-MER </w:t>
      </w:r>
      <w:r w:rsidRPr="00916E79">
        <w:rPr>
          <w:rFonts w:cs="Times New Roman"/>
          <w:i/>
        </w:rPr>
        <w:t>et al.,</w:t>
      </w:r>
      <w:r w:rsidRPr="00916E79">
        <w:rPr>
          <w:rFonts w:cs="Times New Roman"/>
        </w:rPr>
        <w:t xml:space="preserve"> Entry on Rehearing (Feb. 1, 2006) (</w:t>
      </w:r>
      <w:r w:rsidRPr="00916E79">
        <w:rPr>
          <w:rFonts w:cs="Times New Roman"/>
          <w:i/>
        </w:rPr>
        <w:t>Cinergy Merger</w:t>
      </w:r>
      <w:r w:rsidRPr="00916E79">
        <w:rPr>
          <w:rFonts w:cs="Times New Roman"/>
        </w:rPr>
        <w:t xml:space="preserve"> case).</w:t>
      </w:r>
    </w:p>
  </w:footnote>
  <w:footnote w:id="18">
    <w:p w:rsidR="002941E5" w:rsidRPr="00916E79" w:rsidP="002941E5">
      <w:pPr>
        <w:pStyle w:val="FootnoteText"/>
        <w:spacing w:after="120"/>
        <w:rPr>
          <w:rFonts w:cs="Times New Roman"/>
        </w:rPr>
      </w:pPr>
      <w:r w:rsidRPr="00916E79">
        <w:rPr>
          <w:rStyle w:val="FootnoteReference"/>
          <w:rFonts w:cs="Times New Roman"/>
        </w:rPr>
        <w:footnoteRef/>
      </w:r>
      <w:r w:rsidRPr="00916E79">
        <w:rPr>
          <w:rFonts w:cs="Times New Roman"/>
        </w:rPr>
        <w:t xml:space="preserve"> </w:t>
      </w:r>
      <w:r w:rsidRPr="00916E79">
        <w:rPr>
          <w:rFonts w:cs="Times New Roman"/>
          <w:i/>
        </w:rPr>
        <w:t>Id</w:t>
      </w:r>
      <w:r w:rsidRPr="00916E79">
        <w:rPr>
          <w:rFonts w:cs="Times New Roman"/>
        </w:rPr>
        <w:t>.</w:t>
      </w:r>
    </w:p>
  </w:footnote>
  <w:footnote w:id="19">
    <w:p w:rsidR="002941E5" w:rsidRPr="00916E79" w:rsidP="002941E5">
      <w:pPr>
        <w:pStyle w:val="FootnoteText"/>
        <w:spacing w:after="120"/>
        <w:rPr>
          <w:rFonts w:cs="Times New Roman"/>
        </w:rPr>
      </w:pPr>
      <w:r w:rsidRPr="00916E79">
        <w:rPr>
          <w:rStyle w:val="FootnoteReference"/>
          <w:rFonts w:cs="Times New Roman"/>
        </w:rPr>
        <w:footnoteRef/>
      </w:r>
      <w:r w:rsidRPr="00916E79">
        <w:rPr>
          <w:rFonts w:cs="Times New Roman"/>
        </w:rPr>
        <w:t xml:space="preserve"> </w:t>
      </w:r>
      <w:r w:rsidRPr="00916E79">
        <w:rPr>
          <w:rFonts w:cs="Times New Roman"/>
          <w:i/>
        </w:rPr>
        <w:t>Id.</w:t>
      </w:r>
      <w:r w:rsidRPr="00916E79">
        <w:rPr>
          <w:rFonts w:cs="Times New Roman"/>
        </w:rPr>
        <w:t>, Entry at ¶6 (Feb. 1, 2006); Entry on Rehearing at ¶11 (Mar. 7, 2006).</w:t>
      </w:r>
    </w:p>
  </w:footnote>
  <w:footnote w:id="20">
    <w:p w:rsidR="002941E5" w:rsidRPr="00916E79" w:rsidP="002941E5">
      <w:pPr>
        <w:pStyle w:val="FootnoteText"/>
        <w:spacing w:after="120"/>
        <w:rPr>
          <w:rFonts w:cs="Times New Roman"/>
        </w:rPr>
      </w:pPr>
      <w:r w:rsidRPr="00916E79">
        <w:rPr>
          <w:rStyle w:val="FootnoteReference"/>
          <w:rFonts w:cs="Times New Roman"/>
        </w:rPr>
        <w:footnoteRef/>
      </w:r>
      <w:r w:rsidRPr="00916E79">
        <w:rPr>
          <w:rFonts w:cs="Times New Roman"/>
        </w:rPr>
        <w:t xml:space="preserve"> </w:t>
      </w:r>
      <w:r w:rsidRPr="00916E79">
        <w:rPr>
          <w:rFonts w:cs="Times New Roman"/>
          <w:i/>
        </w:rPr>
        <w:t>In the Matter of the Joint Application of Cinergy Corp. for Consent and Approval of a Change of Control of The Cincinnati Gas &amp; Electric Company</w:t>
      </w:r>
      <w:r w:rsidRPr="00916E79">
        <w:rPr>
          <w:rFonts w:cs="Times New Roman"/>
        </w:rPr>
        <w:t>, Case No. 05-732-EL-MER et al, Entry on Rehearing (Feb 1, 2006)</w:t>
      </w:r>
      <w:r>
        <w:rPr>
          <w:rFonts w:cs="Times New Roman"/>
        </w:rPr>
        <w:t>.</w:t>
      </w:r>
    </w:p>
  </w:footnote>
  <w:footnote w:id="21">
    <w:p w:rsidR="002941E5" w:rsidRPr="00916E79" w:rsidP="002941E5">
      <w:pPr>
        <w:pStyle w:val="FootnoteText"/>
        <w:spacing w:after="120"/>
        <w:rPr>
          <w:rFonts w:cs="Times New Roman"/>
        </w:rPr>
      </w:pPr>
      <w:r w:rsidRPr="00916E79">
        <w:rPr>
          <w:rStyle w:val="FootnoteReference"/>
          <w:rFonts w:cs="Times New Roman"/>
        </w:rPr>
        <w:footnoteRef/>
      </w:r>
      <w:r w:rsidRPr="00916E79">
        <w:rPr>
          <w:rFonts w:cs="Times New Roman"/>
        </w:rPr>
        <w:t xml:space="preserve"> </w:t>
      </w:r>
      <w:r w:rsidRPr="00916E79">
        <w:rPr>
          <w:rFonts w:cs="Times New Roman"/>
          <w:i/>
        </w:rPr>
        <w:t>Id.</w:t>
      </w:r>
      <w:r w:rsidRPr="00916E79">
        <w:rPr>
          <w:rFonts w:cs="Times New Roman"/>
        </w:rPr>
        <w:t xml:space="preserve"> at 11.  </w:t>
      </w:r>
    </w:p>
  </w:footnote>
  <w:footnote w:id="22">
    <w:p w:rsidR="002941E5" w:rsidRPr="00916E79" w:rsidP="002941E5">
      <w:pPr>
        <w:pStyle w:val="FootnoteText"/>
        <w:spacing w:after="120"/>
        <w:rPr>
          <w:rFonts w:cs="Times New Roman"/>
        </w:rPr>
      </w:pPr>
      <w:r w:rsidRPr="00916E79">
        <w:rPr>
          <w:rStyle w:val="FootnoteReference"/>
          <w:rFonts w:cs="Times New Roman"/>
        </w:rPr>
        <w:footnoteRef/>
      </w:r>
      <w:r w:rsidRPr="00916E79">
        <w:rPr>
          <w:rFonts w:cs="Times New Roman"/>
        </w:rPr>
        <w:t xml:space="preserve"> </w:t>
      </w:r>
      <w:r w:rsidRPr="00916E79">
        <w:rPr>
          <w:rFonts w:cs="Times New Roman"/>
          <w:i/>
        </w:rPr>
        <w:t>Id</w:t>
      </w:r>
      <w:r w:rsidRPr="00916E79">
        <w:rPr>
          <w:rFonts w:cs="Times New Roman"/>
        </w:rPr>
        <w:t>., Entry on Rehearing at ¶14 (Dec. 7, 2005)</w:t>
      </w:r>
      <w:r>
        <w:rPr>
          <w:rFonts w:cs="Times New Roman"/>
        </w:rPr>
        <w:t>.</w:t>
      </w:r>
    </w:p>
  </w:footnote>
  <w:footnote w:id="23">
    <w:p w:rsidR="002941E5" w:rsidRPr="00916E79" w:rsidP="002941E5">
      <w:pPr>
        <w:pStyle w:val="FootnoteText"/>
        <w:spacing w:after="120"/>
        <w:rPr>
          <w:rFonts w:cs="Times New Roman"/>
        </w:rPr>
      </w:pPr>
      <w:r w:rsidRPr="00916E79">
        <w:rPr>
          <w:rStyle w:val="FootnoteReference"/>
          <w:rFonts w:cs="Times New Roman"/>
        </w:rPr>
        <w:footnoteRef/>
      </w:r>
      <w:r w:rsidRPr="00916E79">
        <w:rPr>
          <w:rFonts w:cs="Times New Roman"/>
        </w:rPr>
        <w:t xml:space="preserve"> </w:t>
      </w:r>
      <w:r w:rsidRPr="00916E79">
        <w:rPr>
          <w:rFonts w:cs="Times New Roman"/>
          <w:i/>
        </w:rPr>
        <w:t>Id.</w:t>
      </w:r>
    </w:p>
  </w:footnote>
  <w:footnote w:id="24">
    <w:p w:rsidR="002941E5" w:rsidRPr="00916E79" w:rsidP="002941E5">
      <w:pPr>
        <w:pStyle w:val="FootnoteText"/>
        <w:spacing w:after="120"/>
        <w:rPr>
          <w:rFonts w:cs="Times New Roman"/>
        </w:rPr>
      </w:pPr>
      <w:r w:rsidRPr="00916E79">
        <w:rPr>
          <w:rStyle w:val="FootnoteReference"/>
          <w:rFonts w:cs="Times New Roman"/>
        </w:rPr>
        <w:footnoteRef/>
      </w:r>
      <w:r w:rsidRPr="00916E79">
        <w:rPr>
          <w:rFonts w:cs="Times New Roman"/>
        </w:rPr>
        <w:t xml:space="preserve"> </w:t>
      </w:r>
      <w:r w:rsidRPr="00916E79">
        <w:rPr>
          <w:rFonts w:cs="Times New Roman"/>
          <w:i/>
        </w:rPr>
        <w:t>Consumers' Counsel v</w:t>
      </w:r>
      <w:r>
        <w:rPr>
          <w:rFonts w:cs="Times New Roman"/>
          <w:i/>
        </w:rPr>
        <w:t>.</w:t>
      </w:r>
      <w:r w:rsidRPr="00916E79">
        <w:rPr>
          <w:rFonts w:cs="Times New Roman"/>
          <w:i/>
        </w:rPr>
        <w:t xml:space="preserve"> Pub. Util. Comm</w:t>
      </w:r>
      <w:r w:rsidRPr="00916E79">
        <w:rPr>
          <w:rFonts w:cs="Times New Roman"/>
        </w:rPr>
        <w:t>., 111 Ohio St.3d 384, ¶20.</w:t>
      </w:r>
    </w:p>
  </w:footnote>
  <w:footnote w:id="25">
    <w:p w:rsidR="005B2DF5" w:rsidP="00D8533B">
      <w:pPr>
        <w:pStyle w:val="FootnoteText"/>
        <w:spacing w:after="120"/>
      </w:pPr>
      <w:r>
        <w:rPr>
          <w:rStyle w:val="FootnoteReference"/>
        </w:rPr>
        <w:footnoteRef/>
      </w:r>
      <w:r>
        <w:t xml:space="preserve"> FirstEnergy Memo Contra at 5.</w:t>
      </w:r>
    </w:p>
  </w:footnote>
  <w:footnote w:id="26">
    <w:p w:rsidR="002941E5" w:rsidRPr="00916E79" w:rsidP="00D8533B">
      <w:pPr>
        <w:pStyle w:val="FootnoteText"/>
        <w:spacing w:after="120"/>
        <w:rPr>
          <w:rFonts w:cs="Times New Roman"/>
        </w:rPr>
      </w:pPr>
      <w:r w:rsidRPr="00916E79">
        <w:rPr>
          <w:rStyle w:val="FootnoteReference"/>
          <w:rFonts w:cs="Times New Roman"/>
        </w:rPr>
        <w:footnoteRef/>
      </w:r>
      <w:r w:rsidRPr="00916E79">
        <w:rPr>
          <w:rFonts w:cs="Times New Roman"/>
        </w:rPr>
        <w:t xml:space="preserve"> </w:t>
      </w:r>
      <w:r w:rsidR="005B2DF5">
        <w:rPr>
          <w:rFonts w:cs="Times New Roman"/>
          <w:i/>
        </w:rPr>
        <w:t>Id</w:t>
      </w:r>
      <w:r w:rsidRPr="00916E79">
        <w:rPr>
          <w:rFonts w:cs="Times New Roman"/>
        </w:rPr>
        <w:t xml:space="preserve">.  </w:t>
      </w:r>
    </w:p>
  </w:footnote>
  <w:footnote w:id="27">
    <w:p w:rsidR="002941E5" w:rsidRPr="005B2DF5" w:rsidP="00F71ABC">
      <w:pPr>
        <w:pStyle w:val="FootnoteText"/>
        <w:spacing w:after="120"/>
        <w:rPr>
          <w:rFonts w:cs="Times New Roman"/>
        </w:rPr>
      </w:pPr>
      <w:r w:rsidRPr="00916E79">
        <w:rPr>
          <w:rStyle w:val="FootnoteReference"/>
          <w:rFonts w:cs="Times New Roman"/>
        </w:rPr>
        <w:footnoteRef/>
      </w:r>
      <w:r w:rsidRPr="00916E79">
        <w:rPr>
          <w:rFonts w:cs="Times New Roman"/>
        </w:rPr>
        <w:t xml:space="preserve"> </w:t>
      </w:r>
      <w:r w:rsidRPr="00916E79">
        <w:rPr>
          <w:rFonts w:cs="Times New Roman"/>
          <w:i/>
        </w:rPr>
        <w:t>Id.</w:t>
      </w:r>
      <w:r w:rsidR="005B2DF5">
        <w:rPr>
          <w:rFonts w:cs="Times New Roman"/>
        </w:rPr>
        <w:t>at 6.</w:t>
      </w:r>
      <w:r w:rsidRPr="00916E79">
        <w:rPr>
          <w:rFonts w:cs="Times New Roman"/>
        </w:rPr>
        <w:t xml:space="preserve"> </w:t>
      </w:r>
    </w:p>
  </w:footnote>
  <w:footnote w:id="28">
    <w:p w:rsidR="002941E5" w:rsidRPr="00916E79" w:rsidP="00F71ABC">
      <w:pPr>
        <w:pStyle w:val="FootnoteText"/>
        <w:spacing w:after="120"/>
        <w:rPr>
          <w:rFonts w:cs="Times New Roman"/>
        </w:rPr>
      </w:pPr>
      <w:r w:rsidRPr="00916E79">
        <w:rPr>
          <w:rStyle w:val="FootnoteReference"/>
          <w:rFonts w:cs="Times New Roman"/>
        </w:rPr>
        <w:footnoteRef/>
      </w:r>
      <w:r w:rsidRPr="00916E79">
        <w:rPr>
          <w:rFonts w:cs="Times New Roman"/>
        </w:rPr>
        <w:t xml:space="preserve"> </w:t>
      </w:r>
      <w:r w:rsidRPr="00916E79">
        <w:rPr>
          <w:rFonts w:cs="Times New Roman"/>
          <w:i/>
        </w:rPr>
        <w:t>Id.</w:t>
      </w:r>
    </w:p>
  </w:footnote>
  <w:footnote w:id="29">
    <w:p w:rsidR="002C50E6" w:rsidP="00F71ABC">
      <w:pPr>
        <w:pStyle w:val="FootnoteText"/>
        <w:spacing w:after="120"/>
      </w:pPr>
      <w:r>
        <w:rPr>
          <w:rStyle w:val="FootnoteReference"/>
        </w:rPr>
        <w:footnoteRef/>
      </w:r>
      <w:r>
        <w:t xml:space="preserve"> </w:t>
      </w:r>
      <w:r w:rsidRPr="00916E79">
        <w:rPr>
          <w:rFonts w:cs="Times New Roman"/>
          <w:i/>
        </w:rPr>
        <w:t>In the Matter of the Complaint of OCC v. Duke,</w:t>
      </w:r>
      <w:r w:rsidRPr="00916E79">
        <w:rPr>
          <w:rFonts w:cs="Times New Roman"/>
        </w:rPr>
        <w:t xml:space="preserve"> Case No. 15-1588-GE-CSS, Entry at fn. </w:t>
      </w:r>
      <w:r>
        <w:rPr>
          <w:rFonts w:cs="Times New Roman"/>
        </w:rPr>
        <w:t>2</w:t>
      </w:r>
      <w:r w:rsidRPr="00916E79">
        <w:rPr>
          <w:rFonts w:cs="Times New Roman"/>
        </w:rPr>
        <w:t xml:space="preserve"> (Oct. 11, 2017)</w:t>
      </w:r>
    </w:p>
  </w:footnote>
  <w:footnote w:id="30">
    <w:p w:rsidR="002C50E6" w:rsidRPr="002C50E6" w:rsidP="00F71ABC">
      <w:pPr>
        <w:pStyle w:val="FootnoteText"/>
        <w:spacing w:after="120"/>
      </w:pPr>
      <w:r>
        <w:rPr>
          <w:rStyle w:val="FootnoteReference"/>
        </w:rPr>
        <w:footnoteRef/>
      </w:r>
      <w:r>
        <w:t xml:space="preserve"> </w:t>
      </w:r>
      <w:r>
        <w:rPr>
          <w:i/>
        </w:rPr>
        <w:t>Id.</w:t>
      </w:r>
      <w:r w:rsidR="00B37242">
        <w:t>¶13.</w:t>
      </w:r>
      <w:r>
        <w:rPr>
          <w:i/>
        </w:rPr>
        <w:t xml:space="preserve"> </w:t>
      </w:r>
    </w:p>
  </w:footnote>
  <w:footnote w:id="31">
    <w:p w:rsidR="0077761D" w:rsidRPr="00D43114" w:rsidP="00F71ABC">
      <w:pPr>
        <w:pStyle w:val="FootnoteText"/>
        <w:spacing w:after="120"/>
        <w:rPr>
          <w:i/>
        </w:rPr>
      </w:pPr>
      <w:r>
        <w:rPr>
          <w:rStyle w:val="FootnoteReference"/>
        </w:rPr>
        <w:footnoteRef/>
      </w:r>
      <w:r>
        <w:t xml:space="preserve"> </w:t>
      </w:r>
      <w:r>
        <w:rPr>
          <w:i/>
        </w:rPr>
        <w:t>Id.</w:t>
      </w:r>
      <w:r w:rsidR="00B37242">
        <w:t>at fn. 2.</w:t>
      </w:r>
      <w:r>
        <w:rPr>
          <w:i/>
        </w:rPr>
        <w:t xml:space="preserve"> </w:t>
      </w:r>
    </w:p>
  </w:footnote>
  <w:footnote w:id="32">
    <w:p w:rsidR="005B2DF5" w:rsidRPr="005B2DF5" w:rsidP="00F71ABC">
      <w:pPr>
        <w:pStyle w:val="FootnoteText"/>
        <w:spacing w:after="120"/>
      </w:pPr>
      <w:r>
        <w:rPr>
          <w:rStyle w:val="FootnoteReference"/>
        </w:rPr>
        <w:footnoteRef/>
      </w:r>
      <w:r>
        <w:t xml:space="preserve"> </w:t>
      </w:r>
      <w:r>
        <w:rPr>
          <w:i/>
        </w:rPr>
        <w:t xml:space="preserve">See </w:t>
      </w:r>
      <w:r>
        <w:t>Ohio Adm. Code 4901-1-16(H).</w:t>
      </w:r>
    </w:p>
  </w:footnote>
  <w:footnote w:id="33">
    <w:p w:rsidR="00C01FEC" w:rsidP="00D8533B">
      <w:pPr>
        <w:pStyle w:val="FootnoteText"/>
        <w:spacing w:after="120"/>
      </w:pPr>
      <w:r>
        <w:rPr>
          <w:rStyle w:val="FootnoteReference"/>
        </w:rPr>
        <w:footnoteRef/>
      </w:r>
      <w:r>
        <w:t xml:space="preserve"> Ohio Adm. Code 4901-1-16(B).</w:t>
      </w:r>
    </w:p>
  </w:footnote>
  <w:footnote w:id="34">
    <w:p w:rsidR="002941E5" w:rsidRPr="00C01FEC" w:rsidP="00D8533B">
      <w:pPr>
        <w:pStyle w:val="FootnoteText"/>
        <w:spacing w:after="120"/>
        <w:rPr>
          <w:rFonts w:cs="Times New Roman"/>
          <w:i/>
        </w:rPr>
      </w:pPr>
      <w:r w:rsidRPr="00916E79">
        <w:rPr>
          <w:rStyle w:val="FootnoteReference"/>
          <w:rFonts w:cs="Times New Roman"/>
        </w:rPr>
        <w:footnoteRef/>
      </w:r>
      <w:r w:rsidRPr="00916E79">
        <w:rPr>
          <w:rFonts w:cs="Times New Roman"/>
        </w:rPr>
        <w:t xml:space="preserve"> </w:t>
      </w:r>
      <w:r w:rsidR="00C01FEC">
        <w:rPr>
          <w:rFonts w:cs="Times New Roman"/>
          <w:i/>
        </w:rPr>
        <w:t xml:space="preserve">Id. </w:t>
      </w:r>
    </w:p>
  </w:footnote>
  <w:footnote w:id="35">
    <w:p w:rsidR="002941E5" w:rsidRPr="00916E79" w:rsidP="00D8533B">
      <w:pPr>
        <w:pStyle w:val="FootnoteText"/>
        <w:spacing w:after="120"/>
        <w:rPr>
          <w:rFonts w:cs="Times New Roman"/>
        </w:rPr>
      </w:pPr>
      <w:r w:rsidRPr="00916E79">
        <w:rPr>
          <w:rStyle w:val="FootnoteReference"/>
          <w:rFonts w:cs="Times New Roman"/>
        </w:rPr>
        <w:footnoteRef/>
      </w:r>
      <w:r w:rsidRPr="00916E79">
        <w:rPr>
          <w:rFonts w:cs="Times New Roman"/>
        </w:rPr>
        <w:t xml:space="preserve"> FirstEnergy Memo Contra at </w:t>
      </w:r>
      <w:r w:rsidR="00C01FEC">
        <w:rPr>
          <w:rFonts w:cs="Times New Roman"/>
        </w:rPr>
        <w:t>5-6</w:t>
      </w:r>
      <w:r w:rsidRPr="00916E79">
        <w:rPr>
          <w:rFonts w:cs="Times New Roman"/>
        </w:rPr>
        <w:t xml:space="preserve">.   </w:t>
      </w:r>
    </w:p>
  </w:footnote>
  <w:footnote w:id="36">
    <w:p w:rsidR="002941E5" w:rsidRPr="00916E79" w:rsidP="00D8533B">
      <w:pPr>
        <w:pStyle w:val="FootnoteText"/>
        <w:spacing w:after="120"/>
        <w:rPr>
          <w:rFonts w:cs="Times New Roman"/>
        </w:rPr>
      </w:pPr>
      <w:r w:rsidRPr="00916E79">
        <w:rPr>
          <w:rStyle w:val="FootnoteReference"/>
          <w:rFonts w:cs="Times New Roman"/>
        </w:rPr>
        <w:footnoteRef/>
      </w:r>
      <w:r w:rsidRPr="00916E79">
        <w:rPr>
          <w:rFonts w:cs="Times New Roman"/>
        </w:rPr>
        <w:t xml:space="preserve"> </w:t>
      </w:r>
      <w:r w:rsidRPr="00916E79">
        <w:rPr>
          <w:rFonts w:cs="Times New Roman"/>
          <w:i/>
        </w:rPr>
        <w:t>See</w:t>
      </w:r>
      <w:r w:rsidRPr="00916E79">
        <w:rPr>
          <w:rFonts w:cs="Times New Roman"/>
        </w:rPr>
        <w:t xml:space="preserve"> </w:t>
      </w:r>
      <w:r w:rsidRPr="00916E79">
        <w:rPr>
          <w:rFonts w:cs="Times New Roman"/>
          <w:i/>
        </w:rPr>
        <w:t>Office of Consumers' Counsel v. West Ohio Gas Co</w:t>
      </w:r>
      <w:r w:rsidRPr="00916E79">
        <w:rPr>
          <w:rFonts w:cs="Times New Roman"/>
        </w:rPr>
        <w:t xml:space="preserve">., Case No. 89-275-GAS-CSS, Entry, (Apr. 18, 1989; </w:t>
      </w:r>
      <w:r w:rsidRPr="00916E79">
        <w:rPr>
          <w:rFonts w:cs="Times New Roman"/>
          <w:i/>
        </w:rPr>
        <w:t>Office of the Consumers' Counsel v. Dayton Power and Light Company</w:t>
      </w:r>
      <w:r w:rsidRPr="00916E79">
        <w:rPr>
          <w:rFonts w:cs="Times New Roman"/>
        </w:rPr>
        <w:t xml:space="preserve">, Case No. 88-1744-EL-CSS, Entry (June 6, 1989).  </w:t>
      </w:r>
      <w:r w:rsidRPr="00916E79">
        <w:rPr>
          <w:rFonts w:cs="Times New Roman"/>
          <w:i/>
        </w:rPr>
        <w:t>See also, In the Matter of the Complaint of OCC v. Duke,</w:t>
      </w:r>
      <w:r w:rsidRPr="00916E79">
        <w:rPr>
          <w:rFonts w:cs="Times New Roman"/>
        </w:rPr>
        <w:t xml:space="preserve"> Case No. 15-1588-GE-CSS, Entry at fn. </w:t>
      </w:r>
      <w:r w:rsidR="002C50E6">
        <w:rPr>
          <w:rFonts w:cs="Times New Roman"/>
        </w:rPr>
        <w:t>2</w:t>
      </w:r>
      <w:r w:rsidRPr="00916E79">
        <w:rPr>
          <w:rFonts w:cs="Times New Roman"/>
        </w:rPr>
        <w:t xml:space="preserve"> (Oct. 11, 2017) (where the PUCO noted that "there is no basis in our rules for a party to stymie discovery while a motion to dismiss is under consideration</w:t>
      </w:r>
      <w:r>
        <w:rPr>
          <w:rFonts w:cs="Times New Roman"/>
        </w:rPr>
        <w:t>)</w:t>
      </w:r>
      <w:r w:rsidRPr="00916E79">
        <w:rPr>
          <w:rFonts w:cs="Times New Roman"/>
        </w:rPr>
        <w:t>;</w:t>
      </w:r>
      <w:r w:rsidRPr="00916E79">
        <w:rPr>
          <w:rFonts w:cs="Times New Roman"/>
          <w:i/>
        </w:rPr>
        <w:t xml:space="preserve"> In the Matter of the Audit of Transportation Migration Rider --Part B of the East Ohio Gas Company</w:t>
      </w:r>
      <w:r w:rsidRPr="00916E79">
        <w:rPr>
          <w:rFonts w:cs="Times New Roman"/>
        </w:rPr>
        <w:t xml:space="preserve">, Case No. 17-219-GA-EXR, Entry (Sept. 28, 2017) (rejecting utility's argument that discovery (before the audit report was issued) not be had as it would be redundant of auditor's review).  </w:t>
      </w:r>
    </w:p>
  </w:footnote>
  <w:footnote w:id="37">
    <w:p w:rsidR="002941E5" w:rsidRPr="00916E79" w:rsidP="00D8533B">
      <w:pPr>
        <w:pStyle w:val="FootnoteText"/>
        <w:spacing w:after="120"/>
        <w:rPr>
          <w:rFonts w:cs="Times New Roman"/>
        </w:rPr>
      </w:pPr>
      <w:r w:rsidRPr="00916E79">
        <w:rPr>
          <w:rStyle w:val="FootnoteReference"/>
          <w:rFonts w:cs="Times New Roman"/>
        </w:rPr>
        <w:footnoteRef/>
      </w:r>
      <w:r w:rsidRPr="00916E79">
        <w:rPr>
          <w:rFonts w:cs="Times New Roman"/>
        </w:rPr>
        <w:t xml:space="preserve"> F</w:t>
      </w:r>
      <w:r w:rsidR="00C01FEC">
        <w:rPr>
          <w:rFonts w:cs="Times New Roman"/>
        </w:rPr>
        <w:t>irst</w:t>
      </w:r>
      <w:r w:rsidRPr="00916E79">
        <w:rPr>
          <w:rFonts w:cs="Times New Roman"/>
        </w:rPr>
        <w:t>E</w:t>
      </w:r>
      <w:r w:rsidR="00C01FEC">
        <w:rPr>
          <w:rFonts w:cs="Times New Roman"/>
        </w:rPr>
        <w:t>nergy</w:t>
      </w:r>
      <w:r w:rsidRPr="00916E79">
        <w:rPr>
          <w:rFonts w:cs="Times New Roman"/>
        </w:rPr>
        <w:t xml:space="preserve"> Memo Contra at </w:t>
      </w:r>
      <w:r w:rsidR="00C01FEC">
        <w:rPr>
          <w:rFonts w:cs="Times New Roman"/>
        </w:rPr>
        <w:t>6</w:t>
      </w:r>
      <w:r w:rsidRPr="00916E79">
        <w:rPr>
          <w:rFonts w:cs="Times New Roman"/>
        </w:rPr>
        <w:t xml:space="preserve">, mistakenly asserting that "in complaint cases, </w:t>
      </w:r>
      <w:r w:rsidR="00C01FEC">
        <w:rPr>
          <w:rFonts w:cs="Times New Roman"/>
          <w:i/>
        </w:rPr>
        <w:t xml:space="preserve">because there was going to be a hearing, </w:t>
      </w:r>
      <w:r w:rsidRPr="00916E79">
        <w:rPr>
          <w:rFonts w:cs="Times New Roman"/>
        </w:rPr>
        <w:t xml:space="preserve">discovery and evidence are clearly contemplated </w:t>
      </w:r>
      <w:r w:rsidR="00C01FEC">
        <w:rPr>
          <w:rFonts w:cs="Times New Roman"/>
        </w:rPr>
        <w:t>and proper</w:t>
      </w:r>
      <w:r w:rsidRPr="00916E79">
        <w:rPr>
          <w:rFonts w:cs="Times New Roman"/>
        </w:rPr>
        <w:t xml:space="preserve">." (emphasis added).  </w:t>
      </w:r>
    </w:p>
  </w:footnote>
  <w:footnote w:id="38">
    <w:p w:rsidR="002941E5" w:rsidRPr="00916E79" w:rsidP="00D8533B">
      <w:pPr>
        <w:pStyle w:val="FootnoteText"/>
        <w:spacing w:after="120"/>
        <w:rPr>
          <w:rFonts w:cs="Times New Roman"/>
        </w:rPr>
      </w:pPr>
      <w:r w:rsidRPr="00916E79">
        <w:rPr>
          <w:rStyle w:val="FootnoteReference"/>
          <w:rFonts w:cs="Times New Roman"/>
        </w:rPr>
        <w:footnoteRef/>
      </w:r>
      <w:r w:rsidRPr="00916E79">
        <w:rPr>
          <w:rFonts w:cs="Times New Roman"/>
        </w:rPr>
        <w:t xml:space="preserve"> </w:t>
      </w:r>
      <w:r w:rsidRPr="00916E79">
        <w:rPr>
          <w:rFonts w:cs="Times New Roman"/>
          <w:i/>
        </w:rPr>
        <w:t>See</w:t>
      </w:r>
      <w:r w:rsidRPr="00916E79">
        <w:rPr>
          <w:rFonts w:cs="Times New Roman"/>
        </w:rPr>
        <w:t xml:space="preserve"> R.C. 4925.06 ("if it appears that reasonable ground for complaint are stated, the commission shall fix a time for hearing")</w:t>
      </w:r>
      <w:r>
        <w:rPr>
          <w:rFonts w:cs="Times New Roman"/>
        </w:rPr>
        <w:t>.</w:t>
      </w:r>
    </w:p>
  </w:footnote>
  <w:footnote w:id="39">
    <w:p w:rsidR="002941E5" w:rsidRPr="00916E79" w:rsidP="00D8533B">
      <w:pPr>
        <w:pStyle w:val="FootnoteText"/>
        <w:spacing w:after="120"/>
        <w:rPr>
          <w:rFonts w:cs="Times New Roman"/>
        </w:rPr>
      </w:pPr>
      <w:r w:rsidRPr="00916E79">
        <w:rPr>
          <w:rStyle w:val="FootnoteReference"/>
          <w:rFonts w:cs="Times New Roman"/>
        </w:rPr>
        <w:footnoteRef/>
      </w:r>
      <w:r w:rsidRPr="00916E79">
        <w:rPr>
          <w:rFonts w:cs="Times New Roman"/>
        </w:rPr>
        <w:t xml:space="preserve"> FirstEnergy Memo Contra at 9.</w:t>
      </w:r>
    </w:p>
  </w:footnote>
  <w:footnote w:id="40">
    <w:p w:rsidR="00C01FEC" w:rsidRPr="00C01FEC" w:rsidP="00D8533B">
      <w:pPr>
        <w:pStyle w:val="FootnoteText"/>
        <w:spacing w:after="120"/>
        <w:rPr>
          <w:i/>
        </w:rPr>
      </w:pPr>
      <w:r>
        <w:rPr>
          <w:rStyle w:val="FootnoteReference"/>
        </w:rPr>
        <w:footnoteRef/>
      </w:r>
      <w:r>
        <w:t xml:space="preserve"> </w:t>
      </w:r>
      <w:r>
        <w:rPr>
          <w:i/>
        </w:rPr>
        <w:t xml:space="preserve">Id. </w:t>
      </w:r>
    </w:p>
  </w:footnote>
  <w:footnote w:id="41">
    <w:p w:rsidR="002941E5" w:rsidRPr="00A20366" w:rsidP="00D8533B">
      <w:pPr>
        <w:pStyle w:val="FootnoteText"/>
        <w:spacing w:after="120"/>
        <w:rPr>
          <w:rFonts w:cs="Times New Roman"/>
        </w:rPr>
      </w:pPr>
      <w:r w:rsidRPr="00916E79">
        <w:rPr>
          <w:rStyle w:val="FootnoteReference"/>
          <w:rFonts w:cs="Times New Roman"/>
        </w:rPr>
        <w:footnoteRef/>
      </w:r>
      <w:r w:rsidRPr="00916E79">
        <w:rPr>
          <w:rFonts w:cs="Times New Roman"/>
        </w:rPr>
        <w:t xml:space="preserve"> </w:t>
      </w:r>
      <w:r w:rsidRPr="00916E79">
        <w:rPr>
          <w:rFonts w:cs="Times New Roman"/>
          <w:i/>
        </w:rPr>
        <w:t>Id.</w:t>
      </w:r>
      <w:r w:rsidR="00A20366">
        <w:rPr>
          <w:rFonts w:cs="Times New Roman"/>
        </w:rPr>
        <w:t xml:space="preserve">at 2. </w:t>
      </w:r>
    </w:p>
  </w:footnote>
  <w:footnote w:id="42">
    <w:p w:rsidR="002941E5" w:rsidRPr="00A20366" w:rsidP="00D8533B">
      <w:pPr>
        <w:pStyle w:val="FootnoteText"/>
        <w:spacing w:after="120"/>
        <w:rPr>
          <w:rFonts w:cs="Times New Roman"/>
        </w:rPr>
      </w:pPr>
      <w:r w:rsidRPr="00916E79">
        <w:rPr>
          <w:rStyle w:val="FootnoteReference"/>
          <w:rFonts w:cs="Times New Roman"/>
        </w:rPr>
        <w:footnoteRef/>
      </w:r>
      <w:r w:rsidRPr="00916E79">
        <w:rPr>
          <w:rFonts w:cs="Times New Roman"/>
        </w:rPr>
        <w:t xml:space="preserve"> </w:t>
      </w:r>
      <w:r w:rsidRPr="00916E79">
        <w:rPr>
          <w:rFonts w:cs="Times New Roman"/>
          <w:i/>
        </w:rPr>
        <w:t>Id.</w:t>
      </w:r>
      <w:r w:rsidR="00A20366">
        <w:rPr>
          <w:rFonts w:cs="Times New Roman"/>
        </w:rPr>
        <w:t>at 7.</w:t>
      </w:r>
    </w:p>
  </w:footnote>
  <w:footnote w:id="43">
    <w:p w:rsidR="002941E5" w:rsidRPr="00916E79" w:rsidP="002941E5">
      <w:pPr>
        <w:pStyle w:val="FootnoteText"/>
        <w:spacing w:after="120"/>
        <w:rPr>
          <w:rFonts w:cs="Times New Roman"/>
        </w:rPr>
      </w:pPr>
      <w:r w:rsidRPr="00916E79">
        <w:rPr>
          <w:rStyle w:val="FootnoteReference"/>
          <w:rFonts w:cs="Times New Roman"/>
        </w:rPr>
        <w:footnoteRef/>
      </w:r>
      <w:r w:rsidRPr="00916E79">
        <w:rPr>
          <w:rFonts w:cs="Times New Roman"/>
        </w:rPr>
        <w:t xml:space="preserve"> </w:t>
      </w:r>
      <w:r w:rsidRPr="00916E79">
        <w:rPr>
          <w:rFonts w:cs="Times New Roman"/>
          <w:i/>
        </w:rPr>
        <w:t>In the Matter of the Review of The Ohio Edison Company, The Cleveland Electric Illuminating Company, and The Toledo Edison Company’s Compliance with R.C. 4928.17 and the Ohio Adm. Code Chapter 4901:1-37</w:t>
      </w:r>
      <w:r w:rsidRPr="00916E79">
        <w:rPr>
          <w:rFonts w:cs="Times New Roman"/>
        </w:rPr>
        <w:t xml:space="preserve">, Entry at ¶8 (May 17, 2017) (emphasis added).  </w:t>
      </w:r>
    </w:p>
  </w:footnote>
  <w:footnote w:id="44">
    <w:p w:rsidR="00A20366" w:rsidRPr="00A20366">
      <w:pPr>
        <w:pStyle w:val="FootnoteText"/>
      </w:pPr>
      <w:r>
        <w:rPr>
          <w:rStyle w:val="FootnoteReference"/>
        </w:rPr>
        <w:footnoteRef/>
      </w:r>
      <w:r>
        <w:t xml:space="preserve"> </w:t>
      </w:r>
      <w:r>
        <w:rPr>
          <w:i/>
        </w:rPr>
        <w:t xml:space="preserve">See </w:t>
      </w:r>
      <w:r>
        <w:t>Ohio Admin. Code 4901-1-28(B).</w:t>
      </w:r>
    </w:p>
  </w:footnote>
  <w:footnote w:id="45">
    <w:p w:rsidR="002941E5" w:rsidRPr="00916E79" w:rsidP="002941E5">
      <w:pPr>
        <w:pStyle w:val="FootnoteText"/>
        <w:spacing w:after="120"/>
        <w:rPr>
          <w:rFonts w:cs="Times New Roman"/>
        </w:rPr>
      </w:pPr>
      <w:r w:rsidRPr="00916E79">
        <w:rPr>
          <w:rStyle w:val="FootnoteReference"/>
          <w:rFonts w:cs="Times New Roman"/>
        </w:rPr>
        <w:footnoteRef/>
      </w:r>
      <w:r w:rsidRPr="00916E79">
        <w:rPr>
          <w:rFonts w:cs="Times New Roman"/>
        </w:rPr>
        <w:t xml:space="preserve"> </w:t>
      </w:r>
      <w:r w:rsidRPr="00916E79">
        <w:rPr>
          <w:rFonts w:cs="Times New Roman"/>
          <w:i/>
        </w:rPr>
        <w:t>See, e.g</w:t>
      </w:r>
      <w:r w:rsidRPr="00916E79">
        <w:rPr>
          <w:rFonts w:cs="Times New Roman"/>
          <w:b/>
          <w:i/>
        </w:rPr>
        <w:t>.,</w:t>
      </w:r>
      <w:r w:rsidRPr="00916E79">
        <w:rPr>
          <w:rFonts w:cs="Times New Roman"/>
          <w:b/>
        </w:rPr>
        <w:t xml:space="preserve"> </w:t>
      </w:r>
      <w:r>
        <w:rPr>
          <w:rFonts w:cs="Times New Roman"/>
          <w:i/>
        </w:rPr>
        <w:t xml:space="preserve">In the </w:t>
      </w:r>
      <w:r w:rsidRPr="00916E79">
        <w:rPr>
          <w:rFonts w:cs="Times New Roman"/>
          <w:i/>
        </w:rPr>
        <w:t>Matter of the Application of Columbus Southern Power Company for Authority to Amend its Filed Tariffs</w:t>
      </w:r>
      <w:r w:rsidRPr="00916E79">
        <w:rPr>
          <w:rFonts w:cs="Times New Roman"/>
        </w:rPr>
        <w:t>, Case No. 91-</w:t>
      </w:r>
      <w:r w:rsidRPr="00916E79">
        <w:rPr>
          <w:rFonts w:cs="Times New Roman"/>
          <w:b/>
        </w:rPr>
        <w:t>418-</w:t>
      </w:r>
      <w:r w:rsidRPr="00916E79">
        <w:rPr>
          <w:rFonts w:cs="Times New Roman"/>
        </w:rPr>
        <w:t>EL-AIR, Entry at 3 (Aug. 23, 1991).</w:t>
      </w:r>
    </w:p>
  </w:footnote>
  <w:footnote w:id="46">
    <w:p w:rsidR="002941E5" w:rsidRPr="00916E79" w:rsidP="002941E5">
      <w:pPr>
        <w:pStyle w:val="FootnoteText"/>
        <w:spacing w:after="120"/>
        <w:rPr>
          <w:rFonts w:cs="Times New Roman"/>
        </w:rPr>
      </w:pPr>
      <w:r w:rsidRPr="00916E79">
        <w:rPr>
          <w:rStyle w:val="FootnoteReference"/>
          <w:rFonts w:cs="Times New Roman"/>
        </w:rPr>
        <w:footnoteRef/>
      </w:r>
      <w:r w:rsidRPr="00916E79">
        <w:rPr>
          <w:rFonts w:cs="Times New Roman"/>
        </w:rPr>
        <w:t xml:space="preserve"> </w:t>
      </w:r>
      <w:r w:rsidRPr="00916E79">
        <w:rPr>
          <w:rFonts w:cs="Times New Roman"/>
          <w:i/>
        </w:rPr>
        <w:t>State ex rel. Fisher v. Rose Chevrolet, Inc</w:t>
      </w:r>
      <w:r w:rsidRPr="00916E79">
        <w:rPr>
          <w:rFonts w:cs="Times New Roman"/>
        </w:rPr>
        <w:t xml:space="preserve">., (C.A. 1992), 82 Ohio App.3d 520, 523.  </w:t>
      </w:r>
    </w:p>
  </w:footnote>
  <w:footnote w:id="47">
    <w:p w:rsidR="002941E5" w:rsidRPr="00916E79" w:rsidP="002941E5">
      <w:pPr>
        <w:pStyle w:val="FootnoteText"/>
        <w:spacing w:after="120"/>
        <w:rPr>
          <w:rFonts w:cs="Times New Roman"/>
        </w:rPr>
      </w:pPr>
      <w:r w:rsidRPr="00916E79">
        <w:rPr>
          <w:rStyle w:val="FootnoteReference"/>
          <w:rFonts w:cs="Times New Roman"/>
        </w:rPr>
        <w:footnoteRef/>
      </w:r>
      <w:r w:rsidRPr="00916E79">
        <w:rPr>
          <w:rFonts w:cs="Times New Roman"/>
        </w:rPr>
        <w:t xml:space="preserve"> Memo Contra at </w:t>
      </w:r>
      <w:r w:rsidR="00EB161D">
        <w:rPr>
          <w:rFonts w:cs="Times New Roman"/>
        </w:rPr>
        <w:t>10</w:t>
      </w:r>
      <w:r w:rsidRPr="00916E79">
        <w:rPr>
          <w:rFonts w:cs="Times New Roman"/>
        </w:rPr>
        <w:t xml:space="preserve">, citing </w:t>
      </w:r>
      <w:r w:rsidRPr="00916E79">
        <w:rPr>
          <w:rFonts w:cs="Times New Roman"/>
          <w:i/>
        </w:rPr>
        <w:t>In the Matter of the Investigati</w:t>
      </w:r>
      <w:r>
        <w:rPr>
          <w:rFonts w:cs="Times New Roman"/>
          <w:i/>
        </w:rPr>
        <w:t xml:space="preserve">on of the </w:t>
      </w:r>
      <w:r w:rsidRPr="00916E79">
        <w:rPr>
          <w:rFonts w:cs="Times New Roman"/>
          <w:i/>
        </w:rPr>
        <w:t>Cincinnati Gas &amp; Electric Company Relative to Its compliance with the Natural Gas Pipeline Safety Standards and Related Matters</w:t>
      </w:r>
      <w:r w:rsidRPr="00916E79">
        <w:rPr>
          <w:rFonts w:cs="Times New Roman"/>
        </w:rPr>
        <w:t>, Case No. 00-681-GA-GPS, Entry at 5 (July</w:t>
      </w:r>
      <w:r>
        <w:rPr>
          <w:rFonts w:cs="Times New Roman"/>
        </w:rPr>
        <w:t xml:space="preserve"> </w:t>
      </w:r>
      <w:r w:rsidRPr="00916E79">
        <w:rPr>
          <w:rFonts w:cs="Times New Roman"/>
        </w:rPr>
        <w:t>28, 2004) (</w:t>
      </w:r>
      <w:r w:rsidRPr="00916E79">
        <w:rPr>
          <w:rFonts w:cs="Times New Roman"/>
          <w:i/>
        </w:rPr>
        <w:t>CG&amp;E Safety</w:t>
      </w:r>
      <w:r w:rsidRPr="00916E79">
        <w:rPr>
          <w:rFonts w:cs="Times New Roman"/>
        </w:rPr>
        <w:t xml:space="preserve"> Case).  </w:t>
      </w:r>
    </w:p>
  </w:footnote>
  <w:footnote w:id="48">
    <w:p w:rsidR="002941E5" w:rsidRPr="00916E79" w:rsidP="002941E5">
      <w:pPr>
        <w:pStyle w:val="FootnoteText"/>
        <w:spacing w:after="120"/>
        <w:rPr>
          <w:rFonts w:cs="Times New Roman"/>
        </w:rPr>
      </w:pPr>
      <w:r w:rsidRPr="00916E79">
        <w:rPr>
          <w:rStyle w:val="FootnoteReference"/>
          <w:rFonts w:cs="Times New Roman"/>
        </w:rPr>
        <w:footnoteRef/>
      </w:r>
      <w:r w:rsidRPr="00916E79">
        <w:rPr>
          <w:rFonts w:cs="Times New Roman"/>
        </w:rPr>
        <w:t xml:space="preserve"> FirstEnergy Memo Contra at 1</w:t>
      </w:r>
      <w:r w:rsidR="00EB161D">
        <w:rPr>
          <w:rFonts w:cs="Times New Roman"/>
        </w:rPr>
        <w:t>0</w:t>
      </w:r>
      <w:r w:rsidRPr="00916E79">
        <w:rPr>
          <w:rFonts w:cs="Times New Roman"/>
        </w:rPr>
        <w:t xml:space="preserve">.  </w:t>
      </w:r>
    </w:p>
  </w:footnote>
  <w:footnote w:id="49">
    <w:p w:rsidR="002941E5" w:rsidRPr="00916E79" w:rsidP="002941E5">
      <w:pPr>
        <w:pStyle w:val="FootnoteText"/>
        <w:spacing w:after="120"/>
        <w:rPr>
          <w:rFonts w:cs="Times New Roman"/>
        </w:rPr>
      </w:pPr>
      <w:r w:rsidRPr="00916E79">
        <w:rPr>
          <w:rStyle w:val="FootnoteReference"/>
          <w:rFonts w:cs="Times New Roman"/>
        </w:rPr>
        <w:footnoteRef/>
      </w:r>
      <w:r w:rsidRPr="00916E79">
        <w:rPr>
          <w:rFonts w:cs="Times New Roman"/>
        </w:rPr>
        <w:t xml:space="preserve"> </w:t>
      </w:r>
      <w:r w:rsidRPr="00916E79">
        <w:rPr>
          <w:rFonts w:cs="Times New Roman"/>
          <w:i/>
        </w:rPr>
        <w:t>Id.</w:t>
      </w:r>
      <w:r w:rsidR="00EB161D">
        <w:rPr>
          <w:rFonts w:cs="Times New Roman"/>
        </w:rPr>
        <w:t>at 11.</w:t>
      </w:r>
      <w:r w:rsidRPr="00916E79">
        <w:rPr>
          <w:rFonts w:cs="Times New Roman"/>
        </w:rPr>
        <w:t xml:space="preserve"> </w:t>
      </w:r>
    </w:p>
  </w:footnote>
  <w:footnote w:id="50">
    <w:p w:rsidR="002941E5" w:rsidRPr="00AD27B4" w:rsidP="002941E5">
      <w:pPr>
        <w:pStyle w:val="FootnoteText"/>
        <w:spacing w:after="120"/>
        <w:rPr>
          <w:rFonts w:cs="Times New Roman"/>
        </w:rPr>
      </w:pPr>
      <w:r>
        <w:rPr>
          <w:rStyle w:val="FootnoteReference"/>
        </w:rPr>
        <w:footnoteRef/>
      </w:r>
      <w:r>
        <w:t xml:space="preserve"> </w:t>
      </w:r>
      <w:r w:rsidRPr="00916E79">
        <w:rPr>
          <w:rFonts w:cs="Times New Roman"/>
          <w:i/>
        </w:rPr>
        <w:t>In the Matter of the Application of Columbus Southern Power Company for Authority to Amend its Filed Tariffs</w:t>
      </w:r>
      <w:r w:rsidRPr="00916E79">
        <w:rPr>
          <w:rFonts w:cs="Times New Roman"/>
        </w:rPr>
        <w:t>, Case No. 91-</w:t>
      </w:r>
      <w:r w:rsidRPr="00916E79">
        <w:rPr>
          <w:rFonts w:cs="Times New Roman"/>
          <w:b/>
        </w:rPr>
        <w:t>418</w:t>
      </w:r>
      <w:r w:rsidRPr="00916E79">
        <w:rPr>
          <w:rFonts w:cs="Times New Roman"/>
        </w:rPr>
        <w:t>-EL-AIR, Entry at 3 (Aug. 23, 1991)</w:t>
      </w:r>
      <w:r>
        <w:rPr>
          <w:rFonts w:cs="Times New Roman"/>
        </w:rPr>
        <w:t>.</w:t>
      </w:r>
    </w:p>
  </w:footnote>
  <w:footnote w:id="51">
    <w:p w:rsidR="002941E5" w:rsidRPr="00916E79" w:rsidP="002941E5">
      <w:pPr>
        <w:pStyle w:val="FootnoteText"/>
        <w:spacing w:after="120"/>
        <w:rPr>
          <w:rFonts w:cs="Times New Roman"/>
        </w:rPr>
      </w:pPr>
      <w:r w:rsidRPr="00916E79">
        <w:rPr>
          <w:rStyle w:val="FootnoteReference"/>
          <w:rFonts w:cs="Times New Roman"/>
        </w:rPr>
        <w:footnoteRef/>
      </w:r>
      <w:r w:rsidRPr="00916E79">
        <w:rPr>
          <w:rFonts w:cs="Times New Roman"/>
        </w:rPr>
        <w:t xml:space="preserve"> </w:t>
      </w:r>
      <w:r w:rsidRPr="00916E79">
        <w:rPr>
          <w:rFonts w:cs="Times New Roman"/>
          <w:i/>
        </w:rPr>
        <w:t>In the Matter of the Application of Columbus Southern Power Company for Authority to Amend its Filed Tariffs</w:t>
      </w:r>
      <w:r w:rsidRPr="00916E79">
        <w:rPr>
          <w:rFonts w:cs="Times New Roman"/>
        </w:rPr>
        <w:t>, Case No. 91-</w:t>
      </w:r>
      <w:r w:rsidRPr="00916E79">
        <w:rPr>
          <w:rFonts w:cs="Times New Roman"/>
          <w:b/>
        </w:rPr>
        <w:t>418</w:t>
      </w:r>
      <w:r w:rsidRPr="00916E79">
        <w:rPr>
          <w:rFonts w:cs="Times New Roman"/>
        </w:rPr>
        <w:t xml:space="preserve">-EL-AIR, Entry at 3 (Aug. 23, 1991) (emphasis added) (granting OCC's motion to compel over R.C. 4901.16 claims and finding the answers to the staff data requests "are certainly relevant" and providing the responses is not unduly burdensome.) </w:t>
      </w:r>
    </w:p>
  </w:footnote>
  <w:footnote w:id="52">
    <w:p w:rsidR="002941E5" w:rsidRPr="00916E79" w:rsidP="002941E5">
      <w:pPr>
        <w:pStyle w:val="FootnoteText"/>
        <w:spacing w:after="120"/>
        <w:rPr>
          <w:rFonts w:cs="Times New Roman"/>
        </w:rPr>
      </w:pPr>
      <w:r w:rsidRPr="00916E79">
        <w:rPr>
          <w:rStyle w:val="FootnoteReference"/>
          <w:rFonts w:cs="Times New Roman"/>
        </w:rPr>
        <w:footnoteRef/>
      </w:r>
      <w:r w:rsidRPr="00916E79">
        <w:rPr>
          <w:rFonts w:cs="Times New Roman"/>
        </w:rPr>
        <w:t xml:space="preserve"> FirstEnergy Memo Contra at 1</w:t>
      </w:r>
      <w:r w:rsidR="00EB161D">
        <w:rPr>
          <w:rFonts w:cs="Times New Roman"/>
        </w:rPr>
        <w:t>0-11</w:t>
      </w:r>
      <w:r w:rsidRPr="00916E79">
        <w:rPr>
          <w:rFonts w:cs="Times New Roman"/>
        </w:rPr>
        <w:t>.</w:t>
      </w:r>
    </w:p>
  </w:footnote>
  <w:footnote w:id="53">
    <w:p w:rsidR="002941E5" w:rsidRPr="00916E79" w:rsidP="002941E5">
      <w:pPr>
        <w:pStyle w:val="FootnoteText"/>
        <w:spacing w:after="120"/>
        <w:rPr>
          <w:rFonts w:cs="Times New Roman"/>
        </w:rPr>
      </w:pPr>
      <w:r w:rsidRPr="00916E79">
        <w:rPr>
          <w:rStyle w:val="FootnoteReference"/>
          <w:rFonts w:cs="Times New Roman"/>
        </w:rPr>
        <w:footnoteRef/>
      </w:r>
      <w:r w:rsidRPr="00916E79">
        <w:rPr>
          <w:rFonts w:cs="Times New Roman"/>
        </w:rPr>
        <w:t xml:space="preserve"> </w:t>
      </w:r>
      <w:r w:rsidRPr="00916E79">
        <w:rPr>
          <w:rFonts w:cs="Times New Roman"/>
          <w:i/>
        </w:rPr>
        <w:t>CG&amp;E Safety Case</w:t>
      </w:r>
      <w:r w:rsidRPr="00916E79">
        <w:rPr>
          <w:rFonts w:cs="Times New Roman"/>
        </w:rPr>
        <w:t xml:space="preserve"> ¶1.  </w:t>
      </w:r>
    </w:p>
  </w:footnote>
  <w:footnote w:id="54">
    <w:p w:rsidR="002941E5" w:rsidRPr="00916E79" w:rsidP="002941E5">
      <w:pPr>
        <w:pStyle w:val="FootnoteText"/>
        <w:spacing w:after="120"/>
        <w:rPr>
          <w:rFonts w:cs="Times New Roman"/>
        </w:rPr>
      </w:pPr>
      <w:r w:rsidRPr="00916E79">
        <w:rPr>
          <w:rStyle w:val="FootnoteReference"/>
          <w:rFonts w:cs="Times New Roman"/>
        </w:rPr>
        <w:footnoteRef/>
      </w:r>
      <w:r w:rsidRPr="00916E79">
        <w:rPr>
          <w:rFonts w:cs="Times New Roman"/>
        </w:rPr>
        <w:t xml:space="preserve"> </w:t>
      </w:r>
      <w:r w:rsidRPr="00916E79">
        <w:rPr>
          <w:rFonts w:cs="Times New Roman"/>
          <w:i/>
        </w:rPr>
        <w:t>Id.</w:t>
      </w:r>
      <w:r w:rsidRPr="00916E79">
        <w:rPr>
          <w:rFonts w:cs="Times New Roman"/>
        </w:rPr>
        <w:t xml:space="preserve"> ¶11.  </w:t>
      </w:r>
    </w:p>
  </w:footnote>
  <w:footnote w:id="55">
    <w:p w:rsidR="002941E5" w:rsidRPr="00916E79" w:rsidP="002941E5">
      <w:pPr>
        <w:pStyle w:val="FootnoteText"/>
        <w:spacing w:after="120"/>
        <w:rPr>
          <w:rFonts w:cs="Times New Roman"/>
        </w:rPr>
      </w:pPr>
      <w:r w:rsidRPr="00916E79">
        <w:rPr>
          <w:rStyle w:val="FootnoteReference"/>
          <w:rFonts w:cs="Times New Roman"/>
        </w:rPr>
        <w:footnoteRef/>
      </w:r>
      <w:r w:rsidRPr="00916E79">
        <w:rPr>
          <w:rFonts w:cs="Times New Roman"/>
        </w:rPr>
        <w:t xml:space="preserve"> </w:t>
      </w:r>
      <w:r w:rsidRPr="00916E79">
        <w:rPr>
          <w:rFonts w:cs="Times New Roman"/>
          <w:i/>
        </w:rPr>
        <w:t xml:space="preserve">CG&amp;E Safety Case, </w:t>
      </w:r>
      <w:r w:rsidRPr="00916E79">
        <w:rPr>
          <w:rFonts w:cs="Times New Roman"/>
        </w:rPr>
        <w:t xml:space="preserve">Entry (Dec. 17, 2003). </w:t>
      </w:r>
    </w:p>
  </w:footnote>
  <w:footnote w:id="56">
    <w:p w:rsidR="002941E5" w:rsidRPr="00916E79" w:rsidP="002941E5">
      <w:pPr>
        <w:pStyle w:val="FootnoteText"/>
        <w:spacing w:after="120"/>
        <w:rPr>
          <w:rFonts w:cs="Times New Roman"/>
        </w:rPr>
      </w:pPr>
      <w:r w:rsidRPr="00916E79">
        <w:rPr>
          <w:rStyle w:val="FootnoteReference"/>
          <w:rFonts w:cs="Times New Roman"/>
        </w:rPr>
        <w:footnoteRef/>
      </w:r>
      <w:r w:rsidRPr="00916E79">
        <w:rPr>
          <w:rFonts w:cs="Times New Roman"/>
        </w:rPr>
        <w:t xml:space="preserve"> </w:t>
      </w:r>
      <w:r w:rsidRPr="00916E79">
        <w:rPr>
          <w:rFonts w:cs="Times New Roman"/>
          <w:i/>
        </w:rPr>
        <w:t>Id.</w:t>
      </w:r>
      <w:r w:rsidRPr="00916E79">
        <w:rPr>
          <w:rFonts w:cs="Times New Roman"/>
        </w:rPr>
        <w:t>, Entry ¶11 ((July 28, 2004)</w:t>
      </w:r>
      <w:r>
        <w:rPr>
          <w:rFonts w:cs="Times New Roman"/>
        </w:rPr>
        <w:t>.</w:t>
      </w:r>
    </w:p>
  </w:footnote>
  <w:footnote w:id="57">
    <w:p w:rsidR="002941E5" w:rsidRPr="00916E79" w:rsidP="002941E5">
      <w:pPr>
        <w:pStyle w:val="FootnoteText"/>
        <w:spacing w:after="120"/>
        <w:rPr>
          <w:rFonts w:cs="Times New Roman"/>
        </w:rPr>
      </w:pPr>
      <w:r w:rsidRPr="00916E79">
        <w:rPr>
          <w:rStyle w:val="FootnoteReference"/>
          <w:rFonts w:cs="Times New Roman"/>
        </w:rPr>
        <w:footnoteRef/>
      </w:r>
      <w:r w:rsidRPr="00916E79">
        <w:rPr>
          <w:rFonts w:cs="Times New Roman"/>
        </w:rPr>
        <w:t xml:space="preserve"> </w:t>
      </w:r>
      <w:r w:rsidRPr="00916E79">
        <w:rPr>
          <w:rFonts w:cs="Times New Roman"/>
          <w:i/>
        </w:rPr>
        <w:t>CG&amp;E Safety Case</w:t>
      </w:r>
      <w:r w:rsidRPr="00916E79">
        <w:rPr>
          <w:rFonts w:cs="Times New Roman"/>
        </w:rPr>
        <w:t xml:space="preserve"> ¶11.</w:t>
      </w:r>
    </w:p>
  </w:footnote>
  <w:footnote w:id="58">
    <w:p w:rsidR="002941E5" w:rsidRPr="00916E79" w:rsidP="002941E5">
      <w:pPr>
        <w:pStyle w:val="FootnoteText"/>
        <w:spacing w:after="120"/>
        <w:rPr>
          <w:rFonts w:cs="Times New Roman"/>
        </w:rPr>
      </w:pPr>
      <w:r w:rsidRPr="00916E79">
        <w:rPr>
          <w:rStyle w:val="FootnoteReference"/>
          <w:rFonts w:cs="Times New Roman"/>
        </w:rPr>
        <w:footnoteRef/>
      </w:r>
      <w:r w:rsidRPr="00916E79">
        <w:rPr>
          <w:rFonts w:cs="Times New Roman"/>
        </w:rPr>
        <w:t xml:space="preserve"> </w:t>
      </w:r>
      <w:r w:rsidRPr="00916E79">
        <w:rPr>
          <w:rFonts w:cs="Times New Roman"/>
          <w:i/>
        </w:rPr>
        <w:t>Id.</w:t>
      </w:r>
      <w:r w:rsidRPr="00916E79">
        <w:rPr>
          <w:rFonts w:cs="Times New Roman"/>
        </w:rPr>
        <w:t xml:space="preserve"> at ¶11. </w:t>
      </w:r>
    </w:p>
  </w:footnote>
  <w:footnote w:id="59">
    <w:p w:rsidR="002941E5" w:rsidRPr="00916E79" w:rsidP="002941E5">
      <w:pPr>
        <w:pStyle w:val="FootnoteText"/>
        <w:spacing w:after="120"/>
        <w:rPr>
          <w:rFonts w:cs="Times New Roman"/>
        </w:rPr>
      </w:pPr>
      <w:r w:rsidRPr="00916E79">
        <w:rPr>
          <w:rStyle w:val="FootnoteReference"/>
          <w:rFonts w:cs="Times New Roman"/>
        </w:rPr>
        <w:footnoteRef/>
      </w:r>
      <w:r w:rsidRPr="00916E79">
        <w:rPr>
          <w:rFonts w:cs="Times New Roman"/>
        </w:rPr>
        <w:t xml:space="preserve"> </w:t>
      </w:r>
      <w:r w:rsidRPr="00916E79">
        <w:rPr>
          <w:rFonts w:cs="Times New Roman"/>
          <w:i/>
        </w:rPr>
        <w:t>See, e.g,</w:t>
      </w:r>
      <w:r w:rsidRPr="00916E79">
        <w:rPr>
          <w:rFonts w:cs="Times New Roman"/>
        </w:rPr>
        <w:t xml:space="preserve"> </w:t>
      </w:r>
      <w:r w:rsidRPr="00916E79">
        <w:rPr>
          <w:rFonts w:cs="Times New Roman"/>
          <w:i/>
        </w:rPr>
        <w:t>In the Matter of the Application of Columbus Southern Power Company for Authority to Amend its Filed Tariffs</w:t>
      </w:r>
      <w:r w:rsidRPr="00916E79">
        <w:rPr>
          <w:rFonts w:cs="Times New Roman"/>
        </w:rPr>
        <w:t>, Case No. 91-</w:t>
      </w:r>
      <w:r w:rsidRPr="00916E79">
        <w:rPr>
          <w:rFonts w:cs="Times New Roman"/>
          <w:b/>
        </w:rPr>
        <w:t>418</w:t>
      </w:r>
      <w:r w:rsidRPr="00916E79">
        <w:rPr>
          <w:rFonts w:cs="Times New Roman"/>
        </w:rPr>
        <w:t xml:space="preserve">-EL-AIR, Entry at 3 (Aug. 23, 1991).  </w:t>
      </w:r>
    </w:p>
  </w:footnote>
  <w:footnote w:id="60">
    <w:p w:rsidR="002941E5" w:rsidRPr="00916E79" w:rsidP="002941E5">
      <w:pPr>
        <w:pStyle w:val="FootnoteText"/>
        <w:spacing w:after="120"/>
        <w:rPr>
          <w:rFonts w:cs="Times New Roman"/>
        </w:rPr>
      </w:pPr>
      <w:r w:rsidRPr="00916E79">
        <w:rPr>
          <w:rStyle w:val="FootnoteReference"/>
          <w:rFonts w:cs="Times New Roman"/>
        </w:rPr>
        <w:footnoteRef/>
      </w:r>
      <w:r w:rsidRPr="00916E79">
        <w:rPr>
          <w:rFonts w:cs="Times New Roman"/>
        </w:rPr>
        <w:t xml:space="preserve"> </w:t>
      </w:r>
      <w:r w:rsidRPr="00916E79">
        <w:rPr>
          <w:rFonts w:cs="Times New Roman"/>
          <w:i/>
        </w:rPr>
        <w:t>Gulf Oil Corp. v. Schlesinger</w:t>
      </w:r>
      <w:r w:rsidRPr="00916E79">
        <w:rPr>
          <w:rFonts w:cs="Times New Roman"/>
        </w:rPr>
        <w:t xml:space="preserve">, (E.D.Pa. 1979), 465 F.Supp. 913, 916-917.  </w:t>
      </w:r>
    </w:p>
  </w:footnote>
  <w:footnote w:id="61">
    <w:p w:rsidR="002941E5" w:rsidRPr="00916E79" w:rsidP="002941E5">
      <w:pPr>
        <w:pStyle w:val="FootnoteText"/>
        <w:spacing w:after="120"/>
        <w:rPr>
          <w:rFonts w:cs="Times New Roman"/>
        </w:rPr>
      </w:pPr>
      <w:r w:rsidRPr="00916E79">
        <w:rPr>
          <w:rStyle w:val="FootnoteReference"/>
          <w:rFonts w:cs="Times New Roman"/>
        </w:rPr>
        <w:footnoteRef/>
      </w:r>
      <w:r w:rsidRPr="00916E79">
        <w:rPr>
          <w:rFonts w:cs="Times New Roman"/>
        </w:rPr>
        <w:t xml:space="preserve"> FirstEnergy Memo Contra at 1</w:t>
      </w:r>
      <w:r w:rsidR="00B7534B">
        <w:rPr>
          <w:rFonts w:cs="Times New Roman"/>
        </w:rPr>
        <w:t>1</w:t>
      </w:r>
      <w:r w:rsidRPr="00916E79">
        <w:rPr>
          <w:rFonts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3E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3E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3E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85046"/>
    <w:multiLevelType w:val="hybridMultilevel"/>
    <w:tmpl w:val="E8D6D9DA"/>
    <w:lvl w:ilvl="0">
      <w:start w:val="1"/>
      <w:numFmt w:val="decimal"/>
      <w:pStyle w:val="Heading3"/>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
    <w:nsid w:val="0D326A8A"/>
    <w:multiLevelType w:val="hybridMultilevel"/>
    <w:tmpl w:val="E4A88BF8"/>
    <w:lvl w:ilvl="0">
      <w:start w:val="1"/>
      <w:numFmt w:val="upperRoman"/>
      <w:pStyle w:val="Heading1"/>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20869DC"/>
    <w:multiLevelType w:val="hybridMultilevel"/>
    <w:tmpl w:val="6A9E9E0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58D948EC"/>
    <w:multiLevelType w:val="hybridMultilevel"/>
    <w:tmpl w:val="A314B54A"/>
    <w:lvl w:ilvl="0">
      <w:start w:val="1"/>
      <w:numFmt w:val="upperLetter"/>
      <w:pStyle w:val="Heading2"/>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5CAB515C"/>
    <w:multiLevelType w:val="hybridMultilevel"/>
    <w:tmpl w:val="ACACE35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0"/>
    <w:lvlOverride w:ilvl="0">
      <w:startOverride w:val="1"/>
    </w:lvlOverride>
  </w:num>
  <w:num w:numId="5">
    <w:abstractNumId w:val="0"/>
    <w:lvlOverride w:ilvl="0">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D8533B"/>
    <w:pPr>
      <w:keepNext/>
      <w:keepLines/>
      <w:numPr>
        <w:numId w:val="6"/>
      </w:numPr>
      <w:spacing w:after="240" w:line="240" w:lineRule="auto"/>
      <w:ind w:left="720"/>
      <w:outlineLvl w:val="0"/>
    </w:pPr>
    <w:rPr>
      <w:rFonts w:ascii="Times New Roman" w:hAnsi="Times New Roman" w:eastAsiaTheme="majorEastAsia" w:cs="Times New Roman"/>
      <w:b/>
      <w:caps/>
      <w:sz w:val="24"/>
      <w:szCs w:val="24"/>
    </w:rPr>
  </w:style>
  <w:style w:type="paragraph" w:styleId="Heading2">
    <w:name w:val="heading 2"/>
    <w:basedOn w:val="Normal"/>
    <w:next w:val="Normal"/>
    <w:link w:val="Heading2Char"/>
    <w:autoRedefine/>
    <w:unhideWhenUsed/>
    <w:qFormat/>
    <w:rsid w:val="00886EE4"/>
    <w:pPr>
      <w:keepNext/>
      <w:keepLines/>
      <w:numPr>
        <w:numId w:val="2"/>
      </w:numPr>
      <w:spacing w:after="240" w:line="240" w:lineRule="auto"/>
      <w:ind w:left="1440" w:right="720" w:hanging="72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autoRedefine/>
    <w:uiPriority w:val="9"/>
    <w:unhideWhenUsed/>
    <w:qFormat/>
    <w:rsid w:val="000A7B60"/>
    <w:pPr>
      <w:keepNext/>
      <w:keepLines/>
      <w:numPr>
        <w:numId w:val="3"/>
      </w:numPr>
      <w:spacing w:after="240" w:line="240" w:lineRule="auto"/>
      <w:ind w:left="2160" w:right="720" w:hanging="720"/>
      <w:outlineLvl w:val="2"/>
    </w:pPr>
    <w:rPr>
      <w:rFonts w:ascii="Times New Roman" w:hAnsi="Times New Roman" w:eastAsiaTheme="majorEastAsia" w:cstheme="majorBidi"/>
      <w:b/>
      <w:sz w:val="24"/>
      <w:szCs w:val="24"/>
    </w:rPr>
  </w:style>
  <w:style w:type="paragraph" w:styleId="Heading4">
    <w:name w:val="heading 4"/>
    <w:basedOn w:val="Normal"/>
    <w:next w:val="Normal"/>
    <w:link w:val="Heading4Char"/>
    <w:autoRedefine/>
    <w:uiPriority w:val="9"/>
    <w:unhideWhenUsed/>
    <w:qFormat/>
    <w:rsid w:val="00313E6B"/>
    <w:pPr>
      <w:keepNext/>
      <w:keepLines/>
      <w:spacing w:after="240" w:line="240" w:lineRule="auto"/>
      <w:ind w:left="2880" w:right="720" w:hanging="720"/>
      <w:outlineLvl w:val="3"/>
    </w:pPr>
    <w:rPr>
      <w:rFonts w:ascii="Times New Roman" w:hAnsi="Times New Roman" w:eastAsiaTheme="majorEastAsia" w:cs="Times New Roman"/>
      <w:b/>
      <w:iCs/>
      <w:sz w:val="24"/>
    </w:rPr>
  </w:style>
  <w:style w:type="paragraph" w:styleId="Heading5">
    <w:name w:val="heading 5"/>
    <w:basedOn w:val="Normal"/>
    <w:next w:val="Normal"/>
    <w:link w:val="Heading5Char"/>
    <w:autoRedefine/>
    <w:uiPriority w:val="9"/>
    <w:unhideWhenUsed/>
    <w:qFormat/>
    <w:rsid w:val="00517C65"/>
    <w:pPr>
      <w:keepNext/>
      <w:keepLines/>
      <w:spacing w:after="240" w:line="240" w:lineRule="auto"/>
      <w:ind w:left="3600" w:right="720" w:hanging="720"/>
      <w:outlineLvl w:val="4"/>
    </w:pPr>
    <w:rPr>
      <w:rFonts w:ascii="Times New Roman" w:hAnsi="Times New Roman"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autoRedefine/>
    <w:uiPriority w:val="99"/>
    <w:unhideWhenUsed/>
    <w:qFormat/>
    <w:rsid w:val="008A1586"/>
    <w:pPr>
      <w:spacing w:after="0" w:line="240" w:lineRule="auto"/>
    </w:pPr>
    <w:rPr>
      <w:rFonts w:ascii="Times New Roman" w:hAnsi="Times New Roman"/>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8A1586"/>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D62829"/>
    <w:rPr>
      <w:vertAlign w:val="superscript"/>
    </w:rPr>
  </w:style>
  <w:style w:type="paragraph" w:styleId="Header">
    <w:name w:val="header"/>
    <w:basedOn w:val="Normal"/>
    <w:link w:val="HeaderChar"/>
    <w:uiPriority w:val="99"/>
    <w:unhideWhenUsed/>
    <w:rsid w:val="00BC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06F"/>
  </w:style>
  <w:style w:type="paragraph" w:styleId="Footer">
    <w:name w:val="footer"/>
    <w:basedOn w:val="Normal"/>
    <w:link w:val="FooterChar"/>
    <w:uiPriority w:val="99"/>
    <w:unhideWhenUsed/>
    <w:rsid w:val="00BC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06F"/>
  </w:style>
  <w:style w:type="character" w:styleId="Hyperlink">
    <w:name w:val="Hyperlink"/>
    <w:basedOn w:val="DefaultParagraphFont"/>
    <w:uiPriority w:val="99"/>
    <w:unhideWhenUsed/>
    <w:rsid w:val="00E7794B"/>
    <w:rPr>
      <w:color w:val="0077CC"/>
      <w:u w:val="single"/>
    </w:rPr>
  </w:style>
  <w:style w:type="character" w:customStyle="1" w:styleId="ssrfcpassagedeactivated">
    <w:name w:val="ss_rfcpassage_deactivated"/>
    <w:basedOn w:val="DefaultParagraphFont"/>
    <w:rsid w:val="00E7794B"/>
  </w:style>
  <w:style w:type="character" w:customStyle="1" w:styleId="ssit1">
    <w:name w:val="ss_it1"/>
    <w:basedOn w:val="DefaultParagraphFont"/>
    <w:rsid w:val="00E7794B"/>
    <w:rPr>
      <w:i/>
      <w:iCs/>
    </w:rPr>
  </w:style>
  <w:style w:type="character" w:customStyle="1" w:styleId="ssib1">
    <w:name w:val="ss_ib1"/>
    <w:basedOn w:val="DefaultParagraphFont"/>
    <w:rsid w:val="00E7794B"/>
    <w:rPr>
      <w:b/>
      <w:bCs/>
      <w:i/>
      <w:iCs/>
    </w:rPr>
  </w:style>
  <w:style w:type="paragraph" w:styleId="BalloonText">
    <w:name w:val="Balloon Text"/>
    <w:basedOn w:val="Normal"/>
    <w:link w:val="BalloonTextChar"/>
    <w:uiPriority w:val="99"/>
    <w:semiHidden/>
    <w:unhideWhenUsed/>
    <w:rsid w:val="00E77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4B"/>
    <w:rPr>
      <w:rFonts w:ascii="Tahoma" w:hAnsi="Tahoma" w:cs="Tahoma"/>
      <w:sz w:val="16"/>
      <w:szCs w:val="16"/>
    </w:rPr>
  </w:style>
  <w:style w:type="character" w:customStyle="1" w:styleId="Heading2Char">
    <w:name w:val="Heading 2 Char"/>
    <w:basedOn w:val="DefaultParagraphFont"/>
    <w:link w:val="Heading2"/>
    <w:rsid w:val="00886EE4"/>
    <w:rPr>
      <w:rFonts w:ascii="Times New Roman" w:eastAsia="Times New Roman" w:hAnsi="Times New Roman" w:cs="Times New Roman"/>
      <w:b/>
      <w:bCs/>
      <w:sz w:val="24"/>
      <w:szCs w:val="24"/>
    </w:rPr>
  </w:style>
  <w:style w:type="paragraph" w:styleId="ListParagraph">
    <w:name w:val="List Paragraph"/>
    <w:basedOn w:val="Normal"/>
    <w:uiPriority w:val="34"/>
    <w:qFormat/>
    <w:rsid w:val="009B2909"/>
    <w:pPr>
      <w:ind w:left="720"/>
      <w:contextualSpacing/>
    </w:pPr>
  </w:style>
  <w:style w:type="character" w:styleId="CommentReference">
    <w:name w:val="annotation reference"/>
    <w:basedOn w:val="DefaultParagraphFont"/>
    <w:uiPriority w:val="99"/>
    <w:semiHidden/>
    <w:unhideWhenUsed/>
    <w:rsid w:val="00775C0C"/>
    <w:rPr>
      <w:sz w:val="16"/>
      <w:szCs w:val="16"/>
    </w:rPr>
  </w:style>
  <w:style w:type="paragraph" w:styleId="CommentText">
    <w:name w:val="annotation text"/>
    <w:basedOn w:val="Normal"/>
    <w:link w:val="CommentTextChar"/>
    <w:unhideWhenUsed/>
    <w:rsid w:val="00775C0C"/>
    <w:pPr>
      <w:spacing w:line="240" w:lineRule="auto"/>
    </w:pPr>
    <w:rPr>
      <w:sz w:val="20"/>
      <w:szCs w:val="20"/>
    </w:rPr>
  </w:style>
  <w:style w:type="character" w:customStyle="1" w:styleId="CommentTextChar">
    <w:name w:val="Comment Text Char"/>
    <w:basedOn w:val="DefaultParagraphFont"/>
    <w:link w:val="CommentText"/>
    <w:rsid w:val="00775C0C"/>
    <w:rPr>
      <w:sz w:val="20"/>
      <w:szCs w:val="20"/>
    </w:rPr>
  </w:style>
  <w:style w:type="paragraph" w:styleId="CommentSubject">
    <w:name w:val="annotation subject"/>
    <w:basedOn w:val="CommentText"/>
    <w:next w:val="CommentText"/>
    <w:link w:val="CommentSubjectChar"/>
    <w:uiPriority w:val="99"/>
    <w:semiHidden/>
    <w:unhideWhenUsed/>
    <w:rsid w:val="00B81C2C"/>
    <w:rPr>
      <w:b/>
      <w:bCs/>
    </w:rPr>
  </w:style>
  <w:style w:type="character" w:customStyle="1" w:styleId="CommentSubjectChar">
    <w:name w:val="Comment Subject Char"/>
    <w:basedOn w:val="CommentTextChar"/>
    <w:link w:val="CommentSubject"/>
    <w:uiPriority w:val="99"/>
    <w:semiHidden/>
    <w:rsid w:val="00B81C2C"/>
    <w:rPr>
      <w:b/>
      <w:bCs/>
      <w:sz w:val="20"/>
      <w:szCs w:val="20"/>
    </w:rPr>
  </w:style>
  <w:style w:type="character" w:customStyle="1" w:styleId="ssleftalign">
    <w:name w:val="ss_leftalign"/>
    <w:basedOn w:val="DefaultParagraphFont"/>
    <w:rsid w:val="00F1475E"/>
  </w:style>
  <w:style w:type="character" w:customStyle="1" w:styleId="sssh">
    <w:name w:val="ss_sh"/>
    <w:basedOn w:val="DefaultParagraphFont"/>
    <w:rsid w:val="00F1475E"/>
  </w:style>
  <w:style w:type="character" w:customStyle="1" w:styleId="ssib">
    <w:name w:val="ss_ib"/>
    <w:basedOn w:val="DefaultParagraphFont"/>
    <w:rsid w:val="00F1475E"/>
  </w:style>
  <w:style w:type="character" w:customStyle="1" w:styleId="ssit">
    <w:name w:val="ss_it"/>
    <w:basedOn w:val="DefaultParagraphFont"/>
    <w:rsid w:val="00F1475E"/>
  </w:style>
  <w:style w:type="table" w:styleId="TableGrid">
    <w:name w:val="Table Grid"/>
    <w:basedOn w:val="TableNormal"/>
    <w:uiPriority w:val="59"/>
    <w:rsid w:val="00C86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8533B"/>
    <w:rPr>
      <w:rFonts w:ascii="Times New Roman" w:hAnsi="Times New Roman" w:eastAsiaTheme="majorEastAsia" w:cs="Times New Roman"/>
      <w:b/>
      <w:caps/>
      <w:sz w:val="24"/>
      <w:szCs w:val="24"/>
    </w:rPr>
  </w:style>
  <w:style w:type="character" w:customStyle="1" w:styleId="Heading3Char">
    <w:name w:val="Heading 3 Char"/>
    <w:basedOn w:val="DefaultParagraphFont"/>
    <w:link w:val="Heading3"/>
    <w:uiPriority w:val="9"/>
    <w:rsid w:val="000A7B60"/>
    <w:rPr>
      <w:rFonts w:ascii="Times New Roman" w:hAnsi="Times New Roman" w:eastAsiaTheme="majorEastAsia" w:cstheme="majorBidi"/>
      <w:b/>
      <w:sz w:val="24"/>
      <w:szCs w:val="24"/>
    </w:rPr>
  </w:style>
  <w:style w:type="character" w:customStyle="1" w:styleId="Heading4Char">
    <w:name w:val="Heading 4 Char"/>
    <w:basedOn w:val="DefaultParagraphFont"/>
    <w:link w:val="Heading4"/>
    <w:uiPriority w:val="9"/>
    <w:rsid w:val="00313E6B"/>
    <w:rPr>
      <w:rFonts w:ascii="Times New Roman" w:hAnsi="Times New Roman" w:eastAsiaTheme="majorEastAsia" w:cs="Times New Roman"/>
      <w:b/>
      <w:iCs/>
      <w:sz w:val="24"/>
    </w:rPr>
  </w:style>
  <w:style w:type="paragraph" w:styleId="TOC1">
    <w:name w:val="toc 1"/>
    <w:basedOn w:val="Normal"/>
    <w:next w:val="Normal"/>
    <w:autoRedefine/>
    <w:uiPriority w:val="39"/>
    <w:unhideWhenUsed/>
    <w:rsid w:val="00865D92"/>
    <w:pPr>
      <w:spacing w:after="240" w:line="240" w:lineRule="auto"/>
      <w:ind w:left="720" w:hanging="720"/>
    </w:pPr>
    <w:rPr>
      <w:rFonts w:ascii="Times New Roman" w:hAnsi="Times New Roman"/>
      <w:sz w:val="24"/>
    </w:rPr>
  </w:style>
  <w:style w:type="paragraph" w:styleId="TOC2">
    <w:name w:val="toc 2"/>
    <w:basedOn w:val="Normal"/>
    <w:next w:val="Normal"/>
    <w:autoRedefine/>
    <w:uiPriority w:val="39"/>
    <w:unhideWhenUsed/>
    <w:rsid w:val="00865D92"/>
    <w:pPr>
      <w:spacing w:after="240" w:line="240" w:lineRule="auto"/>
      <w:ind w:left="1440" w:hanging="720"/>
    </w:pPr>
    <w:rPr>
      <w:rFonts w:ascii="Times New Roman" w:hAnsi="Times New Roman"/>
      <w:sz w:val="24"/>
    </w:rPr>
  </w:style>
  <w:style w:type="paragraph" w:styleId="TOC3">
    <w:name w:val="toc 3"/>
    <w:basedOn w:val="Normal"/>
    <w:next w:val="Normal"/>
    <w:autoRedefine/>
    <w:uiPriority w:val="39"/>
    <w:unhideWhenUsed/>
    <w:rsid w:val="00865D92"/>
    <w:pPr>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rsid w:val="00CD3492"/>
    <w:pPr>
      <w:spacing w:after="240" w:line="240" w:lineRule="auto"/>
      <w:ind w:left="2880" w:hanging="720"/>
    </w:pPr>
    <w:rPr>
      <w:rFonts w:ascii="Times New Roman" w:hAnsi="Times New Roman"/>
      <w:sz w:val="24"/>
    </w:rPr>
  </w:style>
  <w:style w:type="character" w:customStyle="1" w:styleId="Heading5Char">
    <w:name w:val="Heading 5 Char"/>
    <w:basedOn w:val="DefaultParagraphFont"/>
    <w:link w:val="Heading5"/>
    <w:uiPriority w:val="9"/>
    <w:rsid w:val="00517C65"/>
    <w:rPr>
      <w:rFonts w:ascii="Times New Roman" w:hAnsi="Times New Roman" w:eastAsiaTheme="majorEastAsia" w:cstheme="majorBidi"/>
      <w:b/>
      <w:sz w:val="24"/>
    </w:rPr>
  </w:style>
  <w:style w:type="paragraph" w:styleId="Revision">
    <w:name w:val="Revision"/>
    <w:hidden/>
    <w:uiPriority w:val="99"/>
    <w:semiHidden/>
    <w:rsid w:val="003F31B0"/>
    <w:pPr>
      <w:spacing w:after="0" w:line="240" w:lineRule="auto"/>
    </w:pPr>
  </w:style>
  <w:style w:type="character" w:customStyle="1" w:styleId="UnresolvedMention1">
    <w:name w:val="Unresolved Mention1"/>
    <w:basedOn w:val="DefaultParagraphFont"/>
    <w:uiPriority w:val="99"/>
    <w:semiHidden/>
    <w:unhideWhenUsed/>
    <w:rsid w:val="00F37EC1"/>
    <w:rPr>
      <w:color w:val="605E5C"/>
      <w:shd w:val="clear" w:color="auto" w:fill="E1DFDD"/>
    </w:rPr>
  </w:style>
  <w:style w:type="paragraph" w:styleId="BodyText">
    <w:name w:val="Body Text"/>
    <w:basedOn w:val="Normal"/>
    <w:link w:val="BodyTextChar"/>
    <w:rsid w:val="00F71ABC"/>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71AB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4152</Words>
  <Characters>23671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OCC Reply to FE 17-2474-EL-RDR w- mrw.dfs.docx</vt:lpstr>
    </vt:vector>
  </TitlesOfParts>
  <Company/>
  <LinksUpToDate>false</LinksUpToDate>
  <CharactersWithSpaces>27768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2018-07-13T18:01:29Z</dcterms:created>
  <dcterms:modified xsi:type="dcterms:W3CDTF">2018-07-13T18:01:29Z</dcterms:modified>
</cp:coreProperties>
</file>