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22" w:rsidRPr="00855121" w:rsidRDefault="00261D22" w:rsidP="00261D22">
      <w:pPr>
        <w:pStyle w:val="HTMLPreformatted"/>
        <w:jc w:val="center"/>
        <w:rPr>
          <w:rFonts w:ascii="Times New Roman" w:hAnsi="Times New Roman"/>
          <w:b/>
          <w:bCs/>
          <w:sz w:val="24"/>
          <w:szCs w:val="24"/>
        </w:rPr>
      </w:pPr>
      <w:bookmarkStart w:id="0" w:name="_GoBack"/>
      <w:bookmarkEnd w:id="0"/>
      <w:r w:rsidRPr="00855121">
        <w:rPr>
          <w:rFonts w:ascii="Times New Roman" w:hAnsi="Times New Roman"/>
          <w:b/>
          <w:bCs/>
          <w:sz w:val="24"/>
          <w:szCs w:val="24"/>
        </w:rPr>
        <w:t>BEFORE</w:t>
      </w:r>
    </w:p>
    <w:p w:rsidR="00261D22" w:rsidRPr="00855121" w:rsidRDefault="00261D22" w:rsidP="00261D22">
      <w:pPr>
        <w:pStyle w:val="HTMLPreformatted"/>
        <w:jc w:val="center"/>
        <w:rPr>
          <w:rFonts w:ascii="Times New Roman" w:hAnsi="Times New Roman"/>
          <w:sz w:val="24"/>
          <w:szCs w:val="24"/>
        </w:rPr>
      </w:pPr>
      <w:r w:rsidRPr="00855121">
        <w:rPr>
          <w:rFonts w:ascii="Times New Roman" w:hAnsi="Times New Roman"/>
          <w:b/>
          <w:bCs/>
          <w:sz w:val="24"/>
          <w:szCs w:val="24"/>
        </w:rPr>
        <w:t>THE PUBLIC UTILITIES COMMISSION OF OHIO</w:t>
      </w:r>
    </w:p>
    <w:p w:rsidR="00855121" w:rsidRPr="00855121" w:rsidRDefault="00855121" w:rsidP="00855121">
      <w:pPr>
        <w:pStyle w:val="HTMLPreformatted"/>
        <w:rPr>
          <w:rFonts w:ascii="Times New Roman" w:hAnsi="Times New Roman"/>
          <w:sz w:val="24"/>
          <w:szCs w:val="24"/>
        </w:rPr>
      </w:pPr>
    </w:p>
    <w:tbl>
      <w:tblPr>
        <w:tblW w:w="9092" w:type="dxa"/>
        <w:tblLook w:val="01E0" w:firstRow="1" w:lastRow="1" w:firstColumn="1" w:lastColumn="1" w:noHBand="0" w:noVBand="0"/>
      </w:tblPr>
      <w:tblGrid>
        <w:gridCol w:w="4332"/>
        <w:gridCol w:w="360"/>
        <w:gridCol w:w="4400"/>
      </w:tblGrid>
      <w:tr w:rsidR="00855121" w:rsidRPr="00855121" w:rsidTr="00F27D7D">
        <w:trPr>
          <w:trHeight w:val="807"/>
        </w:trPr>
        <w:tc>
          <w:tcPr>
            <w:tcW w:w="4332" w:type="dxa"/>
            <w:hideMark/>
          </w:tcPr>
          <w:p w:rsidR="00855121" w:rsidRPr="00855121" w:rsidRDefault="00855121" w:rsidP="00F27D7D">
            <w:pPr>
              <w:pStyle w:val="HTMLPreformatted"/>
              <w:rPr>
                <w:rFonts w:ascii="Times New Roman" w:hAnsi="Times New Roman" w:cs="Times New Roman"/>
                <w:sz w:val="24"/>
                <w:szCs w:val="24"/>
              </w:rPr>
            </w:pPr>
            <w:r w:rsidRPr="00855121">
              <w:rPr>
                <w:rFonts w:ascii="Times New Roman" w:hAnsi="Times New Roman" w:cs="Times New Roman"/>
                <w:sz w:val="24"/>
                <w:szCs w:val="24"/>
              </w:rPr>
              <w:t>In the Matter of the Application of Dayton Power and Light Company for Approval of a Revised Bill Format for Electric Service.</w:t>
            </w:r>
          </w:p>
          <w:p w:rsidR="00855121" w:rsidRPr="00855121" w:rsidRDefault="00855121" w:rsidP="00F27D7D">
            <w:pPr>
              <w:pStyle w:val="HTMLPreformatted"/>
              <w:rPr>
                <w:rFonts w:ascii="Times New Roman" w:hAnsi="Times New Roman" w:cs="Times New Roman"/>
                <w:sz w:val="24"/>
                <w:szCs w:val="24"/>
              </w:rPr>
            </w:pPr>
          </w:p>
          <w:p w:rsidR="00855121" w:rsidRPr="00855121" w:rsidRDefault="00855121" w:rsidP="00F27D7D">
            <w:pPr>
              <w:pStyle w:val="HTMLPreformatted"/>
              <w:rPr>
                <w:rFonts w:ascii="Times New Roman" w:hAnsi="Times New Roman" w:cs="Times New Roman"/>
                <w:sz w:val="24"/>
                <w:szCs w:val="24"/>
              </w:rPr>
            </w:pPr>
            <w:r w:rsidRPr="00855121">
              <w:rPr>
                <w:rFonts w:ascii="Times New Roman" w:hAnsi="Times New Roman" w:cs="Times New Roman"/>
                <w:sz w:val="24"/>
                <w:szCs w:val="24"/>
              </w:rPr>
              <w:t>In the Matter of the Application of the Dayton Power and Light Company for Approval of Certain Accounting Authority.</w:t>
            </w:r>
          </w:p>
        </w:tc>
        <w:tc>
          <w:tcPr>
            <w:tcW w:w="360" w:type="dxa"/>
            <w:hideMark/>
          </w:tcPr>
          <w:p w:rsidR="00855121" w:rsidRPr="00855121" w:rsidRDefault="00855121" w:rsidP="00F27D7D">
            <w:pPr>
              <w:pStyle w:val="HTMLPreformatted"/>
              <w:rPr>
                <w:rFonts w:ascii="Times New Roman" w:hAnsi="Times New Roman"/>
                <w:sz w:val="24"/>
                <w:szCs w:val="24"/>
              </w:rPr>
            </w:pPr>
            <w:r w:rsidRPr="00855121">
              <w:rPr>
                <w:rFonts w:ascii="Times New Roman" w:hAnsi="Times New Roman"/>
                <w:sz w:val="24"/>
                <w:szCs w:val="24"/>
              </w:rPr>
              <w:t>)</w:t>
            </w:r>
          </w:p>
          <w:p w:rsidR="00855121" w:rsidRPr="00855121" w:rsidRDefault="00855121" w:rsidP="00F27D7D">
            <w:pPr>
              <w:pStyle w:val="HTMLPreformatted"/>
              <w:rPr>
                <w:rFonts w:ascii="Times New Roman" w:hAnsi="Times New Roman"/>
                <w:sz w:val="24"/>
                <w:szCs w:val="24"/>
              </w:rPr>
            </w:pPr>
            <w:r w:rsidRPr="00855121">
              <w:rPr>
                <w:rFonts w:ascii="Times New Roman" w:hAnsi="Times New Roman"/>
                <w:sz w:val="24"/>
                <w:szCs w:val="24"/>
              </w:rPr>
              <w:t>)</w:t>
            </w:r>
          </w:p>
          <w:p w:rsidR="00855121" w:rsidRPr="00855121" w:rsidRDefault="00855121" w:rsidP="00F27D7D">
            <w:pPr>
              <w:pStyle w:val="HTMLPreformatted"/>
              <w:rPr>
                <w:rFonts w:ascii="Times New Roman" w:hAnsi="Times New Roman"/>
                <w:sz w:val="24"/>
                <w:szCs w:val="24"/>
              </w:rPr>
            </w:pPr>
            <w:r w:rsidRPr="00855121">
              <w:rPr>
                <w:rFonts w:ascii="Times New Roman" w:hAnsi="Times New Roman"/>
                <w:sz w:val="24"/>
                <w:szCs w:val="24"/>
              </w:rPr>
              <w:t>)</w:t>
            </w:r>
          </w:p>
          <w:p w:rsidR="00855121" w:rsidRPr="00855121" w:rsidRDefault="00855121" w:rsidP="00F27D7D">
            <w:pPr>
              <w:pStyle w:val="HTMLPreformatted"/>
              <w:rPr>
                <w:rFonts w:ascii="Times New Roman" w:hAnsi="Times New Roman"/>
                <w:sz w:val="24"/>
                <w:szCs w:val="24"/>
              </w:rPr>
            </w:pPr>
            <w:r w:rsidRPr="00855121">
              <w:rPr>
                <w:rFonts w:ascii="Times New Roman" w:hAnsi="Times New Roman"/>
                <w:sz w:val="24"/>
                <w:szCs w:val="24"/>
              </w:rPr>
              <w:t>)</w:t>
            </w:r>
          </w:p>
          <w:p w:rsidR="00855121" w:rsidRPr="00855121" w:rsidRDefault="00855121" w:rsidP="00F27D7D">
            <w:pPr>
              <w:pStyle w:val="HTMLPreformatted"/>
              <w:rPr>
                <w:rFonts w:ascii="Times New Roman" w:hAnsi="Times New Roman"/>
                <w:sz w:val="24"/>
                <w:szCs w:val="24"/>
              </w:rPr>
            </w:pPr>
          </w:p>
          <w:p w:rsidR="00855121" w:rsidRPr="00855121" w:rsidRDefault="00855121" w:rsidP="00F27D7D">
            <w:pPr>
              <w:pStyle w:val="HTMLPreformatted"/>
              <w:rPr>
                <w:rFonts w:ascii="Times New Roman" w:hAnsi="Times New Roman"/>
                <w:sz w:val="24"/>
                <w:szCs w:val="24"/>
              </w:rPr>
            </w:pPr>
            <w:r w:rsidRPr="00855121">
              <w:rPr>
                <w:rFonts w:ascii="Times New Roman" w:hAnsi="Times New Roman"/>
                <w:sz w:val="24"/>
                <w:szCs w:val="24"/>
              </w:rPr>
              <w:t>)</w:t>
            </w:r>
          </w:p>
          <w:p w:rsidR="00855121" w:rsidRPr="00855121" w:rsidRDefault="00855121" w:rsidP="00F27D7D">
            <w:pPr>
              <w:pStyle w:val="HTMLPreformatted"/>
              <w:rPr>
                <w:rFonts w:ascii="Times New Roman" w:hAnsi="Times New Roman"/>
                <w:sz w:val="24"/>
                <w:szCs w:val="24"/>
              </w:rPr>
            </w:pPr>
            <w:r w:rsidRPr="00855121">
              <w:rPr>
                <w:rFonts w:ascii="Times New Roman" w:hAnsi="Times New Roman"/>
                <w:sz w:val="24"/>
                <w:szCs w:val="24"/>
              </w:rPr>
              <w:t>)</w:t>
            </w:r>
          </w:p>
          <w:p w:rsidR="00855121" w:rsidRPr="00855121" w:rsidRDefault="00855121" w:rsidP="00F27D7D">
            <w:pPr>
              <w:pStyle w:val="HTMLPreformatted"/>
              <w:rPr>
                <w:rFonts w:ascii="Times New Roman" w:hAnsi="Times New Roman"/>
                <w:sz w:val="24"/>
                <w:szCs w:val="24"/>
              </w:rPr>
            </w:pPr>
            <w:r w:rsidRPr="00855121">
              <w:rPr>
                <w:rFonts w:ascii="Times New Roman" w:hAnsi="Times New Roman"/>
                <w:sz w:val="24"/>
                <w:szCs w:val="24"/>
              </w:rPr>
              <w:t>)</w:t>
            </w:r>
          </w:p>
          <w:p w:rsidR="00855121" w:rsidRPr="00855121" w:rsidRDefault="00855121" w:rsidP="00F27D7D">
            <w:pPr>
              <w:pStyle w:val="HTMLPreformatted"/>
              <w:rPr>
                <w:rFonts w:ascii="Times New Roman" w:hAnsi="Times New Roman"/>
                <w:sz w:val="24"/>
                <w:szCs w:val="24"/>
              </w:rPr>
            </w:pPr>
            <w:r w:rsidRPr="00855121">
              <w:rPr>
                <w:rFonts w:ascii="Times New Roman" w:hAnsi="Times New Roman"/>
                <w:sz w:val="24"/>
                <w:szCs w:val="24"/>
              </w:rPr>
              <w:t>)</w:t>
            </w:r>
          </w:p>
          <w:p w:rsidR="00855121" w:rsidRPr="00855121" w:rsidRDefault="00855121" w:rsidP="00F27D7D">
            <w:pPr>
              <w:pStyle w:val="HTMLPreformatted"/>
              <w:rPr>
                <w:rFonts w:ascii="Times New Roman" w:hAnsi="Times New Roman"/>
                <w:sz w:val="24"/>
                <w:szCs w:val="24"/>
              </w:rPr>
            </w:pPr>
          </w:p>
        </w:tc>
        <w:tc>
          <w:tcPr>
            <w:tcW w:w="4400" w:type="dxa"/>
          </w:tcPr>
          <w:p w:rsidR="00855121" w:rsidRPr="00855121" w:rsidRDefault="00855121" w:rsidP="00F27D7D">
            <w:pPr>
              <w:pStyle w:val="HTMLPreformatted"/>
              <w:rPr>
                <w:rFonts w:ascii="Times New Roman" w:hAnsi="Times New Roman"/>
                <w:sz w:val="24"/>
                <w:szCs w:val="24"/>
              </w:rPr>
            </w:pPr>
          </w:p>
          <w:p w:rsidR="00855121" w:rsidRPr="00855121" w:rsidRDefault="00855121" w:rsidP="00F27D7D">
            <w:pPr>
              <w:pStyle w:val="HTMLPreformatted"/>
              <w:rPr>
                <w:rFonts w:ascii="Times New Roman" w:hAnsi="Times New Roman"/>
                <w:sz w:val="24"/>
                <w:szCs w:val="24"/>
              </w:rPr>
            </w:pPr>
            <w:r w:rsidRPr="00855121">
              <w:rPr>
                <w:rFonts w:ascii="Times New Roman" w:hAnsi="Times New Roman"/>
                <w:sz w:val="24"/>
                <w:szCs w:val="24"/>
              </w:rPr>
              <w:t>Case No. 14-2043-EL-UNC</w:t>
            </w:r>
          </w:p>
          <w:p w:rsidR="00855121" w:rsidRPr="00855121" w:rsidRDefault="00855121" w:rsidP="00F27D7D">
            <w:pPr>
              <w:pStyle w:val="HTMLPreformatted"/>
              <w:rPr>
                <w:rFonts w:ascii="Times New Roman" w:hAnsi="Times New Roman"/>
                <w:sz w:val="24"/>
                <w:szCs w:val="24"/>
              </w:rPr>
            </w:pPr>
          </w:p>
          <w:p w:rsidR="00855121" w:rsidRPr="00855121" w:rsidRDefault="00855121" w:rsidP="00F27D7D">
            <w:pPr>
              <w:pStyle w:val="HTMLPreformatted"/>
              <w:rPr>
                <w:rFonts w:ascii="Times New Roman" w:hAnsi="Times New Roman"/>
                <w:sz w:val="24"/>
                <w:szCs w:val="24"/>
              </w:rPr>
            </w:pPr>
          </w:p>
          <w:p w:rsidR="00855121" w:rsidRPr="00855121" w:rsidRDefault="00855121" w:rsidP="00F27D7D">
            <w:pPr>
              <w:pStyle w:val="HTMLPreformatted"/>
              <w:rPr>
                <w:rFonts w:ascii="Times New Roman" w:hAnsi="Times New Roman"/>
                <w:sz w:val="24"/>
                <w:szCs w:val="24"/>
              </w:rPr>
            </w:pPr>
          </w:p>
          <w:p w:rsidR="00855121" w:rsidRPr="00855121" w:rsidRDefault="00855121" w:rsidP="00F27D7D">
            <w:pPr>
              <w:pStyle w:val="HTMLPreformatted"/>
              <w:rPr>
                <w:rFonts w:ascii="Times New Roman" w:hAnsi="Times New Roman"/>
                <w:sz w:val="24"/>
                <w:szCs w:val="24"/>
              </w:rPr>
            </w:pPr>
            <w:r w:rsidRPr="00855121">
              <w:rPr>
                <w:rFonts w:ascii="Times New Roman" w:hAnsi="Times New Roman"/>
                <w:sz w:val="24"/>
                <w:szCs w:val="24"/>
              </w:rPr>
              <w:t>Case No. 14-2042-EL-AAM</w:t>
            </w:r>
          </w:p>
        </w:tc>
      </w:tr>
    </w:tbl>
    <w:p w:rsidR="00261D22" w:rsidRPr="00855121" w:rsidRDefault="00261D22" w:rsidP="00261D22">
      <w:pPr>
        <w:pStyle w:val="HTMLPreformatted"/>
        <w:rPr>
          <w:rFonts w:ascii="Times New Roman" w:hAnsi="Times New Roman"/>
          <w:sz w:val="24"/>
          <w:szCs w:val="24"/>
        </w:rPr>
      </w:pPr>
      <w:r w:rsidRPr="00855121">
        <w:rPr>
          <w:rFonts w:ascii="Times New Roman" w:hAnsi="Times New Roman"/>
          <w:sz w:val="24"/>
          <w:szCs w:val="24"/>
        </w:rPr>
        <w:tab/>
      </w:r>
    </w:p>
    <w:p w:rsidR="00261D22" w:rsidRPr="00855121" w:rsidRDefault="00261D22" w:rsidP="00261D22">
      <w:pPr>
        <w:pStyle w:val="HTMLPreformatted"/>
        <w:pBdr>
          <w:top w:val="single" w:sz="12" w:space="1" w:color="auto"/>
        </w:pBdr>
        <w:rPr>
          <w:rFonts w:ascii="Times New Roman" w:hAnsi="Times New Roman"/>
          <w:sz w:val="24"/>
          <w:szCs w:val="24"/>
        </w:rPr>
      </w:pPr>
    </w:p>
    <w:p w:rsidR="0002565C" w:rsidRDefault="00261D22" w:rsidP="00261D22">
      <w:pPr>
        <w:jc w:val="center"/>
        <w:rPr>
          <w:b/>
          <w:bCs/>
          <w:szCs w:val="24"/>
        </w:rPr>
      </w:pPr>
      <w:r w:rsidRPr="00855121">
        <w:rPr>
          <w:b/>
          <w:bCs/>
          <w:szCs w:val="24"/>
        </w:rPr>
        <w:t xml:space="preserve">MEMORANDUM CONTRA THE </w:t>
      </w:r>
      <w:r w:rsidR="00855121">
        <w:rPr>
          <w:b/>
          <w:bCs/>
          <w:szCs w:val="24"/>
        </w:rPr>
        <w:t>DAYTON AND PO</w:t>
      </w:r>
      <w:r w:rsidR="0002565C">
        <w:rPr>
          <w:b/>
          <w:bCs/>
          <w:szCs w:val="24"/>
        </w:rPr>
        <w:t>W</w:t>
      </w:r>
      <w:r w:rsidR="00855121">
        <w:rPr>
          <w:b/>
          <w:bCs/>
          <w:szCs w:val="24"/>
        </w:rPr>
        <w:t>ER LIGHT COMPANY’S APPLICATION FOR REHEARING</w:t>
      </w:r>
    </w:p>
    <w:p w:rsidR="00261D22" w:rsidRPr="00855121" w:rsidRDefault="00261D22" w:rsidP="00261D22">
      <w:pPr>
        <w:jc w:val="center"/>
        <w:rPr>
          <w:b/>
          <w:bCs/>
          <w:szCs w:val="24"/>
        </w:rPr>
      </w:pPr>
      <w:r w:rsidRPr="00855121">
        <w:rPr>
          <w:b/>
          <w:bCs/>
          <w:szCs w:val="24"/>
        </w:rPr>
        <w:t>BY</w:t>
      </w:r>
    </w:p>
    <w:p w:rsidR="00261D22" w:rsidRPr="00855121" w:rsidRDefault="00261D22" w:rsidP="00261D22">
      <w:pPr>
        <w:jc w:val="center"/>
        <w:rPr>
          <w:b/>
          <w:bCs/>
          <w:szCs w:val="24"/>
        </w:rPr>
      </w:pPr>
      <w:r w:rsidRPr="00855121">
        <w:rPr>
          <w:b/>
          <w:bCs/>
          <w:szCs w:val="24"/>
        </w:rPr>
        <w:t>THE OFFICE OF THE OHIO CONSUMERS’ COUNSEL</w:t>
      </w:r>
    </w:p>
    <w:p w:rsidR="00855121" w:rsidRPr="00855121" w:rsidRDefault="00855121" w:rsidP="00261D22">
      <w:pPr>
        <w:pBdr>
          <w:bottom w:val="single" w:sz="12" w:space="1" w:color="auto"/>
        </w:pBdr>
        <w:jc w:val="center"/>
        <w:rPr>
          <w:b/>
          <w:bCs/>
          <w:szCs w:val="24"/>
        </w:rPr>
      </w:pPr>
    </w:p>
    <w:p w:rsidR="00855121" w:rsidRPr="00855121" w:rsidRDefault="00855121" w:rsidP="00855121">
      <w:pPr>
        <w:rPr>
          <w:b/>
          <w:bCs/>
          <w:szCs w:val="24"/>
        </w:rPr>
      </w:pPr>
    </w:p>
    <w:p w:rsidR="00261D22" w:rsidRPr="00855121" w:rsidRDefault="00855121" w:rsidP="00855121">
      <w:pPr>
        <w:pStyle w:val="Heading1"/>
      </w:pPr>
      <w:r>
        <w:t>I.</w:t>
      </w:r>
      <w:r>
        <w:tab/>
      </w:r>
      <w:r w:rsidR="00261D22" w:rsidRPr="00855121">
        <w:t>INTRODUCTION</w:t>
      </w:r>
    </w:p>
    <w:p w:rsidR="00BC7D4E" w:rsidRDefault="00261D22" w:rsidP="009947A3">
      <w:pPr>
        <w:pStyle w:val="ListParagraph"/>
        <w:spacing w:line="480" w:lineRule="auto"/>
        <w:ind w:left="0" w:firstLine="720"/>
        <w:rPr>
          <w:szCs w:val="24"/>
        </w:rPr>
        <w:sectPr w:rsidR="00BC7D4E" w:rsidSect="0085512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sidRPr="00855121">
        <w:rPr>
          <w:szCs w:val="24"/>
        </w:rPr>
        <w:t xml:space="preserve">On </w:t>
      </w:r>
      <w:r w:rsidR="00EE5B93" w:rsidRPr="00855121">
        <w:rPr>
          <w:szCs w:val="24"/>
        </w:rPr>
        <w:t>November 21, 2014</w:t>
      </w:r>
      <w:r w:rsidR="0034384D" w:rsidRPr="00855121">
        <w:rPr>
          <w:szCs w:val="24"/>
        </w:rPr>
        <w:t xml:space="preserve">, </w:t>
      </w:r>
      <w:r w:rsidR="00AB2C3D">
        <w:rPr>
          <w:szCs w:val="24"/>
        </w:rPr>
        <w:t>Dayton Power and Light Company (“DP&amp;L” or “the Utility”)</w:t>
      </w:r>
      <w:r w:rsidR="009947A3" w:rsidRPr="00855121">
        <w:rPr>
          <w:szCs w:val="24"/>
        </w:rPr>
        <w:t xml:space="preserve"> filed an </w:t>
      </w:r>
      <w:r w:rsidR="00E010D2" w:rsidRPr="00855121">
        <w:rPr>
          <w:szCs w:val="24"/>
        </w:rPr>
        <w:t xml:space="preserve">Application requesting approval </w:t>
      </w:r>
      <w:r w:rsidR="007757E3" w:rsidRPr="00855121">
        <w:rPr>
          <w:szCs w:val="24"/>
        </w:rPr>
        <w:t xml:space="preserve">of its </w:t>
      </w:r>
      <w:r w:rsidR="00AB2C3D">
        <w:rPr>
          <w:szCs w:val="24"/>
        </w:rPr>
        <w:t xml:space="preserve">proposed </w:t>
      </w:r>
      <w:r w:rsidR="007757E3" w:rsidRPr="00855121">
        <w:rPr>
          <w:szCs w:val="24"/>
        </w:rPr>
        <w:t xml:space="preserve">bill format changes and authority </w:t>
      </w:r>
      <w:r w:rsidR="00E010D2" w:rsidRPr="00855121">
        <w:rPr>
          <w:szCs w:val="24"/>
        </w:rPr>
        <w:t xml:space="preserve">to defer expenses </w:t>
      </w:r>
      <w:r w:rsidR="00EE5B93" w:rsidRPr="00855121">
        <w:rPr>
          <w:szCs w:val="24"/>
        </w:rPr>
        <w:t xml:space="preserve">of approximately $500,000 </w:t>
      </w:r>
      <w:r w:rsidR="00E010D2" w:rsidRPr="00855121">
        <w:rPr>
          <w:szCs w:val="24"/>
        </w:rPr>
        <w:t>related to t</w:t>
      </w:r>
      <w:r w:rsidR="0012524F" w:rsidRPr="00855121">
        <w:rPr>
          <w:szCs w:val="24"/>
        </w:rPr>
        <w:t>hese</w:t>
      </w:r>
      <w:r w:rsidR="00E010D2" w:rsidRPr="00855121">
        <w:rPr>
          <w:szCs w:val="24"/>
        </w:rPr>
        <w:t xml:space="preserve"> changes.</w:t>
      </w:r>
      <w:r w:rsidR="002D4242" w:rsidRPr="00855121">
        <w:rPr>
          <w:szCs w:val="24"/>
        </w:rPr>
        <w:t xml:space="preserve"> </w:t>
      </w:r>
      <w:r w:rsidR="00AB2C3D">
        <w:rPr>
          <w:szCs w:val="24"/>
        </w:rPr>
        <w:t xml:space="preserve">The proposed changes were intended to respond to the </w:t>
      </w:r>
      <w:r w:rsidR="003E0BFE">
        <w:rPr>
          <w:szCs w:val="24"/>
        </w:rPr>
        <w:t>Public Utilities Commission of Ohio’s (“</w:t>
      </w:r>
      <w:r w:rsidR="00AB2C3D">
        <w:rPr>
          <w:szCs w:val="24"/>
        </w:rPr>
        <w:t>PUCO</w:t>
      </w:r>
      <w:r w:rsidR="003E0BFE">
        <w:rPr>
          <w:szCs w:val="24"/>
        </w:rPr>
        <w:t>)</w:t>
      </w:r>
      <w:r w:rsidR="00AB2C3D">
        <w:rPr>
          <w:szCs w:val="24"/>
        </w:rPr>
        <w:t xml:space="preserve"> directives as set forth in the March 26, 2014 Opinion and Order and the May 21, 2014 Entry on Rehearing in the PUCO’s Retail </w:t>
      </w:r>
      <w:r w:rsidR="00A34993">
        <w:rPr>
          <w:szCs w:val="24"/>
        </w:rPr>
        <w:t>M</w:t>
      </w:r>
      <w:r w:rsidR="00AB2C3D">
        <w:rPr>
          <w:szCs w:val="24"/>
        </w:rPr>
        <w:t>arket Investigation in Case No. 12-3151-EL-ORD. In its Order in this case, t</w:t>
      </w:r>
      <w:r w:rsidR="002D4242" w:rsidRPr="00855121">
        <w:rPr>
          <w:szCs w:val="24"/>
        </w:rPr>
        <w:t xml:space="preserve">he PUCO </w:t>
      </w:r>
      <w:r w:rsidR="003E0BFE">
        <w:rPr>
          <w:szCs w:val="24"/>
        </w:rPr>
        <w:t>approved</w:t>
      </w:r>
      <w:r w:rsidR="002D4242" w:rsidRPr="00855121">
        <w:rPr>
          <w:szCs w:val="24"/>
        </w:rPr>
        <w:t xml:space="preserve"> DP&amp;L’s Application</w:t>
      </w:r>
      <w:r w:rsidR="0034384D" w:rsidRPr="00855121">
        <w:rPr>
          <w:szCs w:val="24"/>
        </w:rPr>
        <w:t xml:space="preserve"> </w:t>
      </w:r>
      <w:r w:rsidR="003E0BFE">
        <w:rPr>
          <w:szCs w:val="24"/>
        </w:rPr>
        <w:t xml:space="preserve">and granted </w:t>
      </w:r>
      <w:r w:rsidR="0034384D" w:rsidRPr="00855121">
        <w:rPr>
          <w:szCs w:val="24"/>
        </w:rPr>
        <w:t>deferral auth</w:t>
      </w:r>
      <w:r w:rsidR="001506BF" w:rsidRPr="00855121">
        <w:rPr>
          <w:szCs w:val="24"/>
        </w:rPr>
        <w:t>ority, not to exceed $500,000. DP&amp;</w:t>
      </w:r>
      <w:r w:rsidR="00CA3900" w:rsidRPr="00855121">
        <w:rPr>
          <w:szCs w:val="24"/>
        </w:rPr>
        <w:t>L</w:t>
      </w:r>
      <w:r w:rsidR="00915EAB" w:rsidRPr="00855121">
        <w:rPr>
          <w:szCs w:val="24"/>
        </w:rPr>
        <w:t xml:space="preserve"> now</w:t>
      </w:r>
      <w:r w:rsidR="001506BF" w:rsidRPr="00855121">
        <w:rPr>
          <w:szCs w:val="24"/>
        </w:rPr>
        <w:t xml:space="preserve"> </w:t>
      </w:r>
      <w:r w:rsidR="003E0BFE">
        <w:rPr>
          <w:szCs w:val="24"/>
        </w:rPr>
        <w:t>seeks rehearing</w:t>
      </w:r>
      <w:r w:rsidR="001506BF" w:rsidRPr="00855121">
        <w:rPr>
          <w:szCs w:val="24"/>
        </w:rPr>
        <w:t xml:space="preserve"> </w:t>
      </w:r>
      <w:r w:rsidR="003E0BFE">
        <w:rPr>
          <w:szCs w:val="24"/>
        </w:rPr>
        <w:t xml:space="preserve">of </w:t>
      </w:r>
      <w:r w:rsidR="001506BF" w:rsidRPr="00855121">
        <w:rPr>
          <w:szCs w:val="24"/>
        </w:rPr>
        <w:t>that Order,</w:t>
      </w:r>
      <w:r w:rsidR="003E0BFE">
        <w:rPr>
          <w:szCs w:val="24"/>
        </w:rPr>
        <w:t xml:space="preserve"> and</w:t>
      </w:r>
      <w:r w:rsidR="00D82F3A">
        <w:rPr>
          <w:szCs w:val="24"/>
        </w:rPr>
        <w:t xml:space="preserve"> </w:t>
      </w:r>
      <w:r w:rsidR="001506BF" w:rsidRPr="00855121">
        <w:rPr>
          <w:szCs w:val="24"/>
        </w:rPr>
        <w:t>request</w:t>
      </w:r>
      <w:r w:rsidR="003E0BFE">
        <w:rPr>
          <w:szCs w:val="24"/>
        </w:rPr>
        <w:t>s</w:t>
      </w:r>
      <w:r w:rsidR="001506BF" w:rsidRPr="00855121">
        <w:rPr>
          <w:szCs w:val="24"/>
        </w:rPr>
        <w:t xml:space="preserve"> </w:t>
      </w:r>
      <w:r w:rsidR="003E0BFE">
        <w:rPr>
          <w:szCs w:val="24"/>
        </w:rPr>
        <w:t xml:space="preserve">additional </w:t>
      </w:r>
      <w:r w:rsidR="001506BF" w:rsidRPr="00855121">
        <w:rPr>
          <w:szCs w:val="24"/>
        </w:rPr>
        <w:t>deferral authority for an unlimited a</w:t>
      </w:r>
      <w:r w:rsidR="00EE5B93" w:rsidRPr="00855121">
        <w:rPr>
          <w:szCs w:val="24"/>
        </w:rPr>
        <w:t>mount of money.</w:t>
      </w:r>
      <w:r w:rsidR="001C35DC" w:rsidRPr="00855121">
        <w:rPr>
          <w:szCs w:val="24"/>
        </w:rPr>
        <w:t xml:space="preserve"> Customers should not be put at risk to pay an </w:t>
      </w:r>
      <w:r w:rsidR="00272011" w:rsidRPr="00855121">
        <w:rPr>
          <w:szCs w:val="24"/>
        </w:rPr>
        <w:t>unlimited and unknown</w:t>
      </w:r>
      <w:r w:rsidR="001C35DC" w:rsidRPr="00855121">
        <w:rPr>
          <w:szCs w:val="24"/>
        </w:rPr>
        <w:t xml:space="preserve"> deferral</w:t>
      </w:r>
      <w:r w:rsidR="00272011" w:rsidRPr="00855121">
        <w:rPr>
          <w:szCs w:val="24"/>
        </w:rPr>
        <w:t xml:space="preserve"> amount</w:t>
      </w:r>
      <w:r w:rsidR="001C35DC" w:rsidRPr="00855121">
        <w:rPr>
          <w:szCs w:val="24"/>
        </w:rPr>
        <w:t>.</w:t>
      </w:r>
      <w:r w:rsidR="00EE5B93" w:rsidRPr="00855121">
        <w:rPr>
          <w:szCs w:val="24"/>
        </w:rPr>
        <w:t xml:space="preserve"> </w:t>
      </w:r>
      <w:r w:rsidR="00AB2C3D">
        <w:rPr>
          <w:szCs w:val="24"/>
        </w:rPr>
        <w:t xml:space="preserve">The Ohio </w:t>
      </w:r>
      <w:r w:rsidR="00A34993">
        <w:rPr>
          <w:szCs w:val="24"/>
        </w:rPr>
        <w:t>C</w:t>
      </w:r>
      <w:r w:rsidR="00AB2C3D">
        <w:rPr>
          <w:szCs w:val="24"/>
        </w:rPr>
        <w:t xml:space="preserve">onsumers’ </w:t>
      </w:r>
      <w:r w:rsidR="00A34993">
        <w:rPr>
          <w:szCs w:val="24"/>
        </w:rPr>
        <w:t>C</w:t>
      </w:r>
      <w:r w:rsidR="00AB2C3D">
        <w:rPr>
          <w:szCs w:val="24"/>
        </w:rPr>
        <w:t>ounsel (“</w:t>
      </w:r>
      <w:r w:rsidR="00EE5B93" w:rsidRPr="00855121">
        <w:rPr>
          <w:szCs w:val="24"/>
        </w:rPr>
        <w:t>OCC</w:t>
      </w:r>
      <w:r w:rsidR="00AB2C3D">
        <w:rPr>
          <w:szCs w:val="24"/>
        </w:rPr>
        <w:t>”)</w:t>
      </w:r>
      <w:r w:rsidR="00EE5B93" w:rsidRPr="00855121">
        <w:rPr>
          <w:szCs w:val="24"/>
        </w:rPr>
        <w:t xml:space="preserve"> files this Memorandum Contra DP&amp;L’s </w:t>
      </w:r>
    </w:p>
    <w:p w:rsidR="0012524F" w:rsidRDefault="00272011" w:rsidP="00BC7D4E">
      <w:pPr>
        <w:pStyle w:val="ListParagraph"/>
        <w:spacing w:line="480" w:lineRule="auto"/>
        <w:ind w:left="0"/>
        <w:rPr>
          <w:szCs w:val="24"/>
        </w:rPr>
      </w:pPr>
      <w:r w:rsidRPr="00855121">
        <w:rPr>
          <w:szCs w:val="24"/>
        </w:rPr>
        <w:lastRenderedPageBreak/>
        <w:t>Application for Rehearing</w:t>
      </w:r>
      <w:r w:rsidR="007757E3" w:rsidRPr="00855121">
        <w:rPr>
          <w:szCs w:val="24"/>
        </w:rPr>
        <w:t>, asking the PUCO to deny the Utility’</w:t>
      </w:r>
      <w:r w:rsidR="0012524F" w:rsidRPr="00855121">
        <w:rPr>
          <w:szCs w:val="24"/>
        </w:rPr>
        <w:t>s request</w:t>
      </w:r>
      <w:r w:rsidR="00915EAB" w:rsidRPr="00855121">
        <w:rPr>
          <w:szCs w:val="24"/>
        </w:rPr>
        <w:t xml:space="preserve"> for additional unlimited deferral authority.</w:t>
      </w:r>
    </w:p>
    <w:p w:rsidR="00BC7D4E" w:rsidRPr="00855121" w:rsidRDefault="00BC7D4E" w:rsidP="00BC7D4E">
      <w:pPr>
        <w:pStyle w:val="ListParagraph"/>
        <w:ind w:left="0" w:firstLine="720"/>
        <w:rPr>
          <w:szCs w:val="24"/>
        </w:rPr>
      </w:pPr>
    </w:p>
    <w:p w:rsidR="00261D22" w:rsidRPr="00855121" w:rsidRDefault="00855121" w:rsidP="00855121">
      <w:pPr>
        <w:pStyle w:val="Heading1"/>
      </w:pPr>
      <w:r>
        <w:t>II.</w:t>
      </w:r>
      <w:r>
        <w:tab/>
      </w:r>
      <w:r w:rsidR="0012524F" w:rsidRPr="00855121">
        <w:t>ARGUMENT</w:t>
      </w:r>
    </w:p>
    <w:p w:rsidR="00944458" w:rsidRPr="00855121" w:rsidRDefault="00BC7D4E" w:rsidP="00BC7D4E">
      <w:pPr>
        <w:pStyle w:val="Heading2"/>
      </w:pPr>
      <w:r>
        <w:t>A.</w:t>
      </w:r>
      <w:r>
        <w:tab/>
      </w:r>
      <w:r w:rsidR="006D4584">
        <w:t>The PUCO approv</w:t>
      </w:r>
      <w:r w:rsidR="00432A47">
        <w:t>al of</w:t>
      </w:r>
      <w:r w:rsidR="006D4584">
        <w:t xml:space="preserve"> the deferral request contained in DP&amp;L’s Application </w:t>
      </w:r>
      <w:r w:rsidR="00432A47">
        <w:t xml:space="preserve">was not unreasonable in that </w:t>
      </w:r>
      <w:r w:rsidR="006D4584">
        <w:t>the record does not provide any alternative for PUCO approval</w:t>
      </w:r>
      <w:r w:rsidR="00855121">
        <w:t>.</w:t>
      </w:r>
    </w:p>
    <w:p w:rsidR="006D4584" w:rsidRDefault="00432A47" w:rsidP="00944C21">
      <w:pPr>
        <w:spacing w:line="480" w:lineRule="auto"/>
        <w:ind w:firstLine="720"/>
        <w:rPr>
          <w:szCs w:val="24"/>
        </w:rPr>
      </w:pPr>
      <w:r>
        <w:rPr>
          <w:szCs w:val="24"/>
        </w:rPr>
        <w:t>DP&amp;L argues that the deferral cost cap was based on an estimate of anticipated expenses</w:t>
      </w:r>
      <w:r w:rsidR="00EB5394">
        <w:rPr>
          <w:szCs w:val="24"/>
        </w:rPr>
        <w:t xml:space="preserve">, and it is unreasonable to hold DP&amp;L to </w:t>
      </w:r>
      <w:r w:rsidR="00022DA0">
        <w:rPr>
          <w:szCs w:val="24"/>
        </w:rPr>
        <w:t>its</w:t>
      </w:r>
      <w:r w:rsidR="00EB5394">
        <w:rPr>
          <w:szCs w:val="24"/>
        </w:rPr>
        <w:t xml:space="preserve"> estimate</w:t>
      </w:r>
      <w:r>
        <w:rPr>
          <w:szCs w:val="24"/>
        </w:rPr>
        <w:t>.</w:t>
      </w:r>
      <w:r w:rsidR="00EB5394">
        <w:rPr>
          <w:rStyle w:val="FootnoteReference"/>
          <w:szCs w:val="24"/>
        </w:rPr>
        <w:footnoteReference w:id="1"/>
      </w:r>
      <w:r>
        <w:rPr>
          <w:szCs w:val="24"/>
        </w:rPr>
        <w:t xml:space="preserve"> </w:t>
      </w:r>
      <w:r w:rsidR="00144327">
        <w:rPr>
          <w:szCs w:val="24"/>
        </w:rPr>
        <w:t>Ohio law requires the PUCO to write opinions setting forth the reasons prompting the decisions arrived at based findings of fact.</w:t>
      </w:r>
      <w:r w:rsidR="00144327">
        <w:rPr>
          <w:rStyle w:val="FootnoteReference"/>
          <w:szCs w:val="24"/>
        </w:rPr>
        <w:footnoteReference w:id="2"/>
      </w:r>
      <w:r w:rsidR="00144327">
        <w:rPr>
          <w:szCs w:val="24"/>
        </w:rPr>
        <w:t xml:space="preserve"> </w:t>
      </w:r>
      <w:r w:rsidR="0012524F" w:rsidRPr="00855121">
        <w:rPr>
          <w:szCs w:val="24"/>
        </w:rPr>
        <w:t xml:space="preserve">DP&amp;L argues that the PUCO’s cap </w:t>
      </w:r>
      <w:r w:rsidR="00915EAB" w:rsidRPr="00855121">
        <w:rPr>
          <w:szCs w:val="24"/>
        </w:rPr>
        <w:t>of</w:t>
      </w:r>
      <w:r w:rsidR="0012524F" w:rsidRPr="00855121">
        <w:rPr>
          <w:szCs w:val="24"/>
        </w:rPr>
        <w:t xml:space="preserve"> $500,000 is an</w:t>
      </w:r>
      <w:r w:rsidR="00BF1895" w:rsidRPr="00855121">
        <w:rPr>
          <w:szCs w:val="24"/>
        </w:rPr>
        <w:t xml:space="preserve"> </w:t>
      </w:r>
      <w:r w:rsidR="0012524F" w:rsidRPr="00855121">
        <w:rPr>
          <w:szCs w:val="24"/>
        </w:rPr>
        <w:t>unreason</w:t>
      </w:r>
      <w:r w:rsidR="00BF1895" w:rsidRPr="00855121">
        <w:rPr>
          <w:szCs w:val="24"/>
        </w:rPr>
        <w:t>a</w:t>
      </w:r>
      <w:r w:rsidR="0012524F" w:rsidRPr="00855121">
        <w:rPr>
          <w:szCs w:val="24"/>
        </w:rPr>
        <w:t xml:space="preserve">ble </w:t>
      </w:r>
      <w:r w:rsidR="006D4584">
        <w:rPr>
          <w:szCs w:val="24"/>
        </w:rPr>
        <w:t>deferral limitation</w:t>
      </w:r>
      <w:r w:rsidR="0012524F" w:rsidRPr="00855121">
        <w:rPr>
          <w:szCs w:val="24"/>
        </w:rPr>
        <w:t xml:space="preserve">; however, </w:t>
      </w:r>
      <w:r w:rsidR="00A34993">
        <w:rPr>
          <w:szCs w:val="24"/>
        </w:rPr>
        <w:t>t</w:t>
      </w:r>
      <w:r w:rsidR="00AB2C3D">
        <w:rPr>
          <w:szCs w:val="24"/>
        </w:rPr>
        <w:t>he cap amoun</w:t>
      </w:r>
      <w:r w:rsidR="0012524F" w:rsidRPr="00855121">
        <w:rPr>
          <w:szCs w:val="24"/>
        </w:rPr>
        <w:t xml:space="preserve">t </w:t>
      </w:r>
      <w:r w:rsidR="003E0BFE">
        <w:rPr>
          <w:szCs w:val="24"/>
        </w:rPr>
        <w:t xml:space="preserve">approved by the PUCO </w:t>
      </w:r>
      <w:r w:rsidR="0012524F" w:rsidRPr="00855121">
        <w:rPr>
          <w:szCs w:val="24"/>
        </w:rPr>
        <w:t>is what the Utility requeste</w:t>
      </w:r>
      <w:r w:rsidR="00BF1895" w:rsidRPr="00855121">
        <w:rPr>
          <w:szCs w:val="24"/>
        </w:rPr>
        <w:t>d in</w:t>
      </w:r>
      <w:r w:rsidR="0012524F" w:rsidRPr="00855121">
        <w:rPr>
          <w:szCs w:val="24"/>
        </w:rPr>
        <w:t xml:space="preserve"> its Application.</w:t>
      </w:r>
      <w:r w:rsidR="00AB2C3D">
        <w:rPr>
          <w:rStyle w:val="FootnoteReference"/>
          <w:szCs w:val="24"/>
        </w:rPr>
        <w:footnoteReference w:id="3"/>
      </w:r>
      <w:r w:rsidR="0012524F" w:rsidRPr="00855121">
        <w:rPr>
          <w:szCs w:val="24"/>
        </w:rPr>
        <w:t xml:space="preserve"> </w:t>
      </w:r>
      <w:r w:rsidR="00144327">
        <w:rPr>
          <w:szCs w:val="24"/>
        </w:rPr>
        <w:t xml:space="preserve">The record would support no other finding by the PUCO for a deferral amount in excess of the $500,000 requested. </w:t>
      </w:r>
      <w:r w:rsidR="006D4584">
        <w:rPr>
          <w:szCs w:val="24"/>
        </w:rPr>
        <w:t>Therefore, DP&amp;L’s rehearing request should be denied.</w:t>
      </w:r>
    </w:p>
    <w:p w:rsidR="00192F0B" w:rsidRDefault="0012524F" w:rsidP="00944C21">
      <w:pPr>
        <w:spacing w:line="480" w:lineRule="auto"/>
        <w:ind w:firstLine="720"/>
        <w:rPr>
          <w:szCs w:val="24"/>
        </w:rPr>
      </w:pPr>
      <w:r w:rsidRPr="00855121">
        <w:rPr>
          <w:szCs w:val="24"/>
        </w:rPr>
        <w:t xml:space="preserve">As characterized by </w:t>
      </w:r>
      <w:r w:rsidR="00B14A49" w:rsidRPr="00855121">
        <w:rPr>
          <w:szCs w:val="24"/>
        </w:rPr>
        <w:t>DP&amp;L, those wer</w:t>
      </w:r>
      <w:r w:rsidR="00BF1895" w:rsidRPr="00855121">
        <w:rPr>
          <w:szCs w:val="24"/>
        </w:rPr>
        <w:t>e</w:t>
      </w:r>
      <w:r w:rsidR="00B14A49" w:rsidRPr="00855121">
        <w:rPr>
          <w:szCs w:val="24"/>
        </w:rPr>
        <w:t xml:space="preserve"> estimated expenses.</w:t>
      </w:r>
      <w:r w:rsidR="003E0BFE">
        <w:rPr>
          <w:rStyle w:val="FootnoteReference"/>
          <w:szCs w:val="24"/>
        </w:rPr>
        <w:footnoteReference w:id="4"/>
      </w:r>
      <w:r w:rsidR="00B14A49" w:rsidRPr="00855121">
        <w:rPr>
          <w:szCs w:val="24"/>
        </w:rPr>
        <w:t xml:space="preserve"> </w:t>
      </w:r>
      <w:r w:rsidR="00144327">
        <w:rPr>
          <w:szCs w:val="24"/>
        </w:rPr>
        <w:t>However, t</w:t>
      </w:r>
      <w:r w:rsidR="00B14A49" w:rsidRPr="00855121">
        <w:rPr>
          <w:szCs w:val="24"/>
        </w:rPr>
        <w:t>he</w:t>
      </w:r>
      <w:r w:rsidR="00944458" w:rsidRPr="00855121">
        <w:rPr>
          <w:szCs w:val="24"/>
        </w:rPr>
        <w:t xml:space="preserve">re were no </w:t>
      </w:r>
      <w:r w:rsidR="00B14A49" w:rsidRPr="00855121">
        <w:rPr>
          <w:szCs w:val="24"/>
        </w:rPr>
        <w:t>workpapers</w:t>
      </w:r>
      <w:r w:rsidR="00BF1895" w:rsidRPr="00855121">
        <w:rPr>
          <w:szCs w:val="24"/>
        </w:rPr>
        <w:t>, spreadsheets,</w:t>
      </w:r>
      <w:r w:rsidR="00B14A49" w:rsidRPr="00855121">
        <w:rPr>
          <w:szCs w:val="24"/>
        </w:rPr>
        <w:t xml:space="preserve"> </w:t>
      </w:r>
      <w:r w:rsidR="00944458" w:rsidRPr="00855121">
        <w:rPr>
          <w:szCs w:val="24"/>
        </w:rPr>
        <w:t>testimony, or</w:t>
      </w:r>
      <w:r w:rsidR="00B14A49" w:rsidRPr="00855121">
        <w:rPr>
          <w:szCs w:val="24"/>
        </w:rPr>
        <w:t xml:space="preserve"> description</w:t>
      </w:r>
      <w:r w:rsidR="00BF1895" w:rsidRPr="00855121">
        <w:rPr>
          <w:szCs w:val="24"/>
        </w:rPr>
        <w:t>s</w:t>
      </w:r>
      <w:r w:rsidR="00B14A49" w:rsidRPr="00855121">
        <w:rPr>
          <w:szCs w:val="24"/>
        </w:rPr>
        <w:t xml:space="preserve"> of the costs that make up the estimated $500,000</w:t>
      </w:r>
      <w:r w:rsidR="005A0B04">
        <w:rPr>
          <w:szCs w:val="24"/>
        </w:rPr>
        <w:t xml:space="preserve">. </w:t>
      </w:r>
      <w:r w:rsidR="00173EEE" w:rsidRPr="00855121">
        <w:rPr>
          <w:szCs w:val="24"/>
        </w:rPr>
        <w:t xml:space="preserve">The only justification provided by DP&amp;L </w:t>
      </w:r>
      <w:r w:rsidR="00272011" w:rsidRPr="00855121">
        <w:rPr>
          <w:szCs w:val="24"/>
        </w:rPr>
        <w:t>consisted of</w:t>
      </w:r>
      <w:r w:rsidR="00AB2C3D">
        <w:rPr>
          <w:szCs w:val="24"/>
        </w:rPr>
        <w:t xml:space="preserve"> eight words --</w:t>
      </w:r>
      <w:r w:rsidR="00173EEE" w:rsidRPr="00855121">
        <w:rPr>
          <w:szCs w:val="24"/>
        </w:rPr>
        <w:t xml:space="preserve"> “</w:t>
      </w:r>
      <w:r w:rsidR="00BF1895" w:rsidRPr="00855121">
        <w:rPr>
          <w:szCs w:val="24"/>
        </w:rPr>
        <w:t>DP&amp;L estimates these expenses to be approximately $500,000.”</w:t>
      </w:r>
      <w:r w:rsidR="00BF1895" w:rsidRPr="00855121">
        <w:rPr>
          <w:rStyle w:val="FootnoteReference"/>
          <w:szCs w:val="24"/>
        </w:rPr>
        <w:footnoteReference w:id="5"/>
      </w:r>
      <w:r w:rsidR="00BF1895" w:rsidRPr="00855121">
        <w:rPr>
          <w:szCs w:val="24"/>
        </w:rPr>
        <w:t xml:space="preserve"> The </w:t>
      </w:r>
      <w:r w:rsidR="00D82F3A">
        <w:rPr>
          <w:szCs w:val="24"/>
        </w:rPr>
        <w:t>PUCO S</w:t>
      </w:r>
      <w:r w:rsidR="00BF1895" w:rsidRPr="00855121">
        <w:rPr>
          <w:szCs w:val="24"/>
        </w:rPr>
        <w:t>taff then recommended that the total deferral for the bill format changes, plus carrying charges set at the most recently appro</w:t>
      </w:r>
      <w:r w:rsidR="00944458" w:rsidRPr="00855121">
        <w:rPr>
          <w:szCs w:val="24"/>
        </w:rPr>
        <w:t>ved cost of debt, not exceed $5</w:t>
      </w:r>
      <w:r w:rsidR="00BF1895" w:rsidRPr="00855121">
        <w:rPr>
          <w:szCs w:val="24"/>
        </w:rPr>
        <w:t xml:space="preserve">00,000. </w:t>
      </w:r>
      <w:r w:rsidR="005A0B04">
        <w:rPr>
          <w:szCs w:val="24"/>
        </w:rPr>
        <w:t xml:space="preserve">Despite these factual </w:t>
      </w:r>
      <w:r w:rsidR="005A0B04">
        <w:rPr>
          <w:szCs w:val="24"/>
        </w:rPr>
        <w:lastRenderedPageBreak/>
        <w:t>shortcomings, the PUCO accepted DP&amp;L’s estimate. No</w:t>
      </w:r>
      <w:r w:rsidR="00D82F3A">
        <w:rPr>
          <w:szCs w:val="24"/>
        </w:rPr>
        <w:t>w</w:t>
      </w:r>
      <w:r w:rsidR="005A0B04">
        <w:rPr>
          <w:szCs w:val="24"/>
        </w:rPr>
        <w:t>,</w:t>
      </w:r>
      <w:r w:rsidR="00D82F3A">
        <w:rPr>
          <w:szCs w:val="24"/>
        </w:rPr>
        <w:t xml:space="preserve"> the Utility</w:t>
      </w:r>
      <w:r w:rsidR="005A0B04" w:rsidRPr="00855121">
        <w:rPr>
          <w:szCs w:val="24"/>
        </w:rPr>
        <w:t xml:space="preserve"> </w:t>
      </w:r>
      <w:r w:rsidR="005A0B04">
        <w:rPr>
          <w:szCs w:val="24"/>
        </w:rPr>
        <w:t xml:space="preserve">claims that it </w:t>
      </w:r>
      <w:r w:rsidR="005A0B04" w:rsidRPr="00855121">
        <w:rPr>
          <w:szCs w:val="24"/>
        </w:rPr>
        <w:t>needs more than $500,000</w:t>
      </w:r>
      <w:r w:rsidR="005A0B04">
        <w:rPr>
          <w:szCs w:val="24"/>
        </w:rPr>
        <w:t xml:space="preserve">, </w:t>
      </w:r>
      <w:r w:rsidR="00432A47">
        <w:rPr>
          <w:szCs w:val="24"/>
        </w:rPr>
        <w:t xml:space="preserve">but the record fails to </w:t>
      </w:r>
      <w:r w:rsidR="005A0B04">
        <w:rPr>
          <w:szCs w:val="24"/>
        </w:rPr>
        <w:t>support</w:t>
      </w:r>
      <w:r w:rsidR="00432A47">
        <w:rPr>
          <w:szCs w:val="24"/>
        </w:rPr>
        <w:t xml:space="preserve"> a greater deferral amount</w:t>
      </w:r>
      <w:r w:rsidR="005A0B04" w:rsidRPr="00855121">
        <w:rPr>
          <w:szCs w:val="24"/>
        </w:rPr>
        <w:t>.</w:t>
      </w:r>
    </w:p>
    <w:p w:rsidR="00432A47" w:rsidRPr="000602DE" w:rsidRDefault="00432A47" w:rsidP="00432A47">
      <w:pPr>
        <w:autoSpaceDE w:val="0"/>
        <w:autoSpaceDN w:val="0"/>
        <w:adjustRightInd w:val="0"/>
        <w:spacing w:line="480" w:lineRule="auto"/>
        <w:ind w:firstLine="720"/>
        <w:rPr>
          <w:szCs w:val="24"/>
        </w:rPr>
      </w:pPr>
      <w:r>
        <w:rPr>
          <w:szCs w:val="24"/>
        </w:rPr>
        <w:t>Moreover, during a time where deferral requests have become all too commonplace, this Commission has expressed a</w:t>
      </w:r>
      <w:r w:rsidRPr="000602DE">
        <w:rPr>
          <w:szCs w:val="24"/>
        </w:rPr>
        <w:t xml:space="preserve"> general opposition to the creation of deferrals absent extraord</w:t>
      </w:r>
      <w:r w:rsidR="007F3327">
        <w:rPr>
          <w:szCs w:val="24"/>
        </w:rPr>
        <w:t xml:space="preserve">inary circumstances. </w:t>
      </w:r>
      <w:r w:rsidRPr="000602DE">
        <w:rPr>
          <w:szCs w:val="24"/>
        </w:rPr>
        <w:t>Specifically, th</w:t>
      </w:r>
      <w:r>
        <w:rPr>
          <w:szCs w:val="24"/>
        </w:rPr>
        <w:t xml:space="preserve">e PUCO </w:t>
      </w:r>
      <w:r w:rsidRPr="000602DE">
        <w:rPr>
          <w:szCs w:val="24"/>
        </w:rPr>
        <w:t>stated:</w:t>
      </w:r>
    </w:p>
    <w:p w:rsidR="00432A47" w:rsidRPr="000602DE" w:rsidRDefault="00432A47" w:rsidP="00432A47">
      <w:pPr>
        <w:autoSpaceDE w:val="0"/>
        <w:autoSpaceDN w:val="0"/>
        <w:adjustRightInd w:val="0"/>
        <w:ind w:left="1440" w:right="720"/>
        <w:rPr>
          <w:szCs w:val="24"/>
        </w:rPr>
      </w:pPr>
      <w:r w:rsidRPr="000602DE">
        <w:rPr>
          <w:szCs w:val="24"/>
        </w:rPr>
        <w:t xml:space="preserve">Further, </w:t>
      </w:r>
      <w:r w:rsidRPr="000602DE">
        <w:rPr>
          <w:b/>
          <w:szCs w:val="24"/>
        </w:rPr>
        <w:t>although this Commission is generally opposed to the creation of deferrals,</w:t>
      </w:r>
      <w:r w:rsidRPr="000602DE">
        <w:rPr>
          <w:szCs w:val="24"/>
        </w:rPr>
        <w:t xml:space="preserve"> the extraordinary circumstances presented before us, which allow for AEP-Ohio to fully participate in the market in two years and nine months as opposed to five years, necessitate that we remain flexible and utilize a deferral to ensure we reach our finish line of a fully-established competitive electric market.</w:t>
      </w:r>
      <w:r w:rsidRPr="000602DE">
        <w:rPr>
          <w:rStyle w:val="FootnoteReference"/>
          <w:szCs w:val="24"/>
        </w:rPr>
        <w:footnoteReference w:id="6"/>
      </w:r>
    </w:p>
    <w:p w:rsidR="00432A47" w:rsidRDefault="00432A47" w:rsidP="007F3327">
      <w:pPr>
        <w:spacing w:line="480" w:lineRule="auto"/>
        <w:rPr>
          <w:szCs w:val="24"/>
        </w:rPr>
      </w:pPr>
    </w:p>
    <w:p w:rsidR="0012524F" w:rsidRDefault="00432A47" w:rsidP="007F3327">
      <w:pPr>
        <w:spacing w:line="480" w:lineRule="auto"/>
        <w:rPr>
          <w:szCs w:val="24"/>
        </w:rPr>
      </w:pPr>
      <w:r>
        <w:rPr>
          <w:szCs w:val="24"/>
        </w:rPr>
        <w:t>If a deferral is to be created, it would be unreasonable</w:t>
      </w:r>
      <w:r w:rsidR="00022DA0">
        <w:rPr>
          <w:szCs w:val="24"/>
        </w:rPr>
        <w:t xml:space="preserve"> </w:t>
      </w:r>
      <w:r w:rsidR="00EB5394">
        <w:rPr>
          <w:szCs w:val="24"/>
        </w:rPr>
        <w:t>for the PUCO</w:t>
      </w:r>
      <w:r>
        <w:rPr>
          <w:szCs w:val="24"/>
        </w:rPr>
        <w:t xml:space="preserve"> t</w:t>
      </w:r>
      <w:r w:rsidR="00907E54" w:rsidRPr="00855121">
        <w:rPr>
          <w:szCs w:val="24"/>
        </w:rPr>
        <w:t xml:space="preserve">o </w:t>
      </w:r>
      <w:r>
        <w:rPr>
          <w:szCs w:val="24"/>
        </w:rPr>
        <w:t xml:space="preserve">authorize </w:t>
      </w:r>
      <w:r w:rsidR="00907E54" w:rsidRPr="00855121">
        <w:rPr>
          <w:szCs w:val="24"/>
        </w:rPr>
        <w:t>an unknown and unlimi</w:t>
      </w:r>
      <w:r w:rsidR="00192F0B">
        <w:rPr>
          <w:szCs w:val="24"/>
        </w:rPr>
        <w:t>ted deferral amount</w:t>
      </w:r>
      <w:r>
        <w:rPr>
          <w:szCs w:val="24"/>
        </w:rPr>
        <w:t xml:space="preserve"> DP&amp;L is requesting on rehearing</w:t>
      </w:r>
      <w:r w:rsidR="00BC7D4E">
        <w:rPr>
          <w:szCs w:val="24"/>
        </w:rPr>
        <w:t xml:space="preserve">. </w:t>
      </w:r>
      <w:r w:rsidR="00192F0B">
        <w:rPr>
          <w:szCs w:val="24"/>
        </w:rPr>
        <w:t xml:space="preserve"> </w:t>
      </w:r>
      <w:r w:rsidR="00144327">
        <w:rPr>
          <w:szCs w:val="24"/>
        </w:rPr>
        <w:t>Therefore, the PUCO should</w:t>
      </w:r>
      <w:r w:rsidR="00BC7D4E">
        <w:rPr>
          <w:szCs w:val="24"/>
        </w:rPr>
        <w:t xml:space="preserve"> deny DP&amp;L’s rehearing request.</w:t>
      </w:r>
    </w:p>
    <w:p w:rsidR="00BC7D4E" w:rsidRPr="00855121" w:rsidRDefault="00BC7D4E" w:rsidP="00BC7D4E">
      <w:pPr>
        <w:rPr>
          <w:szCs w:val="24"/>
        </w:rPr>
      </w:pPr>
    </w:p>
    <w:p w:rsidR="00855121" w:rsidRDefault="00855121" w:rsidP="00855121">
      <w:pPr>
        <w:pStyle w:val="Heading1"/>
      </w:pPr>
      <w:r>
        <w:t>III.</w:t>
      </w:r>
      <w:r>
        <w:tab/>
        <w:t>CONCLUSION</w:t>
      </w:r>
    </w:p>
    <w:p w:rsidR="00855121" w:rsidRDefault="008B1507" w:rsidP="008B1507">
      <w:pPr>
        <w:spacing w:line="480" w:lineRule="auto"/>
        <w:ind w:firstLine="720"/>
      </w:pPr>
      <w:r w:rsidRPr="00855121">
        <w:rPr>
          <w:szCs w:val="24"/>
        </w:rPr>
        <w:t xml:space="preserve">Customers should not be put at risk to pay an unlimited and unknown deferral amount. OCC </w:t>
      </w:r>
      <w:r>
        <w:rPr>
          <w:szCs w:val="24"/>
        </w:rPr>
        <w:t>requests that</w:t>
      </w:r>
      <w:r w:rsidRPr="00855121">
        <w:rPr>
          <w:szCs w:val="24"/>
        </w:rPr>
        <w:t xml:space="preserve"> the PUCO to deny the Utility’s request for additional unlimited deferral authority</w:t>
      </w:r>
    </w:p>
    <w:p w:rsidR="00BC7D4E" w:rsidRDefault="00BC7D4E">
      <w:pPr>
        <w:spacing w:after="200" w:line="276" w:lineRule="auto"/>
        <w:rPr>
          <w:szCs w:val="24"/>
        </w:rPr>
      </w:pPr>
      <w:r>
        <w:rPr>
          <w:szCs w:val="24"/>
        </w:rPr>
        <w:br w:type="page"/>
      </w:r>
    </w:p>
    <w:p w:rsidR="00855121" w:rsidRDefault="00855121" w:rsidP="00855121">
      <w:pPr>
        <w:autoSpaceDE w:val="0"/>
        <w:autoSpaceDN w:val="0"/>
        <w:adjustRightInd w:val="0"/>
        <w:spacing w:line="480" w:lineRule="auto"/>
        <w:ind w:left="4320"/>
      </w:pPr>
      <w:r>
        <w:rPr>
          <w:szCs w:val="24"/>
        </w:rPr>
        <w:t>Respectfully submitted,</w:t>
      </w:r>
    </w:p>
    <w:p w:rsidR="00855121" w:rsidRDefault="00855121" w:rsidP="00855121">
      <w:pPr>
        <w:pStyle w:val="Footer"/>
        <w:tabs>
          <w:tab w:val="left" w:pos="4320"/>
        </w:tabs>
        <w:spacing w:before="240"/>
        <w:rPr>
          <w:sz w:val="24"/>
          <w:szCs w:val="24"/>
        </w:rPr>
      </w:pPr>
      <w:r>
        <w:rPr>
          <w:sz w:val="24"/>
          <w:szCs w:val="24"/>
        </w:rPr>
        <w:tab/>
        <w:t>BRUCE J. WESTON</w:t>
      </w:r>
    </w:p>
    <w:p w:rsidR="00855121" w:rsidRDefault="00855121" w:rsidP="00855121">
      <w:pPr>
        <w:tabs>
          <w:tab w:val="left" w:pos="4320"/>
        </w:tabs>
        <w:rPr>
          <w:szCs w:val="24"/>
        </w:rPr>
      </w:pPr>
      <w:r>
        <w:rPr>
          <w:szCs w:val="24"/>
        </w:rPr>
        <w:tab/>
        <w:t>OHIO CONSUMERS’ COUNSEL</w:t>
      </w:r>
    </w:p>
    <w:p w:rsidR="00855121" w:rsidRDefault="00855121" w:rsidP="00855121">
      <w:pPr>
        <w:tabs>
          <w:tab w:val="left" w:pos="4320"/>
        </w:tabs>
        <w:rPr>
          <w:szCs w:val="24"/>
        </w:rPr>
      </w:pPr>
      <w:r>
        <w:rPr>
          <w:szCs w:val="24"/>
        </w:rPr>
        <w:tab/>
      </w:r>
    </w:p>
    <w:p w:rsidR="00855121" w:rsidRDefault="00855121" w:rsidP="00855121">
      <w:pPr>
        <w:tabs>
          <w:tab w:val="left" w:pos="4320"/>
        </w:tabs>
        <w:rPr>
          <w:szCs w:val="24"/>
        </w:rPr>
      </w:pPr>
      <w:r>
        <w:rPr>
          <w:szCs w:val="24"/>
        </w:rPr>
        <w:tab/>
      </w:r>
      <w:r>
        <w:rPr>
          <w:i/>
          <w:szCs w:val="24"/>
          <w:u w:val="single"/>
        </w:rPr>
        <w:t xml:space="preserve">/s/ Joseph </w:t>
      </w:r>
      <w:r w:rsidR="00BC7D4E">
        <w:rPr>
          <w:i/>
          <w:szCs w:val="24"/>
          <w:u w:val="single"/>
        </w:rPr>
        <w:t xml:space="preserve">P. </w:t>
      </w:r>
      <w:r>
        <w:rPr>
          <w:i/>
          <w:szCs w:val="24"/>
          <w:u w:val="single"/>
        </w:rPr>
        <w:t>Serio</w:t>
      </w:r>
      <w:r>
        <w:rPr>
          <w:szCs w:val="24"/>
        </w:rPr>
        <w:t>____________________</w:t>
      </w:r>
    </w:p>
    <w:p w:rsidR="00855121" w:rsidRDefault="00855121" w:rsidP="00855121">
      <w:pPr>
        <w:tabs>
          <w:tab w:val="left" w:pos="4320"/>
        </w:tabs>
        <w:rPr>
          <w:szCs w:val="24"/>
        </w:rPr>
      </w:pPr>
      <w:r>
        <w:rPr>
          <w:szCs w:val="24"/>
        </w:rPr>
        <w:tab/>
        <w:t xml:space="preserve">Joseph </w:t>
      </w:r>
      <w:r w:rsidR="00BC7D4E">
        <w:rPr>
          <w:szCs w:val="24"/>
        </w:rPr>
        <w:t xml:space="preserve">P. </w:t>
      </w:r>
      <w:r>
        <w:rPr>
          <w:szCs w:val="24"/>
        </w:rPr>
        <w:t xml:space="preserve">Serio (Reg. No. 0036959) </w:t>
      </w:r>
    </w:p>
    <w:p w:rsidR="00855121" w:rsidRDefault="00855121" w:rsidP="00855121">
      <w:pPr>
        <w:tabs>
          <w:tab w:val="left" w:pos="4320"/>
        </w:tabs>
        <w:rPr>
          <w:szCs w:val="24"/>
        </w:rPr>
      </w:pPr>
      <w:r>
        <w:rPr>
          <w:szCs w:val="24"/>
        </w:rPr>
        <w:tab/>
        <w:t>Counsel of Record</w:t>
      </w:r>
    </w:p>
    <w:p w:rsidR="00855121" w:rsidRDefault="00855121" w:rsidP="00855121">
      <w:pPr>
        <w:tabs>
          <w:tab w:val="left" w:pos="4320"/>
        </w:tabs>
        <w:rPr>
          <w:szCs w:val="24"/>
        </w:rPr>
      </w:pPr>
      <w:r>
        <w:rPr>
          <w:szCs w:val="24"/>
        </w:rPr>
        <w:tab/>
        <w:t>Assistant Consumers’ Counsel *</w:t>
      </w:r>
    </w:p>
    <w:p w:rsidR="00855121" w:rsidRDefault="00855121" w:rsidP="00855121">
      <w:r>
        <w:tab/>
      </w:r>
      <w:r>
        <w:tab/>
      </w:r>
      <w:r>
        <w:tab/>
      </w:r>
      <w:r>
        <w:tab/>
      </w:r>
      <w:r>
        <w:tab/>
      </w:r>
      <w:r>
        <w:tab/>
      </w:r>
    </w:p>
    <w:p w:rsidR="00855121" w:rsidRDefault="00855121" w:rsidP="00855121">
      <w:pPr>
        <w:ind w:left="3600" w:firstLine="720"/>
        <w:rPr>
          <w:b/>
        </w:rPr>
      </w:pPr>
      <w:r>
        <w:rPr>
          <w:b/>
        </w:rPr>
        <w:t>Office of the Ohio Consumers’ Counsel</w:t>
      </w:r>
    </w:p>
    <w:p w:rsidR="00855121" w:rsidRDefault="00855121" w:rsidP="00855121">
      <w:pPr>
        <w:ind w:left="4320"/>
      </w:pPr>
      <w:r>
        <w:t>10 West Broad Street, Suite 1800</w:t>
      </w:r>
    </w:p>
    <w:p w:rsidR="00855121" w:rsidRDefault="00855121" w:rsidP="00855121">
      <w:pPr>
        <w:ind w:left="4320"/>
      </w:pPr>
      <w:r>
        <w:t>Columbus, Ohio 43215-3485</w:t>
      </w:r>
    </w:p>
    <w:p w:rsidR="00855121" w:rsidRDefault="00855121" w:rsidP="00855121">
      <w:pPr>
        <w:autoSpaceDE w:val="0"/>
        <w:autoSpaceDN w:val="0"/>
        <w:adjustRightInd w:val="0"/>
        <w:ind w:left="3600" w:firstLine="720"/>
        <w:rPr>
          <w:szCs w:val="24"/>
        </w:rPr>
      </w:pPr>
      <w:r>
        <w:rPr>
          <w:szCs w:val="24"/>
        </w:rPr>
        <w:t>Telephone:  (Direct Serio)(614) 466-9565</w:t>
      </w:r>
    </w:p>
    <w:p w:rsidR="00855121" w:rsidRDefault="00796B1F" w:rsidP="00855121">
      <w:pPr>
        <w:autoSpaceDE w:val="0"/>
        <w:autoSpaceDN w:val="0"/>
        <w:adjustRightInd w:val="0"/>
        <w:ind w:left="3600" w:firstLine="720"/>
        <w:rPr>
          <w:szCs w:val="24"/>
        </w:rPr>
      </w:pPr>
      <w:hyperlink r:id="rId14" w:history="1">
        <w:r w:rsidR="00BC7D4E" w:rsidRPr="00356337">
          <w:rPr>
            <w:rStyle w:val="Hyperlink"/>
            <w:szCs w:val="24"/>
          </w:rPr>
          <w:t>Joseph.serio@occ.ohio.gov</w:t>
        </w:r>
      </w:hyperlink>
    </w:p>
    <w:p w:rsidR="00855121" w:rsidRPr="008F5EA5" w:rsidRDefault="00BC7D4E" w:rsidP="00855121">
      <w:pPr>
        <w:ind w:left="4320"/>
        <w:rPr>
          <w:bCs/>
        </w:rPr>
      </w:pPr>
      <w:r>
        <w:rPr>
          <w:bCs/>
        </w:rPr>
        <w:t>(</w:t>
      </w:r>
      <w:r w:rsidR="00855121">
        <w:rPr>
          <w:i/>
          <w:szCs w:val="24"/>
        </w:rPr>
        <w:t xml:space="preserve">Will accept service via </w:t>
      </w:r>
      <w:r>
        <w:rPr>
          <w:i/>
          <w:szCs w:val="24"/>
        </w:rPr>
        <w:t>email)</w:t>
      </w:r>
    </w:p>
    <w:p w:rsidR="00D82F3A" w:rsidRDefault="00D82F3A">
      <w:pPr>
        <w:spacing w:after="200" w:line="276" w:lineRule="auto"/>
        <w:rPr>
          <w:b/>
          <w:bCs/>
          <w:u w:val="single"/>
        </w:rPr>
      </w:pPr>
      <w:r>
        <w:rPr>
          <w:b/>
          <w:bCs/>
          <w:u w:val="single"/>
        </w:rPr>
        <w:br w:type="page"/>
      </w:r>
    </w:p>
    <w:p w:rsidR="00855121" w:rsidRDefault="00855121" w:rsidP="00855121">
      <w:pPr>
        <w:jc w:val="center"/>
        <w:rPr>
          <w:b/>
          <w:bCs/>
          <w:u w:val="single"/>
        </w:rPr>
      </w:pPr>
      <w:r>
        <w:rPr>
          <w:b/>
          <w:bCs/>
          <w:u w:val="single"/>
        </w:rPr>
        <w:t>CERTIFICATE OF SERVICE</w:t>
      </w:r>
    </w:p>
    <w:p w:rsidR="00855121" w:rsidRDefault="00855121" w:rsidP="00855121">
      <w:pPr>
        <w:spacing w:line="480" w:lineRule="atLeast"/>
      </w:pPr>
      <w:r>
        <w:tab/>
        <w:t xml:space="preserve">I hereby certify that a copy of this </w:t>
      </w:r>
      <w:r w:rsidR="008B1507">
        <w:rPr>
          <w:i/>
        </w:rPr>
        <w:t>Memorandum Contra</w:t>
      </w:r>
      <w:r>
        <w:rPr>
          <w:i/>
        </w:rPr>
        <w:t xml:space="preserve"> </w:t>
      </w:r>
      <w:r>
        <w:t>were served on the persons stated below via electronic transmission this</w:t>
      </w:r>
      <w:r w:rsidR="0002565C">
        <w:t xml:space="preserve"> 18th</w:t>
      </w:r>
      <w:r>
        <w:t xml:space="preserve"> day of May 2015.</w:t>
      </w:r>
    </w:p>
    <w:p w:rsidR="00855121" w:rsidRDefault="00855121" w:rsidP="00855121">
      <w:pPr>
        <w:spacing w:line="480" w:lineRule="atLeast"/>
      </w:pPr>
    </w:p>
    <w:p w:rsidR="00855121" w:rsidRDefault="00855121" w:rsidP="00855121">
      <w:pPr>
        <w:tabs>
          <w:tab w:val="left" w:pos="4320"/>
        </w:tabs>
      </w:pPr>
      <w:r>
        <w:tab/>
      </w:r>
      <w:r>
        <w:rPr>
          <w:i/>
          <w:u w:val="single"/>
        </w:rPr>
        <w:t xml:space="preserve">/s/ Joseph </w:t>
      </w:r>
      <w:r w:rsidR="00BC7D4E">
        <w:rPr>
          <w:i/>
          <w:u w:val="single"/>
        </w:rPr>
        <w:t xml:space="preserve">P. </w:t>
      </w:r>
      <w:r>
        <w:rPr>
          <w:i/>
          <w:u w:val="single"/>
        </w:rPr>
        <w:t>Serio</w:t>
      </w:r>
      <w:r>
        <w:t>_______________</w:t>
      </w:r>
    </w:p>
    <w:p w:rsidR="00855121" w:rsidRDefault="00855121" w:rsidP="00855121">
      <w:pPr>
        <w:tabs>
          <w:tab w:val="left" w:pos="4320"/>
        </w:tabs>
      </w:pPr>
      <w:r>
        <w:tab/>
        <w:t xml:space="preserve">Joseph </w:t>
      </w:r>
      <w:r w:rsidR="00BC7D4E">
        <w:t xml:space="preserve">P. </w:t>
      </w:r>
      <w:r>
        <w:t>Serio</w:t>
      </w:r>
    </w:p>
    <w:p w:rsidR="00855121" w:rsidRDefault="00855121" w:rsidP="00855121">
      <w:pPr>
        <w:tabs>
          <w:tab w:val="left" w:pos="4320"/>
        </w:tabs>
      </w:pPr>
      <w:r>
        <w:tab/>
        <w:t>Assistant Consumers’ Counsel</w:t>
      </w:r>
    </w:p>
    <w:p w:rsidR="00855121" w:rsidRDefault="00855121" w:rsidP="00855121">
      <w:pPr>
        <w:pStyle w:val="CommentSubject"/>
      </w:pPr>
    </w:p>
    <w:p w:rsidR="00855121" w:rsidRDefault="00855121" w:rsidP="00855121">
      <w:pPr>
        <w:pStyle w:val="CommentText"/>
      </w:pPr>
    </w:p>
    <w:p w:rsidR="00855121" w:rsidRDefault="00855121" w:rsidP="00855121">
      <w:pPr>
        <w:pStyle w:val="CommentText"/>
        <w:jc w:val="center"/>
        <w:rPr>
          <w:b/>
          <w:u w:val="single"/>
          <w:lang w:val="en-US"/>
        </w:rPr>
      </w:pPr>
      <w:r>
        <w:rPr>
          <w:b/>
          <w:u w:val="single"/>
        </w:rPr>
        <w:t>SERVICE LIS</w:t>
      </w:r>
      <w:r>
        <w:rPr>
          <w:b/>
          <w:u w:val="single"/>
          <w:lang w:val="en-US"/>
        </w:rPr>
        <w:t>T</w:t>
      </w:r>
    </w:p>
    <w:p w:rsidR="00855121" w:rsidRDefault="00855121" w:rsidP="00855121">
      <w:pPr>
        <w:pStyle w:val="CommentText"/>
        <w:jc w:val="center"/>
        <w:rPr>
          <w:b/>
          <w:u w:val="single"/>
          <w:lang w:val="en-US"/>
        </w:rPr>
      </w:pPr>
    </w:p>
    <w:p w:rsidR="00855121" w:rsidRDefault="00855121" w:rsidP="00855121">
      <w:pPr>
        <w:pStyle w:val="CommentText"/>
        <w:jc w:val="center"/>
        <w:rPr>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342"/>
      </w:tblGrid>
      <w:tr w:rsidR="00855121" w:rsidTr="00F27D7D">
        <w:tc>
          <w:tcPr>
            <w:tcW w:w="4788" w:type="dxa"/>
          </w:tcPr>
          <w:p w:rsidR="00855121" w:rsidRPr="005461EF" w:rsidRDefault="0002565C" w:rsidP="00F27D7D">
            <w:pPr>
              <w:jc w:val="both"/>
              <w:rPr>
                <w:bCs/>
                <w:lang w:eastAsia="x-none"/>
              </w:rPr>
            </w:pPr>
            <w:r>
              <w:rPr>
                <w:bCs/>
                <w:lang w:eastAsia="x-none"/>
              </w:rPr>
              <w:t>Thomas Lindgren</w:t>
            </w:r>
          </w:p>
          <w:p w:rsidR="00855121" w:rsidRPr="005461EF" w:rsidRDefault="00855121" w:rsidP="00F27D7D">
            <w:pPr>
              <w:jc w:val="both"/>
              <w:rPr>
                <w:bCs/>
                <w:lang w:eastAsia="x-none"/>
              </w:rPr>
            </w:pPr>
            <w:r w:rsidRPr="005461EF">
              <w:rPr>
                <w:bCs/>
                <w:lang w:eastAsia="x-none"/>
              </w:rPr>
              <w:t>Attorney General’s Office</w:t>
            </w:r>
          </w:p>
          <w:p w:rsidR="00855121" w:rsidRPr="005461EF" w:rsidRDefault="00855121" w:rsidP="00F27D7D">
            <w:pPr>
              <w:jc w:val="both"/>
              <w:rPr>
                <w:bCs/>
                <w:lang w:eastAsia="x-none"/>
              </w:rPr>
            </w:pPr>
            <w:r w:rsidRPr="005461EF">
              <w:rPr>
                <w:bCs/>
                <w:lang w:eastAsia="x-none"/>
              </w:rPr>
              <w:t>Public Utilities Commission of Ohio</w:t>
            </w:r>
          </w:p>
          <w:p w:rsidR="00855121" w:rsidRPr="005461EF" w:rsidRDefault="00855121" w:rsidP="00F27D7D">
            <w:pPr>
              <w:jc w:val="both"/>
              <w:rPr>
                <w:bCs/>
                <w:lang w:eastAsia="x-none"/>
              </w:rPr>
            </w:pPr>
            <w:r w:rsidRPr="005461EF">
              <w:rPr>
                <w:bCs/>
                <w:lang w:eastAsia="x-none"/>
              </w:rPr>
              <w:t xml:space="preserve">180 E. Broad St., </w:t>
            </w:r>
            <w:r w:rsidR="0002565C">
              <w:rPr>
                <w:bCs/>
                <w:lang w:eastAsia="x-none"/>
              </w:rPr>
              <w:t>6</w:t>
            </w:r>
            <w:r w:rsidRPr="005461EF">
              <w:rPr>
                <w:bCs/>
                <w:vertAlign w:val="superscript"/>
                <w:lang w:eastAsia="x-none"/>
              </w:rPr>
              <w:t>th</w:t>
            </w:r>
            <w:r w:rsidRPr="005461EF">
              <w:rPr>
                <w:bCs/>
                <w:lang w:eastAsia="x-none"/>
              </w:rPr>
              <w:t xml:space="preserve"> Fl.</w:t>
            </w:r>
          </w:p>
          <w:p w:rsidR="00855121" w:rsidRDefault="00855121" w:rsidP="00F27D7D">
            <w:pPr>
              <w:jc w:val="both"/>
              <w:rPr>
                <w:bCs/>
                <w:lang w:eastAsia="x-none"/>
              </w:rPr>
            </w:pPr>
            <w:r w:rsidRPr="005461EF">
              <w:rPr>
                <w:bCs/>
                <w:lang w:eastAsia="x-none"/>
              </w:rPr>
              <w:t>Columbus, OH 43215</w:t>
            </w:r>
          </w:p>
          <w:p w:rsidR="0002565C" w:rsidRDefault="00796B1F" w:rsidP="00F27D7D">
            <w:pPr>
              <w:jc w:val="both"/>
              <w:rPr>
                <w:bCs/>
                <w:lang w:eastAsia="x-none"/>
              </w:rPr>
            </w:pPr>
            <w:hyperlink r:id="rId15" w:history="1">
              <w:r w:rsidR="0002565C" w:rsidRPr="002F4170">
                <w:rPr>
                  <w:rStyle w:val="Hyperlink"/>
                  <w:bCs/>
                  <w:lang w:eastAsia="x-none"/>
                </w:rPr>
                <w:t>Thomas.lindgren@puc.state.oh.us</w:t>
              </w:r>
            </w:hyperlink>
          </w:p>
          <w:p w:rsidR="00855121" w:rsidRDefault="00855121" w:rsidP="0002565C">
            <w:pPr>
              <w:jc w:val="both"/>
              <w:rPr>
                <w:b/>
                <w:bCs/>
              </w:rPr>
            </w:pPr>
          </w:p>
        </w:tc>
        <w:tc>
          <w:tcPr>
            <w:tcW w:w="4788" w:type="dxa"/>
          </w:tcPr>
          <w:p w:rsidR="00855121" w:rsidRDefault="00855121" w:rsidP="00F27D7D">
            <w:pPr>
              <w:autoSpaceDE w:val="0"/>
              <w:autoSpaceDN w:val="0"/>
              <w:adjustRightInd w:val="0"/>
              <w:rPr>
                <w:rFonts w:eastAsiaTheme="minorHAnsi"/>
                <w:color w:val="000000"/>
                <w:szCs w:val="24"/>
              </w:rPr>
            </w:pPr>
            <w:r>
              <w:rPr>
                <w:rFonts w:eastAsiaTheme="minorHAnsi"/>
                <w:color w:val="000000"/>
                <w:szCs w:val="24"/>
              </w:rPr>
              <w:t xml:space="preserve">Judi L. Sobecki </w:t>
            </w:r>
          </w:p>
          <w:p w:rsidR="00855121" w:rsidRDefault="00855121" w:rsidP="00F27D7D">
            <w:pPr>
              <w:autoSpaceDE w:val="0"/>
              <w:autoSpaceDN w:val="0"/>
              <w:adjustRightInd w:val="0"/>
              <w:rPr>
                <w:rFonts w:eastAsiaTheme="minorHAnsi"/>
                <w:color w:val="000000"/>
                <w:szCs w:val="24"/>
              </w:rPr>
            </w:pPr>
            <w:r>
              <w:rPr>
                <w:rFonts w:eastAsiaTheme="minorHAnsi"/>
                <w:color w:val="000000"/>
                <w:szCs w:val="24"/>
              </w:rPr>
              <w:t>The Dayton Power and Light Company</w:t>
            </w:r>
          </w:p>
          <w:p w:rsidR="00855121" w:rsidRDefault="00855121" w:rsidP="00F27D7D">
            <w:pPr>
              <w:autoSpaceDE w:val="0"/>
              <w:autoSpaceDN w:val="0"/>
              <w:adjustRightInd w:val="0"/>
              <w:rPr>
                <w:rFonts w:eastAsiaTheme="minorHAnsi"/>
                <w:color w:val="000000"/>
                <w:szCs w:val="24"/>
              </w:rPr>
            </w:pPr>
            <w:r>
              <w:rPr>
                <w:rFonts w:eastAsiaTheme="minorHAnsi"/>
                <w:color w:val="000000"/>
                <w:szCs w:val="24"/>
              </w:rPr>
              <w:t>1065 Woodman Drive</w:t>
            </w:r>
          </w:p>
          <w:p w:rsidR="00855121" w:rsidRDefault="00855121" w:rsidP="00F27D7D">
            <w:pPr>
              <w:autoSpaceDE w:val="0"/>
              <w:autoSpaceDN w:val="0"/>
              <w:adjustRightInd w:val="0"/>
              <w:rPr>
                <w:rFonts w:eastAsiaTheme="minorHAnsi"/>
                <w:color w:val="000000"/>
                <w:szCs w:val="24"/>
              </w:rPr>
            </w:pPr>
            <w:r>
              <w:rPr>
                <w:rFonts w:eastAsiaTheme="minorHAnsi"/>
                <w:color w:val="000000"/>
                <w:szCs w:val="24"/>
              </w:rPr>
              <w:t>Dayton, OH 45432</w:t>
            </w:r>
          </w:p>
          <w:p w:rsidR="00855121" w:rsidRDefault="00796B1F" w:rsidP="00F27D7D">
            <w:pPr>
              <w:pStyle w:val="BodyText"/>
              <w:rPr>
                <w:rFonts w:eastAsiaTheme="minorHAnsi"/>
                <w:color w:val="0000FF"/>
                <w:szCs w:val="24"/>
                <w:lang w:val="en-US"/>
              </w:rPr>
            </w:pPr>
            <w:hyperlink r:id="rId16" w:history="1">
              <w:r w:rsidR="00BC7D4E" w:rsidRPr="00356337">
                <w:rPr>
                  <w:rStyle w:val="Hyperlink"/>
                  <w:rFonts w:eastAsiaTheme="minorHAnsi"/>
                  <w:szCs w:val="24"/>
                </w:rPr>
                <w:t>judi.sobecki@dplinc.com</w:t>
              </w:r>
            </w:hyperlink>
          </w:p>
          <w:p w:rsidR="00BC7D4E" w:rsidRPr="00BC7D4E" w:rsidRDefault="00BC7D4E" w:rsidP="00F27D7D">
            <w:pPr>
              <w:pStyle w:val="BodyText"/>
              <w:rPr>
                <w:b/>
                <w:bCs/>
                <w:lang w:val="en-US"/>
              </w:rPr>
            </w:pPr>
          </w:p>
        </w:tc>
      </w:tr>
    </w:tbl>
    <w:p w:rsidR="00855121" w:rsidRDefault="00855121" w:rsidP="00855121">
      <w:pPr>
        <w:pStyle w:val="BodyText"/>
        <w:rPr>
          <w:b/>
          <w:bCs/>
          <w:lang w:val="en-US"/>
        </w:rPr>
      </w:pPr>
    </w:p>
    <w:p w:rsidR="00855121" w:rsidRPr="00CE4F8D" w:rsidRDefault="00855121" w:rsidP="00855121">
      <w:pPr>
        <w:pStyle w:val="BodyText"/>
        <w:rPr>
          <w:bCs/>
          <w:lang w:val="en-US"/>
        </w:rPr>
      </w:pPr>
      <w:r w:rsidRPr="00CE4F8D">
        <w:rPr>
          <w:bCs/>
          <w:lang w:val="en-US"/>
        </w:rPr>
        <w:t>Attorney Examiner:</w:t>
      </w:r>
    </w:p>
    <w:p w:rsidR="00855121" w:rsidRDefault="00855121" w:rsidP="00855121">
      <w:pPr>
        <w:pStyle w:val="BodyText"/>
        <w:rPr>
          <w:b/>
          <w:bCs/>
          <w:lang w:val="en-US"/>
        </w:rPr>
      </w:pPr>
    </w:p>
    <w:p w:rsidR="00855121" w:rsidRDefault="00796B1F" w:rsidP="00855121">
      <w:pPr>
        <w:pStyle w:val="BodyText"/>
        <w:rPr>
          <w:bCs/>
          <w:lang w:val="en-US"/>
        </w:rPr>
      </w:pPr>
      <w:hyperlink r:id="rId17" w:history="1">
        <w:r w:rsidR="0002565C" w:rsidRPr="002F4170">
          <w:rPr>
            <w:rStyle w:val="Hyperlink"/>
            <w:bCs/>
            <w:lang w:val="en-US"/>
          </w:rPr>
          <w:t>Bryce.mckenney@puc.state.oh.us</w:t>
        </w:r>
      </w:hyperlink>
    </w:p>
    <w:p w:rsidR="0002565C" w:rsidRPr="00CE4F8D" w:rsidRDefault="0002565C" w:rsidP="00855121">
      <w:pPr>
        <w:pStyle w:val="BodyText"/>
        <w:rPr>
          <w:bCs/>
          <w:lang w:val="en-US"/>
        </w:rPr>
      </w:pPr>
    </w:p>
    <w:p w:rsidR="00855121" w:rsidRDefault="00855121" w:rsidP="00855121">
      <w:pPr>
        <w:pStyle w:val="BodyText"/>
        <w:rPr>
          <w:b/>
          <w:bCs/>
          <w:lang w:val="en-US"/>
        </w:rPr>
      </w:pPr>
    </w:p>
    <w:p w:rsidR="00855121" w:rsidRDefault="00855121" w:rsidP="00855121"/>
    <w:p w:rsidR="00855121" w:rsidRPr="00855121" w:rsidRDefault="00855121" w:rsidP="00855121"/>
    <w:sectPr w:rsidR="00855121" w:rsidRPr="00855121" w:rsidSect="00855121">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94" w:rsidRDefault="005F4494" w:rsidP="00BF1895">
      <w:r>
        <w:separator/>
      </w:r>
    </w:p>
  </w:endnote>
  <w:endnote w:type="continuationSeparator" w:id="0">
    <w:p w:rsidR="005F4494" w:rsidRDefault="005F4494" w:rsidP="00BF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21" w:rsidRDefault="00536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4E" w:rsidRDefault="00BC7D4E">
    <w:pPr>
      <w:pStyle w:val="Footer"/>
      <w:jc w:val="center"/>
    </w:pPr>
  </w:p>
  <w:p w:rsidR="00BC7D4E" w:rsidRDefault="00BC7D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21" w:rsidRDefault="00536D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750867"/>
      <w:docPartObj>
        <w:docPartGallery w:val="Page Numbers (Bottom of Page)"/>
        <w:docPartUnique/>
      </w:docPartObj>
    </w:sdtPr>
    <w:sdtEndPr>
      <w:rPr>
        <w:noProof/>
        <w:sz w:val="24"/>
        <w:szCs w:val="24"/>
      </w:rPr>
    </w:sdtEndPr>
    <w:sdtContent>
      <w:p w:rsidR="00BC7D4E" w:rsidRPr="00BC7D4E" w:rsidRDefault="00BC7D4E">
        <w:pPr>
          <w:pStyle w:val="Footer"/>
          <w:jc w:val="center"/>
          <w:rPr>
            <w:sz w:val="24"/>
            <w:szCs w:val="24"/>
          </w:rPr>
        </w:pPr>
        <w:r w:rsidRPr="00BC7D4E">
          <w:rPr>
            <w:sz w:val="24"/>
            <w:szCs w:val="24"/>
          </w:rPr>
          <w:fldChar w:fldCharType="begin"/>
        </w:r>
        <w:r w:rsidRPr="00BC7D4E">
          <w:rPr>
            <w:sz w:val="24"/>
            <w:szCs w:val="24"/>
          </w:rPr>
          <w:instrText xml:space="preserve"> PAGE   \* MERGEFORMAT </w:instrText>
        </w:r>
        <w:r w:rsidRPr="00BC7D4E">
          <w:rPr>
            <w:sz w:val="24"/>
            <w:szCs w:val="24"/>
          </w:rPr>
          <w:fldChar w:fldCharType="separate"/>
        </w:r>
        <w:r w:rsidR="00796B1F">
          <w:rPr>
            <w:noProof/>
            <w:sz w:val="24"/>
            <w:szCs w:val="24"/>
          </w:rPr>
          <w:t>2</w:t>
        </w:r>
        <w:r w:rsidRPr="00BC7D4E">
          <w:rPr>
            <w:noProof/>
            <w:sz w:val="24"/>
            <w:szCs w:val="24"/>
          </w:rPr>
          <w:fldChar w:fldCharType="end"/>
        </w:r>
      </w:p>
    </w:sdtContent>
  </w:sdt>
  <w:p w:rsidR="00BC7D4E" w:rsidRDefault="00BC7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94" w:rsidRDefault="005F4494" w:rsidP="00BF1895">
      <w:r>
        <w:separator/>
      </w:r>
    </w:p>
  </w:footnote>
  <w:footnote w:type="continuationSeparator" w:id="0">
    <w:p w:rsidR="005F4494" w:rsidRDefault="005F4494" w:rsidP="00BF1895">
      <w:r>
        <w:continuationSeparator/>
      </w:r>
    </w:p>
  </w:footnote>
  <w:footnote w:id="1">
    <w:p w:rsidR="00EB5394" w:rsidRDefault="00EB5394" w:rsidP="007F3327">
      <w:pPr>
        <w:pStyle w:val="FootnoteText"/>
        <w:spacing w:after="120"/>
      </w:pPr>
      <w:r>
        <w:rPr>
          <w:rStyle w:val="FootnoteReference"/>
        </w:rPr>
        <w:footnoteRef/>
      </w:r>
      <w:r>
        <w:t xml:space="preserve"> DP&amp;L Application for Rehearing at 1(May 8, 2015).</w:t>
      </w:r>
    </w:p>
  </w:footnote>
  <w:footnote w:id="2">
    <w:p w:rsidR="00EB5394" w:rsidRDefault="00144327" w:rsidP="007F3327">
      <w:pPr>
        <w:pStyle w:val="FootnoteText"/>
        <w:spacing w:after="120"/>
      </w:pPr>
      <w:r>
        <w:rPr>
          <w:rStyle w:val="FootnoteReference"/>
        </w:rPr>
        <w:footnoteRef/>
      </w:r>
      <w:r>
        <w:t xml:space="preserve"> R.C. 4903.09, see also </w:t>
      </w:r>
      <w:r w:rsidRPr="00203756">
        <w:rPr>
          <w:i/>
        </w:rPr>
        <w:t>Payphone Ass’n v. Pub. Util. Comm</w:t>
      </w:r>
      <w:r>
        <w:t>., 109 Ohio St. 3d 453, 849 N.C.2d 4, Ohio 988 (2006)</w:t>
      </w:r>
      <w:r w:rsidR="00EB5394">
        <w:t>.</w:t>
      </w:r>
    </w:p>
  </w:footnote>
  <w:footnote w:id="3">
    <w:p w:rsidR="00AB2C3D" w:rsidRDefault="00AB2C3D" w:rsidP="007F3327">
      <w:pPr>
        <w:pStyle w:val="FootnoteText"/>
        <w:spacing w:after="120"/>
      </w:pPr>
      <w:r>
        <w:rPr>
          <w:rStyle w:val="FootnoteReference"/>
        </w:rPr>
        <w:footnoteRef/>
      </w:r>
      <w:r>
        <w:t xml:space="preserve"> DP&amp;L Application at </w:t>
      </w:r>
      <w:r w:rsidR="00A34993">
        <w:t>3.</w:t>
      </w:r>
    </w:p>
  </w:footnote>
  <w:footnote w:id="4">
    <w:p w:rsidR="003E0BFE" w:rsidRDefault="003E0BFE" w:rsidP="007F3327">
      <w:pPr>
        <w:pStyle w:val="FootnoteText"/>
        <w:spacing w:after="120"/>
      </w:pPr>
      <w:r>
        <w:rPr>
          <w:rStyle w:val="FootnoteReference"/>
        </w:rPr>
        <w:footnoteRef/>
      </w:r>
      <w:r w:rsidR="007F3327">
        <w:t xml:space="preserve"> DP&amp;L Application for Rehearing at </w:t>
      </w:r>
      <w:r w:rsidR="003702E7">
        <w:t>3</w:t>
      </w:r>
      <w:r w:rsidR="00BC7D4E">
        <w:t>.</w:t>
      </w:r>
      <w:r w:rsidR="003702E7">
        <w:t xml:space="preserve"> </w:t>
      </w:r>
    </w:p>
  </w:footnote>
  <w:footnote w:id="5">
    <w:p w:rsidR="00BF1895" w:rsidRDefault="00BF1895" w:rsidP="007F3327">
      <w:pPr>
        <w:pStyle w:val="FootnoteText"/>
        <w:spacing w:after="120"/>
      </w:pPr>
      <w:r>
        <w:rPr>
          <w:rStyle w:val="FootnoteReference"/>
        </w:rPr>
        <w:footnoteRef/>
      </w:r>
      <w:r>
        <w:t xml:space="preserve"> DP&amp;L Application at 3.</w:t>
      </w:r>
    </w:p>
  </w:footnote>
  <w:footnote w:id="6">
    <w:p w:rsidR="00432A47" w:rsidRPr="006C257B" w:rsidRDefault="00432A47" w:rsidP="00432A47">
      <w:pPr>
        <w:pStyle w:val="FootnoteText"/>
        <w:spacing w:after="120"/>
      </w:pPr>
      <w:r w:rsidRPr="006C257B">
        <w:rPr>
          <w:rStyle w:val="FootnoteReference"/>
        </w:rPr>
        <w:footnoteRef/>
      </w:r>
      <w:r w:rsidRPr="006C257B">
        <w:t xml:space="preserve"> </w:t>
      </w:r>
      <w:r w:rsidRPr="006C257B">
        <w:rPr>
          <w:i/>
        </w:rPr>
        <w:t xml:space="preserve">In the Matter of the Application of Columbus Southern Power Company for Authority to Establish a Standard Service Offer Pursuant to Section 4928.143, Revised Code, in the Form of an Electric Security Plan, </w:t>
      </w:r>
      <w:r w:rsidRPr="006C257B">
        <w:t>Case No. 11-346-EL-SSO, et al., Opinion and Order at 36 (August 8, 2012)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21" w:rsidRDefault="00536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21" w:rsidRDefault="00536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21" w:rsidRDefault="00536D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4E" w:rsidRDefault="00BC7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D0E0A44"/>
    <w:lvl w:ilvl="0">
      <w:start w:val="1"/>
      <w:numFmt w:val="decimal"/>
      <w:lvlText w:val="%1."/>
      <w:lvlJc w:val="left"/>
      <w:pPr>
        <w:tabs>
          <w:tab w:val="num" w:pos="1080"/>
        </w:tabs>
        <w:ind w:left="1080" w:hanging="360"/>
      </w:pPr>
    </w:lvl>
  </w:abstractNum>
  <w:abstractNum w:abstractNumId="1">
    <w:nsid w:val="FFFFFF7F"/>
    <w:multiLevelType w:val="singleLevel"/>
    <w:tmpl w:val="B7BE8C8C"/>
    <w:lvl w:ilvl="0">
      <w:start w:val="1"/>
      <w:numFmt w:val="decimal"/>
      <w:lvlText w:val="%1."/>
      <w:lvlJc w:val="left"/>
      <w:pPr>
        <w:tabs>
          <w:tab w:val="num" w:pos="720"/>
        </w:tabs>
        <w:ind w:left="720" w:hanging="360"/>
      </w:pPr>
    </w:lvl>
  </w:abstractNum>
  <w:abstractNum w:abstractNumId="2">
    <w:nsid w:val="FFFFFF80"/>
    <w:multiLevelType w:val="singleLevel"/>
    <w:tmpl w:val="EA88F934"/>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8A8CAA08"/>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8F8A41FA"/>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60A88F14"/>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3A1EDA7E"/>
    <w:lvl w:ilvl="0">
      <w:start w:val="1"/>
      <w:numFmt w:val="decimal"/>
      <w:lvlText w:val="%1."/>
      <w:lvlJc w:val="left"/>
      <w:pPr>
        <w:tabs>
          <w:tab w:val="num" w:pos="360"/>
        </w:tabs>
        <w:ind w:left="360" w:hanging="360"/>
      </w:pPr>
    </w:lvl>
  </w:abstractNum>
  <w:abstractNum w:abstractNumId="7">
    <w:nsid w:val="FFFFFF89"/>
    <w:multiLevelType w:val="singleLevel"/>
    <w:tmpl w:val="D3EEF5AE"/>
    <w:lvl w:ilvl="0">
      <w:start w:val="1"/>
      <w:numFmt w:val="bullet"/>
      <w:lvlText w:val=""/>
      <w:lvlJc w:val="left"/>
      <w:pPr>
        <w:tabs>
          <w:tab w:val="num" w:pos="360"/>
        </w:tabs>
        <w:ind w:left="360" w:hanging="360"/>
      </w:pPr>
      <w:rPr>
        <w:rFonts w:ascii="Symbol" w:hAnsi="Symbol" w:hint="default"/>
      </w:rPr>
    </w:lvl>
  </w:abstractNum>
  <w:abstractNum w:abstractNumId="8">
    <w:nsid w:val="483D0DB2"/>
    <w:multiLevelType w:val="hybridMultilevel"/>
    <w:tmpl w:val="76DC71E6"/>
    <w:lvl w:ilvl="0" w:tplc="A55AE1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22"/>
    <w:rsid w:val="00022DA0"/>
    <w:rsid w:val="0002565C"/>
    <w:rsid w:val="000B372E"/>
    <w:rsid w:val="000C6D9A"/>
    <w:rsid w:val="0012524F"/>
    <w:rsid w:val="00144327"/>
    <w:rsid w:val="001506BF"/>
    <w:rsid w:val="001644E7"/>
    <w:rsid w:val="00173EEE"/>
    <w:rsid w:val="00184143"/>
    <w:rsid w:val="00192F0B"/>
    <w:rsid w:val="001C1F94"/>
    <w:rsid w:val="001C35DC"/>
    <w:rsid w:val="001F0847"/>
    <w:rsid w:val="00203756"/>
    <w:rsid w:val="00213F03"/>
    <w:rsid w:val="00261D22"/>
    <w:rsid w:val="00272011"/>
    <w:rsid w:val="002D4242"/>
    <w:rsid w:val="002D6AF9"/>
    <w:rsid w:val="002E1FE6"/>
    <w:rsid w:val="0034384D"/>
    <w:rsid w:val="003702E7"/>
    <w:rsid w:val="003C7352"/>
    <w:rsid w:val="003E0BFE"/>
    <w:rsid w:val="004032C0"/>
    <w:rsid w:val="00432A47"/>
    <w:rsid w:val="0045689C"/>
    <w:rsid w:val="00462B90"/>
    <w:rsid w:val="00536D21"/>
    <w:rsid w:val="005A0B04"/>
    <w:rsid w:val="005F4494"/>
    <w:rsid w:val="006D4584"/>
    <w:rsid w:val="007757E3"/>
    <w:rsid w:val="00796B1F"/>
    <w:rsid w:val="007A1185"/>
    <w:rsid w:val="007F3327"/>
    <w:rsid w:val="00843E49"/>
    <w:rsid w:val="00855121"/>
    <w:rsid w:val="008B1507"/>
    <w:rsid w:val="008B15D7"/>
    <w:rsid w:val="008B637A"/>
    <w:rsid w:val="008F336F"/>
    <w:rsid w:val="00907E54"/>
    <w:rsid w:val="00915EAB"/>
    <w:rsid w:val="00944458"/>
    <w:rsid w:val="00944C21"/>
    <w:rsid w:val="009947A3"/>
    <w:rsid w:val="00A013C3"/>
    <w:rsid w:val="00A06E34"/>
    <w:rsid w:val="00A34993"/>
    <w:rsid w:val="00AB2C3D"/>
    <w:rsid w:val="00AC462C"/>
    <w:rsid w:val="00AD7EAE"/>
    <w:rsid w:val="00B14A49"/>
    <w:rsid w:val="00BC7D4E"/>
    <w:rsid w:val="00BF1895"/>
    <w:rsid w:val="00CA3900"/>
    <w:rsid w:val="00D82F3A"/>
    <w:rsid w:val="00DE0622"/>
    <w:rsid w:val="00E010D2"/>
    <w:rsid w:val="00E702BF"/>
    <w:rsid w:val="00E937C1"/>
    <w:rsid w:val="00EB5394"/>
    <w:rsid w:val="00EE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2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855121"/>
    <w:pPr>
      <w:keepNext/>
      <w:keepLines/>
      <w:spacing w:after="240"/>
      <w:ind w:left="720" w:hanging="72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unhideWhenUsed/>
    <w:qFormat/>
    <w:rsid w:val="00BC7D4E"/>
    <w:pPr>
      <w:keepNext/>
      <w:keepLines/>
      <w:spacing w:after="240"/>
      <w:ind w:left="1440" w:right="720" w:hanging="7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6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261D22"/>
    <w:rPr>
      <w:rFonts w:ascii="Courier New" w:eastAsia="Courier New" w:hAnsi="Courier New" w:cs="Courier New"/>
      <w:sz w:val="20"/>
      <w:szCs w:val="20"/>
    </w:rPr>
  </w:style>
  <w:style w:type="paragraph" w:styleId="ListParagraph">
    <w:name w:val="List Paragraph"/>
    <w:basedOn w:val="Normal"/>
    <w:uiPriority w:val="34"/>
    <w:qFormat/>
    <w:rsid w:val="00261D22"/>
    <w:pPr>
      <w:ind w:left="720"/>
      <w:contextualSpacing/>
    </w:p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t,fn C"/>
    <w:basedOn w:val="Normal"/>
    <w:link w:val="FootnoteTextChar"/>
    <w:uiPriority w:val="99"/>
    <w:unhideWhenUsed/>
    <w:rsid w:val="00BF1895"/>
    <w:rPr>
      <w:sz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rsid w:val="00BF1895"/>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basedOn w:val="DefaultParagraphFont"/>
    <w:uiPriority w:val="99"/>
    <w:unhideWhenUsed/>
    <w:rsid w:val="00BF1895"/>
    <w:rPr>
      <w:vertAlign w:val="superscript"/>
    </w:rPr>
  </w:style>
  <w:style w:type="character" w:customStyle="1" w:styleId="Heading1Char">
    <w:name w:val="Heading 1 Char"/>
    <w:basedOn w:val="DefaultParagraphFont"/>
    <w:link w:val="Heading1"/>
    <w:uiPriority w:val="9"/>
    <w:rsid w:val="00855121"/>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BC7D4E"/>
    <w:rPr>
      <w:rFonts w:ascii="Times New Roman" w:eastAsiaTheme="majorEastAsia" w:hAnsi="Times New Roman" w:cstheme="majorBidi"/>
      <w:b/>
      <w:bCs/>
      <w:sz w:val="24"/>
      <w:szCs w:val="26"/>
    </w:rPr>
  </w:style>
  <w:style w:type="paragraph" w:styleId="CommentText">
    <w:name w:val="annotation text"/>
    <w:basedOn w:val="Normal"/>
    <w:link w:val="CommentTextChar"/>
    <w:uiPriority w:val="99"/>
    <w:semiHidden/>
    <w:unhideWhenUsed/>
    <w:rsid w:val="00855121"/>
    <w:rPr>
      <w:szCs w:val="24"/>
      <w:lang w:val="x-none" w:eastAsia="x-none"/>
    </w:rPr>
  </w:style>
  <w:style w:type="character" w:customStyle="1" w:styleId="CommentTextChar">
    <w:name w:val="Comment Text Char"/>
    <w:basedOn w:val="DefaultParagraphFont"/>
    <w:link w:val="CommentText"/>
    <w:uiPriority w:val="99"/>
    <w:semiHidden/>
    <w:rsid w:val="0085512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55121"/>
    <w:pPr>
      <w:tabs>
        <w:tab w:val="center" w:pos="4320"/>
        <w:tab w:val="right" w:pos="8640"/>
      </w:tabs>
    </w:pPr>
    <w:rPr>
      <w:sz w:val="20"/>
    </w:rPr>
  </w:style>
  <w:style w:type="character" w:customStyle="1" w:styleId="FooterChar">
    <w:name w:val="Footer Char"/>
    <w:basedOn w:val="DefaultParagraphFont"/>
    <w:link w:val="Footer"/>
    <w:uiPriority w:val="99"/>
    <w:rsid w:val="00855121"/>
    <w:rPr>
      <w:rFonts w:ascii="Times New Roman" w:eastAsia="Times New Roman" w:hAnsi="Times New Roman" w:cs="Times New Roman"/>
      <w:sz w:val="20"/>
      <w:szCs w:val="20"/>
    </w:rPr>
  </w:style>
  <w:style w:type="paragraph" w:styleId="BodyText">
    <w:name w:val="Body Text"/>
    <w:basedOn w:val="Normal"/>
    <w:link w:val="BodyTextChar"/>
    <w:unhideWhenUsed/>
    <w:rsid w:val="00855121"/>
    <w:pPr>
      <w:jc w:val="both"/>
    </w:pPr>
    <w:rPr>
      <w:lang w:val="x-none" w:eastAsia="x-none"/>
    </w:rPr>
  </w:style>
  <w:style w:type="character" w:customStyle="1" w:styleId="BodyTextChar">
    <w:name w:val="Body Text Char"/>
    <w:basedOn w:val="DefaultParagraphFont"/>
    <w:link w:val="BodyText"/>
    <w:rsid w:val="00855121"/>
    <w:rPr>
      <w:rFonts w:ascii="Times New Roman" w:eastAsia="Times New Roman" w:hAnsi="Times New Roman" w:cs="Times New Roman"/>
      <w:sz w:val="24"/>
      <w:szCs w:val="20"/>
      <w:lang w:val="x-none" w:eastAsia="x-none"/>
    </w:rPr>
  </w:style>
  <w:style w:type="paragraph" w:styleId="CommentSubject">
    <w:name w:val="annotation subject"/>
    <w:basedOn w:val="CommentText"/>
    <w:next w:val="CommentText"/>
    <w:link w:val="CommentSubjectChar"/>
    <w:semiHidden/>
    <w:unhideWhenUsed/>
    <w:rsid w:val="00855121"/>
    <w:rPr>
      <w:szCs w:val="20"/>
    </w:rPr>
  </w:style>
  <w:style w:type="character" w:customStyle="1" w:styleId="CommentSubjectChar">
    <w:name w:val="Comment Subject Char"/>
    <w:basedOn w:val="CommentTextChar"/>
    <w:link w:val="CommentSubject"/>
    <w:semiHidden/>
    <w:rsid w:val="00855121"/>
    <w:rPr>
      <w:rFonts w:ascii="Times New Roman" w:eastAsia="Times New Roman" w:hAnsi="Times New Roman" w:cs="Times New Roman"/>
      <w:sz w:val="24"/>
      <w:szCs w:val="20"/>
      <w:lang w:val="x-none" w:eastAsia="x-none"/>
    </w:rPr>
  </w:style>
  <w:style w:type="table" w:styleId="TableGrid">
    <w:name w:val="Table Grid"/>
    <w:basedOn w:val="TableNormal"/>
    <w:uiPriority w:val="59"/>
    <w:rsid w:val="0085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65C"/>
    <w:rPr>
      <w:color w:val="0000FF" w:themeColor="hyperlink"/>
      <w:u w:val="single"/>
    </w:rPr>
  </w:style>
  <w:style w:type="paragraph" w:styleId="BalloonText">
    <w:name w:val="Balloon Text"/>
    <w:basedOn w:val="Normal"/>
    <w:link w:val="BalloonTextChar"/>
    <w:uiPriority w:val="99"/>
    <w:semiHidden/>
    <w:unhideWhenUsed/>
    <w:rsid w:val="006D4584"/>
    <w:rPr>
      <w:rFonts w:ascii="Tahoma" w:hAnsi="Tahoma" w:cs="Tahoma"/>
      <w:sz w:val="16"/>
      <w:szCs w:val="16"/>
    </w:rPr>
  </w:style>
  <w:style w:type="character" w:customStyle="1" w:styleId="BalloonTextChar">
    <w:name w:val="Balloon Text Char"/>
    <w:basedOn w:val="DefaultParagraphFont"/>
    <w:link w:val="BalloonText"/>
    <w:uiPriority w:val="99"/>
    <w:semiHidden/>
    <w:rsid w:val="006D458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44327"/>
    <w:rPr>
      <w:sz w:val="16"/>
      <w:szCs w:val="16"/>
    </w:rPr>
  </w:style>
  <w:style w:type="paragraph" w:styleId="Header">
    <w:name w:val="header"/>
    <w:basedOn w:val="Normal"/>
    <w:link w:val="HeaderChar"/>
    <w:uiPriority w:val="99"/>
    <w:unhideWhenUsed/>
    <w:rsid w:val="00BC7D4E"/>
    <w:pPr>
      <w:tabs>
        <w:tab w:val="center" w:pos="4680"/>
        <w:tab w:val="right" w:pos="9360"/>
      </w:tabs>
    </w:pPr>
  </w:style>
  <w:style w:type="character" w:customStyle="1" w:styleId="HeaderChar">
    <w:name w:val="Header Char"/>
    <w:basedOn w:val="DefaultParagraphFont"/>
    <w:link w:val="Header"/>
    <w:uiPriority w:val="99"/>
    <w:rsid w:val="00BC7D4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2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855121"/>
    <w:pPr>
      <w:keepNext/>
      <w:keepLines/>
      <w:spacing w:after="240"/>
      <w:ind w:left="720" w:hanging="72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unhideWhenUsed/>
    <w:qFormat/>
    <w:rsid w:val="00BC7D4E"/>
    <w:pPr>
      <w:keepNext/>
      <w:keepLines/>
      <w:spacing w:after="240"/>
      <w:ind w:left="1440" w:right="720" w:hanging="7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6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261D22"/>
    <w:rPr>
      <w:rFonts w:ascii="Courier New" w:eastAsia="Courier New" w:hAnsi="Courier New" w:cs="Courier New"/>
      <w:sz w:val="20"/>
      <w:szCs w:val="20"/>
    </w:rPr>
  </w:style>
  <w:style w:type="paragraph" w:styleId="ListParagraph">
    <w:name w:val="List Paragraph"/>
    <w:basedOn w:val="Normal"/>
    <w:uiPriority w:val="34"/>
    <w:qFormat/>
    <w:rsid w:val="00261D22"/>
    <w:pPr>
      <w:ind w:left="720"/>
      <w:contextualSpacing/>
    </w:p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t,fn C"/>
    <w:basedOn w:val="Normal"/>
    <w:link w:val="FootnoteTextChar"/>
    <w:uiPriority w:val="99"/>
    <w:unhideWhenUsed/>
    <w:rsid w:val="00BF1895"/>
    <w:rPr>
      <w:sz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rsid w:val="00BF1895"/>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basedOn w:val="DefaultParagraphFont"/>
    <w:uiPriority w:val="99"/>
    <w:unhideWhenUsed/>
    <w:rsid w:val="00BF1895"/>
    <w:rPr>
      <w:vertAlign w:val="superscript"/>
    </w:rPr>
  </w:style>
  <w:style w:type="character" w:customStyle="1" w:styleId="Heading1Char">
    <w:name w:val="Heading 1 Char"/>
    <w:basedOn w:val="DefaultParagraphFont"/>
    <w:link w:val="Heading1"/>
    <w:uiPriority w:val="9"/>
    <w:rsid w:val="00855121"/>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BC7D4E"/>
    <w:rPr>
      <w:rFonts w:ascii="Times New Roman" w:eastAsiaTheme="majorEastAsia" w:hAnsi="Times New Roman" w:cstheme="majorBidi"/>
      <w:b/>
      <w:bCs/>
      <w:sz w:val="24"/>
      <w:szCs w:val="26"/>
    </w:rPr>
  </w:style>
  <w:style w:type="paragraph" w:styleId="CommentText">
    <w:name w:val="annotation text"/>
    <w:basedOn w:val="Normal"/>
    <w:link w:val="CommentTextChar"/>
    <w:uiPriority w:val="99"/>
    <w:semiHidden/>
    <w:unhideWhenUsed/>
    <w:rsid w:val="00855121"/>
    <w:rPr>
      <w:szCs w:val="24"/>
      <w:lang w:val="x-none" w:eastAsia="x-none"/>
    </w:rPr>
  </w:style>
  <w:style w:type="character" w:customStyle="1" w:styleId="CommentTextChar">
    <w:name w:val="Comment Text Char"/>
    <w:basedOn w:val="DefaultParagraphFont"/>
    <w:link w:val="CommentText"/>
    <w:uiPriority w:val="99"/>
    <w:semiHidden/>
    <w:rsid w:val="0085512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55121"/>
    <w:pPr>
      <w:tabs>
        <w:tab w:val="center" w:pos="4320"/>
        <w:tab w:val="right" w:pos="8640"/>
      </w:tabs>
    </w:pPr>
    <w:rPr>
      <w:sz w:val="20"/>
    </w:rPr>
  </w:style>
  <w:style w:type="character" w:customStyle="1" w:styleId="FooterChar">
    <w:name w:val="Footer Char"/>
    <w:basedOn w:val="DefaultParagraphFont"/>
    <w:link w:val="Footer"/>
    <w:uiPriority w:val="99"/>
    <w:rsid w:val="00855121"/>
    <w:rPr>
      <w:rFonts w:ascii="Times New Roman" w:eastAsia="Times New Roman" w:hAnsi="Times New Roman" w:cs="Times New Roman"/>
      <w:sz w:val="20"/>
      <w:szCs w:val="20"/>
    </w:rPr>
  </w:style>
  <w:style w:type="paragraph" w:styleId="BodyText">
    <w:name w:val="Body Text"/>
    <w:basedOn w:val="Normal"/>
    <w:link w:val="BodyTextChar"/>
    <w:unhideWhenUsed/>
    <w:rsid w:val="00855121"/>
    <w:pPr>
      <w:jc w:val="both"/>
    </w:pPr>
    <w:rPr>
      <w:lang w:val="x-none" w:eastAsia="x-none"/>
    </w:rPr>
  </w:style>
  <w:style w:type="character" w:customStyle="1" w:styleId="BodyTextChar">
    <w:name w:val="Body Text Char"/>
    <w:basedOn w:val="DefaultParagraphFont"/>
    <w:link w:val="BodyText"/>
    <w:rsid w:val="00855121"/>
    <w:rPr>
      <w:rFonts w:ascii="Times New Roman" w:eastAsia="Times New Roman" w:hAnsi="Times New Roman" w:cs="Times New Roman"/>
      <w:sz w:val="24"/>
      <w:szCs w:val="20"/>
      <w:lang w:val="x-none" w:eastAsia="x-none"/>
    </w:rPr>
  </w:style>
  <w:style w:type="paragraph" w:styleId="CommentSubject">
    <w:name w:val="annotation subject"/>
    <w:basedOn w:val="CommentText"/>
    <w:next w:val="CommentText"/>
    <w:link w:val="CommentSubjectChar"/>
    <w:semiHidden/>
    <w:unhideWhenUsed/>
    <w:rsid w:val="00855121"/>
    <w:rPr>
      <w:szCs w:val="20"/>
    </w:rPr>
  </w:style>
  <w:style w:type="character" w:customStyle="1" w:styleId="CommentSubjectChar">
    <w:name w:val="Comment Subject Char"/>
    <w:basedOn w:val="CommentTextChar"/>
    <w:link w:val="CommentSubject"/>
    <w:semiHidden/>
    <w:rsid w:val="00855121"/>
    <w:rPr>
      <w:rFonts w:ascii="Times New Roman" w:eastAsia="Times New Roman" w:hAnsi="Times New Roman" w:cs="Times New Roman"/>
      <w:sz w:val="24"/>
      <w:szCs w:val="20"/>
      <w:lang w:val="x-none" w:eastAsia="x-none"/>
    </w:rPr>
  </w:style>
  <w:style w:type="table" w:styleId="TableGrid">
    <w:name w:val="Table Grid"/>
    <w:basedOn w:val="TableNormal"/>
    <w:uiPriority w:val="59"/>
    <w:rsid w:val="0085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65C"/>
    <w:rPr>
      <w:color w:val="0000FF" w:themeColor="hyperlink"/>
      <w:u w:val="single"/>
    </w:rPr>
  </w:style>
  <w:style w:type="paragraph" w:styleId="BalloonText">
    <w:name w:val="Balloon Text"/>
    <w:basedOn w:val="Normal"/>
    <w:link w:val="BalloonTextChar"/>
    <w:uiPriority w:val="99"/>
    <w:semiHidden/>
    <w:unhideWhenUsed/>
    <w:rsid w:val="006D4584"/>
    <w:rPr>
      <w:rFonts w:ascii="Tahoma" w:hAnsi="Tahoma" w:cs="Tahoma"/>
      <w:sz w:val="16"/>
      <w:szCs w:val="16"/>
    </w:rPr>
  </w:style>
  <w:style w:type="character" w:customStyle="1" w:styleId="BalloonTextChar">
    <w:name w:val="Balloon Text Char"/>
    <w:basedOn w:val="DefaultParagraphFont"/>
    <w:link w:val="BalloonText"/>
    <w:uiPriority w:val="99"/>
    <w:semiHidden/>
    <w:rsid w:val="006D458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44327"/>
    <w:rPr>
      <w:sz w:val="16"/>
      <w:szCs w:val="16"/>
    </w:rPr>
  </w:style>
  <w:style w:type="paragraph" w:styleId="Header">
    <w:name w:val="header"/>
    <w:basedOn w:val="Normal"/>
    <w:link w:val="HeaderChar"/>
    <w:uiPriority w:val="99"/>
    <w:unhideWhenUsed/>
    <w:rsid w:val="00BC7D4E"/>
    <w:pPr>
      <w:tabs>
        <w:tab w:val="center" w:pos="4680"/>
        <w:tab w:val="right" w:pos="9360"/>
      </w:tabs>
    </w:pPr>
  </w:style>
  <w:style w:type="character" w:customStyle="1" w:styleId="HeaderChar">
    <w:name w:val="Header Char"/>
    <w:basedOn w:val="DefaultParagraphFont"/>
    <w:link w:val="Header"/>
    <w:uiPriority w:val="99"/>
    <w:rsid w:val="00BC7D4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ryce.mckenney@puc.state.oh.us" TargetMode="External"/><Relationship Id="rId2" Type="http://schemas.openxmlformats.org/officeDocument/2006/relationships/styles" Target="styles.xml"/><Relationship Id="rId16" Type="http://schemas.openxmlformats.org/officeDocument/2006/relationships/hyperlink" Target="mailto:judi.sobecki@dplin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homas.lindgren@puc.state.oh.us"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oseph.serio@occ.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4249</Characters>
  <Application>Microsoft Office Word</Application>
  <DocSecurity>0</DocSecurity>
  <Lines>140</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2015-05-18T15:50:00Z</cp:lastPrinted>
  <dcterms:created xsi:type="dcterms:W3CDTF">2015-05-18T17:55:00Z</dcterms:created>
  <dcterms:modified xsi:type="dcterms:W3CDTF">2015-05-18T17:55:00Z</dcterms:modified>
  <cp:category> </cp:category>
  <cp:contentStatus> </cp:contentStatus>
</cp:coreProperties>
</file>