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A7" w:rsidRPr="000F69A7" w:rsidRDefault="000F69A7" w:rsidP="000F69A7">
      <w:pPr>
        <w:pStyle w:val="Title"/>
        <w:rPr>
          <w:b w:val="0"/>
          <w:smallCaps w:val="0"/>
          <w:sz w:val="28"/>
          <w:szCs w:val="28"/>
        </w:rPr>
      </w:pPr>
      <w:bookmarkStart w:id="0" w:name="OLE_LINK1"/>
      <w:bookmarkStart w:id="1" w:name="OLE_LINK2"/>
      <w:r w:rsidRPr="000F69A7">
        <w:rPr>
          <w:sz w:val="28"/>
          <w:szCs w:val="28"/>
        </w:rPr>
        <w:t>Before</w:t>
      </w:r>
    </w:p>
    <w:p w:rsidR="000F69A7" w:rsidRPr="000F69A7" w:rsidRDefault="000F69A7" w:rsidP="000F69A7">
      <w:pPr>
        <w:jc w:val="center"/>
        <w:rPr>
          <w:rFonts w:ascii="Arial" w:hAnsi="Arial" w:cs="Arial"/>
          <w:b/>
          <w:smallCaps/>
          <w:sz w:val="28"/>
          <w:szCs w:val="28"/>
        </w:rPr>
      </w:pPr>
      <w:r w:rsidRPr="000F69A7">
        <w:rPr>
          <w:rFonts w:ascii="Arial" w:hAnsi="Arial" w:cs="Arial"/>
          <w:b/>
          <w:smallCaps/>
          <w:sz w:val="28"/>
          <w:szCs w:val="28"/>
        </w:rPr>
        <w:t>The Public Utilities Commission of Ohio</w:t>
      </w:r>
    </w:p>
    <w:p w:rsidR="000F69A7" w:rsidRPr="000F69A7" w:rsidRDefault="000F69A7" w:rsidP="000F69A7">
      <w:pPr>
        <w:rPr>
          <w:rFonts w:ascii="Arial" w:hAnsi="Arial" w:cs="Arial"/>
        </w:rPr>
      </w:pPr>
    </w:p>
    <w:tbl>
      <w:tblPr>
        <w:tblW w:w="9092" w:type="dxa"/>
        <w:tblLook w:val="01E0" w:firstRow="1" w:lastRow="1" w:firstColumn="1" w:lastColumn="1" w:noHBand="0" w:noVBand="0"/>
      </w:tblPr>
      <w:tblGrid>
        <w:gridCol w:w="5328"/>
        <w:gridCol w:w="450"/>
        <w:gridCol w:w="3314"/>
      </w:tblGrid>
      <w:tr w:rsidR="000F69A7" w:rsidRPr="000F69A7" w:rsidTr="00117788">
        <w:trPr>
          <w:trHeight w:val="807"/>
        </w:trPr>
        <w:tc>
          <w:tcPr>
            <w:tcW w:w="5328" w:type="dxa"/>
          </w:tcPr>
          <w:p w:rsidR="000F69A7" w:rsidRPr="000F69A7" w:rsidRDefault="000F69A7" w:rsidP="00117788">
            <w:pPr>
              <w:autoSpaceDE w:val="0"/>
              <w:autoSpaceDN w:val="0"/>
              <w:adjustRightInd w:val="0"/>
              <w:rPr>
                <w:rFonts w:ascii="Arial" w:hAnsi="Arial" w:cs="Arial"/>
              </w:rPr>
            </w:pPr>
            <w:r w:rsidRPr="000F69A7">
              <w:rPr>
                <w:rFonts w:ascii="Arial" w:hAnsi="Arial" w:cs="Arial"/>
              </w:rPr>
              <w:t xml:space="preserve">In the Matter of the Fuel Adjustment Clauses for Columbus Southern Power Company and Ohio Power Company </w:t>
            </w:r>
          </w:p>
        </w:tc>
        <w:tc>
          <w:tcPr>
            <w:tcW w:w="450" w:type="dxa"/>
          </w:tcPr>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0F69A7" w:rsidRPr="000F69A7" w:rsidRDefault="000F69A7" w:rsidP="00117788">
            <w:pPr>
              <w:pStyle w:val="HTMLPreformatted"/>
              <w:rPr>
                <w:rFonts w:ascii="Arial" w:hAnsi="Arial" w:cs="Arial"/>
                <w:sz w:val="24"/>
                <w:szCs w:val="24"/>
              </w:rPr>
            </w:pPr>
          </w:p>
          <w:p w:rsidR="000F69A7" w:rsidRPr="000F69A7" w:rsidRDefault="000F69A7" w:rsidP="00117788">
            <w:pPr>
              <w:pStyle w:val="HTMLPreformatted"/>
              <w:rPr>
                <w:rFonts w:ascii="Arial" w:hAnsi="Arial" w:cs="Arial"/>
                <w:sz w:val="24"/>
                <w:szCs w:val="24"/>
              </w:rPr>
            </w:pPr>
            <w:r w:rsidRPr="000F69A7">
              <w:rPr>
                <w:rFonts w:ascii="Arial" w:hAnsi="Arial" w:cs="Arial"/>
                <w:bCs/>
                <w:sz w:val="24"/>
                <w:szCs w:val="24"/>
              </w:rPr>
              <w:t>Case No. 12-3133-EL-FAC</w:t>
            </w:r>
          </w:p>
        </w:tc>
      </w:tr>
    </w:tbl>
    <w:p w:rsidR="000F69A7" w:rsidRPr="000F69A7" w:rsidRDefault="000F69A7" w:rsidP="000F69A7">
      <w:pPr>
        <w:rPr>
          <w:rFonts w:ascii="Arial" w:hAnsi="Arial" w:cs="Arial"/>
        </w:rPr>
      </w:pPr>
    </w:p>
    <w:tbl>
      <w:tblPr>
        <w:tblW w:w="9092" w:type="dxa"/>
        <w:tblLook w:val="01E0" w:firstRow="1" w:lastRow="1" w:firstColumn="1" w:lastColumn="1" w:noHBand="0" w:noVBand="0"/>
      </w:tblPr>
      <w:tblGrid>
        <w:gridCol w:w="5328"/>
        <w:gridCol w:w="450"/>
        <w:gridCol w:w="3314"/>
      </w:tblGrid>
      <w:tr w:rsidR="000F69A7" w:rsidRPr="000F69A7" w:rsidTr="00117788">
        <w:trPr>
          <w:trHeight w:val="558"/>
        </w:trPr>
        <w:tc>
          <w:tcPr>
            <w:tcW w:w="5328" w:type="dxa"/>
          </w:tcPr>
          <w:p w:rsidR="000F69A7" w:rsidRPr="000F69A7" w:rsidRDefault="000F69A7"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0F69A7" w:rsidRPr="000F69A7" w:rsidRDefault="000F69A7" w:rsidP="00117788">
            <w:pPr>
              <w:pStyle w:val="HTMLPreformatted"/>
              <w:rPr>
                <w:rFonts w:ascii="Arial" w:hAnsi="Arial" w:cs="Arial"/>
                <w:sz w:val="24"/>
                <w:szCs w:val="24"/>
              </w:rPr>
            </w:pPr>
            <w:r w:rsidRPr="000F69A7">
              <w:rPr>
                <w:rFonts w:ascii="Arial" w:hAnsi="Arial" w:cs="Arial"/>
                <w:bCs/>
                <w:sz w:val="24"/>
                <w:szCs w:val="24"/>
              </w:rPr>
              <w:t>Case No. 13-572-EL-FAC</w:t>
            </w:r>
          </w:p>
        </w:tc>
      </w:tr>
    </w:tbl>
    <w:p w:rsidR="000F69A7" w:rsidRPr="000F69A7" w:rsidRDefault="000F69A7" w:rsidP="000F69A7">
      <w:pPr>
        <w:rPr>
          <w:rFonts w:ascii="Arial" w:hAnsi="Arial" w:cs="Arial"/>
        </w:rPr>
      </w:pPr>
    </w:p>
    <w:tbl>
      <w:tblPr>
        <w:tblW w:w="9092" w:type="dxa"/>
        <w:tblLook w:val="01E0" w:firstRow="1" w:lastRow="1" w:firstColumn="1" w:lastColumn="1" w:noHBand="0" w:noVBand="0"/>
      </w:tblPr>
      <w:tblGrid>
        <w:gridCol w:w="5328"/>
        <w:gridCol w:w="450"/>
        <w:gridCol w:w="3314"/>
      </w:tblGrid>
      <w:tr w:rsidR="000F69A7" w:rsidRPr="000F69A7" w:rsidTr="00117788">
        <w:trPr>
          <w:trHeight w:val="558"/>
        </w:trPr>
        <w:tc>
          <w:tcPr>
            <w:tcW w:w="5328" w:type="dxa"/>
          </w:tcPr>
          <w:p w:rsidR="000F69A7" w:rsidRPr="000F69A7" w:rsidRDefault="000F69A7"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0F69A7" w:rsidRPr="000F69A7" w:rsidRDefault="000F69A7" w:rsidP="00117788">
            <w:pPr>
              <w:pStyle w:val="HTMLPreformatted"/>
              <w:rPr>
                <w:rFonts w:ascii="Arial" w:hAnsi="Arial" w:cs="Arial"/>
                <w:sz w:val="24"/>
                <w:szCs w:val="24"/>
              </w:rPr>
            </w:pPr>
            <w:r w:rsidRPr="000F69A7">
              <w:rPr>
                <w:rFonts w:ascii="Arial" w:hAnsi="Arial" w:cs="Arial"/>
                <w:bCs/>
                <w:sz w:val="24"/>
                <w:szCs w:val="24"/>
              </w:rPr>
              <w:t>Case No. 13-1286-EL-FAC</w:t>
            </w:r>
          </w:p>
        </w:tc>
      </w:tr>
    </w:tbl>
    <w:p w:rsidR="000F69A7" w:rsidRPr="000F69A7" w:rsidRDefault="000F69A7" w:rsidP="000F69A7">
      <w:pPr>
        <w:rPr>
          <w:rFonts w:ascii="Arial" w:hAnsi="Arial" w:cs="Arial"/>
        </w:rPr>
      </w:pPr>
    </w:p>
    <w:tbl>
      <w:tblPr>
        <w:tblW w:w="9092" w:type="dxa"/>
        <w:tblLook w:val="01E0" w:firstRow="1" w:lastRow="1" w:firstColumn="1" w:lastColumn="1" w:noHBand="0" w:noVBand="0"/>
      </w:tblPr>
      <w:tblGrid>
        <w:gridCol w:w="5328"/>
        <w:gridCol w:w="450"/>
        <w:gridCol w:w="3314"/>
      </w:tblGrid>
      <w:tr w:rsidR="000F69A7" w:rsidRPr="000F69A7" w:rsidTr="00117788">
        <w:trPr>
          <w:trHeight w:val="648"/>
        </w:trPr>
        <w:tc>
          <w:tcPr>
            <w:tcW w:w="5328" w:type="dxa"/>
          </w:tcPr>
          <w:p w:rsidR="000F69A7" w:rsidRPr="000F69A7" w:rsidRDefault="000F69A7"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0F69A7" w:rsidRPr="000F69A7" w:rsidRDefault="000F69A7"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0F69A7" w:rsidRPr="000F69A7" w:rsidRDefault="000F69A7" w:rsidP="00117788">
            <w:pPr>
              <w:pStyle w:val="HTMLPreformatted"/>
              <w:rPr>
                <w:rFonts w:ascii="Arial" w:hAnsi="Arial" w:cs="Arial"/>
                <w:sz w:val="24"/>
                <w:szCs w:val="24"/>
              </w:rPr>
            </w:pPr>
            <w:r w:rsidRPr="000F69A7">
              <w:rPr>
                <w:rFonts w:ascii="Arial" w:hAnsi="Arial" w:cs="Arial"/>
                <w:bCs/>
                <w:sz w:val="24"/>
                <w:szCs w:val="24"/>
              </w:rPr>
              <w:t>Case No. 13-1892-EL-FAC</w:t>
            </w:r>
          </w:p>
        </w:tc>
      </w:tr>
    </w:tbl>
    <w:p w:rsidR="000F69A7" w:rsidRDefault="000F69A7" w:rsidP="000F69A7">
      <w:pPr>
        <w:jc w:val="center"/>
        <w:rPr>
          <w:rFonts w:ascii="Arial" w:hAnsi="Arial" w:cs="Arial"/>
        </w:rPr>
      </w:pPr>
    </w:p>
    <w:p w:rsidR="00BE0BDC" w:rsidRPr="000F69A7" w:rsidRDefault="00BE0BDC" w:rsidP="000F69A7">
      <w:pPr>
        <w:jc w:val="center"/>
        <w:rPr>
          <w:rFonts w:ascii="Arial" w:hAnsi="Arial" w:cs="Arial"/>
        </w:rPr>
      </w:pPr>
    </w:p>
    <w:p w:rsidR="000E6100" w:rsidRDefault="000E6100">
      <w:pPr>
        <w:pStyle w:val="BodyText"/>
        <w:tabs>
          <w:tab w:val="left" w:pos="5040"/>
        </w:tabs>
      </w:pPr>
    </w:p>
    <w:p w:rsidR="000E6100" w:rsidRDefault="000E6100">
      <w:pPr>
        <w:pStyle w:val="BodyText"/>
        <w:pBdr>
          <w:top w:val="single" w:sz="12" w:space="1" w:color="auto"/>
        </w:pBdr>
        <w:tabs>
          <w:tab w:val="left" w:pos="5040"/>
        </w:tabs>
      </w:pPr>
    </w:p>
    <w:p w:rsidR="000E6100" w:rsidRDefault="008A7D41">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rsidR="000E6100" w:rsidRDefault="008A7D41">
      <w:pPr>
        <w:pStyle w:val="Heading1"/>
        <w:tabs>
          <w:tab w:val="left" w:pos="7320"/>
        </w:tabs>
        <w:ind w:left="0" w:right="0"/>
        <w:jc w:val="center"/>
        <w:rPr>
          <w:rFonts w:ascii="Arial Bold" w:hAnsi="Arial Bold"/>
          <w:smallCaps/>
          <w:szCs w:val="28"/>
        </w:rPr>
      </w:pPr>
      <w:r>
        <w:rPr>
          <w:rFonts w:ascii="Arial Bold" w:hAnsi="Arial Bold"/>
          <w:smallCaps/>
        </w:rPr>
        <w:t>of Industrial Energy Users-Ohio</w:t>
      </w:r>
    </w:p>
    <w:bookmarkEnd w:id="0"/>
    <w:bookmarkEnd w:id="1"/>
    <w:p w:rsidR="000E6100" w:rsidRDefault="000E6100">
      <w:pPr>
        <w:pStyle w:val="Title"/>
        <w:pBdr>
          <w:bottom w:val="single" w:sz="12" w:space="1" w:color="auto"/>
        </w:pBdr>
        <w:rPr>
          <w:sz w:val="28"/>
          <w:u w:val="single"/>
        </w:rPr>
      </w:pPr>
    </w:p>
    <w:p w:rsidR="000E6100" w:rsidRDefault="000E6100">
      <w:pPr>
        <w:pStyle w:val="Title"/>
        <w:rPr>
          <w:sz w:val="28"/>
          <w:u w:val="single"/>
        </w:rPr>
      </w:pPr>
    </w:p>
    <w:p w:rsidR="000E6100" w:rsidRDefault="000E6100">
      <w:pPr>
        <w:pStyle w:val="Title"/>
        <w:rPr>
          <w:sz w:val="28"/>
          <w:u w:val="single"/>
        </w:rPr>
      </w:pPr>
    </w:p>
    <w:p w:rsidR="000E6100" w:rsidRDefault="000E6100">
      <w:pPr>
        <w:pStyle w:val="Title"/>
        <w:rPr>
          <w:sz w:val="28"/>
          <w:u w:val="single"/>
        </w:rPr>
      </w:pPr>
    </w:p>
    <w:p w:rsidR="00BE0BDC" w:rsidRDefault="00BE0BDC">
      <w:pPr>
        <w:pStyle w:val="Title"/>
        <w:rPr>
          <w:sz w:val="28"/>
          <w:u w:val="single"/>
        </w:rPr>
      </w:pPr>
    </w:p>
    <w:p w:rsidR="00BE0BDC" w:rsidRDefault="00BE0BDC">
      <w:pPr>
        <w:pStyle w:val="Title"/>
        <w:rPr>
          <w:sz w:val="28"/>
          <w:u w:val="single"/>
        </w:rPr>
      </w:pPr>
    </w:p>
    <w:p w:rsidR="000E6100" w:rsidRDefault="000E6100">
      <w:pPr>
        <w:pStyle w:val="Title"/>
        <w:rPr>
          <w:sz w:val="28"/>
          <w:u w:val="single"/>
        </w:rPr>
      </w:pPr>
    </w:p>
    <w:p w:rsidR="00BE0BDC" w:rsidRDefault="00BE0BDC">
      <w:pPr>
        <w:tabs>
          <w:tab w:val="left" w:pos="4320"/>
          <w:tab w:val="right" w:pos="8640"/>
        </w:tabs>
        <w:ind w:left="4320"/>
        <w:jc w:val="both"/>
        <w:rPr>
          <w:rFonts w:ascii="Arial" w:hAnsi="Arial" w:cs="Arial"/>
        </w:rPr>
      </w:pPr>
    </w:p>
    <w:p w:rsidR="000E6100" w:rsidRDefault="008A7D41">
      <w:pPr>
        <w:tabs>
          <w:tab w:val="left" w:pos="4320"/>
          <w:tab w:val="right" w:pos="8640"/>
        </w:tabs>
        <w:ind w:left="4320"/>
        <w:jc w:val="both"/>
        <w:rPr>
          <w:rFonts w:ascii="Arial" w:hAnsi="Arial" w:cs="Arial"/>
        </w:rPr>
      </w:pPr>
      <w:r>
        <w:rPr>
          <w:rFonts w:ascii="Arial" w:hAnsi="Arial" w:cs="Arial"/>
        </w:rPr>
        <w:t>Samuel C. Randazzo (Counsel of Record)</w:t>
      </w:r>
    </w:p>
    <w:p w:rsidR="000E6100" w:rsidRDefault="008A7D4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0E6100" w:rsidRDefault="008A7D4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Frank P. Darr</w:t>
      </w:r>
    </w:p>
    <w:p w:rsidR="000E6100" w:rsidRDefault="008A7D41">
      <w:pPr>
        <w:pStyle w:val="BodyText3"/>
        <w:widowControl w:val="0"/>
        <w:tabs>
          <w:tab w:val="left" w:pos="4320"/>
        </w:tabs>
        <w:ind w:left="4320"/>
        <w:jc w:val="both"/>
        <w:rPr>
          <w:rFonts w:ascii="Arial" w:hAnsi="Arial" w:cs="Arial"/>
          <w:b w:val="0"/>
          <w:bCs/>
        </w:rPr>
      </w:pPr>
      <w:r>
        <w:rPr>
          <w:rFonts w:ascii="Arial" w:hAnsi="Arial" w:cs="Arial"/>
          <w:b w:val="0"/>
          <w:bCs/>
          <w:lang w:val="de-DE"/>
        </w:rPr>
        <w:t>Matthew R. Pritchard</w:t>
      </w:r>
    </w:p>
    <w:p w:rsidR="000E6100" w:rsidRDefault="008A7D41">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0E6100" w:rsidRDefault="008A7D41">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0E6100" w:rsidRDefault="008A7D41">
      <w:pPr>
        <w:pStyle w:val="BodyText"/>
        <w:tabs>
          <w:tab w:val="left" w:pos="4320"/>
        </w:tabs>
        <w:ind w:left="4320"/>
      </w:pPr>
      <w:r>
        <w:t>Columbus, OH  43215</w:t>
      </w:r>
    </w:p>
    <w:p w:rsidR="000E6100" w:rsidRDefault="008A7D41">
      <w:pPr>
        <w:pStyle w:val="BodyText"/>
        <w:tabs>
          <w:tab w:val="left" w:pos="4320"/>
        </w:tabs>
        <w:ind w:left="4320"/>
      </w:pPr>
      <w:r>
        <w:t>Telephone:  (614) 469-8000</w:t>
      </w:r>
    </w:p>
    <w:p w:rsidR="000E6100" w:rsidRDefault="008A7D41">
      <w:pPr>
        <w:pStyle w:val="BodyText"/>
        <w:tabs>
          <w:tab w:val="left" w:pos="4320"/>
        </w:tabs>
        <w:ind w:left="4320"/>
      </w:pPr>
      <w:r>
        <w:t>Telecopier:  (614) 469-4653</w:t>
      </w:r>
    </w:p>
    <w:p w:rsidR="000E6100" w:rsidRDefault="008A7D41">
      <w:pPr>
        <w:pStyle w:val="BodyText"/>
        <w:ind w:left="4320"/>
      </w:pPr>
      <w:r>
        <w:t>sam@mwncmh.com</w:t>
      </w:r>
    </w:p>
    <w:p w:rsidR="000E6100" w:rsidRDefault="008A7D41">
      <w:pPr>
        <w:pStyle w:val="BodyText"/>
        <w:ind w:left="4320"/>
      </w:pPr>
      <w:r>
        <w:t>joliker@mwncmh.com</w:t>
      </w:r>
    </w:p>
    <w:p w:rsidR="000E6100" w:rsidRDefault="008A7D41">
      <w:pPr>
        <w:pStyle w:val="BodyText"/>
        <w:ind w:left="4320"/>
        <w:rPr>
          <w:color w:val="000000" w:themeColor="text1"/>
        </w:rPr>
      </w:pPr>
      <w:r>
        <w:t>fdarr@mwncmh.com</w:t>
      </w:r>
    </w:p>
    <w:p w:rsidR="000E6100" w:rsidRDefault="008A7D41">
      <w:pPr>
        <w:pStyle w:val="BodyText"/>
        <w:ind w:left="4320"/>
        <w:rPr>
          <w:color w:val="000000" w:themeColor="text1"/>
        </w:rPr>
      </w:pPr>
      <w:r>
        <w:rPr>
          <w:color w:val="000000" w:themeColor="text1"/>
        </w:rPr>
        <w:t>mpritchard@mwncmh.com</w:t>
      </w:r>
    </w:p>
    <w:p w:rsidR="000E6100" w:rsidRDefault="000E6100">
      <w:pPr>
        <w:pStyle w:val="BodyText"/>
      </w:pPr>
    </w:p>
    <w:p w:rsidR="000E6100" w:rsidRDefault="008A7D41">
      <w:pPr>
        <w:pStyle w:val="Title"/>
        <w:tabs>
          <w:tab w:val="left" w:pos="4320"/>
        </w:tabs>
        <w:jc w:val="left"/>
        <w:rPr>
          <w:smallCaps w:val="0"/>
          <w:sz w:val="24"/>
        </w:rPr>
      </w:pPr>
      <w:r>
        <w:rPr>
          <w:smallCaps w:val="0"/>
          <w:sz w:val="24"/>
        </w:rPr>
        <w:t>January 13, 201</w:t>
      </w:r>
      <w:r w:rsidR="00BE0BDC">
        <w:rPr>
          <w:smallCaps w:val="0"/>
          <w:sz w:val="24"/>
        </w:rPr>
        <w:t>4</w:t>
      </w:r>
      <w:r>
        <w:rPr>
          <w:smallCaps w:val="0"/>
          <w:sz w:val="24"/>
        </w:rPr>
        <w:tab/>
        <w:t>Attorneys for Industrial Energy Users-Ohio</w:t>
      </w:r>
    </w:p>
    <w:p w:rsidR="000E6100" w:rsidRDefault="000E6100">
      <w:pPr>
        <w:pStyle w:val="Title"/>
        <w:rPr>
          <w:sz w:val="28"/>
        </w:rPr>
        <w:sectPr w:rsidR="000E61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38" w:left="1440" w:header="720" w:footer="720" w:gutter="0"/>
          <w:pgNumType w:start="1"/>
          <w:cols w:space="720"/>
          <w:titlePg/>
          <w:docGrid w:linePitch="326"/>
        </w:sectPr>
      </w:pPr>
    </w:p>
    <w:p w:rsidR="00BE0BDC" w:rsidRPr="000F69A7" w:rsidRDefault="00BE0BDC" w:rsidP="00BE0BDC">
      <w:pPr>
        <w:pStyle w:val="Title"/>
        <w:rPr>
          <w:b w:val="0"/>
          <w:smallCaps w:val="0"/>
          <w:sz w:val="28"/>
          <w:szCs w:val="28"/>
        </w:rPr>
      </w:pPr>
      <w:r w:rsidRPr="000F69A7">
        <w:rPr>
          <w:sz w:val="28"/>
          <w:szCs w:val="28"/>
        </w:rPr>
        <w:lastRenderedPageBreak/>
        <w:t>Before</w:t>
      </w:r>
    </w:p>
    <w:p w:rsidR="00BE0BDC" w:rsidRPr="000F69A7" w:rsidRDefault="00BE0BDC" w:rsidP="00BE0BDC">
      <w:pPr>
        <w:jc w:val="center"/>
        <w:rPr>
          <w:rFonts w:ascii="Arial" w:hAnsi="Arial" w:cs="Arial"/>
          <w:b/>
          <w:smallCaps/>
          <w:sz w:val="28"/>
          <w:szCs w:val="28"/>
        </w:rPr>
      </w:pPr>
      <w:r w:rsidRPr="000F69A7">
        <w:rPr>
          <w:rFonts w:ascii="Arial" w:hAnsi="Arial" w:cs="Arial"/>
          <w:b/>
          <w:smallCaps/>
          <w:sz w:val="28"/>
          <w:szCs w:val="28"/>
        </w:rPr>
        <w:t>The Public Utilities Commission of Ohio</w:t>
      </w:r>
    </w:p>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807"/>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Columbus Southern Power Company and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p>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12-3133-EL-FAC</w:t>
            </w:r>
          </w:p>
        </w:tc>
      </w:tr>
    </w:tbl>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558"/>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13-572-EL-FAC</w:t>
            </w:r>
          </w:p>
        </w:tc>
      </w:tr>
    </w:tbl>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558"/>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13-1286-EL-FAC</w:t>
            </w:r>
          </w:p>
        </w:tc>
      </w:tr>
    </w:tbl>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648"/>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13-1892-EL-FAC</w:t>
            </w:r>
          </w:p>
        </w:tc>
      </w:tr>
    </w:tbl>
    <w:p w:rsidR="000E6100" w:rsidRDefault="000E6100">
      <w:pPr>
        <w:pStyle w:val="BodyText"/>
        <w:tabs>
          <w:tab w:val="left" w:pos="5040"/>
        </w:tabs>
      </w:pPr>
    </w:p>
    <w:p w:rsidR="000E6100" w:rsidRPr="00BE0BDC" w:rsidRDefault="000E6100" w:rsidP="00BE0BDC">
      <w:pPr>
        <w:pStyle w:val="BodyText"/>
        <w:pBdr>
          <w:top w:val="single" w:sz="12" w:space="1" w:color="auto"/>
        </w:pBdr>
        <w:tabs>
          <w:tab w:val="left" w:pos="5040"/>
        </w:tabs>
        <w:jc w:val="center"/>
        <w:rPr>
          <w:sz w:val="16"/>
          <w:szCs w:val="16"/>
        </w:rPr>
      </w:pPr>
    </w:p>
    <w:p w:rsidR="000E6100" w:rsidRDefault="008A7D41">
      <w:pPr>
        <w:pStyle w:val="Heading1"/>
        <w:tabs>
          <w:tab w:val="left" w:pos="7320"/>
        </w:tabs>
        <w:ind w:left="0" w:right="0"/>
        <w:jc w:val="center"/>
        <w:rPr>
          <w:rFonts w:ascii="Arial Bold" w:hAnsi="Arial Bold"/>
          <w:smallCaps/>
          <w:szCs w:val="28"/>
        </w:rPr>
      </w:pPr>
      <w:r>
        <w:rPr>
          <w:rFonts w:ascii="Arial Bold" w:hAnsi="Arial Bold"/>
          <w:smallCaps/>
        </w:rPr>
        <w:t>Motion to Intervene of Industrial Energy Users-Ohio</w:t>
      </w:r>
    </w:p>
    <w:p w:rsidR="000E6100" w:rsidRPr="00BE0BDC" w:rsidRDefault="000E6100" w:rsidP="00BE0BDC">
      <w:pPr>
        <w:pStyle w:val="Title"/>
        <w:pBdr>
          <w:bottom w:val="single" w:sz="12" w:space="1" w:color="auto"/>
        </w:pBdr>
        <w:tabs>
          <w:tab w:val="left" w:pos="5295"/>
        </w:tabs>
        <w:rPr>
          <w:b w:val="0"/>
          <w:sz w:val="16"/>
          <w:szCs w:val="16"/>
        </w:rPr>
      </w:pPr>
    </w:p>
    <w:p w:rsidR="000E6100" w:rsidRPr="00BE0BDC" w:rsidRDefault="000E6100">
      <w:pPr>
        <w:pStyle w:val="Title"/>
        <w:rPr>
          <w:b w:val="0"/>
          <w:sz w:val="24"/>
        </w:rPr>
      </w:pPr>
    </w:p>
    <w:p w:rsidR="000E6100" w:rsidRDefault="008A7D41">
      <w:pPr>
        <w:pStyle w:val="BodyTextIndent"/>
        <w:spacing w:before="120"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matters with the full powers and rights granted by the Commission, specifically by statute or by the provisions of the Ohio Administrative Code, to intervening parties.</w:t>
      </w:r>
    </w:p>
    <w:p w:rsidR="000E6100" w:rsidRDefault="008A7D41">
      <w:pPr>
        <w:pStyle w:val="BodyText"/>
        <w:tabs>
          <w:tab w:val="left" w:pos="720"/>
          <w:tab w:val="left" w:pos="5040"/>
        </w:tabs>
        <w:spacing w:line="480" w:lineRule="auto"/>
        <w:ind w:firstLine="720"/>
      </w:pPr>
      <w:r>
        <w:t>The above-captioned cases relate to quarterly Fuel Adjustment Clause (“FAC”) filings for Ohio Power Company (“AEP-Ohio”).  On October 23, 2013</w:t>
      </w:r>
      <w:r w:rsidR="00BE0BDC">
        <w:t>,</w:t>
      </w:r>
      <w:r>
        <w:t xml:space="preserve"> the Commission issued an Entry in the above-captioned cases</w:t>
      </w:r>
      <w:r w:rsidR="00BE0BDC">
        <w:t>,</w:t>
      </w:r>
      <w:r>
        <w:t xml:space="preserve"> as well as Case No. 11-5906-EL-FAC (collectively “</w:t>
      </w:r>
      <w:r>
        <w:rPr>
          <w:i/>
        </w:rPr>
        <w:t>2012-2014 FAC Audit Cases</w:t>
      </w:r>
      <w:r>
        <w:t xml:space="preserve">”), directing its Staff to issue a request for proposal (“RFP”) for auditing services to audit AEP-Ohio’s FAC for 2012, 2013, and 2014.  On December 4, 2013, the Commission issued an Entry in the </w:t>
      </w:r>
      <w:r>
        <w:rPr>
          <w:i/>
        </w:rPr>
        <w:t>2012-2014 FAC Audit Cases</w:t>
      </w:r>
      <w:r>
        <w:t xml:space="preserve"> selecting Energy Ventures Analysis</w:t>
      </w:r>
      <w:r w:rsidR="00BE0BDC">
        <w:t>, Inc.</w:t>
      </w:r>
      <w:r>
        <w:t xml:space="preserve"> (“EVA”) as the auditor of AEP</w:t>
      </w:r>
      <w:r w:rsidR="00BE0BDC">
        <w:noBreakHyphen/>
      </w:r>
      <w:r>
        <w:t xml:space="preserve">Ohio’s FAC for 2012, 2013 and 2014.  AEP-Ohio filed an </w:t>
      </w:r>
      <w:r w:rsidR="00BE0BDC">
        <w:t>A</w:t>
      </w:r>
      <w:r>
        <w:t xml:space="preserve">pplication for </w:t>
      </w:r>
      <w:r w:rsidR="00BE0BDC">
        <w:t>R</w:t>
      </w:r>
      <w:r>
        <w:t xml:space="preserve">ehearing </w:t>
      </w:r>
      <w:r>
        <w:lastRenderedPageBreak/>
        <w:t xml:space="preserve">of the December 4, 2013 Entry in the </w:t>
      </w:r>
      <w:r>
        <w:rPr>
          <w:i/>
        </w:rPr>
        <w:t>2012-2014 FAC Audit Cases</w:t>
      </w:r>
      <w:r>
        <w:t>.  The Commission has already granted IEU-Ohio intervention in Case No. 11-5906-EL-FAC.</w:t>
      </w:r>
      <w:r>
        <w:rPr>
          <w:rStyle w:val="FootnoteReference"/>
        </w:rPr>
        <w:footnoteReference w:id="1"/>
      </w:r>
    </w:p>
    <w:p w:rsidR="000E6100" w:rsidRDefault="008A7D41">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and matters involved in the above-captioned </w:t>
      </w:r>
      <w:r w:rsidR="00BE0BDC">
        <w:t>cases</w:t>
      </w:r>
      <w:r>
        <w:t xml:space="preserve">, and is so situated that the disposition of </w:t>
      </w:r>
      <w:r w:rsidR="00BE0BDC">
        <w:t xml:space="preserve">these cases </w:t>
      </w:r>
      <w:r>
        <w:t xml:space="preserve">may, as a practical matter, impair or impede its ability to protect that interest.  IEU-Ohio believes that its participation will not unduly prolong or delay </w:t>
      </w:r>
      <w:r w:rsidR="00BE0BDC">
        <w:t xml:space="preserve">these cases </w:t>
      </w:r>
      <w:r>
        <w:t xml:space="preserve">and that it will significantly contribute to the full development and equitable resolution of the factual and other issues in </w:t>
      </w:r>
      <w:r w:rsidR="00BE0BDC">
        <w:t>these cases</w:t>
      </w:r>
      <w:r>
        <w:t>.  The interests of IEU</w:t>
      </w:r>
      <w:r w:rsidR="00BE0BDC">
        <w:noBreakHyphen/>
      </w:r>
      <w:r>
        <w:t xml:space="preserve">Ohio will not be adequately represented by other parties to </w:t>
      </w:r>
      <w:r w:rsidR="00FA39E9">
        <w:t xml:space="preserve">these cases </w:t>
      </w:r>
      <w:r>
        <w:t>and, as such, IEU-Ohio is entitled to intervene with the full powers and rights granted by the Commission, specifically by statute and by the provisions of the Ohio Administrative Code, to intervening parties.</w:t>
      </w:r>
    </w:p>
    <w:p w:rsidR="000E6100" w:rsidRDefault="008A7D41">
      <w:pPr>
        <w:tabs>
          <w:tab w:val="left" w:pos="4320"/>
          <w:tab w:val="right" w:pos="8640"/>
        </w:tabs>
        <w:jc w:val="both"/>
        <w:rPr>
          <w:rFonts w:ascii="Arial" w:hAnsi="Arial" w:cs="Arial"/>
        </w:rPr>
      </w:pPr>
      <w:r>
        <w:rPr>
          <w:rFonts w:ascii="Arial" w:hAnsi="Arial" w:cs="Arial"/>
        </w:rPr>
        <w:tab/>
        <w:t>Respectfully submitted,</w:t>
      </w:r>
    </w:p>
    <w:p w:rsidR="000E6100" w:rsidRDefault="000E6100">
      <w:pPr>
        <w:tabs>
          <w:tab w:val="left" w:pos="4320"/>
          <w:tab w:val="right" w:pos="8640"/>
        </w:tabs>
        <w:jc w:val="both"/>
        <w:rPr>
          <w:rFonts w:ascii="Arial" w:hAnsi="Arial" w:cs="Arial"/>
        </w:rPr>
      </w:pPr>
    </w:p>
    <w:p w:rsidR="000E6100" w:rsidRDefault="000E6100">
      <w:pPr>
        <w:tabs>
          <w:tab w:val="left" w:pos="4320"/>
          <w:tab w:val="right" w:pos="8640"/>
        </w:tabs>
        <w:jc w:val="both"/>
        <w:rPr>
          <w:rFonts w:ascii="Arial" w:hAnsi="Arial" w:cs="Arial"/>
        </w:rPr>
      </w:pPr>
    </w:p>
    <w:p w:rsidR="000E6100" w:rsidRDefault="008A7D41">
      <w:pPr>
        <w:tabs>
          <w:tab w:val="left" w:pos="4320"/>
          <w:tab w:val="right" w:pos="8640"/>
        </w:tabs>
        <w:jc w:val="both"/>
        <w:rPr>
          <w:rFonts w:ascii="Arial" w:hAnsi="Arial" w:cs="Arial"/>
          <w:u w:val="single"/>
        </w:rPr>
      </w:pPr>
      <w:r>
        <w:rPr>
          <w:rFonts w:ascii="Arial" w:hAnsi="Arial" w:cs="Arial"/>
        </w:rPr>
        <w:tab/>
      </w:r>
      <w:r>
        <w:rPr>
          <w:rFonts w:ascii="Arial" w:hAnsi="Arial" w:cs="Arial"/>
          <w:u w:val="single"/>
        </w:rPr>
        <w:t>/s/ Matthew R. Pritchard</w:t>
      </w:r>
      <w:r>
        <w:rPr>
          <w:rFonts w:ascii="Arial" w:hAnsi="Arial" w:cs="Arial"/>
          <w:u w:val="single"/>
        </w:rPr>
        <w:tab/>
      </w:r>
      <w:r>
        <w:rPr>
          <w:rFonts w:ascii="Arial" w:hAnsi="Arial" w:cs="Arial"/>
          <w:u w:val="single"/>
        </w:rPr>
        <w:tab/>
      </w:r>
    </w:p>
    <w:p w:rsidR="000E6100" w:rsidRDefault="008A7D41">
      <w:pPr>
        <w:tabs>
          <w:tab w:val="left" w:pos="4320"/>
          <w:tab w:val="right" w:pos="8640"/>
        </w:tabs>
        <w:jc w:val="both"/>
        <w:rPr>
          <w:rFonts w:ascii="Arial" w:hAnsi="Arial" w:cs="Arial"/>
        </w:rPr>
      </w:pPr>
      <w:r>
        <w:rPr>
          <w:rFonts w:ascii="Arial" w:hAnsi="Arial" w:cs="Arial"/>
        </w:rPr>
        <w:tab/>
      </w:r>
      <w:r>
        <w:rPr>
          <w:rFonts w:ascii="Arial" w:hAnsi="Arial" w:cs="Arial"/>
          <w:b/>
          <w:bCs/>
        </w:rPr>
        <w:tab/>
      </w:r>
      <w:r>
        <w:rPr>
          <w:rFonts w:ascii="Arial" w:hAnsi="Arial" w:cs="Arial"/>
        </w:rPr>
        <w:t>Samuel C. Randazzo (Counsel of Record)</w:t>
      </w:r>
    </w:p>
    <w:p w:rsidR="000E6100" w:rsidRDefault="008A7D4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0E6100" w:rsidRDefault="008A7D4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Frank P. Darr</w:t>
      </w:r>
    </w:p>
    <w:p w:rsidR="000E6100" w:rsidRDefault="008A7D41">
      <w:pPr>
        <w:pStyle w:val="BodyText3"/>
        <w:widowControl w:val="0"/>
        <w:tabs>
          <w:tab w:val="left" w:pos="4320"/>
        </w:tabs>
        <w:ind w:left="4320"/>
        <w:jc w:val="both"/>
        <w:rPr>
          <w:rFonts w:ascii="Arial" w:hAnsi="Arial" w:cs="Arial"/>
          <w:b w:val="0"/>
          <w:bCs/>
        </w:rPr>
      </w:pPr>
      <w:r>
        <w:rPr>
          <w:rFonts w:ascii="Arial" w:hAnsi="Arial" w:cs="Arial"/>
          <w:b w:val="0"/>
          <w:bCs/>
          <w:lang w:val="de-DE"/>
        </w:rPr>
        <w:t>Matthew R. Pritchard</w:t>
      </w:r>
    </w:p>
    <w:p w:rsidR="000E6100" w:rsidRDefault="008A7D41">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0E6100" w:rsidRDefault="008A7D41">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0E6100" w:rsidRDefault="008A7D41">
      <w:pPr>
        <w:pStyle w:val="BodyText"/>
        <w:tabs>
          <w:tab w:val="left" w:pos="4320"/>
        </w:tabs>
        <w:ind w:left="4320"/>
      </w:pPr>
      <w:r>
        <w:t>Columbus, OH  43215</w:t>
      </w:r>
    </w:p>
    <w:p w:rsidR="000E6100" w:rsidRDefault="008A7D41">
      <w:pPr>
        <w:pStyle w:val="BodyText"/>
        <w:tabs>
          <w:tab w:val="left" w:pos="4320"/>
        </w:tabs>
        <w:ind w:left="4320"/>
      </w:pPr>
      <w:r>
        <w:t>Telephone:  (614) 469-8000</w:t>
      </w:r>
    </w:p>
    <w:p w:rsidR="000E6100" w:rsidRDefault="008A7D41">
      <w:pPr>
        <w:pStyle w:val="BodyText"/>
        <w:tabs>
          <w:tab w:val="left" w:pos="4320"/>
        </w:tabs>
        <w:ind w:left="4320"/>
      </w:pPr>
      <w:r>
        <w:t>Telecopier:  (614) 469-4653</w:t>
      </w:r>
    </w:p>
    <w:p w:rsidR="000E6100" w:rsidRDefault="008A7D41">
      <w:pPr>
        <w:pStyle w:val="BodyText"/>
        <w:ind w:left="4320"/>
      </w:pPr>
      <w:r>
        <w:t>sam@mwncmh.com</w:t>
      </w:r>
    </w:p>
    <w:p w:rsidR="000E6100" w:rsidRDefault="008A7D41">
      <w:pPr>
        <w:pStyle w:val="BodyText"/>
        <w:ind w:left="4320"/>
      </w:pPr>
      <w:r>
        <w:t>joliker@mwncmh.com</w:t>
      </w:r>
    </w:p>
    <w:p w:rsidR="000E6100" w:rsidRDefault="008A7D41">
      <w:pPr>
        <w:pStyle w:val="BodyText"/>
        <w:ind w:left="4320"/>
      </w:pPr>
      <w:r>
        <w:t>fdarr@mwncmh.com</w:t>
      </w:r>
    </w:p>
    <w:p w:rsidR="000E6100" w:rsidRDefault="008A7D41" w:rsidP="00BE0BDC">
      <w:pPr>
        <w:pStyle w:val="BodyText"/>
        <w:ind w:left="4320"/>
        <w:rPr>
          <w:sz w:val="28"/>
        </w:rPr>
      </w:pPr>
      <w:r>
        <w:t>mpritchard@mwncmh.com</w:t>
      </w:r>
      <w:r>
        <w:tab/>
      </w:r>
      <w:r>
        <w:br w:type="page"/>
      </w:r>
    </w:p>
    <w:p w:rsidR="00BE0BDC" w:rsidRPr="000F69A7" w:rsidRDefault="00BE0BDC" w:rsidP="00BE0BDC">
      <w:pPr>
        <w:pStyle w:val="Title"/>
        <w:rPr>
          <w:b w:val="0"/>
          <w:smallCaps w:val="0"/>
          <w:sz w:val="28"/>
          <w:szCs w:val="28"/>
        </w:rPr>
      </w:pPr>
      <w:r w:rsidRPr="000F69A7">
        <w:rPr>
          <w:sz w:val="28"/>
          <w:szCs w:val="28"/>
        </w:rPr>
        <w:lastRenderedPageBreak/>
        <w:t>Before</w:t>
      </w:r>
    </w:p>
    <w:p w:rsidR="00BE0BDC" w:rsidRPr="000F69A7" w:rsidRDefault="00BE0BDC" w:rsidP="00BE0BDC">
      <w:pPr>
        <w:jc w:val="center"/>
        <w:rPr>
          <w:rFonts w:ascii="Arial" w:hAnsi="Arial" w:cs="Arial"/>
          <w:b/>
          <w:smallCaps/>
          <w:sz w:val="28"/>
          <w:szCs w:val="28"/>
        </w:rPr>
      </w:pPr>
      <w:r w:rsidRPr="000F69A7">
        <w:rPr>
          <w:rFonts w:ascii="Arial" w:hAnsi="Arial" w:cs="Arial"/>
          <w:b/>
          <w:smallCaps/>
          <w:sz w:val="28"/>
          <w:szCs w:val="28"/>
        </w:rPr>
        <w:t>The Public Utilities Commission of Ohio</w:t>
      </w:r>
    </w:p>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807"/>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Columbus Southern Power Company and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p>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12-3133-EL-FAC</w:t>
            </w:r>
          </w:p>
        </w:tc>
      </w:tr>
    </w:tbl>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558"/>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13-572-EL-FAC</w:t>
            </w:r>
          </w:p>
        </w:tc>
      </w:tr>
    </w:tbl>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558"/>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13-1286-EL-FAC</w:t>
            </w:r>
          </w:p>
        </w:tc>
      </w:tr>
    </w:tbl>
    <w:p w:rsidR="00BE0BDC" w:rsidRPr="000F69A7" w:rsidRDefault="00BE0BDC" w:rsidP="00BE0BDC">
      <w:pPr>
        <w:rPr>
          <w:rFonts w:ascii="Arial" w:hAnsi="Arial" w:cs="Arial"/>
        </w:rPr>
      </w:pPr>
    </w:p>
    <w:tbl>
      <w:tblPr>
        <w:tblW w:w="9092" w:type="dxa"/>
        <w:tblLook w:val="01E0" w:firstRow="1" w:lastRow="1" w:firstColumn="1" w:lastColumn="1" w:noHBand="0" w:noVBand="0"/>
      </w:tblPr>
      <w:tblGrid>
        <w:gridCol w:w="5328"/>
        <w:gridCol w:w="450"/>
        <w:gridCol w:w="3314"/>
      </w:tblGrid>
      <w:tr w:rsidR="00BE0BDC" w:rsidRPr="000F69A7" w:rsidTr="00117788">
        <w:trPr>
          <w:trHeight w:val="648"/>
        </w:trPr>
        <w:tc>
          <w:tcPr>
            <w:tcW w:w="5328" w:type="dxa"/>
          </w:tcPr>
          <w:p w:rsidR="00BE0BDC" w:rsidRPr="000F69A7" w:rsidRDefault="00BE0BDC" w:rsidP="00117788">
            <w:pPr>
              <w:autoSpaceDE w:val="0"/>
              <w:autoSpaceDN w:val="0"/>
              <w:adjustRightInd w:val="0"/>
              <w:rPr>
                <w:rFonts w:ascii="Arial" w:hAnsi="Arial" w:cs="Arial"/>
              </w:rPr>
            </w:pPr>
            <w:r w:rsidRPr="000F69A7">
              <w:rPr>
                <w:rFonts w:ascii="Arial" w:hAnsi="Arial" w:cs="Arial"/>
              </w:rPr>
              <w:t xml:space="preserve">In the Matter of the Fuel Adjustment Clauses for Ohio Power Company </w:t>
            </w:r>
          </w:p>
        </w:tc>
        <w:tc>
          <w:tcPr>
            <w:tcW w:w="450" w:type="dxa"/>
          </w:tcPr>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p w:rsidR="00BE0BDC" w:rsidRPr="000F69A7" w:rsidRDefault="00BE0BDC" w:rsidP="00117788">
            <w:pPr>
              <w:pStyle w:val="HTMLPreformatted"/>
              <w:tabs>
                <w:tab w:val="left" w:pos="168"/>
              </w:tabs>
              <w:ind w:left="168" w:right="-204"/>
              <w:rPr>
                <w:rFonts w:ascii="Arial" w:hAnsi="Arial" w:cs="Arial"/>
                <w:sz w:val="24"/>
                <w:szCs w:val="24"/>
              </w:rPr>
            </w:pPr>
            <w:r w:rsidRPr="000F69A7">
              <w:rPr>
                <w:rFonts w:ascii="Arial" w:hAnsi="Arial" w:cs="Arial"/>
                <w:sz w:val="24"/>
                <w:szCs w:val="24"/>
              </w:rPr>
              <w:t>)</w:t>
            </w:r>
          </w:p>
        </w:tc>
        <w:tc>
          <w:tcPr>
            <w:tcW w:w="3314" w:type="dxa"/>
          </w:tcPr>
          <w:p w:rsidR="00BE0BDC" w:rsidRPr="000F69A7" w:rsidRDefault="00BE0BDC" w:rsidP="00117788">
            <w:pPr>
              <w:pStyle w:val="HTMLPreformatted"/>
              <w:rPr>
                <w:rFonts w:ascii="Arial" w:hAnsi="Arial" w:cs="Arial"/>
                <w:sz w:val="24"/>
                <w:szCs w:val="24"/>
              </w:rPr>
            </w:pPr>
            <w:r w:rsidRPr="000F69A7">
              <w:rPr>
                <w:rFonts w:ascii="Arial" w:hAnsi="Arial" w:cs="Arial"/>
                <w:bCs/>
                <w:sz w:val="24"/>
                <w:szCs w:val="24"/>
              </w:rPr>
              <w:t>Case No. 13-1892-EL-FAC</w:t>
            </w:r>
          </w:p>
        </w:tc>
      </w:tr>
    </w:tbl>
    <w:p w:rsidR="00BE0BDC" w:rsidRPr="000F69A7" w:rsidRDefault="00BE0BDC" w:rsidP="00BE0BDC">
      <w:pPr>
        <w:jc w:val="center"/>
        <w:rPr>
          <w:rFonts w:ascii="Arial" w:hAnsi="Arial" w:cs="Arial"/>
        </w:rPr>
      </w:pPr>
    </w:p>
    <w:p w:rsidR="000E6100" w:rsidRDefault="000E6100">
      <w:pPr>
        <w:pStyle w:val="BodyText"/>
        <w:tabs>
          <w:tab w:val="left" w:pos="5040"/>
        </w:tabs>
      </w:pPr>
    </w:p>
    <w:p w:rsidR="000E6100" w:rsidRPr="00BE0BDC" w:rsidRDefault="000E6100" w:rsidP="00BE0BDC">
      <w:pPr>
        <w:pStyle w:val="BodyText"/>
        <w:pBdr>
          <w:top w:val="single" w:sz="12" w:space="1" w:color="auto"/>
        </w:pBdr>
        <w:tabs>
          <w:tab w:val="left" w:pos="5040"/>
        </w:tabs>
        <w:jc w:val="center"/>
        <w:rPr>
          <w:sz w:val="16"/>
          <w:szCs w:val="16"/>
        </w:rPr>
      </w:pPr>
    </w:p>
    <w:p w:rsidR="000E6100" w:rsidRDefault="008A7D41">
      <w:pPr>
        <w:pStyle w:val="Heading1"/>
        <w:tabs>
          <w:tab w:val="left" w:pos="7320"/>
        </w:tabs>
        <w:ind w:left="0" w:right="0"/>
        <w:jc w:val="center"/>
        <w:rPr>
          <w:rFonts w:ascii="Arial Bold" w:hAnsi="Arial Bold"/>
          <w:smallCaps/>
          <w:szCs w:val="28"/>
        </w:rPr>
      </w:pPr>
      <w:r>
        <w:rPr>
          <w:rFonts w:ascii="Arial Bold" w:hAnsi="Arial Bold"/>
          <w:smallCaps/>
        </w:rPr>
        <w:t>Memorandum in Support</w:t>
      </w:r>
    </w:p>
    <w:p w:rsidR="000E6100" w:rsidRPr="00BE0BDC" w:rsidRDefault="000E6100">
      <w:pPr>
        <w:pStyle w:val="Title"/>
        <w:pBdr>
          <w:bottom w:val="single" w:sz="12" w:space="1" w:color="auto"/>
        </w:pBdr>
        <w:rPr>
          <w:b w:val="0"/>
          <w:sz w:val="16"/>
          <w:szCs w:val="16"/>
        </w:rPr>
      </w:pPr>
    </w:p>
    <w:p w:rsidR="000E6100" w:rsidRPr="00BE0BDC" w:rsidRDefault="000E6100">
      <w:pPr>
        <w:pStyle w:val="Title"/>
        <w:rPr>
          <w:b w:val="0"/>
          <w:sz w:val="24"/>
        </w:rPr>
      </w:pPr>
    </w:p>
    <w:p w:rsidR="000E6100" w:rsidRDefault="008A7D41">
      <w:pPr>
        <w:pStyle w:val="BodyText2"/>
        <w:spacing w:before="120"/>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w:t>
      </w:r>
      <w:bookmarkStart w:id="2" w:name="_GoBack"/>
      <w:r>
        <w:rPr>
          <w:rFonts w:cs="Arial"/>
          <w:szCs w:val="24"/>
        </w:rPr>
        <w:t>http://www.ieu-ohio.org/member_list.aspx</w:t>
      </w:r>
      <w:bookmarkEnd w:id="2"/>
      <w:r>
        <w:rPr>
          <w:rFonts w:cs="Arial"/>
          <w:szCs w:val="24"/>
        </w:rPr>
        <w:t xml:space="preserve">. </w:t>
      </w:r>
      <w:r>
        <w:rPr>
          <w:rFonts w:cs="Arial"/>
        </w:rPr>
        <w:t xml:space="preserve"> IEU-Ohio’s members purchase substantial amounts of electric and related services from Ohio’s electric distribution utilities (“EDU”).</w:t>
      </w:r>
    </w:p>
    <w:p w:rsidR="000E6100" w:rsidRDefault="008A7D41">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produce legislative, regulatory, and market outcomes that are consistent with the state policy contained in Section 4928.02, Revised Code.</w:t>
      </w:r>
    </w:p>
    <w:p w:rsidR="000E6100" w:rsidRDefault="008A7D41">
      <w:pPr>
        <w:pStyle w:val="HTMLPreformatted"/>
        <w:spacing w:line="480" w:lineRule="auto"/>
        <w:ind w:firstLine="720"/>
        <w:jc w:val="both"/>
        <w:rPr>
          <w:rFonts w:ascii="Arial" w:hAnsi="Arial" w:cs="Arial"/>
          <w:sz w:val="24"/>
          <w:szCs w:val="24"/>
        </w:rPr>
      </w:pPr>
      <w:r>
        <w:rPr>
          <w:rFonts w:ascii="Arial" w:hAnsi="Arial" w:cs="Arial"/>
          <w:sz w:val="24"/>
          <w:szCs w:val="24"/>
        </w:rPr>
        <w:lastRenderedPageBreak/>
        <w:t xml:space="preserve">IEU-Ohio has a real and substantial interest inasmuch as </w:t>
      </w:r>
      <w:r w:rsidR="003E6828">
        <w:rPr>
          <w:rFonts w:ascii="Arial" w:hAnsi="Arial" w:cs="Arial"/>
          <w:sz w:val="24"/>
          <w:szCs w:val="24"/>
        </w:rPr>
        <w:t xml:space="preserve">these cases </w:t>
      </w:r>
      <w:r>
        <w:rPr>
          <w:rFonts w:ascii="Arial" w:hAnsi="Arial" w:cs="Arial"/>
          <w:sz w:val="24"/>
          <w:szCs w:val="24"/>
        </w:rPr>
        <w:t xml:space="preserve">may directly or indirectly impact the provision of electric service to IEU-Ohio members’ manufacturing facilities.  Specifically, IEU-Ohio’s direct interest in </w:t>
      </w:r>
      <w:r w:rsidR="003E6828">
        <w:rPr>
          <w:rFonts w:ascii="Arial" w:hAnsi="Arial" w:cs="Arial"/>
          <w:sz w:val="24"/>
          <w:szCs w:val="24"/>
        </w:rPr>
        <w:t xml:space="preserve">these cases </w:t>
      </w:r>
      <w:r>
        <w:rPr>
          <w:rFonts w:ascii="Arial" w:hAnsi="Arial" w:cs="Arial"/>
          <w:sz w:val="24"/>
          <w:szCs w:val="24"/>
        </w:rPr>
        <w:t xml:space="preserve">is the result of the effect that </w:t>
      </w:r>
      <w:r w:rsidR="003E6828">
        <w:rPr>
          <w:rFonts w:ascii="Arial" w:hAnsi="Arial" w:cs="Arial"/>
          <w:sz w:val="24"/>
          <w:szCs w:val="24"/>
        </w:rPr>
        <w:t xml:space="preserve">these cases </w:t>
      </w:r>
      <w:r>
        <w:rPr>
          <w:rFonts w:ascii="Arial" w:hAnsi="Arial" w:cs="Arial"/>
          <w:sz w:val="24"/>
          <w:szCs w:val="24"/>
        </w:rPr>
        <w:t>shall have upon the price, adequacy, and reliability of the electric supply and related services</w:t>
      </w:r>
      <w:r>
        <w:t xml:space="preserve"> </w:t>
      </w:r>
      <w:r>
        <w:rPr>
          <w:rFonts w:ascii="Arial" w:hAnsi="Arial" w:cs="Arial"/>
          <w:sz w:val="24"/>
          <w:szCs w:val="24"/>
        </w:rPr>
        <w:t>within Ohio.</w:t>
      </w:r>
    </w:p>
    <w:p w:rsidR="000E6100" w:rsidRDefault="008A7D41">
      <w:pPr>
        <w:tabs>
          <w:tab w:val="left" w:pos="4320"/>
          <w:tab w:val="right" w:pos="8640"/>
        </w:tabs>
        <w:jc w:val="both"/>
        <w:rPr>
          <w:rFonts w:ascii="Arial" w:hAnsi="Arial" w:cs="Arial"/>
        </w:rPr>
      </w:pPr>
      <w:r>
        <w:rPr>
          <w:rFonts w:ascii="Arial" w:hAnsi="Arial" w:cs="Arial"/>
        </w:rPr>
        <w:tab/>
        <w:t>Respectfully submitted,</w:t>
      </w:r>
    </w:p>
    <w:p w:rsidR="000E6100" w:rsidRDefault="000E6100">
      <w:pPr>
        <w:tabs>
          <w:tab w:val="left" w:pos="4320"/>
          <w:tab w:val="right" w:pos="8640"/>
        </w:tabs>
        <w:jc w:val="both"/>
        <w:rPr>
          <w:rFonts w:ascii="Arial" w:hAnsi="Arial" w:cs="Arial"/>
        </w:rPr>
      </w:pPr>
    </w:p>
    <w:p w:rsidR="000E6100" w:rsidRDefault="000E6100">
      <w:pPr>
        <w:tabs>
          <w:tab w:val="left" w:pos="4320"/>
          <w:tab w:val="right" w:pos="8640"/>
        </w:tabs>
        <w:jc w:val="both"/>
        <w:rPr>
          <w:rFonts w:ascii="Arial" w:hAnsi="Arial" w:cs="Arial"/>
        </w:rPr>
      </w:pPr>
    </w:p>
    <w:p w:rsidR="000E6100" w:rsidRDefault="008A7D41">
      <w:pPr>
        <w:tabs>
          <w:tab w:val="left" w:pos="4320"/>
          <w:tab w:val="right" w:pos="8640"/>
        </w:tabs>
        <w:jc w:val="both"/>
        <w:rPr>
          <w:rFonts w:ascii="Arial" w:hAnsi="Arial" w:cs="Arial"/>
          <w:u w:val="single"/>
        </w:rPr>
      </w:pPr>
      <w:r>
        <w:rPr>
          <w:rFonts w:ascii="Arial" w:hAnsi="Arial" w:cs="Arial"/>
        </w:rPr>
        <w:tab/>
      </w:r>
      <w:r>
        <w:rPr>
          <w:rFonts w:ascii="Arial" w:hAnsi="Arial" w:cs="Arial"/>
          <w:u w:val="single"/>
        </w:rPr>
        <w:t>/s/ Matthew R. Pritchard</w:t>
      </w:r>
      <w:r>
        <w:rPr>
          <w:rFonts w:ascii="Arial" w:hAnsi="Arial" w:cs="Arial"/>
          <w:u w:val="single"/>
        </w:rPr>
        <w:tab/>
      </w:r>
      <w:r>
        <w:rPr>
          <w:rFonts w:ascii="Arial" w:hAnsi="Arial" w:cs="Arial"/>
          <w:u w:val="single"/>
        </w:rPr>
        <w:tab/>
      </w:r>
    </w:p>
    <w:p w:rsidR="000E6100" w:rsidRDefault="008A7D41">
      <w:pPr>
        <w:tabs>
          <w:tab w:val="left" w:pos="4320"/>
          <w:tab w:val="right" w:pos="8640"/>
        </w:tabs>
        <w:jc w:val="both"/>
        <w:rPr>
          <w:rFonts w:ascii="Arial" w:hAnsi="Arial" w:cs="Arial"/>
        </w:rPr>
      </w:pPr>
      <w:r>
        <w:rPr>
          <w:rFonts w:ascii="Arial" w:hAnsi="Arial" w:cs="Arial"/>
        </w:rPr>
        <w:tab/>
      </w:r>
      <w:r>
        <w:rPr>
          <w:rFonts w:ascii="Arial" w:hAnsi="Arial" w:cs="Arial"/>
          <w:b/>
          <w:bCs/>
        </w:rPr>
        <w:tab/>
      </w:r>
      <w:r>
        <w:rPr>
          <w:rFonts w:ascii="Arial" w:hAnsi="Arial" w:cs="Arial"/>
        </w:rPr>
        <w:t>Samuel C. Randazzo (Counsel of Record)</w:t>
      </w:r>
    </w:p>
    <w:p w:rsidR="000E6100" w:rsidRDefault="008A7D4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0E6100" w:rsidRDefault="008A7D41">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Frank P. Darr</w:t>
      </w:r>
    </w:p>
    <w:p w:rsidR="000E6100" w:rsidRDefault="008A7D41">
      <w:pPr>
        <w:pStyle w:val="BodyText3"/>
        <w:widowControl w:val="0"/>
        <w:tabs>
          <w:tab w:val="left" w:pos="4320"/>
        </w:tabs>
        <w:ind w:left="4320"/>
        <w:jc w:val="both"/>
        <w:rPr>
          <w:rFonts w:ascii="Arial" w:hAnsi="Arial" w:cs="Arial"/>
          <w:b w:val="0"/>
          <w:bCs/>
        </w:rPr>
      </w:pPr>
      <w:r>
        <w:rPr>
          <w:rFonts w:ascii="Arial" w:hAnsi="Arial" w:cs="Arial"/>
          <w:b w:val="0"/>
          <w:bCs/>
          <w:lang w:val="de-DE"/>
        </w:rPr>
        <w:t>Matthew R. Pritchard</w:t>
      </w:r>
    </w:p>
    <w:p w:rsidR="000E6100" w:rsidRDefault="008A7D41">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0E6100" w:rsidRDefault="008A7D41">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0E6100" w:rsidRDefault="008A7D41">
      <w:pPr>
        <w:pStyle w:val="BodyText"/>
        <w:tabs>
          <w:tab w:val="left" w:pos="4320"/>
        </w:tabs>
        <w:ind w:left="4320"/>
      </w:pPr>
      <w:r>
        <w:t>Columbus, OH  43215</w:t>
      </w:r>
    </w:p>
    <w:p w:rsidR="000E6100" w:rsidRDefault="008A7D41">
      <w:pPr>
        <w:pStyle w:val="BodyText"/>
        <w:tabs>
          <w:tab w:val="left" w:pos="4320"/>
        </w:tabs>
        <w:ind w:left="4320"/>
      </w:pPr>
      <w:r>
        <w:t>Telephone:  (614) 469-8000</w:t>
      </w:r>
    </w:p>
    <w:p w:rsidR="000E6100" w:rsidRDefault="008A7D41">
      <w:pPr>
        <w:pStyle w:val="BodyText"/>
        <w:tabs>
          <w:tab w:val="left" w:pos="4320"/>
        </w:tabs>
        <w:ind w:left="4320"/>
      </w:pPr>
      <w:r>
        <w:t>Telecopier:  (614) 469-4653</w:t>
      </w:r>
    </w:p>
    <w:p w:rsidR="000E6100" w:rsidRDefault="008A7D41">
      <w:pPr>
        <w:pStyle w:val="BodyText"/>
        <w:ind w:left="4320"/>
      </w:pPr>
      <w:r>
        <w:t>sam@mwncmh.com</w:t>
      </w:r>
    </w:p>
    <w:p w:rsidR="000E6100" w:rsidRDefault="008A7D41">
      <w:pPr>
        <w:pStyle w:val="BodyText"/>
        <w:ind w:left="4320"/>
      </w:pPr>
      <w:r>
        <w:t>joliker@mwncmh.com</w:t>
      </w:r>
    </w:p>
    <w:p w:rsidR="000E6100" w:rsidRDefault="008A7D41">
      <w:pPr>
        <w:pStyle w:val="BodyText"/>
        <w:ind w:left="4320"/>
      </w:pPr>
      <w:r>
        <w:t>fdarr@mwncmh.com</w:t>
      </w:r>
    </w:p>
    <w:p w:rsidR="000E6100" w:rsidRDefault="008A7D41">
      <w:pPr>
        <w:pStyle w:val="BodyText"/>
        <w:ind w:left="4320"/>
      </w:pPr>
      <w:r>
        <w:t>mpritchard@mwncmh.com</w:t>
      </w:r>
    </w:p>
    <w:p w:rsidR="000E6100" w:rsidRDefault="000E6100">
      <w:pPr>
        <w:pStyle w:val="BodyText"/>
      </w:pPr>
    </w:p>
    <w:p w:rsidR="000E6100" w:rsidRDefault="008A7D41">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0E6100" w:rsidRDefault="000E6100">
      <w:pPr>
        <w:tabs>
          <w:tab w:val="left" w:pos="2160"/>
          <w:tab w:val="left" w:pos="2280"/>
        </w:tabs>
        <w:jc w:val="center"/>
        <w:sectPr w:rsidR="000E6100">
          <w:pgSz w:w="12240" w:h="15840" w:code="1"/>
          <w:pgMar w:top="1440" w:right="1440" w:bottom="1141" w:left="1440" w:header="720" w:footer="720" w:gutter="0"/>
          <w:pgNumType w:start="1"/>
          <w:cols w:space="720"/>
          <w:titlePg/>
          <w:docGrid w:linePitch="326"/>
        </w:sectPr>
      </w:pPr>
    </w:p>
    <w:p w:rsidR="000E6100" w:rsidRDefault="000E6100">
      <w:pPr>
        <w:tabs>
          <w:tab w:val="left" w:pos="2160"/>
          <w:tab w:val="left" w:pos="2280"/>
        </w:tabs>
        <w:jc w:val="center"/>
        <w:rPr>
          <w:rFonts w:ascii="Arial" w:hAnsi="Arial" w:cs="Arial"/>
          <w:b/>
          <w:smallCaps/>
          <w:sz w:val="28"/>
          <w:szCs w:val="28"/>
          <w:u w:val="single"/>
        </w:rPr>
        <w:sectPr w:rsidR="000E6100">
          <w:type w:val="continuous"/>
          <w:pgSz w:w="12240" w:h="15840" w:code="1"/>
          <w:pgMar w:top="1440" w:right="1440" w:bottom="1141" w:left="1440" w:header="720" w:footer="720" w:gutter="0"/>
          <w:pgNumType w:start="1"/>
          <w:cols w:space="720"/>
          <w:titlePg/>
          <w:docGrid w:linePitch="326"/>
        </w:sectPr>
      </w:pPr>
    </w:p>
    <w:p w:rsidR="000E6100" w:rsidRDefault="008A7D41">
      <w:pPr>
        <w:tabs>
          <w:tab w:val="left" w:pos="2160"/>
          <w:tab w:val="left" w:pos="2280"/>
        </w:tabs>
        <w:jc w:val="center"/>
        <w:rPr>
          <w:rFonts w:ascii="Arial" w:hAnsi="Arial" w:cs="Arial"/>
          <w:b/>
          <w:smallCaps/>
          <w:sz w:val="28"/>
          <w:szCs w:val="28"/>
          <w:u w:val="single"/>
        </w:rPr>
      </w:pPr>
      <w:r>
        <w:rPr>
          <w:rFonts w:ascii="Arial" w:hAnsi="Arial" w:cs="Arial"/>
          <w:b/>
          <w:smallCaps/>
          <w:sz w:val="28"/>
          <w:szCs w:val="28"/>
          <w:u w:val="single"/>
        </w:rPr>
        <w:lastRenderedPageBreak/>
        <w:t>Certificate of Service</w:t>
      </w:r>
    </w:p>
    <w:p w:rsidR="000E6100" w:rsidRDefault="000E6100">
      <w:pPr>
        <w:rPr>
          <w:rFonts w:ascii="Arial" w:hAnsi="Arial" w:cs="Arial"/>
        </w:rPr>
      </w:pPr>
    </w:p>
    <w:p w:rsidR="000E6100" w:rsidRDefault="008A7D41">
      <w:pPr>
        <w:pStyle w:val="Heading4"/>
        <w:spacing w:line="480" w:lineRule="auto"/>
        <w:ind w:firstLine="720"/>
        <w:rPr>
          <w:b w:val="0"/>
          <w:smallCaps w:val="0"/>
          <w:sz w:val="24"/>
        </w:rPr>
      </w:pPr>
      <w:r>
        <w:rPr>
          <w:b w:val="0"/>
          <w:smallCaps w:val="0"/>
          <w:sz w:val="24"/>
        </w:rPr>
        <w:t xml:space="preserve">I hereby certify that a copy of the foregoing </w:t>
      </w:r>
      <w:r>
        <w:rPr>
          <w:b w:val="0"/>
          <w:i/>
          <w:smallCaps w:val="0"/>
          <w:sz w:val="24"/>
        </w:rPr>
        <w:t>Motion to Intervene and Memorandum in Support of Industrial Energy Users-Ohio</w:t>
      </w:r>
      <w:r>
        <w:rPr>
          <w:b w:val="0"/>
          <w:smallCaps w:val="0"/>
          <w:sz w:val="24"/>
        </w:rPr>
        <w:t xml:space="preserve"> was served upon the following parties of record this 13</w:t>
      </w:r>
      <w:r>
        <w:rPr>
          <w:b w:val="0"/>
          <w:smallCaps w:val="0"/>
          <w:sz w:val="24"/>
          <w:vertAlign w:val="superscript"/>
        </w:rPr>
        <w:t>th</w:t>
      </w:r>
      <w:r>
        <w:rPr>
          <w:b w:val="0"/>
          <w:smallCaps w:val="0"/>
          <w:sz w:val="24"/>
        </w:rPr>
        <w:t xml:space="preserve"> day of January 2014 via electronic transmission, hand-delivery or first class mail, U.S. postage prepaid.</w:t>
      </w:r>
    </w:p>
    <w:p w:rsidR="000E6100" w:rsidRDefault="000E6100">
      <w:pPr>
        <w:tabs>
          <w:tab w:val="left" w:pos="2160"/>
          <w:tab w:val="left" w:pos="2280"/>
        </w:tabs>
        <w:rPr>
          <w:rFonts w:ascii="Arial" w:hAnsi="Arial" w:cs="Arial"/>
        </w:rPr>
      </w:pPr>
    </w:p>
    <w:p w:rsidR="000E6100" w:rsidRDefault="008A7D41">
      <w:pPr>
        <w:tabs>
          <w:tab w:val="left" w:pos="-1440"/>
          <w:tab w:val="left" w:pos="-720"/>
          <w:tab w:val="left" w:pos="5040"/>
          <w:tab w:val="center" w:pos="7200"/>
          <w:tab w:val="right" w:pos="9360"/>
        </w:tabs>
        <w:ind w:firstLine="5040"/>
        <w:rPr>
          <w:rFonts w:ascii="Arial" w:hAnsi="Arial" w:cs="Arial"/>
        </w:rPr>
      </w:pPr>
      <w:r>
        <w:rPr>
          <w:rFonts w:ascii="Arial" w:hAnsi="Arial" w:cs="Arial"/>
          <w:u w:val="single"/>
        </w:rPr>
        <w:t>/s/ Matthew R. Pritchard</w:t>
      </w:r>
      <w:r>
        <w:rPr>
          <w:rFonts w:ascii="Arial" w:hAnsi="Arial" w:cs="Arial"/>
          <w:u w:val="single"/>
        </w:rPr>
        <w:tab/>
      </w:r>
    </w:p>
    <w:p w:rsidR="000E6100" w:rsidRDefault="008A7D41">
      <w:pPr>
        <w:tabs>
          <w:tab w:val="left" w:pos="-1440"/>
          <w:tab w:val="left" w:pos="-720"/>
          <w:tab w:val="left" w:pos="5040"/>
          <w:tab w:val="center" w:pos="7200"/>
        </w:tabs>
        <w:ind w:firstLine="5040"/>
        <w:rPr>
          <w:rFonts w:ascii="Arial" w:hAnsi="Arial" w:cs="Arial"/>
        </w:rPr>
      </w:pPr>
      <w:r>
        <w:rPr>
          <w:rFonts w:ascii="Arial" w:hAnsi="Arial" w:cs="Arial"/>
        </w:rPr>
        <w:tab/>
        <w:t>Matthew R. Pritchard</w:t>
      </w:r>
    </w:p>
    <w:p w:rsidR="000E6100" w:rsidRPr="008A7D41" w:rsidRDefault="000E6100">
      <w:pPr>
        <w:tabs>
          <w:tab w:val="left" w:pos="2160"/>
          <w:tab w:val="left" w:pos="2280"/>
        </w:tabs>
        <w:rPr>
          <w:rFonts w:ascii="Arial" w:hAnsi="Arial" w:cs="Arial"/>
          <w:b/>
          <w:sz w:val="22"/>
          <w:szCs w:val="22"/>
        </w:rPr>
      </w:pPr>
    </w:p>
    <w:p w:rsidR="008A7D41" w:rsidRDefault="008A7D41" w:rsidP="008A7D41">
      <w:pPr>
        <w:pStyle w:val="Title"/>
        <w:tabs>
          <w:tab w:val="left" w:pos="5040"/>
        </w:tabs>
        <w:jc w:val="left"/>
        <w:rPr>
          <w:b w:val="0"/>
          <w:smallCaps w:val="0"/>
          <w:color w:val="000000" w:themeColor="text1"/>
          <w:sz w:val="22"/>
          <w:szCs w:val="22"/>
        </w:rPr>
        <w:sectPr w:rsidR="008A7D41">
          <w:pgSz w:w="12240" w:h="15840" w:code="1"/>
          <w:pgMar w:top="1440" w:right="1440" w:bottom="1141" w:left="1440" w:header="720" w:footer="720" w:gutter="0"/>
          <w:pgNumType w:start="1"/>
          <w:cols w:space="720"/>
          <w:titlePg/>
          <w:docGrid w:linePitch="326"/>
        </w:sectPr>
      </w:pPr>
    </w:p>
    <w:p w:rsidR="008A7D41" w:rsidRPr="008A7D41" w:rsidRDefault="008A7D41" w:rsidP="008A7D41">
      <w:pPr>
        <w:pStyle w:val="Title"/>
        <w:tabs>
          <w:tab w:val="left" w:pos="5040"/>
        </w:tabs>
        <w:jc w:val="left"/>
        <w:rPr>
          <w:b w:val="0"/>
          <w:smallCaps w:val="0"/>
          <w:color w:val="000000" w:themeColor="text1"/>
          <w:sz w:val="22"/>
          <w:szCs w:val="22"/>
        </w:rPr>
      </w:pPr>
      <w:r w:rsidRPr="008A7D41">
        <w:rPr>
          <w:b w:val="0"/>
          <w:smallCaps w:val="0"/>
          <w:color w:val="000000" w:themeColor="text1"/>
          <w:sz w:val="22"/>
          <w:szCs w:val="22"/>
        </w:rPr>
        <w:lastRenderedPageBreak/>
        <w:t>Steven T. Nourse</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Matthew J. Satterwhite</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American Electric Power Service Corporation</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1 Riverside Plaza, 29</w:t>
      </w:r>
      <w:r w:rsidRPr="008A7D41">
        <w:rPr>
          <w:rFonts w:ascii="Arial" w:eastAsiaTheme="minorHAnsi" w:hAnsi="Arial" w:cs="Arial"/>
          <w:color w:val="000000" w:themeColor="text1"/>
          <w:sz w:val="22"/>
          <w:szCs w:val="22"/>
          <w:vertAlign w:val="superscript"/>
        </w:rPr>
        <w:t>th</w:t>
      </w:r>
      <w:r w:rsidRPr="008A7D41">
        <w:rPr>
          <w:rFonts w:ascii="Arial" w:eastAsiaTheme="minorHAnsi" w:hAnsi="Arial" w:cs="Arial"/>
          <w:color w:val="000000" w:themeColor="text1"/>
          <w:sz w:val="22"/>
          <w:szCs w:val="22"/>
        </w:rPr>
        <w:t xml:space="preserve"> Floor</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Columbus, OH  43215</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2817A3">
        <w:rPr>
          <w:rFonts w:ascii="Arial" w:eastAsiaTheme="minorHAnsi" w:hAnsi="Arial" w:cs="Arial"/>
          <w:sz w:val="22"/>
          <w:szCs w:val="22"/>
        </w:rPr>
        <w:t>stnourse@aep.com</w:t>
      </w:r>
      <w:r w:rsidRPr="008A7D41">
        <w:rPr>
          <w:rFonts w:ascii="Arial" w:eastAsiaTheme="minorHAnsi" w:hAnsi="Arial" w:cs="Arial"/>
          <w:color w:val="000000" w:themeColor="text1"/>
          <w:sz w:val="22"/>
          <w:szCs w:val="22"/>
        </w:rPr>
        <w:t xml:space="preserve"> </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2817A3">
        <w:rPr>
          <w:rFonts w:ascii="Arial" w:eastAsiaTheme="minorHAnsi" w:hAnsi="Arial" w:cs="Arial"/>
          <w:sz w:val="22"/>
          <w:szCs w:val="22"/>
        </w:rPr>
        <w:t>mjsatterwhite@aep.com</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Daniel R. Conway</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Porter Wright Morris &amp; Arthur</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Huntington Center</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41 S. High Street</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Columbus, OH  43215</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2817A3">
        <w:rPr>
          <w:rFonts w:ascii="Arial" w:eastAsiaTheme="minorHAnsi" w:hAnsi="Arial" w:cs="Arial"/>
          <w:sz w:val="22"/>
          <w:szCs w:val="22"/>
        </w:rPr>
        <w:t>dconway@porterwright.com</w:t>
      </w:r>
      <w:r w:rsidRPr="008A7D41">
        <w:rPr>
          <w:rFonts w:ascii="Arial" w:eastAsiaTheme="minorHAnsi" w:hAnsi="Arial" w:cs="Arial"/>
          <w:color w:val="000000" w:themeColor="text1"/>
          <w:sz w:val="22"/>
          <w:szCs w:val="22"/>
        </w:rPr>
        <w:t xml:space="preserve"> </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p>
    <w:p w:rsidR="008A7D41" w:rsidRPr="008A7D41" w:rsidRDefault="008A7D41" w:rsidP="008A7D41">
      <w:pPr>
        <w:rPr>
          <w:rFonts w:ascii="Arial" w:hAnsi="Arial" w:cs="Arial"/>
          <w:b/>
          <w:smallCaps/>
          <w:color w:val="000000" w:themeColor="text1"/>
          <w:sz w:val="22"/>
          <w:szCs w:val="22"/>
        </w:rPr>
      </w:pPr>
      <w:r w:rsidRPr="008A7D41">
        <w:rPr>
          <w:rFonts w:ascii="Arial" w:hAnsi="Arial" w:cs="Arial"/>
          <w:b/>
          <w:smallCaps/>
          <w:color w:val="000000" w:themeColor="text1"/>
          <w:sz w:val="22"/>
          <w:szCs w:val="22"/>
        </w:rPr>
        <w:t>On Behalf of Ohio Power Company and Columbus Southern Power Company</w:t>
      </w:r>
    </w:p>
    <w:p w:rsidR="008A7D41" w:rsidRPr="008A7D41" w:rsidRDefault="008A7D41" w:rsidP="008A7D41">
      <w:pPr>
        <w:pStyle w:val="Title"/>
        <w:tabs>
          <w:tab w:val="left" w:pos="5040"/>
        </w:tabs>
        <w:jc w:val="left"/>
        <w:rPr>
          <w:b w:val="0"/>
          <w:color w:val="000000" w:themeColor="text1"/>
          <w:sz w:val="22"/>
          <w:szCs w:val="22"/>
        </w:rPr>
      </w:pP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Terry L. Etter, Counsel of Record</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Assistant Consumers’ Counsel</w:t>
      </w:r>
    </w:p>
    <w:p w:rsidR="008A7D41" w:rsidRPr="008A7D41" w:rsidRDefault="008A7D41" w:rsidP="008A7D41">
      <w:pPr>
        <w:autoSpaceDE w:val="0"/>
        <w:autoSpaceDN w:val="0"/>
        <w:adjustRightInd w:val="0"/>
        <w:rPr>
          <w:rFonts w:ascii="Arial" w:eastAsiaTheme="minorHAnsi" w:hAnsi="Arial" w:cs="Arial"/>
          <w:bCs/>
          <w:color w:val="000000" w:themeColor="text1"/>
          <w:sz w:val="22"/>
          <w:szCs w:val="22"/>
        </w:rPr>
      </w:pPr>
      <w:r w:rsidRPr="008A7D41">
        <w:rPr>
          <w:rFonts w:ascii="Arial" w:eastAsiaTheme="minorHAnsi" w:hAnsi="Arial" w:cs="Arial"/>
          <w:bCs/>
          <w:color w:val="000000" w:themeColor="text1"/>
          <w:sz w:val="22"/>
          <w:szCs w:val="22"/>
        </w:rPr>
        <w:t>Office of the Ohio Consumers’ Counsel</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10 West Broad Street, Suite 1800</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Columbus, OH  43215-3485</w:t>
      </w:r>
    </w:p>
    <w:p w:rsidR="008A7D41" w:rsidRPr="008A7D41" w:rsidRDefault="008A7D41" w:rsidP="008A7D41">
      <w:pPr>
        <w:rPr>
          <w:rFonts w:ascii="Arial" w:eastAsiaTheme="minorHAnsi" w:hAnsi="Arial" w:cs="Arial"/>
          <w:color w:val="000000" w:themeColor="text1"/>
          <w:sz w:val="22"/>
          <w:szCs w:val="22"/>
        </w:rPr>
      </w:pPr>
      <w:r w:rsidRPr="002817A3">
        <w:rPr>
          <w:rFonts w:ascii="Arial" w:eastAsiaTheme="minorHAnsi" w:hAnsi="Arial" w:cs="Arial"/>
          <w:sz w:val="22"/>
          <w:szCs w:val="22"/>
        </w:rPr>
        <w:t>etter@occ.state.oh.us</w:t>
      </w:r>
      <w:r w:rsidRPr="008A7D41">
        <w:rPr>
          <w:rFonts w:ascii="Arial" w:eastAsiaTheme="minorHAnsi" w:hAnsi="Arial" w:cs="Arial"/>
          <w:color w:val="000000" w:themeColor="text1"/>
          <w:sz w:val="22"/>
          <w:szCs w:val="22"/>
        </w:rPr>
        <w:t xml:space="preserve"> </w:t>
      </w:r>
    </w:p>
    <w:p w:rsidR="008A7D41" w:rsidRPr="008A7D41" w:rsidRDefault="008A7D41" w:rsidP="008A7D41">
      <w:pPr>
        <w:rPr>
          <w:rFonts w:ascii="Arial" w:eastAsiaTheme="minorHAnsi" w:hAnsi="Arial" w:cs="Arial"/>
          <w:color w:val="000000" w:themeColor="text1"/>
          <w:sz w:val="22"/>
          <w:szCs w:val="22"/>
        </w:rPr>
      </w:pPr>
    </w:p>
    <w:p w:rsidR="008A7D41" w:rsidRPr="008A7D41" w:rsidRDefault="008A7D41" w:rsidP="008A7D41">
      <w:pPr>
        <w:rPr>
          <w:rFonts w:ascii="Arial" w:hAnsi="Arial" w:cs="Arial"/>
          <w:b/>
          <w:smallCaps/>
          <w:color w:val="000000" w:themeColor="text1"/>
          <w:sz w:val="22"/>
          <w:szCs w:val="22"/>
        </w:rPr>
      </w:pPr>
      <w:r w:rsidRPr="008A7D41">
        <w:rPr>
          <w:rFonts w:ascii="Arial" w:hAnsi="Arial" w:cs="Arial"/>
          <w:b/>
          <w:smallCaps/>
          <w:color w:val="000000" w:themeColor="text1"/>
          <w:sz w:val="22"/>
          <w:szCs w:val="22"/>
        </w:rPr>
        <w:t>On Behalf of the Office of the Ohio Consumers’ Counsel</w:t>
      </w:r>
    </w:p>
    <w:p w:rsidR="008A7D41" w:rsidRPr="008A7D41" w:rsidRDefault="008A7D41" w:rsidP="008A7D41">
      <w:pPr>
        <w:rPr>
          <w:rFonts w:ascii="Arial" w:hAnsi="Arial" w:cs="Arial"/>
          <w:color w:val="000000" w:themeColor="text1"/>
          <w:sz w:val="22"/>
          <w:szCs w:val="22"/>
        </w:rPr>
      </w:pP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br w:type="column"/>
      </w:r>
      <w:r w:rsidRPr="008A7D41">
        <w:rPr>
          <w:rFonts w:ascii="Arial" w:eastAsiaTheme="minorHAnsi" w:hAnsi="Arial" w:cs="Arial"/>
          <w:color w:val="000000" w:themeColor="text1"/>
          <w:sz w:val="22"/>
          <w:szCs w:val="22"/>
        </w:rPr>
        <w:lastRenderedPageBreak/>
        <w:t xml:space="preserve">John J. Kulewicz </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 xml:space="preserve">M. Howard Petricoff </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 xml:space="preserve">Stephen M. Howard </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Vorys, Sater, Seymour and Pease LLP</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52 East Gay Street</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P.O. Box 1008</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Columbus, Ohio 43216-1008</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jjkulewicz@vorys.com</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mhpetricoff@vorys.com</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smhoward@vorys.com</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p>
    <w:p w:rsidR="008A7D41" w:rsidRPr="008A7D41" w:rsidRDefault="008A7D41" w:rsidP="008A7D41">
      <w:pPr>
        <w:autoSpaceDE w:val="0"/>
        <w:autoSpaceDN w:val="0"/>
        <w:adjustRightInd w:val="0"/>
        <w:rPr>
          <w:rFonts w:ascii="Arial" w:eastAsiaTheme="minorHAnsi" w:hAnsi="Arial" w:cs="Arial"/>
          <w:b/>
          <w:smallCaps/>
          <w:color w:val="000000" w:themeColor="text1"/>
          <w:sz w:val="22"/>
          <w:szCs w:val="22"/>
        </w:rPr>
      </w:pPr>
      <w:r w:rsidRPr="008A7D41">
        <w:rPr>
          <w:rFonts w:ascii="Arial" w:eastAsiaTheme="minorHAnsi" w:hAnsi="Arial" w:cs="Arial"/>
          <w:b/>
          <w:smallCaps/>
          <w:color w:val="000000" w:themeColor="text1"/>
          <w:sz w:val="22"/>
          <w:szCs w:val="22"/>
        </w:rPr>
        <w:t>On Behalf of Buckingham Coal Company</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Emma F. Hand, Counsel of Record</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Thomas Millar</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Arthur Beeman</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SNR Denton LLP</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1301 K Street NW</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Suite 600, East Tower</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Washington, DC  20</w:t>
      </w:r>
      <w:r>
        <w:rPr>
          <w:rFonts w:ascii="Arial" w:eastAsiaTheme="minorHAnsi" w:hAnsi="Arial" w:cs="Arial"/>
          <w:color w:val="000000" w:themeColor="text1"/>
          <w:sz w:val="22"/>
          <w:szCs w:val="22"/>
        </w:rPr>
        <w:t>0</w:t>
      </w:r>
      <w:r w:rsidRPr="008A7D41">
        <w:rPr>
          <w:rFonts w:ascii="Arial" w:eastAsiaTheme="minorHAnsi" w:hAnsi="Arial" w:cs="Arial"/>
          <w:color w:val="000000" w:themeColor="text1"/>
          <w:sz w:val="22"/>
          <w:szCs w:val="22"/>
        </w:rPr>
        <w:t>05</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Emma.hand@snrdenton.com</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Arthur.beeman@dnrdenton.com</w:t>
      </w:r>
    </w:p>
    <w:p w:rsidR="008A7D41" w:rsidRPr="008A7D41" w:rsidRDefault="008A7D41" w:rsidP="008A7D41">
      <w:pPr>
        <w:rPr>
          <w:rFonts w:ascii="Arial" w:hAnsi="Arial" w:cs="Arial"/>
          <w:sz w:val="22"/>
          <w:szCs w:val="22"/>
        </w:rPr>
      </w:pPr>
      <w:r w:rsidRPr="008A7D41">
        <w:rPr>
          <w:rFonts w:ascii="Arial" w:hAnsi="Arial" w:cs="Arial"/>
          <w:sz w:val="22"/>
          <w:szCs w:val="22"/>
        </w:rPr>
        <w:t>Thomas.millar@snrdenton.com</w:t>
      </w:r>
    </w:p>
    <w:p w:rsidR="008A7D41" w:rsidRPr="008A7D41" w:rsidRDefault="008A7D41" w:rsidP="008A7D41">
      <w:pPr>
        <w:rPr>
          <w:rFonts w:ascii="Arial" w:hAnsi="Arial" w:cs="Arial"/>
          <w:color w:val="000000" w:themeColor="text1"/>
          <w:sz w:val="22"/>
          <w:szCs w:val="22"/>
        </w:rPr>
      </w:pPr>
    </w:p>
    <w:p w:rsidR="008A7D41" w:rsidRPr="008A7D41" w:rsidRDefault="008A7D41" w:rsidP="008A7D41">
      <w:pPr>
        <w:autoSpaceDE w:val="0"/>
        <w:autoSpaceDN w:val="0"/>
        <w:adjustRightInd w:val="0"/>
        <w:rPr>
          <w:rFonts w:ascii="Arial" w:hAnsi="Arial" w:cs="Arial"/>
          <w:b/>
          <w:smallCaps/>
          <w:color w:val="000000" w:themeColor="text1"/>
          <w:sz w:val="22"/>
          <w:szCs w:val="22"/>
        </w:rPr>
      </w:pPr>
      <w:r w:rsidRPr="008A7D41">
        <w:rPr>
          <w:rFonts w:ascii="Arial" w:hAnsi="Arial" w:cs="Arial"/>
          <w:b/>
          <w:smallCaps/>
          <w:color w:val="000000" w:themeColor="text1"/>
          <w:sz w:val="22"/>
          <w:szCs w:val="22"/>
        </w:rPr>
        <w:t>On Behalf of Ormet Primary Aluminum corporation</w:t>
      </w:r>
    </w:p>
    <w:p w:rsidR="008A7D41" w:rsidRPr="008A7D41" w:rsidRDefault="008A7D41" w:rsidP="008A7D41">
      <w:pPr>
        <w:autoSpaceDE w:val="0"/>
        <w:autoSpaceDN w:val="0"/>
        <w:adjustRightInd w:val="0"/>
        <w:rPr>
          <w:rFonts w:ascii="Arial" w:hAnsi="Arial" w:cs="Arial"/>
          <w:b/>
          <w:smallCaps/>
          <w:color w:val="000000" w:themeColor="text1"/>
          <w:sz w:val="22"/>
          <w:szCs w:val="22"/>
        </w:rPr>
      </w:pP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br w:type="column"/>
      </w:r>
      <w:r w:rsidRPr="008A7D41">
        <w:rPr>
          <w:rFonts w:ascii="Arial" w:eastAsiaTheme="minorHAnsi" w:hAnsi="Arial" w:cs="Arial"/>
          <w:color w:val="000000" w:themeColor="text1"/>
          <w:sz w:val="22"/>
          <w:szCs w:val="22"/>
        </w:rPr>
        <w:lastRenderedPageBreak/>
        <w:t>William Wright</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 xml:space="preserve">Assistant Attorney General </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Section Chief, Public Utilities Section</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180 East Broad Street, 12th Floor</w:t>
      </w:r>
    </w:p>
    <w:p w:rsidR="008A7D41" w:rsidRPr="008A7D41" w:rsidRDefault="008A7D41" w:rsidP="008A7D41">
      <w:pPr>
        <w:autoSpaceDE w:val="0"/>
        <w:autoSpaceDN w:val="0"/>
        <w:adjustRightInd w:val="0"/>
        <w:rPr>
          <w:rFonts w:ascii="Arial" w:eastAsiaTheme="minorHAnsi" w:hAnsi="Arial" w:cs="Arial"/>
          <w:color w:val="000000" w:themeColor="text1"/>
          <w:sz w:val="22"/>
          <w:szCs w:val="22"/>
        </w:rPr>
      </w:pPr>
      <w:r w:rsidRPr="008A7D41">
        <w:rPr>
          <w:rFonts w:ascii="Arial" w:eastAsiaTheme="minorHAnsi" w:hAnsi="Arial" w:cs="Arial"/>
          <w:color w:val="000000" w:themeColor="text1"/>
          <w:sz w:val="22"/>
          <w:szCs w:val="22"/>
        </w:rPr>
        <w:t>Columbus, OH  43215</w:t>
      </w:r>
    </w:p>
    <w:p w:rsidR="008A7D41" w:rsidRPr="008A7D41" w:rsidRDefault="008A7D41" w:rsidP="008A7D41">
      <w:pPr>
        <w:rPr>
          <w:rStyle w:val="Hyperlink"/>
          <w:rFonts w:ascii="Arial" w:hAnsi="Arial" w:cs="Arial"/>
          <w:color w:val="000000" w:themeColor="text1"/>
          <w:sz w:val="22"/>
          <w:szCs w:val="22"/>
          <w:u w:val="none"/>
        </w:rPr>
      </w:pPr>
      <w:r w:rsidRPr="002817A3">
        <w:rPr>
          <w:rFonts w:ascii="Arial" w:hAnsi="Arial" w:cs="Arial"/>
          <w:sz w:val="22"/>
          <w:szCs w:val="22"/>
        </w:rPr>
        <w:t>william.wright@puc.state.oh.us</w:t>
      </w:r>
    </w:p>
    <w:p w:rsidR="008A7D41" w:rsidRPr="008A7D41" w:rsidRDefault="008A7D41" w:rsidP="008A7D41">
      <w:pPr>
        <w:rPr>
          <w:rFonts w:ascii="Arial" w:hAnsi="Arial" w:cs="Arial"/>
          <w:color w:val="000000" w:themeColor="text1"/>
          <w:sz w:val="22"/>
          <w:szCs w:val="22"/>
        </w:rPr>
      </w:pPr>
    </w:p>
    <w:p w:rsidR="008A7D41" w:rsidRPr="008A7D41" w:rsidRDefault="008A7D41" w:rsidP="008A7D41">
      <w:pPr>
        <w:rPr>
          <w:rFonts w:ascii="Arial" w:hAnsi="Arial" w:cs="Arial"/>
          <w:b/>
          <w:smallCaps/>
          <w:color w:val="000000" w:themeColor="text1"/>
          <w:sz w:val="22"/>
          <w:szCs w:val="22"/>
        </w:rPr>
      </w:pPr>
      <w:r w:rsidRPr="008A7D41">
        <w:rPr>
          <w:rFonts w:ascii="Arial" w:hAnsi="Arial" w:cs="Arial"/>
          <w:b/>
          <w:smallCaps/>
          <w:color w:val="000000" w:themeColor="text1"/>
          <w:sz w:val="22"/>
          <w:szCs w:val="22"/>
        </w:rPr>
        <w:t>On Behalf of the Staff of the Public Utilities Commission of Ohio</w:t>
      </w:r>
    </w:p>
    <w:p w:rsidR="008A7D41" w:rsidRPr="008A7D41" w:rsidRDefault="008A7D41" w:rsidP="008A7D41">
      <w:pPr>
        <w:autoSpaceDE w:val="0"/>
        <w:autoSpaceDN w:val="0"/>
        <w:adjustRightInd w:val="0"/>
        <w:rPr>
          <w:rFonts w:ascii="Arial" w:hAnsi="Arial" w:cs="Arial"/>
          <w:color w:val="000000" w:themeColor="text1"/>
          <w:sz w:val="22"/>
          <w:szCs w:val="22"/>
        </w:rPr>
      </w:pPr>
    </w:p>
    <w:p w:rsidR="008A7D41" w:rsidRPr="008A7D41" w:rsidRDefault="008A7D41" w:rsidP="008A7D41">
      <w:pPr>
        <w:autoSpaceDE w:val="0"/>
        <w:autoSpaceDN w:val="0"/>
        <w:adjustRightInd w:val="0"/>
        <w:rPr>
          <w:rFonts w:ascii="Arial" w:hAnsi="Arial" w:cs="Arial"/>
          <w:color w:val="000000" w:themeColor="text1"/>
          <w:sz w:val="22"/>
          <w:szCs w:val="22"/>
        </w:rPr>
      </w:pPr>
      <w:r w:rsidRPr="008A7D41">
        <w:rPr>
          <w:rFonts w:ascii="Arial" w:hAnsi="Arial" w:cs="Arial"/>
          <w:color w:val="000000" w:themeColor="text1"/>
          <w:sz w:val="22"/>
          <w:szCs w:val="22"/>
        </w:rPr>
        <w:t>Sarah Parrot</w:t>
      </w:r>
    </w:p>
    <w:p w:rsidR="008A7D41" w:rsidRPr="008A7D41" w:rsidRDefault="008A7D41" w:rsidP="008A7D41">
      <w:pPr>
        <w:autoSpaceDE w:val="0"/>
        <w:autoSpaceDN w:val="0"/>
        <w:adjustRightInd w:val="0"/>
        <w:rPr>
          <w:rFonts w:ascii="Arial" w:hAnsi="Arial" w:cs="Arial"/>
          <w:color w:val="000000" w:themeColor="text1"/>
          <w:sz w:val="22"/>
          <w:szCs w:val="22"/>
        </w:rPr>
      </w:pPr>
      <w:r w:rsidRPr="008A7D41">
        <w:rPr>
          <w:rFonts w:ascii="Arial" w:hAnsi="Arial" w:cs="Arial"/>
          <w:color w:val="000000" w:themeColor="text1"/>
          <w:sz w:val="22"/>
          <w:szCs w:val="22"/>
        </w:rPr>
        <w:t>Greta See</w:t>
      </w:r>
    </w:p>
    <w:p w:rsidR="008A7D41" w:rsidRPr="008A7D41" w:rsidRDefault="008A7D41" w:rsidP="008A7D41">
      <w:pPr>
        <w:tabs>
          <w:tab w:val="left" w:pos="2160"/>
          <w:tab w:val="left" w:pos="2280"/>
        </w:tabs>
        <w:rPr>
          <w:rFonts w:ascii="Arial" w:hAnsi="Arial" w:cs="Arial"/>
          <w:color w:val="000000" w:themeColor="text1"/>
          <w:sz w:val="22"/>
          <w:szCs w:val="22"/>
        </w:rPr>
      </w:pPr>
      <w:r w:rsidRPr="008A7D41">
        <w:rPr>
          <w:rFonts w:ascii="Arial" w:hAnsi="Arial" w:cs="Arial"/>
          <w:color w:val="000000" w:themeColor="text1"/>
          <w:sz w:val="22"/>
          <w:szCs w:val="22"/>
        </w:rPr>
        <w:t>Attorney Examiners</w:t>
      </w:r>
    </w:p>
    <w:p w:rsidR="008A7D41" w:rsidRPr="008A7D41" w:rsidRDefault="008A7D41" w:rsidP="008A7D41">
      <w:pPr>
        <w:tabs>
          <w:tab w:val="left" w:pos="2160"/>
          <w:tab w:val="left" w:pos="2280"/>
        </w:tabs>
        <w:rPr>
          <w:rFonts w:ascii="Arial" w:hAnsi="Arial" w:cs="Arial"/>
          <w:color w:val="000000" w:themeColor="text1"/>
          <w:sz w:val="22"/>
          <w:szCs w:val="22"/>
        </w:rPr>
      </w:pPr>
      <w:r w:rsidRPr="008A7D41">
        <w:rPr>
          <w:rFonts w:ascii="Arial" w:hAnsi="Arial" w:cs="Arial"/>
          <w:color w:val="000000" w:themeColor="text1"/>
          <w:sz w:val="22"/>
          <w:szCs w:val="22"/>
        </w:rPr>
        <w:t>Public Utilities Commission of Ohio</w:t>
      </w:r>
    </w:p>
    <w:p w:rsidR="008A7D41" w:rsidRPr="008A7D41" w:rsidRDefault="008A7D41" w:rsidP="008A7D41">
      <w:pPr>
        <w:tabs>
          <w:tab w:val="left" w:pos="2160"/>
          <w:tab w:val="left" w:pos="2280"/>
        </w:tabs>
        <w:rPr>
          <w:rFonts w:ascii="Arial" w:hAnsi="Arial" w:cs="Arial"/>
          <w:color w:val="000000" w:themeColor="text1"/>
          <w:sz w:val="22"/>
          <w:szCs w:val="22"/>
        </w:rPr>
      </w:pPr>
      <w:r w:rsidRPr="008A7D41">
        <w:rPr>
          <w:rFonts w:ascii="Arial" w:hAnsi="Arial" w:cs="Arial"/>
          <w:color w:val="000000" w:themeColor="text1"/>
          <w:sz w:val="22"/>
          <w:szCs w:val="22"/>
        </w:rPr>
        <w:t>180 E. Broad Street</w:t>
      </w:r>
    </w:p>
    <w:p w:rsidR="008A7D41" w:rsidRPr="008A7D41" w:rsidRDefault="008A7D41" w:rsidP="008A7D41">
      <w:pPr>
        <w:tabs>
          <w:tab w:val="left" w:pos="2160"/>
          <w:tab w:val="left" w:pos="2280"/>
        </w:tabs>
        <w:rPr>
          <w:rFonts w:ascii="Arial" w:hAnsi="Arial" w:cs="Arial"/>
          <w:color w:val="000000" w:themeColor="text1"/>
          <w:sz w:val="22"/>
          <w:szCs w:val="22"/>
        </w:rPr>
      </w:pPr>
      <w:r w:rsidRPr="008A7D41">
        <w:rPr>
          <w:rFonts w:ascii="Arial" w:hAnsi="Arial" w:cs="Arial"/>
          <w:color w:val="000000" w:themeColor="text1"/>
          <w:sz w:val="22"/>
          <w:szCs w:val="22"/>
        </w:rPr>
        <w:t>Columbus, OH  43215-3793</w:t>
      </w:r>
    </w:p>
    <w:p w:rsidR="008A7D41" w:rsidRPr="008A7D41" w:rsidRDefault="008A7D41" w:rsidP="008A7D41">
      <w:pPr>
        <w:tabs>
          <w:tab w:val="left" w:pos="2160"/>
          <w:tab w:val="left" w:pos="2280"/>
        </w:tabs>
        <w:rPr>
          <w:rFonts w:ascii="Arial" w:hAnsi="Arial" w:cs="Arial"/>
          <w:color w:val="000000" w:themeColor="text1"/>
          <w:sz w:val="22"/>
          <w:szCs w:val="22"/>
        </w:rPr>
      </w:pPr>
      <w:r w:rsidRPr="008A7D41">
        <w:rPr>
          <w:rFonts w:ascii="Arial" w:hAnsi="Arial" w:cs="Arial"/>
          <w:color w:val="000000" w:themeColor="text1"/>
          <w:sz w:val="22"/>
          <w:szCs w:val="22"/>
        </w:rPr>
        <w:t>sarah.parrot@puc.state.oh.us</w:t>
      </w:r>
    </w:p>
    <w:p w:rsidR="008A7D41" w:rsidRPr="008A7D41" w:rsidRDefault="008A7D41" w:rsidP="008A7D41">
      <w:pPr>
        <w:tabs>
          <w:tab w:val="left" w:pos="2160"/>
          <w:tab w:val="left" w:pos="2280"/>
        </w:tabs>
        <w:rPr>
          <w:rFonts w:ascii="Arial" w:hAnsi="Arial" w:cs="Arial"/>
          <w:color w:val="000000" w:themeColor="text1"/>
          <w:sz w:val="22"/>
          <w:szCs w:val="22"/>
        </w:rPr>
      </w:pPr>
      <w:r w:rsidRPr="008A7D41">
        <w:rPr>
          <w:rFonts w:ascii="Arial" w:hAnsi="Arial" w:cs="Arial"/>
          <w:color w:val="000000" w:themeColor="text1"/>
          <w:sz w:val="22"/>
          <w:szCs w:val="22"/>
        </w:rPr>
        <w:t>Greta.See@puc.state.oh.us</w:t>
      </w:r>
    </w:p>
    <w:p w:rsidR="008A7D41" w:rsidRPr="008A7D41" w:rsidRDefault="008A7D41" w:rsidP="008A7D41">
      <w:pPr>
        <w:tabs>
          <w:tab w:val="left" w:pos="2160"/>
          <w:tab w:val="left" w:pos="2280"/>
        </w:tabs>
        <w:rPr>
          <w:rFonts w:ascii="Arial" w:hAnsi="Arial" w:cs="Arial"/>
          <w:color w:val="000000" w:themeColor="text1"/>
          <w:sz w:val="22"/>
          <w:szCs w:val="22"/>
        </w:rPr>
      </w:pPr>
    </w:p>
    <w:p w:rsidR="008A7D41" w:rsidRPr="008A7D41" w:rsidRDefault="008A7D41" w:rsidP="008A7D41">
      <w:pPr>
        <w:tabs>
          <w:tab w:val="left" w:pos="2160"/>
          <w:tab w:val="left" w:pos="2280"/>
        </w:tabs>
        <w:rPr>
          <w:rFonts w:ascii="Arial" w:hAnsi="Arial" w:cs="Arial"/>
          <w:b/>
          <w:smallCaps/>
          <w:color w:val="000000" w:themeColor="text1"/>
          <w:sz w:val="22"/>
          <w:szCs w:val="22"/>
        </w:rPr>
      </w:pPr>
      <w:r w:rsidRPr="008A7D41">
        <w:rPr>
          <w:rFonts w:ascii="Arial" w:hAnsi="Arial" w:cs="Arial"/>
          <w:b/>
          <w:smallCaps/>
          <w:color w:val="000000" w:themeColor="text1"/>
          <w:sz w:val="22"/>
          <w:szCs w:val="22"/>
        </w:rPr>
        <w:t>Attorney Examiners</w:t>
      </w:r>
    </w:p>
    <w:p w:rsidR="000E6100" w:rsidRPr="008A7D41" w:rsidRDefault="000E6100">
      <w:pPr>
        <w:tabs>
          <w:tab w:val="left" w:pos="2160"/>
          <w:tab w:val="left" w:pos="2280"/>
        </w:tabs>
        <w:rPr>
          <w:rFonts w:ascii="Arial" w:hAnsi="Arial" w:cs="Arial"/>
          <w:b/>
          <w:smallCaps/>
          <w:sz w:val="22"/>
          <w:szCs w:val="22"/>
        </w:rPr>
      </w:pPr>
    </w:p>
    <w:sectPr w:rsidR="000E6100" w:rsidRPr="008A7D41" w:rsidSect="008A7D41">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00" w:rsidRDefault="008A7D41">
      <w:r>
        <w:separator/>
      </w:r>
    </w:p>
  </w:endnote>
  <w:endnote w:type="continuationSeparator" w:id="0">
    <w:p w:rsidR="000E6100" w:rsidRDefault="008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00" w:rsidRDefault="008A7D4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2817A3">
      <w:rPr>
        <w:rStyle w:val="PageNumber"/>
        <w:noProof/>
      </w:rPr>
      <w:t>1</w:t>
    </w:r>
    <w:r>
      <w:rPr>
        <w:rStyle w:val="PageNumber"/>
      </w:rPr>
      <w:fldChar w:fldCharType="end"/>
    </w:r>
  </w:p>
  <w:p w:rsidR="000E6100" w:rsidRDefault="000E6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00" w:rsidRDefault="008A7D41">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4218E4">
      <w:rPr>
        <w:rStyle w:val="PageNumber"/>
        <w:rFonts w:ascii="Arial" w:hAnsi="Arial" w:cs="Arial"/>
        <w:noProof/>
      </w:rPr>
      <w:t>3</w:t>
    </w:r>
    <w:r>
      <w:rPr>
        <w:rStyle w:val="PageNumber"/>
        <w:rFonts w:ascii="Arial" w:hAnsi="Arial" w:cs="Arial"/>
        <w:noProof/>
      </w:rPr>
      <w:fldChar w:fldCharType="end"/>
    </w:r>
  </w:p>
  <w:p w:rsidR="000E6100" w:rsidRDefault="002817A3">
    <w:pPr>
      <w:pStyle w:val="Footer"/>
      <w:rPr>
        <w:rFonts w:ascii="Arial" w:hAnsi="Arial" w:cs="Arial"/>
      </w:rPr>
    </w:pPr>
    <w:r w:rsidRPr="002817A3">
      <w:rPr>
        <w:rFonts w:ascii="Arial" w:hAnsi="Arial" w:cs="Arial"/>
        <w:sz w:val="16"/>
      </w:rPr>
      <w:t>{C42541: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00" w:rsidRDefault="002817A3">
    <w:pPr>
      <w:pStyle w:val="Footer"/>
      <w:rPr>
        <w:rFonts w:ascii="Arial" w:hAnsi="Arial" w:cs="Arial"/>
      </w:rPr>
    </w:pPr>
    <w:r w:rsidRPr="002817A3">
      <w:rPr>
        <w:rFonts w:ascii="Arial" w:hAnsi="Arial" w:cs="Arial"/>
        <w:noProof/>
        <w:sz w:val="16"/>
      </w:rPr>
      <w:t>{C42541: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00" w:rsidRDefault="008A7D41">
      <w:pPr>
        <w:rPr>
          <w:noProof/>
        </w:rPr>
      </w:pPr>
      <w:r>
        <w:rPr>
          <w:noProof/>
        </w:rPr>
        <w:separator/>
      </w:r>
    </w:p>
  </w:footnote>
  <w:footnote w:type="continuationSeparator" w:id="0">
    <w:p w:rsidR="000E6100" w:rsidRDefault="008A7D41">
      <w:r>
        <w:continuationSeparator/>
      </w:r>
    </w:p>
  </w:footnote>
  <w:footnote w:id="1">
    <w:p w:rsidR="000E6100" w:rsidRPr="00BE0BDC" w:rsidRDefault="008A7D41">
      <w:pPr>
        <w:pStyle w:val="FootnoteText"/>
        <w:jc w:val="both"/>
        <w:rPr>
          <w:rFonts w:ascii="Arial" w:hAnsi="Arial" w:cs="Arial"/>
        </w:rPr>
      </w:pPr>
      <w:r w:rsidRPr="00BE0BDC">
        <w:rPr>
          <w:rStyle w:val="FootnoteReference"/>
          <w:rFonts w:ascii="Arial" w:hAnsi="Arial" w:cs="Arial"/>
        </w:rPr>
        <w:footnoteRef/>
      </w:r>
      <w:r w:rsidRPr="00BE0BDC">
        <w:rPr>
          <w:rFonts w:ascii="Arial" w:hAnsi="Arial" w:cs="Arial"/>
        </w:rPr>
        <w:t xml:space="preserve"> </w:t>
      </w:r>
      <w:r w:rsidRPr="00BE0BDC">
        <w:rPr>
          <w:rFonts w:ascii="Arial" w:hAnsi="Arial" w:cs="Arial"/>
          <w:i/>
        </w:rPr>
        <w:t>In the Matter of the Fuel Adjustment Clauses for Columbus Southern Power Company and Ohio Power Company and Related Matters</w:t>
      </w:r>
      <w:r w:rsidRPr="00BE0BDC">
        <w:rPr>
          <w:rFonts w:ascii="Arial" w:hAnsi="Arial" w:cs="Arial"/>
        </w:rPr>
        <w:t>, Case No. 11-5906-EL-FAC, Finding and Order at 3 (Ma</w:t>
      </w:r>
      <w:r w:rsidR="00BE0BDC">
        <w:rPr>
          <w:rFonts w:ascii="Arial" w:hAnsi="Arial" w:cs="Arial"/>
        </w:rPr>
        <w:t>rch</w:t>
      </w:r>
      <w:r w:rsidRPr="00BE0BDC">
        <w:rPr>
          <w:rFonts w:ascii="Arial" w:hAnsi="Arial" w:cs="Arial"/>
        </w:rPr>
        <w:t xml:space="preserve"> 28,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3" w:rsidRDefault="00281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3" w:rsidRDefault="00281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3" w:rsidRDefault="00281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00"/>
    <w:rsid w:val="000E6100"/>
    <w:rsid w:val="000F69A7"/>
    <w:rsid w:val="002817A3"/>
    <w:rsid w:val="003E6828"/>
    <w:rsid w:val="004218E4"/>
    <w:rsid w:val="007975A3"/>
    <w:rsid w:val="008A7D41"/>
    <w:rsid w:val="00BE0BDC"/>
    <w:rsid w:val="00FA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7AF5"/>
    <w:pPr>
      <w:keepNext/>
      <w:ind w:left="2160" w:right="2160"/>
      <w:outlineLvl w:val="0"/>
    </w:pPr>
    <w:rPr>
      <w:rFonts w:ascii="Arial" w:hAnsi="Arial" w:cs="Arial"/>
      <w:b/>
      <w:sz w:val="28"/>
    </w:rPr>
  </w:style>
  <w:style w:type="paragraph" w:styleId="Heading4">
    <w:name w:val="heading 4"/>
    <w:basedOn w:val="Normal"/>
    <w:next w:val="Normal"/>
    <w:link w:val="Heading4Char"/>
    <w:qFormat/>
    <w:rsid w:val="008C7AF5"/>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AF5"/>
    <w:rPr>
      <w:rFonts w:ascii="Arial" w:eastAsia="Times New Roman" w:hAnsi="Arial" w:cs="Arial"/>
      <w:b/>
      <w:sz w:val="28"/>
      <w:szCs w:val="24"/>
    </w:rPr>
  </w:style>
  <w:style w:type="character" w:customStyle="1" w:styleId="Heading4Char">
    <w:name w:val="Heading 4 Char"/>
    <w:basedOn w:val="DefaultParagraphFont"/>
    <w:link w:val="Heading4"/>
    <w:rsid w:val="008C7AF5"/>
    <w:rPr>
      <w:rFonts w:ascii="Arial" w:eastAsia="Times New Roman" w:hAnsi="Arial" w:cs="Arial"/>
      <w:b/>
      <w:smallCaps/>
      <w:sz w:val="32"/>
      <w:szCs w:val="24"/>
    </w:rPr>
  </w:style>
  <w:style w:type="paragraph" w:styleId="Footer">
    <w:name w:val="footer"/>
    <w:basedOn w:val="Normal"/>
    <w:link w:val="FooterChar"/>
    <w:rsid w:val="008C7AF5"/>
    <w:pPr>
      <w:tabs>
        <w:tab w:val="center" w:pos="4320"/>
        <w:tab w:val="right" w:pos="8640"/>
      </w:tabs>
    </w:pPr>
  </w:style>
  <w:style w:type="character" w:customStyle="1" w:styleId="FooterChar">
    <w:name w:val="Footer Char"/>
    <w:basedOn w:val="DefaultParagraphFont"/>
    <w:link w:val="Footer"/>
    <w:rsid w:val="008C7AF5"/>
    <w:rPr>
      <w:rFonts w:ascii="Times New Roman" w:eastAsia="Times New Roman" w:hAnsi="Times New Roman" w:cs="Times New Roman"/>
      <w:sz w:val="24"/>
      <w:szCs w:val="24"/>
    </w:rPr>
  </w:style>
  <w:style w:type="paragraph" w:styleId="BodyText">
    <w:name w:val="Body Text"/>
    <w:basedOn w:val="Normal"/>
    <w:link w:val="BodyTextChar"/>
    <w:rsid w:val="008C7AF5"/>
    <w:pPr>
      <w:jc w:val="both"/>
    </w:pPr>
    <w:rPr>
      <w:rFonts w:ascii="Arial" w:hAnsi="Arial" w:cs="Arial"/>
    </w:rPr>
  </w:style>
  <w:style w:type="character" w:customStyle="1" w:styleId="BodyTextChar">
    <w:name w:val="Body Text Char"/>
    <w:basedOn w:val="DefaultParagraphFont"/>
    <w:link w:val="BodyText"/>
    <w:rsid w:val="008C7AF5"/>
    <w:rPr>
      <w:rFonts w:ascii="Arial" w:eastAsia="Times New Roman" w:hAnsi="Arial" w:cs="Arial"/>
      <w:sz w:val="24"/>
      <w:szCs w:val="24"/>
    </w:rPr>
  </w:style>
  <w:style w:type="paragraph" w:styleId="BodyTextIndent">
    <w:name w:val="Body Text Indent"/>
    <w:basedOn w:val="Normal"/>
    <w:link w:val="BodyTextIndentChar"/>
    <w:rsid w:val="008C7AF5"/>
    <w:pPr>
      <w:ind w:firstLine="720"/>
      <w:jc w:val="both"/>
    </w:pPr>
    <w:rPr>
      <w:rFonts w:ascii="Arial" w:hAnsi="Arial" w:cs="Arial"/>
    </w:rPr>
  </w:style>
  <w:style w:type="character" w:customStyle="1" w:styleId="BodyTextIndentChar">
    <w:name w:val="Body Text Indent Char"/>
    <w:basedOn w:val="DefaultParagraphFont"/>
    <w:link w:val="BodyTextIndent"/>
    <w:rsid w:val="008C7AF5"/>
    <w:rPr>
      <w:rFonts w:ascii="Arial" w:eastAsia="Times New Roman" w:hAnsi="Arial" w:cs="Arial"/>
      <w:sz w:val="24"/>
      <w:szCs w:val="24"/>
    </w:rPr>
  </w:style>
  <w:style w:type="paragraph" w:styleId="BodyText2">
    <w:name w:val="Body Text 2"/>
    <w:basedOn w:val="Normal"/>
    <w:link w:val="BodyText2Char"/>
    <w:rsid w:val="008C7A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8C7AF5"/>
    <w:rPr>
      <w:rFonts w:ascii="Arial" w:eastAsia="Times New Roman" w:hAnsi="Arial" w:cs="Times New Roman"/>
      <w:sz w:val="24"/>
      <w:szCs w:val="20"/>
    </w:rPr>
  </w:style>
  <w:style w:type="character" w:styleId="PageNumber">
    <w:name w:val="page number"/>
    <w:basedOn w:val="DefaultParagraphFont"/>
    <w:rsid w:val="008C7AF5"/>
  </w:style>
  <w:style w:type="paragraph" w:styleId="BodyText3">
    <w:name w:val="Body Text 3"/>
    <w:basedOn w:val="Normal"/>
    <w:link w:val="BodyText3Char"/>
    <w:rsid w:val="008C7AF5"/>
    <w:rPr>
      <w:b/>
      <w:szCs w:val="20"/>
    </w:rPr>
  </w:style>
  <w:style w:type="character" w:customStyle="1" w:styleId="BodyText3Char">
    <w:name w:val="Body Text 3 Char"/>
    <w:basedOn w:val="DefaultParagraphFont"/>
    <w:link w:val="BodyText3"/>
    <w:rsid w:val="008C7AF5"/>
    <w:rPr>
      <w:rFonts w:ascii="Times New Roman" w:eastAsia="Times New Roman" w:hAnsi="Times New Roman" w:cs="Times New Roman"/>
      <w:b/>
      <w:sz w:val="24"/>
      <w:szCs w:val="20"/>
    </w:rPr>
  </w:style>
  <w:style w:type="paragraph" w:styleId="Title">
    <w:name w:val="Title"/>
    <w:basedOn w:val="Normal"/>
    <w:link w:val="TitleChar"/>
    <w:qFormat/>
    <w:rsid w:val="008C7AF5"/>
    <w:pPr>
      <w:jc w:val="center"/>
    </w:pPr>
    <w:rPr>
      <w:rFonts w:ascii="Arial" w:hAnsi="Arial" w:cs="Arial"/>
      <w:b/>
      <w:smallCaps/>
      <w:sz w:val="32"/>
    </w:rPr>
  </w:style>
  <w:style w:type="character" w:customStyle="1" w:styleId="TitleChar">
    <w:name w:val="Title Char"/>
    <w:basedOn w:val="DefaultParagraphFont"/>
    <w:link w:val="Title"/>
    <w:rsid w:val="008C7AF5"/>
    <w:rPr>
      <w:rFonts w:ascii="Arial" w:eastAsia="Times New Roman" w:hAnsi="Arial" w:cs="Arial"/>
      <w:b/>
      <w:smallCaps/>
      <w:sz w:val="32"/>
      <w:szCs w:val="24"/>
    </w:rPr>
  </w:style>
  <w:style w:type="paragraph" w:styleId="BodyTextIndent2">
    <w:name w:val="Body Text Indent 2"/>
    <w:basedOn w:val="Normal"/>
    <w:link w:val="BodyTextIndent2Char"/>
    <w:rsid w:val="008C7AF5"/>
    <w:pPr>
      <w:ind w:left="4920"/>
      <w:jc w:val="both"/>
    </w:pPr>
    <w:rPr>
      <w:rFonts w:ascii="Arial" w:hAnsi="Arial" w:cs="Arial"/>
      <w:sz w:val="21"/>
    </w:rPr>
  </w:style>
  <w:style w:type="character" w:customStyle="1" w:styleId="BodyTextIndent2Char">
    <w:name w:val="Body Text Indent 2 Char"/>
    <w:basedOn w:val="DefaultParagraphFont"/>
    <w:link w:val="BodyTextIndent2"/>
    <w:rsid w:val="008C7AF5"/>
    <w:rPr>
      <w:rFonts w:ascii="Arial" w:eastAsia="Times New Roman" w:hAnsi="Arial" w:cs="Arial"/>
      <w:sz w:val="21"/>
      <w:szCs w:val="24"/>
    </w:rPr>
  </w:style>
  <w:style w:type="paragraph" w:styleId="HTMLPreformatted">
    <w:name w:val="HTML Preformatted"/>
    <w:basedOn w:val="Normal"/>
    <w:link w:val="HTMLPreformattedChar"/>
    <w:uiPriority w:val="99"/>
    <w:rsid w:val="008C7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C7AF5"/>
    <w:rPr>
      <w:rFonts w:ascii="Courier New" w:eastAsia="Times New Roman" w:hAnsi="Courier New" w:cs="Courier New"/>
      <w:sz w:val="20"/>
      <w:szCs w:val="20"/>
    </w:rPr>
  </w:style>
  <w:style w:type="paragraph" w:styleId="Header">
    <w:name w:val="header"/>
    <w:basedOn w:val="Normal"/>
    <w:link w:val="HeaderChar"/>
    <w:rsid w:val="008C7AF5"/>
    <w:pPr>
      <w:tabs>
        <w:tab w:val="center" w:pos="4320"/>
        <w:tab w:val="right" w:pos="8640"/>
      </w:tabs>
    </w:pPr>
  </w:style>
  <w:style w:type="character" w:customStyle="1" w:styleId="HeaderChar">
    <w:name w:val="Header Char"/>
    <w:basedOn w:val="DefaultParagraphFont"/>
    <w:link w:val="Header"/>
    <w:rsid w:val="008C7AF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AF5"/>
    <w:rPr>
      <w:color w:val="0000FF" w:themeColor="hyperlink"/>
      <w:u w:val="single"/>
    </w:rPr>
  </w:style>
  <w:style w:type="paragraph" w:styleId="BalloonText">
    <w:name w:val="Balloon Text"/>
    <w:basedOn w:val="Normal"/>
    <w:link w:val="BalloonTextChar"/>
    <w:uiPriority w:val="99"/>
    <w:semiHidden/>
    <w:unhideWhenUsed/>
    <w:rsid w:val="00790F06"/>
    <w:rPr>
      <w:rFonts w:ascii="Tahoma" w:hAnsi="Tahoma" w:cs="Tahoma"/>
      <w:sz w:val="16"/>
      <w:szCs w:val="16"/>
    </w:rPr>
  </w:style>
  <w:style w:type="character" w:customStyle="1" w:styleId="BalloonTextChar">
    <w:name w:val="Balloon Text Char"/>
    <w:basedOn w:val="DefaultParagraphFont"/>
    <w:link w:val="BalloonText"/>
    <w:uiPriority w:val="99"/>
    <w:semiHidden/>
    <w:rsid w:val="00790F06"/>
    <w:rPr>
      <w:rFonts w:ascii="Tahoma" w:eastAsia="Times New Roman"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7AF5"/>
    <w:pPr>
      <w:keepNext/>
      <w:ind w:left="2160" w:right="2160"/>
      <w:outlineLvl w:val="0"/>
    </w:pPr>
    <w:rPr>
      <w:rFonts w:ascii="Arial" w:hAnsi="Arial" w:cs="Arial"/>
      <w:b/>
      <w:sz w:val="28"/>
    </w:rPr>
  </w:style>
  <w:style w:type="paragraph" w:styleId="Heading4">
    <w:name w:val="heading 4"/>
    <w:basedOn w:val="Normal"/>
    <w:next w:val="Normal"/>
    <w:link w:val="Heading4Char"/>
    <w:qFormat/>
    <w:rsid w:val="008C7AF5"/>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AF5"/>
    <w:rPr>
      <w:rFonts w:ascii="Arial" w:eastAsia="Times New Roman" w:hAnsi="Arial" w:cs="Arial"/>
      <w:b/>
      <w:sz w:val="28"/>
      <w:szCs w:val="24"/>
    </w:rPr>
  </w:style>
  <w:style w:type="character" w:customStyle="1" w:styleId="Heading4Char">
    <w:name w:val="Heading 4 Char"/>
    <w:basedOn w:val="DefaultParagraphFont"/>
    <w:link w:val="Heading4"/>
    <w:rsid w:val="008C7AF5"/>
    <w:rPr>
      <w:rFonts w:ascii="Arial" w:eastAsia="Times New Roman" w:hAnsi="Arial" w:cs="Arial"/>
      <w:b/>
      <w:smallCaps/>
      <w:sz w:val="32"/>
      <w:szCs w:val="24"/>
    </w:rPr>
  </w:style>
  <w:style w:type="paragraph" w:styleId="Footer">
    <w:name w:val="footer"/>
    <w:basedOn w:val="Normal"/>
    <w:link w:val="FooterChar"/>
    <w:rsid w:val="008C7AF5"/>
    <w:pPr>
      <w:tabs>
        <w:tab w:val="center" w:pos="4320"/>
        <w:tab w:val="right" w:pos="8640"/>
      </w:tabs>
    </w:pPr>
  </w:style>
  <w:style w:type="character" w:customStyle="1" w:styleId="FooterChar">
    <w:name w:val="Footer Char"/>
    <w:basedOn w:val="DefaultParagraphFont"/>
    <w:link w:val="Footer"/>
    <w:rsid w:val="008C7AF5"/>
    <w:rPr>
      <w:rFonts w:ascii="Times New Roman" w:eastAsia="Times New Roman" w:hAnsi="Times New Roman" w:cs="Times New Roman"/>
      <w:sz w:val="24"/>
      <w:szCs w:val="24"/>
    </w:rPr>
  </w:style>
  <w:style w:type="paragraph" w:styleId="BodyText">
    <w:name w:val="Body Text"/>
    <w:basedOn w:val="Normal"/>
    <w:link w:val="BodyTextChar"/>
    <w:rsid w:val="008C7AF5"/>
    <w:pPr>
      <w:jc w:val="both"/>
    </w:pPr>
    <w:rPr>
      <w:rFonts w:ascii="Arial" w:hAnsi="Arial" w:cs="Arial"/>
    </w:rPr>
  </w:style>
  <w:style w:type="character" w:customStyle="1" w:styleId="BodyTextChar">
    <w:name w:val="Body Text Char"/>
    <w:basedOn w:val="DefaultParagraphFont"/>
    <w:link w:val="BodyText"/>
    <w:rsid w:val="008C7AF5"/>
    <w:rPr>
      <w:rFonts w:ascii="Arial" w:eastAsia="Times New Roman" w:hAnsi="Arial" w:cs="Arial"/>
      <w:sz w:val="24"/>
      <w:szCs w:val="24"/>
    </w:rPr>
  </w:style>
  <w:style w:type="paragraph" w:styleId="BodyTextIndent">
    <w:name w:val="Body Text Indent"/>
    <w:basedOn w:val="Normal"/>
    <w:link w:val="BodyTextIndentChar"/>
    <w:rsid w:val="008C7AF5"/>
    <w:pPr>
      <w:ind w:firstLine="720"/>
      <w:jc w:val="both"/>
    </w:pPr>
    <w:rPr>
      <w:rFonts w:ascii="Arial" w:hAnsi="Arial" w:cs="Arial"/>
    </w:rPr>
  </w:style>
  <w:style w:type="character" w:customStyle="1" w:styleId="BodyTextIndentChar">
    <w:name w:val="Body Text Indent Char"/>
    <w:basedOn w:val="DefaultParagraphFont"/>
    <w:link w:val="BodyTextIndent"/>
    <w:rsid w:val="008C7AF5"/>
    <w:rPr>
      <w:rFonts w:ascii="Arial" w:eastAsia="Times New Roman" w:hAnsi="Arial" w:cs="Arial"/>
      <w:sz w:val="24"/>
      <w:szCs w:val="24"/>
    </w:rPr>
  </w:style>
  <w:style w:type="paragraph" w:styleId="BodyText2">
    <w:name w:val="Body Text 2"/>
    <w:basedOn w:val="Normal"/>
    <w:link w:val="BodyText2Char"/>
    <w:rsid w:val="008C7A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8C7AF5"/>
    <w:rPr>
      <w:rFonts w:ascii="Arial" w:eastAsia="Times New Roman" w:hAnsi="Arial" w:cs="Times New Roman"/>
      <w:sz w:val="24"/>
      <w:szCs w:val="20"/>
    </w:rPr>
  </w:style>
  <w:style w:type="character" w:styleId="PageNumber">
    <w:name w:val="page number"/>
    <w:basedOn w:val="DefaultParagraphFont"/>
    <w:rsid w:val="008C7AF5"/>
  </w:style>
  <w:style w:type="paragraph" w:styleId="BodyText3">
    <w:name w:val="Body Text 3"/>
    <w:basedOn w:val="Normal"/>
    <w:link w:val="BodyText3Char"/>
    <w:rsid w:val="008C7AF5"/>
    <w:rPr>
      <w:b/>
      <w:szCs w:val="20"/>
    </w:rPr>
  </w:style>
  <w:style w:type="character" w:customStyle="1" w:styleId="BodyText3Char">
    <w:name w:val="Body Text 3 Char"/>
    <w:basedOn w:val="DefaultParagraphFont"/>
    <w:link w:val="BodyText3"/>
    <w:rsid w:val="008C7AF5"/>
    <w:rPr>
      <w:rFonts w:ascii="Times New Roman" w:eastAsia="Times New Roman" w:hAnsi="Times New Roman" w:cs="Times New Roman"/>
      <w:b/>
      <w:sz w:val="24"/>
      <w:szCs w:val="20"/>
    </w:rPr>
  </w:style>
  <w:style w:type="paragraph" w:styleId="Title">
    <w:name w:val="Title"/>
    <w:basedOn w:val="Normal"/>
    <w:link w:val="TitleChar"/>
    <w:qFormat/>
    <w:rsid w:val="008C7AF5"/>
    <w:pPr>
      <w:jc w:val="center"/>
    </w:pPr>
    <w:rPr>
      <w:rFonts w:ascii="Arial" w:hAnsi="Arial" w:cs="Arial"/>
      <w:b/>
      <w:smallCaps/>
      <w:sz w:val="32"/>
    </w:rPr>
  </w:style>
  <w:style w:type="character" w:customStyle="1" w:styleId="TitleChar">
    <w:name w:val="Title Char"/>
    <w:basedOn w:val="DefaultParagraphFont"/>
    <w:link w:val="Title"/>
    <w:rsid w:val="008C7AF5"/>
    <w:rPr>
      <w:rFonts w:ascii="Arial" w:eastAsia="Times New Roman" w:hAnsi="Arial" w:cs="Arial"/>
      <w:b/>
      <w:smallCaps/>
      <w:sz w:val="32"/>
      <w:szCs w:val="24"/>
    </w:rPr>
  </w:style>
  <w:style w:type="paragraph" w:styleId="BodyTextIndent2">
    <w:name w:val="Body Text Indent 2"/>
    <w:basedOn w:val="Normal"/>
    <w:link w:val="BodyTextIndent2Char"/>
    <w:rsid w:val="008C7AF5"/>
    <w:pPr>
      <w:ind w:left="4920"/>
      <w:jc w:val="both"/>
    </w:pPr>
    <w:rPr>
      <w:rFonts w:ascii="Arial" w:hAnsi="Arial" w:cs="Arial"/>
      <w:sz w:val="21"/>
    </w:rPr>
  </w:style>
  <w:style w:type="character" w:customStyle="1" w:styleId="BodyTextIndent2Char">
    <w:name w:val="Body Text Indent 2 Char"/>
    <w:basedOn w:val="DefaultParagraphFont"/>
    <w:link w:val="BodyTextIndent2"/>
    <w:rsid w:val="008C7AF5"/>
    <w:rPr>
      <w:rFonts w:ascii="Arial" w:eastAsia="Times New Roman" w:hAnsi="Arial" w:cs="Arial"/>
      <w:sz w:val="21"/>
      <w:szCs w:val="24"/>
    </w:rPr>
  </w:style>
  <w:style w:type="paragraph" w:styleId="HTMLPreformatted">
    <w:name w:val="HTML Preformatted"/>
    <w:basedOn w:val="Normal"/>
    <w:link w:val="HTMLPreformattedChar"/>
    <w:uiPriority w:val="99"/>
    <w:rsid w:val="008C7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C7AF5"/>
    <w:rPr>
      <w:rFonts w:ascii="Courier New" w:eastAsia="Times New Roman" w:hAnsi="Courier New" w:cs="Courier New"/>
      <w:sz w:val="20"/>
      <w:szCs w:val="20"/>
    </w:rPr>
  </w:style>
  <w:style w:type="paragraph" w:styleId="Header">
    <w:name w:val="header"/>
    <w:basedOn w:val="Normal"/>
    <w:link w:val="HeaderChar"/>
    <w:rsid w:val="008C7AF5"/>
    <w:pPr>
      <w:tabs>
        <w:tab w:val="center" w:pos="4320"/>
        <w:tab w:val="right" w:pos="8640"/>
      </w:tabs>
    </w:pPr>
  </w:style>
  <w:style w:type="character" w:customStyle="1" w:styleId="HeaderChar">
    <w:name w:val="Header Char"/>
    <w:basedOn w:val="DefaultParagraphFont"/>
    <w:link w:val="Header"/>
    <w:rsid w:val="008C7AF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AF5"/>
    <w:rPr>
      <w:color w:val="0000FF" w:themeColor="hyperlink"/>
      <w:u w:val="single"/>
    </w:rPr>
  </w:style>
  <w:style w:type="paragraph" w:styleId="BalloonText">
    <w:name w:val="Balloon Text"/>
    <w:basedOn w:val="Normal"/>
    <w:link w:val="BalloonTextChar"/>
    <w:uiPriority w:val="99"/>
    <w:semiHidden/>
    <w:unhideWhenUsed/>
    <w:rsid w:val="00790F06"/>
    <w:rPr>
      <w:rFonts w:ascii="Tahoma" w:hAnsi="Tahoma" w:cs="Tahoma"/>
      <w:sz w:val="16"/>
      <w:szCs w:val="16"/>
    </w:rPr>
  </w:style>
  <w:style w:type="character" w:customStyle="1" w:styleId="BalloonTextChar">
    <w:name w:val="Balloon Text Char"/>
    <w:basedOn w:val="DefaultParagraphFont"/>
    <w:link w:val="BalloonText"/>
    <w:uiPriority w:val="99"/>
    <w:semiHidden/>
    <w:rsid w:val="00790F06"/>
    <w:rPr>
      <w:rFonts w:ascii="Tahoma" w:eastAsia="Times New Roman"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6406A-5BB8-4CBB-8EC9-4883CF51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1176</Words>
  <Characters>6811</Characters>
  <Application>Microsoft Office Word</Application>
  <DocSecurity>0</DocSecurity>
  <PresentationFormat/>
  <Lines>300</Lines>
  <Paragraphs>175</Paragraphs>
  <ScaleCrop>false</ScaleCrop>
  <HeadingPairs>
    <vt:vector size="2" baseType="variant">
      <vt:variant>
        <vt:lpstr>Title</vt:lpstr>
      </vt:variant>
      <vt:variant>
        <vt:i4>1</vt:i4>
      </vt:variant>
    </vt:vector>
  </HeadingPairs>
  <TitlesOfParts>
    <vt:vector size="1" baseType="lpstr">
      <vt:lpstr>IEU Motion to Intervene 12-3133, et al. (C42541).DOCX</vt:lpstr>
    </vt:vector>
  </TitlesOfParts>
  <LinksUpToDate>false</LinksUpToDate>
  <CharactersWithSpaces>7869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Motion to Intervene 12-3133, et al. (C42541).DOCX</dc:title>
  <dc:subject>C42541: /font=8</dc:subject>
  <dc:creator/>
  <cp:lastModifiedBy/>
  <cp:revision>1</cp:revision>
  <cp:lastPrinted>2009-09-11T20:24:00Z</cp:lastPrinted>
  <dcterms:created xsi:type="dcterms:W3CDTF">2014-01-13T17:03:00Z</dcterms:created>
  <dcterms:modified xsi:type="dcterms:W3CDTF">2014-01-13T17:03:00Z</dcterms:modified>
</cp:coreProperties>
</file>