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11626" w:rsidP="00711626">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711626" w:rsidP="00711626">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4B6FAE" w:rsidP="00711626">
      <w:pPr>
        <w:pStyle w:val="HTMLPreformatted"/>
        <w:jc w:val="center"/>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3D4B49">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2018 Long-Term Forecast Report on behalf of Ohio Power Company and Related Matters.</w:t>
            </w: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Courier New" w:hAnsi="Times New Roman" w:cs="Courier New"/>
                <w:sz w:val="24"/>
                <w:szCs w:val="24"/>
                <w:lang w:val="en-US" w:eastAsia="en-US" w:bidi="ar-SA"/>
              </w:rPr>
              <w:t>In the Matter of the Application Seeking Approval of Ohio Power Company’s Proposal to Enter into Renewable Energy Purchase Agreements for Inclusion in the Renewable Generation Rider.</w:t>
            </w: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4B6FAE" w:rsidRPr="00A044B5"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Courier New" w:hAnsi="Times New Roman" w:cs="Courier New"/>
                <w:sz w:val="24"/>
                <w:szCs w:val="24"/>
                <w:lang w:val="en-US" w:eastAsia="en-US" w:bidi="ar-SA"/>
              </w:rPr>
              <w:t>In the Matter of the Application of Ohio Power Company to Amend its Tariffs.</w:t>
            </w:r>
          </w:p>
        </w:tc>
        <w:tc>
          <w:tcPr>
            <w:tcW w:w="360" w:type="dxa"/>
            <w:shd w:val="clear" w:color="auto" w:fill="auto"/>
          </w:tcPr>
          <w:p w:rsidR="004B6FAE" w:rsidRPr="00A044B5"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r w:rsidRPr="00A044B5">
              <w:rPr>
                <w:rFonts w:ascii="Times New Roman" w:eastAsia="Courier New" w:hAnsi="Times New Roman" w:cs="Courier New"/>
                <w:sz w:val="24"/>
                <w:szCs w:val="20"/>
                <w:lang w:val="en-US" w:eastAsia="en-US" w:bidi="ar-SA"/>
              </w:rPr>
              <w:t>)</w:t>
            </w:r>
          </w:p>
          <w:p w:rsidR="004B6FAE" w:rsidRPr="00A044B5"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r w:rsidRPr="00A044B5">
              <w:rPr>
                <w:rFonts w:ascii="Times New Roman" w:eastAsia="Courier New" w:hAnsi="Times New Roman" w:cs="Courier New"/>
                <w:sz w:val="24"/>
                <w:szCs w:val="20"/>
                <w:lang w:val="en-US" w:eastAsia="en-US" w:bidi="ar-SA"/>
              </w:rPr>
              <w:t>)</w:t>
            </w: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r w:rsidRPr="00A044B5">
              <w:rPr>
                <w:rFonts w:ascii="Times New Roman" w:eastAsia="Courier New" w:hAnsi="Times New Roman" w:cs="Courier New"/>
                <w:sz w:val="24"/>
                <w:szCs w:val="20"/>
                <w:lang w:val="en-US" w:eastAsia="en-US" w:bidi="ar-SA"/>
              </w:rPr>
              <w:t>)</w:t>
            </w: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r>
              <w:rPr>
                <w:rFonts w:ascii="Times New Roman" w:eastAsia="Courier New" w:hAnsi="Times New Roman" w:cs="Courier New"/>
                <w:sz w:val="24"/>
                <w:szCs w:val="20"/>
                <w:lang w:val="en-US" w:eastAsia="en-US" w:bidi="ar-SA"/>
              </w:rPr>
              <w:t>)</w:t>
            </w: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r>
              <w:rPr>
                <w:rFonts w:ascii="Times New Roman" w:eastAsia="Courier New" w:hAnsi="Times New Roman" w:cs="Courier New"/>
                <w:sz w:val="24"/>
                <w:szCs w:val="20"/>
                <w:lang w:val="en-US" w:eastAsia="en-US" w:bidi="ar-SA"/>
              </w:rPr>
              <w:t>)</w:t>
            </w: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r>
              <w:rPr>
                <w:rFonts w:ascii="Times New Roman" w:eastAsia="Courier New" w:hAnsi="Times New Roman" w:cs="Courier New"/>
                <w:sz w:val="24"/>
                <w:szCs w:val="20"/>
                <w:lang w:val="en-US" w:eastAsia="en-US" w:bidi="ar-SA"/>
              </w:rPr>
              <w:t>)</w:t>
            </w: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r>
              <w:rPr>
                <w:rFonts w:ascii="Times New Roman" w:eastAsia="Courier New" w:hAnsi="Times New Roman" w:cs="Courier New"/>
                <w:sz w:val="24"/>
                <w:szCs w:val="20"/>
                <w:lang w:val="en-US" w:eastAsia="en-US" w:bidi="ar-SA"/>
              </w:rPr>
              <w:t>)</w:t>
            </w: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r>
              <w:rPr>
                <w:rFonts w:ascii="Times New Roman" w:eastAsia="Courier New" w:hAnsi="Times New Roman" w:cs="Courier New"/>
                <w:sz w:val="24"/>
                <w:szCs w:val="20"/>
                <w:lang w:val="en-US" w:eastAsia="en-US" w:bidi="ar-SA"/>
              </w:rPr>
              <w:t>)</w:t>
            </w: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r>
              <w:rPr>
                <w:rFonts w:ascii="Times New Roman" w:eastAsia="Courier New" w:hAnsi="Times New Roman" w:cs="Courier New"/>
                <w:sz w:val="24"/>
                <w:szCs w:val="20"/>
                <w:lang w:val="en-US" w:eastAsia="en-US" w:bidi="ar-SA"/>
              </w:rPr>
              <w:t>)</w:t>
            </w:r>
          </w:p>
          <w:p w:rsidR="004B6FAE" w:rsidRPr="00A044B5"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r>
              <w:rPr>
                <w:rFonts w:ascii="Times New Roman" w:eastAsia="Courier New" w:hAnsi="Times New Roman" w:cs="Courier New"/>
                <w:sz w:val="24"/>
                <w:szCs w:val="20"/>
                <w:lang w:val="en-US" w:eastAsia="en-US" w:bidi="ar-SA"/>
              </w:rPr>
              <w:t>)</w:t>
            </w:r>
          </w:p>
        </w:tc>
        <w:tc>
          <w:tcPr>
            <w:tcW w:w="4400" w:type="dxa"/>
            <w:shd w:val="clear" w:color="auto" w:fill="auto"/>
          </w:tcPr>
          <w:p w:rsidR="004B6FAE" w:rsidRPr="00A044B5"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p>
          <w:p w:rsidR="004B6FAE" w:rsidRPr="00A044B5"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18-0501-EL-FOR</w:t>
            </w:r>
          </w:p>
          <w:p w:rsidR="004B6FAE" w:rsidRPr="00A044B5"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r>
              <w:rPr>
                <w:rFonts w:ascii="Times New Roman" w:eastAsia="Courier New" w:hAnsi="Times New Roman" w:cs="Courier New"/>
                <w:sz w:val="24"/>
                <w:szCs w:val="20"/>
                <w:lang w:val="en-US" w:eastAsia="en-US" w:bidi="ar-SA"/>
              </w:rPr>
              <w:t>Case No. 18-1392-EL-RDR</w:t>
            </w: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p>
          <w:p w:rsidR="004B6FAE"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p>
          <w:p w:rsidR="004B6FAE" w:rsidRPr="00A044B5" w:rsidP="003D4B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0"/>
                <w:lang w:val="en-US" w:eastAsia="en-US" w:bidi="ar-SA"/>
              </w:rPr>
            </w:pPr>
            <w:r>
              <w:rPr>
                <w:rFonts w:ascii="Times New Roman" w:eastAsia="Courier New" w:hAnsi="Times New Roman" w:cs="Courier New"/>
                <w:sz w:val="24"/>
                <w:szCs w:val="20"/>
                <w:lang w:val="en-US" w:eastAsia="en-US" w:bidi="ar-SA"/>
              </w:rPr>
              <w:t>Case No. 18-1393-EL-ATA</w:t>
            </w:r>
          </w:p>
        </w:tc>
      </w:tr>
    </w:tbl>
    <w:p w:rsidR="00711626" w:rsidP="00711626">
      <w:pPr>
        <w:pStyle w:val="HTMLPreformatted"/>
        <w:rPr>
          <w:rFonts w:ascii="Times New Roman" w:hAnsi="Times New Roman"/>
          <w:sz w:val="24"/>
        </w:rPr>
      </w:pPr>
    </w:p>
    <w:p w:rsidR="004D178C" w:rsidRPr="00590EC3" w:rsidP="004D178C">
      <w:pPr>
        <w:pBdr>
          <w:top w:val="single" w:sz="12" w:space="1" w:color="auto"/>
        </w:pBdr>
        <w:tabs>
          <w:tab w:val="left" w:pos="-720"/>
        </w:tabs>
        <w:suppressAutoHyphens/>
        <w:jc w:val="center"/>
        <w:rPr>
          <w:b/>
          <w:bCs/>
          <w:spacing w:val="-3"/>
        </w:rPr>
      </w:pPr>
    </w:p>
    <w:p w:rsidR="004D178C" w:rsidRPr="00590EC3" w:rsidP="00312B8B">
      <w:pPr>
        <w:tabs>
          <w:tab w:val="center" w:pos="4680"/>
        </w:tabs>
        <w:suppressAutoHyphens/>
        <w:jc w:val="center"/>
        <w:rPr>
          <w:b/>
          <w:bCs/>
          <w:spacing w:val="-3"/>
        </w:rPr>
      </w:pPr>
      <w:r>
        <w:rPr>
          <w:b/>
          <w:bCs/>
          <w:spacing w:val="-3"/>
        </w:rPr>
        <w:t xml:space="preserve">OBJECTION </w:t>
      </w:r>
      <w:r w:rsidR="00312B8B">
        <w:rPr>
          <w:b/>
          <w:bCs/>
          <w:spacing w:val="-3"/>
        </w:rPr>
        <w:t>TO OHIO POWER COMPANY’S NOTICE</w:t>
      </w:r>
      <w:r>
        <w:rPr>
          <w:b/>
          <w:bCs/>
          <w:spacing w:val="-3"/>
        </w:rPr>
        <w:t xml:space="preserve"> TO PRESENT </w:t>
      </w:r>
      <w:r w:rsidR="00312B8B">
        <w:rPr>
          <w:b/>
          <w:bCs/>
          <w:spacing w:val="-3"/>
        </w:rPr>
        <w:t xml:space="preserve"> ADDITIONAL WITNESSES</w:t>
      </w:r>
    </w:p>
    <w:p w:rsidR="004D178C" w:rsidP="004D178C">
      <w:pPr>
        <w:tabs>
          <w:tab w:val="center" w:pos="4680"/>
        </w:tabs>
        <w:suppressAutoHyphens/>
        <w:jc w:val="center"/>
        <w:rPr>
          <w:b/>
          <w:bCs/>
          <w:spacing w:val="-3"/>
        </w:rPr>
      </w:pPr>
      <w:r>
        <w:rPr>
          <w:b/>
          <w:bCs/>
          <w:spacing w:val="-3"/>
        </w:rPr>
        <w:t>BY</w:t>
      </w:r>
    </w:p>
    <w:p w:rsidR="00452AB4" w:rsidP="002A3B64">
      <w:pPr>
        <w:pStyle w:val="Heading3"/>
        <w:rPr>
          <w:rFonts w:ascii="Times New Roman" w:hAnsi="Times New Roman"/>
          <w:sz w:val="24"/>
          <w:szCs w:val="24"/>
        </w:rPr>
      </w:pPr>
      <w:r w:rsidRPr="00590EC3">
        <w:rPr>
          <w:rFonts w:ascii="Times New Roman" w:hAnsi="Times New Roman"/>
          <w:sz w:val="24"/>
          <w:szCs w:val="24"/>
        </w:rPr>
        <w:t>THE OFFICE OF THE OHIO CONSUMERS' COUNSEL</w:t>
      </w:r>
    </w:p>
    <w:p w:rsidR="00A73D61" w:rsidP="002A3B64">
      <w:pPr>
        <w:pStyle w:val="Heading3"/>
        <w:rPr>
          <w:rFonts w:ascii="Times New Roman" w:hAnsi="Times New Roman"/>
          <w:sz w:val="24"/>
          <w:szCs w:val="24"/>
        </w:rPr>
      </w:pPr>
      <w:r>
        <w:rPr>
          <w:rFonts w:ascii="Times New Roman" w:hAnsi="Times New Roman"/>
          <w:sz w:val="24"/>
          <w:szCs w:val="24"/>
        </w:rPr>
        <w:t xml:space="preserve">AND </w:t>
      </w:r>
    </w:p>
    <w:p w:rsidR="00E25EDA" w:rsidP="002A3B64">
      <w:pPr>
        <w:pStyle w:val="Heading3"/>
        <w:rPr>
          <w:rFonts w:ascii="Times New Roman" w:hAnsi="Times New Roman"/>
          <w:sz w:val="24"/>
          <w:szCs w:val="24"/>
        </w:rPr>
      </w:pPr>
      <w:r>
        <w:rPr>
          <w:rFonts w:ascii="Times New Roman" w:hAnsi="Times New Roman"/>
          <w:sz w:val="24"/>
          <w:szCs w:val="24"/>
        </w:rPr>
        <w:t>THE OHIO MANUFACTURERS’ ASSOCIATION</w:t>
      </w:r>
      <w:r>
        <w:rPr>
          <w:rFonts w:ascii="Times New Roman" w:hAnsi="Times New Roman"/>
          <w:sz w:val="24"/>
          <w:szCs w:val="24"/>
        </w:rPr>
        <w:t xml:space="preserve"> </w:t>
      </w:r>
    </w:p>
    <w:p w:rsidR="003D5078" w:rsidP="002A3B64">
      <w:pPr>
        <w:pStyle w:val="Heading3"/>
        <w:rPr>
          <w:rFonts w:ascii="Times New Roman" w:hAnsi="Times New Roman"/>
          <w:sz w:val="24"/>
          <w:szCs w:val="24"/>
        </w:rPr>
      </w:pPr>
      <w:r>
        <w:rPr>
          <w:rFonts w:ascii="Times New Roman" w:hAnsi="Times New Roman"/>
          <w:sz w:val="24"/>
          <w:szCs w:val="24"/>
        </w:rPr>
        <w:t xml:space="preserve">AND </w:t>
      </w:r>
    </w:p>
    <w:p w:rsidR="002A3B64" w:rsidRPr="00590EC3" w:rsidP="002A3B64">
      <w:pPr>
        <w:pStyle w:val="Heading3"/>
        <w:rPr>
          <w:rFonts w:ascii="Times New Roman" w:hAnsi="Times New Roman"/>
          <w:sz w:val="24"/>
          <w:szCs w:val="24"/>
        </w:rPr>
      </w:pPr>
      <w:r>
        <w:rPr>
          <w:rFonts w:ascii="Times New Roman" w:hAnsi="Times New Roman"/>
          <w:sz w:val="24"/>
          <w:szCs w:val="24"/>
        </w:rPr>
        <w:t>THE KROGER CO</w:t>
      </w:r>
      <w:r w:rsidR="003D5078">
        <w:rPr>
          <w:rFonts w:ascii="Times New Roman" w:hAnsi="Times New Roman"/>
          <w:sz w:val="24"/>
          <w:szCs w:val="24"/>
        </w:rPr>
        <w:t>.</w:t>
      </w:r>
    </w:p>
    <w:p w:rsidR="004D178C" w:rsidRPr="00590EC3" w:rsidP="004D178C">
      <w:pPr>
        <w:pBdr>
          <w:bottom w:val="single" w:sz="12" w:space="1" w:color="auto"/>
        </w:pBdr>
        <w:tabs>
          <w:tab w:val="left" w:pos="-720"/>
        </w:tabs>
        <w:suppressAutoHyphens/>
        <w:jc w:val="center"/>
        <w:rPr>
          <w:b/>
          <w:bCs/>
          <w:spacing w:val="-3"/>
        </w:rPr>
      </w:pPr>
    </w:p>
    <w:p w:rsidR="004D178C" w:rsidRPr="00590EC3" w:rsidP="004D178C">
      <w:pPr>
        <w:tabs>
          <w:tab w:val="left" w:pos="-720"/>
        </w:tabs>
        <w:suppressAutoHyphens/>
        <w:jc w:val="both"/>
        <w:rPr>
          <w:spacing w:val="-3"/>
        </w:rPr>
      </w:pPr>
    </w:p>
    <w:p w:rsidR="006031FD" w:rsidP="00A73D61">
      <w:pPr>
        <w:spacing w:line="480" w:lineRule="auto"/>
        <w:ind w:firstLine="720"/>
      </w:pPr>
      <w:r>
        <w:t>Ohio consumers</w:t>
      </w:r>
      <w:r w:rsidR="000F4D1B">
        <w:t xml:space="preserve"> --</w:t>
      </w:r>
      <w:r>
        <w:t xml:space="preserve"> who </w:t>
      </w:r>
      <w:r w:rsidR="000F4D1B">
        <w:t>are at risk of paying</w:t>
      </w:r>
      <w:r>
        <w:t xml:space="preserve"> hundreds of millions</w:t>
      </w:r>
      <w:r w:rsidR="00A90816">
        <w:t xml:space="preserve"> or more</w:t>
      </w:r>
      <w:r w:rsidR="00A73D61">
        <w:t xml:space="preserve"> </w:t>
      </w:r>
      <w:r w:rsidR="000F4D1B">
        <w:t>to</w:t>
      </w:r>
      <w:r>
        <w:t xml:space="preserve"> monopoly AEP</w:t>
      </w:r>
      <w:r w:rsidR="000F4D1B">
        <w:t xml:space="preserve"> for</w:t>
      </w:r>
      <w:r>
        <w:t xml:space="preserve"> renewable power plants</w:t>
      </w:r>
      <w:r w:rsidR="000F4D1B">
        <w:t xml:space="preserve"> –</w:t>
      </w:r>
      <w:r>
        <w:t xml:space="preserve"> </w:t>
      </w:r>
      <w:r w:rsidR="000F4D1B">
        <w:t>are legally entitled to</w:t>
      </w:r>
      <w:r>
        <w:t xml:space="preserve"> a fair process</w:t>
      </w:r>
      <w:r w:rsidR="000F4D1B">
        <w:t xml:space="preserve"> at the PUCO</w:t>
      </w:r>
      <w:r>
        <w:t>. But the PUCO has created a</w:t>
      </w:r>
      <w:r w:rsidR="000F4D1B">
        <w:t>n</w:t>
      </w:r>
      <w:r>
        <w:t xml:space="preserve"> unfair, </w:t>
      </w:r>
      <w:r>
        <w:t xml:space="preserve">expedited process that disserves customers’ </w:t>
      </w:r>
      <w:r w:rsidR="00C7536E">
        <w:t xml:space="preserve">and </w:t>
      </w:r>
      <w:r>
        <w:t>the PUCO’s interest in</w:t>
      </w:r>
      <w:r w:rsidR="00C7536E">
        <w:t xml:space="preserve"> </w:t>
      </w:r>
      <w:r w:rsidR="00A90816">
        <w:t xml:space="preserve">developing </w:t>
      </w:r>
      <w:r w:rsidR="00C7536E">
        <w:t xml:space="preserve">a complete record with </w:t>
      </w:r>
      <w:r>
        <w:t xml:space="preserve">recommendations for </w:t>
      </w:r>
      <w:r w:rsidR="0007792F">
        <w:t xml:space="preserve">PUCO </w:t>
      </w:r>
      <w:r w:rsidR="00452AB4">
        <w:t>dec</w:t>
      </w:r>
      <w:r>
        <w:t>ision-making.</w:t>
      </w:r>
      <w:r>
        <w:rPr>
          <w:rStyle w:val="FootnoteReference"/>
        </w:rPr>
        <w:footnoteReference w:id="2"/>
      </w:r>
      <w:r>
        <w:t xml:space="preserve">  </w:t>
      </w:r>
    </w:p>
    <w:p w:rsidR="00EF7C14" w:rsidP="006031FD">
      <w:pPr>
        <w:spacing w:line="480" w:lineRule="auto"/>
        <w:ind w:firstLine="720"/>
        <w:sectPr w:rsidSect="00C47A8E">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360"/>
        </w:sectPr>
      </w:pPr>
      <w:r>
        <w:t xml:space="preserve">In essentially granting AEP’s request for expedited hearings, the PUCO has unfairly limited the time for case preparation by parties opposing subsidies for AEP. The PUCO has </w:t>
      </w:r>
      <w:r w:rsidR="006E39B0">
        <w:t>require</w:t>
      </w:r>
      <w:r>
        <w:t>d</w:t>
      </w:r>
      <w:r w:rsidR="009139FA">
        <w:t xml:space="preserve"> parties</w:t>
      </w:r>
      <w:r w:rsidR="006E39B0">
        <w:t xml:space="preserve"> to </w:t>
      </w:r>
      <w:r w:rsidR="000F4D1B">
        <w:t>file</w:t>
      </w:r>
      <w:r w:rsidR="006E39B0">
        <w:t xml:space="preserve"> testimony </w:t>
      </w:r>
      <w:r w:rsidR="000F4D1B">
        <w:t xml:space="preserve">by </w:t>
      </w:r>
      <w:r w:rsidR="006031FD">
        <w:t>Nov</w:t>
      </w:r>
      <w:r w:rsidR="000F4D1B">
        <w:t>ember</w:t>
      </w:r>
      <w:r w:rsidR="006031FD">
        <w:t xml:space="preserve"> 21</w:t>
      </w:r>
      <w:r w:rsidR="000F4D1B">
        <w:t>st</w:t>
      </w:r>
      <w:r w:rsidR="006031FD">
        <w:t xml:space="preserve"> </w:t>
      </w:r>
      <w:r w:rsidR="006E39B0">
        <w:t xml:space="preserve">and </w:t>
      </w:r>
      <w:r>
        <w:t xml:space="preserve">to </w:t>
      </w:r>
      <w:r w:rsidR="000F4D1B">
        <w:t xml:space="preserve">begin the first </w:t>
      </w:r>
    </w:p>
    <w:p w:rsidR="00A90816" w:rsidP="00EF7C14">
      <w:pPr>
        <w:spacing w:line="480" w:lineRule="auto"/>
      </w:pPr>
      <w:r>
        <w:t>phase of</w:t>
      </w:r>
      <w:r w:rsidR="006E39B0">
        <w:t xml:space="preserve"> </w:t>
      </w:r>
      <w:r>
        <w:t xml:space="preserve">PUCO </w:t>
      </w:r>
      <w:r w:rsidR="006E39B0">
        <w:t>hearing</w:t>
      </w:r>
      <w:r>
        <w:t>s</w:t>
      </w:r>
      <w:r w:rsidR="006E39B0">
        <w:t xml:space="preserve"> on </w:t>
      </w:r>
      <w:r w:rsidR="006031FD">
        <w:t>Dec</w:t>
      </w:r>
      <w:r>
        <w:t>ember</w:t>
      </w:r>
      <w:r w:rsidR="006031FD">
        <w:t xml:space="preserve"> 4</w:t>
      </w:r>
      <w:r>
        <w:t>th</w:t>
      </w:r>
      <w:r w:rsidR="006031FD">
        <w:t xml:space="preserve"> </w:t>
      </w:r>
      <w:r>
        <w:t>regarding AEP’s proposed</w:t>
      </w:r>
      <w:r w:rsidR="006E39B0">
        <w:t xml:space="preserve"> renewable power plants</w:t>
      </w:r>
      <w:r w:rsidR="00452AB4">
        <w:t xml:space="preserve"> to be developed under state regulation instead of market competition.  Compounding this unfairness, AEP filed a notice that it will </w:t>
      </w:r>
      <w:r w:rsidR="008F1F7B">
        <w:t xml:space="preserve">present the testimony of two additional witnesses </w:t>
      </w:r>
      <w:r w:rsidR="006031FD">
        <w:t>at the Dec</w:t>
      </w:r>
      <w:r w:rsidR="00A73D61">
        <w:t>ember</w:t>
      </w:r>
      <w:r w:rsidR="006031FD">
        <w:t xml:space="preserve"> 4</w:t>
      </w:r>
      <w:r w:rsidR="003D5078">
        <w:t>th</w:t>
      </w:r>
      <w:r w:rsidR="006031FD">
        <w:t xml:space="preserve"> hearing</w:t>
      </w:r>
      <w:r w:rsidR="00293FA6">
        <w:t>.</w:t>
      </w:r>
      <w:r>
        <w:rPr>
          <w:rStyle w:val="FootnoteReference"/>
        </w:rPr>
        <w:footnoteReference w:id="3"/>
      </w:r>
      <w:r w:rsidR="00293FA6">
        <w:t xml:space="preserve"> </w:t>
      </w:r>
    </w:p>
    <w:p w:rsidR="001527C5" w:rsidRPr="00A90816" w:rsidP="006031FD">
      <w:pPr>
        <w:spacing w:line="480" w:lineRule="auto"/>
        <w:ind w:firstLine="720"/>
      </w:pPr>
      <w:r>
        <w:t xml:space="preserve">That hearing is supposed to be about the statutory standard of whether there is a “need” for </w:t>
      </w:r>
      <w:r w:rsidR="00A90816">
        <w:t xml:space="preserve">AEP to </w:t>
      </w:r>
      <w:r>
        <w:t>build</w:t>
      </w:r>
      <w:r w:rsidR="00A90816">
        <w:t xml:space="preserve"> </w:t>
      </w:r>
      <w:r>
        <w:t xml:space="preserve">renewable power plants at the expense of </w:t>
      </w:r>
      <w:r w:rsidR="00A90816">
        <w:t>its</w:t>
      </w:r>
      <w:r>
        <w:t xml:space="preserve"> monopoly customers</w:t>
      </w:r>
      <w:r>
        <w:t xml:space="preserve">. </w:t>
      </w:r>
      <w:r w:rsidR="00A90816">
        <w:t xml:space="preserve">Building government-regulated power plants is contrary to the Ohio way of building deregulated plants in the competitive power market. </w:t>
      </w:r>
      <w:r w:rsidRPr="00A90816" w:rsidR="00A90816">
        <w:t>Additionally, c</w:t>
      </w:r>
      <w:r w:rsidRPr="00A90816" w:rsidR="003332D3">
        <w:t xml:space="preserve">onstructing </w:t>
      </w:r>
      <w:r w:rsidR="00452AB4">
        <w:t>customer-</w:t>
      </w:r>
      <w:r w:rsidRPr="00A90816" w:rsidR="003332D3">
        <w:t xml:space="preserve">funded  </w:t>
      </w:r>
      <w:r w:rsidRPr="00A90816">
        <w:t xml:space="preserve">power plants is contrary to </w:t>
      </w:r>
      <w:r w:rsidRPr="00A90816" w:rsidR="003332D3">
        <w:t xml:space="preserve">the policy of the state of </w:t>
      </w:r>
      <w:r w:rsidRPr="00A90816">
        <w:t>Ohio</w:t>
      </w:r>
      <w:r w:rsidRPr="00A90816" w:rsidR="003332D3">
        <w:t xml:space="preserve"> to “</w:t>
      </w:r>
      <w:r w:rsidRPr="00A90816" w:rsidR="003332D3">
        <w:rPr>
          <w:color w:val="000000"/>
          <w:shd w:val="clear" w:color="auto" w:fill="FFFFFF"/>
        </w:rPr>
        <w:t xml:space="preserve">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distribution or transmission rates.” </w:t>
      </w:r>
      <w:r w:rsidRPr="00E25EDA" w:rsidR="003332D3">
        <w:rPr>
          <w:i/>
          <w:color w:val="000000"/>
          <w:shd w:val="clear" w:color="auto" w:fill="FFFFFF"/>
        </w:rPr>
        <w:t xml:space="preserve">See </w:t>
      </w:r>
      <w:r w:rsidRPr="00A90816" w:rsidR="003332D3">
        <w:rPr>
          <w:color w:val="000000"/>
          <w:shd w:val="clear" w:color="auto" w:fill="FFFFFF"/>
        </w:rPr>
        <w:t>R.C. 4928.02(H).</w:t>
      </w:r>
      <w:r w:rsidRPr="00A90816" w:rsidR="003332D3">
        <w:t xml:space="preserve"> </w:t>
      </w:r>
      <w:r w:rsidRPr="00A90816" w:rsidR="006031FD">
        <w:t xml:space="preserve"> </w:t>
      </w:r>
    </w:p>
    <w:p w:rsidR="00124BDC" w:rsidP="0002798D">
      <w:pPr>
        <w:spacing w:line="480" w:lineRule="auto"/>
        <w:ind w:firstLine="720"/>
      </w:pPr>
      <w:r>
        <w:t xml:space="preserve">Specifically, AEP has notified the PUCO </w:t>
      </w:r>
      <w:r w:rsidR="001527C5">
        <w:t>of the following for the December 4</w:t>
      </w:r>
      <w:r w:rsidRPr="00A73D61" w:rsidR="001527C5">
        <w:rPr>
          <w:vertAlign w:val="superscript"/>
        </w:rPr>
        <w:t>th</w:t>
      </w:r>
      <w:r w:rsidR="001527C5">
        <w:t xml:space="preserve"> hearing</w:t>
      </w:r>
      <w:r w:rsidR="00A90816">
        <w:t xml:space="preserve">: </w:t>
      </w:r>
      <w:r>
        <w:t xml:space="preserve"> </w:t>
      </w:r>
      <w:r w:rsidR="001527C5">
        <w:t>AEP</w:t>
      </w:r>
      <w:r>
        <w:t xml:space="preserve"> </w:t>
      </w:r>
      <w:r w:rsidR="001527C5">
        <w:t>intends to</w:t>
      </w:r>
      <w:r>
        <w:t xml:space="preserve"> </w:t>
      </w:r>
      <w:r w:rsidRPr="00312B8B" w:rsidR="00312B8B">
        <w:t xml:space="preserve">offer the economic impact study performed by </w:t>
      </w:r>
      <w:r w:rsidR="003D5078">
        <w:t xml:space="preserve">The </w:t>
      </w:r>
      <w:r w:rsidRPr="00312B8B" w:rsidR="00312B8B">
        <w:t xml:space="preserve">Ohio State University Professor Stephen Buser and co-authored by Regionomics LLC’s Bill LaFayette, or associated testimony. </w:t>
      </w:r>
    </w:p>
    <w:p w:rsidR="0007792F" w:rsidP="0007792F">
      <w:pPr>
        <w:spacing w:line="480" w:lineRule="auto"/>
        <w:ind w:firstLine="720"/>
      </w:pPr>
      <w:r>
        <w:t>But,</w:t>
      </w:r>
      <w:r w:rsidR="009C3E20">
        <w:t xml:space="preserve"> </w:t>
      </w:r>
      <w:r w:rsidR="00EA73B5">
        <w:t>as the PUCO previously determined</w:t>
      </w:r>
      <w:r w:rsidR="003332D3">
        <w:t>,</w:t>
      </w:r>
      <w:r>
        <w:rPr>
          <w:rStyle w:val="FootnoteReference"/>
        </w:rPr>
        <w:footnoteReference w:id="4"/>
      </w:r>
      <w:r w:rsidR="00EA73B5">
        <w:t xml:space="preserve"> </w:t>
      </w:r>
      <w:r>
        <w:t>t</w:t>
      </w:r>
      <w:r w:rsidRPr="00312B8B" w:rsidR="00312B8B">
        <w:t xml:space="preserve">he purported economic impact of the renewable generation plants is irrelevant to the alleged “need” for the renewable </w:t>
      </w:r>
      <w:r w:rsidRPr="00312B8B" w:rsidR="00312B8B">
        <w:t>generation facilities.</w:t>
      </w:r>
      <w:r>
        <w:rPr>
          <w:rStyle w:val="FootnoteReference"/>
        </w:rPr>
        <w:footnoteReference w:id="5"/>
      </w:r>
      <w:r w:rsidRPr="00312B8B" w:rsidR="00312B8B">
        <w:t xml:space="preserve">  </w:t>
      </w:r>
      <w:r w:rsidR="00701AA6">
        <w:t>In AEP’s previous request concerning the need for renewable generating facilities (</w:t>
      </w:r>
      <w:r>
        <w:t xml:space="preserve">the </w:t>
      </w:r>
      <w:r w:rsidR="00701AA6">
        <w:t>Turning Point</w:t>
      </w:r>
      <w:r>
        <w:t xml:space="preserve"> plant</w:t>
      </w:r>
      <w:r w:rsidR="00701AA6">
        <w:t>) the PUCO</w:t>
      </w:r>
      <w:r w:rsidR="00C45E88">
        <w:t xml:space="preserve">, citing to the </w:t>
      </w:r>
      <w:r w:rsidR="00452AB4">
        <w:t xml:space="preserve">legislature’s </w:t>
      </w:r>
      <w:r w:rsidR="00C45E88">
        <w:t xml:space="preserve">words </w:t>
      </w:r>
      <w:r w:rsidR="00452AB4">
        <w:t>in</w:t>
      </w:r>
      <w:r w:rsidR="00C45E88">
        <w:t xml:space="preserve"> R.C.</w:t>
      </w:r>
      <w:r>
        <w:t xml:space="preserve"> </w:t>
      </w:r>
      <w:r w:rsidR="00C45E88">
        <w:t xml:space="preserve">4928.143(B)(2)(c), </w:t>
      </w:r>
      <w:r w:rsidR="002C051F">
        <w:t xml:space="preserve">narrowly </w:t>
      </w:r>
      <w:r w:rsidR="00701AA6">
        <w:t>defined “need</w:t>
      </w:r>
      <w:r w:rsidR="00F95772">
        <w:t>.</w:t>
      </w:r>
      <w:r w:rsidR="00701AA6">
        <w:t xml:space="preserve">” </w:t>
      </w:r>
      <w:r w:rsidR="00F95772">
        <w:t>The PUCO</w:t>
      </w:r>
      <w:r w:rsidR="00701AA6">
        <w:t xml:space="preserve"> tied </w:t>
      </w:r>
      <w:r w:rsidR="00F95772">
        <w:t xml:space="preserve">need </w:t>
      </w:r>
      <w:r w:rsidR="00701AA6">
        <w:t>to resource planning projections submitted by the utility during the long</w:t>
      </w:r>
      <w:r w:rsidR="00F95772">
        <w:t>-</w:t>
      </w:r>
      <w:r w:rsidR="00701AA6">
        <w:t>term forecast planning period</w:t>
      </w:r>
      <w:r w:rsidR="002C051F">
        <w:t>.</w:t>
      </w:r>
      <w:r>
        <w:rPr>
          <w:rStyle w:val="FootnoteReference"/>
        </w:rPr>
        <w:footnoteReference w:id="6"/>
      </w:r>
      <w:r w:rsidR="00701AA6">
        <w:t xml:space="preserve"> </w:t>
      </w:r>
    </w:p>
    <w:p w:rsidR="00EA73B5" w:rsidP="00EF7C14">
      <w:pPr>
        <w:spacing w:line="480" w:lineRule="auto"/>
        <w:ind w:firstLine="720"/>
      </w:pPr>
      <w:r>
        <w:t xml:space="preserve">The PUCO rejected arguments by </w:t>
      </w:r>
      <w:r w:rsidR="00F95772">
        <w:t>AEP and the</w:t>
      </w:r>
      <w:r>
        <w:t xml:space="preserve"> University of Toledo Innovation Enterprises </w:t>
      </w:r>
      <w:r w:rsidR="002C051F">
        <w:t>that need involves consideration of factors such as job creation and economic investment.</w:t>
      </w:r>
      <w:r>
        <w:rPr>
          <w:rStyle w:val="FootnoteReference"/>
        </w:rPr>
        <w:footnoteReference w:id="7"/>
      </w:r>
      <w:r w:rsidR="002C051F">
        <w:t xml:space="preserve">  </w:t>
      </w:r>
      <w:r w:rsidR="00B71B24">
        <w:t xml:space="preserve">Instead, after finding that there was no need for the </w:t>
      </w:r>
      <w:r>
        <w:t xml:space="preserve">Turning Point </w:t>
      </w:r>
      <w:r w:rsidR="00B71B24">
        <w:t xml:space="preserve">project, the PUCO noted that such factors </w:t>
      </w:r>
      <w:r>
        <w:t xml:space="preserve">(“project region benefits”) </w:t>
      </w:r>
      <w:r w:rsidR="00B71B24">
        <w:t xml:space="preserve">could </w:t>
      </w:r>
      <w:r>
        <w:t>warrant AEP</w:t>
      </w:r>
      <w:r w:rsidR="00B71B24">
        <w:t xml:space="preserve"> pursuing the project through a different mechanism,</w:t>
      </w:r>
      <w:r>
        <w:t xml:space="preserve"> outside of R.C. 4928.143(B)(2)(c)</w:t>
      </w:r>
      <w:r w:rsidR="00452AB4">
        <w:t>.</w:t>
      </w:r>
      <w:r>
        <w:rPr>
          <w:rStyle w:val="FootnoteReference"/>
        </w:rPr>
        <w:footnoteReference w:id="8"/>
      </w:r>
      <w:r>
        <w:t xml:space="preserve">  </w:t>
      </w:r>
    </w:p>
    <w:p w:rsidR="0007792F" w:rsidP="0002798D">
      <w:pPr>
        <w:spacing w:line="480" w:lineRule="auto"/>
        <w:ind w:firstLine="720"/>
      </w:pPr>
      <w:r>
        <w:t xml:space="preserve">The PUCO’s approach </w:t>
      </w:r>
      <w:r w:rsidR="003332D3">
        <w:t xml:space="preserve">in the prior case </w:t>
      </w:r>
      <w:r w:rsidR="009C3E20">
        <w:t>was appropriate</w:t>
      </w:r>
      <w:r w:rsidR="00452AB4">
        <w:t xml:space="preserve"> under the law </w:t>
      </w:r>
      <w:r w:rsidR="009C3E20">
        <w:t xml:space="preserve"> and </w:t>
      </w:r>
      <w:r w:rsidR="00B71B24">
        <w:t xml:space="preserve">should be followed here.  </w:t>
      </w:r>
      <w:r w:rsidR="00452AB4">
        <w:t>The n</w:t>
      </w:r>
      <w:r w:rsidR="00B71B24">
        <w:t>eed</w:t>
      </w:r>
      <w:r w:rsidR="00F95772">
        <w:t xml:space="preserve"> for power plants</w:t>
      </w:r>
      <w:r w:rsidR="009C3E20">
        <w:t xml:space="preserve"> should not be </w:t>
      </w:r>
      <w:r w:rsidR="00B71B24">
        <w:t>holistically defined as anything and everything under the sun. Rather need is tied to resource planning projections submitted by the utility in its long</w:t>
      </w:r>
      <w:r w:rsidR="00F95772">
        <w:t>-</w:t>
      </w:r>
      <w:r w:rsidR="00B71B24">
        <w:t>term forecast</w:t>
      </w:r>
      <w:r w:rsidR="006D35B4">
        <w:t>, as the words of R.C. 492</w:t>
      </w:r>
      <w:r>
        <w:t>8</w:t>
      </w:r>
      <w:r w:rsidR="006D35B4">
        <w:t>.</w:t>
      </w:r>
      <w:r>
        <w:t>1</w:t>
      </w:r>
      <w:r w:rsidR="006D35B4">
        <w:t xml:space="preserve">43(B)(2)(c) convey –“no surcharge shall be authorized unless the commission first determines in the proceeding that </w:t>
      </w:r>
      <w:r w:rsidRPr="006D35B4" w:rsidR="006D35B4">
        <w:rPr>
          <w:i/>
        </w:rPr>
        <w:t>there is a need for the facility based on resource planning projections</w:t>
      </w:r>
      <w:r w:rsidR="006D35B4">
        <w:t xml:space="preserve"> submitted by the electric distribution utility.” (</w:t>
      </w:r>
      <w:r>
        <w:t>E</w:t>
      </w:r>
      <w:r w:rsidR="006D35B4">
        <w:t>mphasis added)</w:t>
      </w:r>
      <w:r w:rsidR="00B71B24">
        <w:t xml:space="preserve">. </w:t>
      </w:r>
      <w:r w:rsidR="009C3E20">
        <w:t xml:space="preserve"> </w:t>
      </w:r>
    </w:p>
    <w:p w:rsidR="005D45CE" w:rsidP="0002798D">
      <w:pPr>
        <w:spacing w:line="480" w:lineRule="auto"/>
        <w:ind w:firstLine="720"/>
      </w:pPr>
      <w:r>
        <w:t xml:space="preserve">Otherwise, R.C. 4928.143(B)(2)(c) could be rendered meaningless, allowing utilities to </w:t>
      </w:r>
      <w:r w:rsidR="00F95772">
        <w:t xml:space="preserve">circumvent Ohio’s 1999 law </w:t>
      </w:r>
      <w:r>
        <w:t>deregulat</w:t>
      </w:r>
      <w:r w:rsidR="00F95772">
        <w:t>ing</w:t>
      </w:r>
      <w:r>
        <w:t xml:space="preserve"> </w:t>
      </w:r>
      <w:r w:rsidR="00F95772">
        <w:t>power plants</w:t>
      </w:r>
      <w:r w:rsidR="00680209">
        <w:t>.</w:t>
      </w:r>
      <w:r>
        <w:t xml:space="preserve"> </w:t>
      </w:r>
      <w:r w:rsidR="00680209">
        <w:t>T</w:t>
      </w:r>
      <w:r>
        <w:t xml:space="preserve">he </w:t>
      </w:r>
      <w:r w:rsidR="00680209">
        <w:t xml:space="preserve">limited exception that AEP seeks to </w:t>
      </w:r>
      <w:r w:rsidR="00452AB4">
        <w:t xml:space="preserve">rewrite and </w:t>
      </w:r>
      <w:r w:rsidR="00A90816">
        <w:t>expand</w:t>
      </w:r>
      <w:r w:rsidR="00680209">
        <w:t xml:space="preserve"> </w:t>
      </w:r>
      <w:r>
        <w:t xml:space="preserve">was intended to be a </w:t>
      </w:r>
      <w:r w:rsidR="00A90816">
        <w:t>protection</w:t>
      </w:r>
      <w:r w:rsidR="006031FD">
        <w:t xml:space="preserve"> for consumers</w:t>
      </w:r>
      <w:r w:rsidR="00680209">
        <w:t xml:space="preserve"> (not </w:t>
      </w:r>
      <w:r w:rsidR="00680209">
        <w:t>utilities)</w:t>
      </w:r>
      <w:r>
        <w:t xml:space="preserve"> if and only if their needs for electricity are not being met in the competitive market.</w:t>
      </w:r>
      <w:r>
        <w:rPr>
          <w:rStyle w:val="FootnoteReference"/>
        </w:rPr>
        <w:footnoteReference w:id="9"/>
      </w:r>
      <w:r>
        <w:t xml:space="preserve">   </w:t>
      </w:r>
      <w:r w:rsidR="00680209">
        <w:t>AEP’s intended additional</w:t>
      </w:r>
      <w:r w:rsidR="003D3670">
        <w:t xml:space="preserve"> testimony</w:t>
      </w:r>
      <w:r w:rsidR="00680209">
        <w:t xml:space="preserve"> is</w:t>
      </w:r>
      <w:r w:rsidR="003D3670">
        <w:t xml:space="preserve"> irrelevant to the determination of need</w:t>
      </w:r>
      <w:r w:rsidR="00680209">
        <w:t>. Worse,</w:t>
      </w:r>
      <w:r w:rsidR="003D3670">
        <w:t xml:space="preserve"> </w:t>
      </w:r>
      <w:r>
        <w:t xml:space="preserve">allowing </w:t>
      </w:r>
      <w:r w:rsidR="00680209">
        <w:t xml:space="preserve">the additional AEP </w:t>
      </w:r>
      <w:r>
        <w:t xml:space="preserve">testimony in Phase I of this proceeding </w:t>
      </w:r>
      <w:r w:rsidR="0070178F">
        <w:t xml:space="preserve">would </w:t>
      </w:r>
      <w:r w:rsidR="003D3670">
        <w:t xml:space="preserve">exacerbate an already </w:t>
      </w:r>
      <w:r>
        <w:t xml:space="preserve">unfair </w:t>
      </w:r>
      <w:r w:rsidR="003D3670">
        <w:t xml:space="preserve">process, by requiring parties to address the additional testimony and present opposing testimony all within the next six weeks.  </w:t>
      </w:r>
      <w:r>
        <w:t xml:space="preserve">As a result, </w:t>
      </w:r>
      <w:r w:rsidR="00680209">
        <w:t xml:space="preserve">parties would be denied a fair legal process and the </w:t>
      </w:r>
      <w:r>
        <w:t xml:space="preserve">PUCO </w:t>
      </w:r>
      <w:r w:rsidR="00680209">
        <w:t xml:space="preserve">would </w:t>
      </w:r>
      <w:r>
        <w:t>be deprived of a complete, accurate record</w:t>
      </w:r>
      <w:r w:rsidR="00680209">
        <w:t xml:space="preserve"> for making a decision </w:t>
      </w:r>
      <w:r w:rsidR="0053714D">
        <w:t xml:space="preserve">that would be </w:t>
      </w:r>
      <w:r w:rsidR="00680209">
        <w:t>in the public interest</w:t>
      </w:r>
      <w:r>
        <w:t>.</w:t>
      </w:r>
    </w:p>
    <w:p w:rsidR="00452AB4" w:rsidP="00A73D61">
      <w:pPr>
        <w:spacing w:line="480" w:lineRule="auto"/>
        <w:ind w:firstLine="720"/>
      </w:pPr>
      <w:r>
        <w:t>The PUCO should follow its precedent</w:t>
      </w:r>
      <w:r w:rsidR="00A90816">
        <w:t xml:space="preserve">.  </w:t>
      </w:r>
      <w:r w:rsidR="003D5078">
        <w:t>The PUCO</w:t>
      </w:r>
      <w:r w:rsidR="00A90816">
        <w:t xml:space="preserve"> should </w:t>
      </w:r>
      <w:r>
        <w:t xml:space="preserve"> prohibit </w:t>
      </w:r>
      <w:r w:rsidRPr="00312B8B" w:rsidR="00312B8B">
        <w:t xml:space="preserve">AEP </w:t>
      </w:r>
      <w:r>
        <w:t>from</w:t>
      </w:r>
      <w:r w:rsidRPr="00312B8B" w:rsidR="00312B8B">
        <w:t xml:space="preserve"> offer</w:t>
      </w:r>
      <w:r>
        <w:t>ing</w:t>
      </w:r>
      <w:r w:rsidRPr="00312B8B" w:rsidR="00312B8B">
        <w:t xml:space="preserve"> </w:t>
      </w:r>
      <w:r w:rsidR="00680209">
        <w:t>testimony related to the</w:t>
      </w:r>
      <w:r w:rsidRPr="00312B8B" w:rsidR="00680209">
        <w:t xml:space="preserve"> </w:t>
      </w:r>
      <w:r w:rsidRPr="00312B8B" w:rsidR="00312B8B">
        <w:t xml:space="preserve">economic impact study </w:t>
      </w:r>
      <w:r w:rsidR="00680209">
        <w:t xml:space="preserve">in </w:t>
      </w:r>
      <w:r w:rsidR="003D5078">
        <w:t>Phase I</w:t>
      </w:r>
      <w:r w:rsidR="00680209">
        <w:t xml:space="preserve"> of the </w:t>
      </w:r>
      <w:r w:rsidR="003D5078">
        <w:t>December 4</w:t>
      </w:r>
      <w:r w:rsidRPr="003D5078" w:rsidR="003D5078">
        <w:rPr>
          <w:vertAlign w:val="superscript"/>
        </w:rPr>
        <w:t>th</w:t>
      </w:r>
      <w:r w:rsidR="003D5078">
        <w:t xml:space="preserve"> </w:t>
      </w:r>
      <w:r w:rsidR="00680209">
        <w:t>hearing that is about</w:t>
      </w:r>
      <w:r w:rsidR="003D3670">
        <w:t xml:space="preserve"> </w:t>
      </w:r>
      <w:r w:rsidR="00680209">
        <w:t>the alleged</w:t>
      </w:r>
      <w:r w:rsidR="003D3670">
        <w:t xml:space="preserve"> need for renewable power plants</w:t>
      </w:r>
      <w:r w:rsidR="00680209">
        <w:t xml:space="preserve"> that AEP proposed under state regulation instead of the competitive market.</w:t>
      </w:r>
      <w:r w:rsidR="003D3670">
        <w:t xml:space="preserve"> </w:t>
      </w:r>
    </w:p>
    <w:p w:rsidR="00F612C7" w:rsidP="00A73D61">
      <w:pPr>
        <w:spacing w:line="480" w:lineRule="auto"/>
        <w:ind w:firstLine="720"/>
        <w:rPr>
          <w:i/>
        </w:rPr>
      </w:pPr>
      <w:r>
        <w:t xml:space="preserve">Giving the utility </w:t>
      </w:r>
      <w:r w:rsidR="00452AB4">
        <w:t xml:space="preserve">(AEP) </w:t>
      </w:r>
      <w:r>
        <w:t>nearly unfettered control over preparing and filing its case but forcing intervenors to prepare their cases at the mercy of the utility, should not be countenanced.  As the PUCO’s own Staff said:</w:t>
      </w:r>
    </w:p>
    <w:p w:rsidR="0070178F" w:rsidP="0018238A">
      <w:pPr>
        <w:ind w:left="1440" w:right="720"/>
      </w:pPr>
      <w:r>
        <w:t>The question presented is relatively novel, complex, and is likely to attract considerable public interest.  Such [renewable] facilities would potentially have very significant consequences, financial and environmental, for decades.</w:t>
      </w:r>
      <w:r>
        <w:rPr>
          <w:rStyle w:val="FootnoteReference"/>
        </w:rPr>
        <w:footnoteReference w:id="10"/>
      </w:r>
      <w:r w:rsidR="000D3CD5">
        <w:rPr>
          <w:i/>
        </w:rPr>
        <w:t xml:space="preserve"> </w:t>
      </w:r>
      <w:r w:rsidR="000D3CD5">
        <w:t xml:space="preserve"> </w:t>
      </w:r>
    </w:p>
    <w:p w:rsidR="00F612C7" w:rsidP="00F612C7"/>
    <w:p w:rsidR="0007792F" w:rsidP="0018238A">
      <w:pPr>
        <w:spacing w:line="480" w:lineRule="auto"/>
        <w:ind w:firstLine="720"/>
      </w:pPr>
      <w:r>
        <w:t>As always, and in light of these comments from the PUCO’s own Staff, Ohioans deserve PUCO decisions based on complete, accurate records with all parties having had the opportunity to adequately and fully prepare their case</w:t>
      </w:r>
      <w:r w:rsidR="00452AB4">
        <w:t xml:space="preserve"> as enabled by PUCO rule and Ohio law</w:t>
      </w:r>
      <w:r>
        <w:t>.</w:t>
      </w:r>
      <w:r w:rsidRPr="00F612C7">
        <w:t xml:space="preserve"> </w:t>
      </w:r>
      <w:r>
        <w:t xml:space="preserve"> </w:t>
      </w:r>
      <w:r w:rsidR="00452AB4">
        <w:t>See R.C. 4903.082; Ohio Adm. Code 4901-1-16 et seq. A</w:t>
      </w:r>
      <w:r>
        <w:t xml:space="preserve">llowing the </w:t>
      </w:r>
      <w:r w:rsidR="00A90816">
        <w:t xml:space="preserve">economic impact </w:t>
      </w:r>
      <w:r>
        <w:t xml:space="preserve">study and associated testimony in Phase I of this proceeding would </w:t>
      </w:r>
      <w:r w:rsidR="003C6715">
        <w:t>put Ohioans at the mercy of utilities.  That is wrong.  The PUCO should not permit it.</w:t>
      </w:r>
      <w:r>
        <w:t xml:space="preserve"> </w:t>
      </w:r>
    </w:p>
    <w:p w:rsidR="00312B8B" w:rsidP="0018238A">
      <w:pPr>
        <w:spacing w:line="480" w:lineRule="auto"/>
        <w:ind w:firstLine="720"/>
      </w:pPr>
      <w:r>
        <w:t>A</w:t>
      </w:r>
      <w:r w:rsidRPr="00312B8B">
        <w:t xml:space="preserve">EP’s attempt to have the PUCO consider information and testimony that is irrelevant to the issue </w:t>
      </w:r>
      <w:r w:rsidR="00452AB4">
        <w:t xml:space="preserve">of need </w:t>
      </w:r>
      <w:r w:rsidRPr="00312B8B">
        <w:t xml:space="preserve">to be determined in Phase I of this proceeding should be rejected. </w:t>
      </w:r>
      <w:r w:rsidR="00736A3B">
        <w:t>To prevent an unfair legal process by the PUCO and to serve PUCO decision-making in the public interest, AEP’s attempted circumvention of law and reason should be denied.</w:t>
      </w:r>
    </w:p>
    <w:p w:rsidR="00312B8B" w:rsidP="00DE4EF4">
      <w:pPr>
        <w:tabs>
          <w:tab w:val="left" w:pos="4320"/>
        </w:tabs>
      </w:pPr>
      <w:r>
        <w:tab/>
        <w:t>Respectfully submitted,</w:t>
      </w:r>
    </w:p>
    <w:p w:rsidR="00312B8B" w:rsidP="00DE4EF4">
      <w:pPr>
        <w:tabs>
          <w:tab w:val="left" w:pos="4320"/>
        </w:tabs>
      </w:pPr>
    </w:p>
    <w:p w:rsidR="00312B8B" w:rsidP="00DE4EF4">
      <w:pPr>
        <w:tabs>
          <w:tab w:val="left" w:pos="4320"/>
        </w:tabs>
      </w:pPr>
      <w:r>
        <w:tab/>
      </w:r>
      <w:r>
        <w:t>Bruce Weston (0016973)</w:t>
      </w:r>
    </w:p>
    <w:p w:rsidR="00312B8B" w:rsidP="00DE4EF4">
      <w:pPr>
        <w:tabs>
          <w:tab w:val="left" w:pos="4320"/>
        </w:tabs>
      </w:pPr>
      <w:r>
        <w:tab/>
        <w:t>Ohio Consumers’ Counsel</w:t>
      </w:r>
    </w:p>
    <w:p w:rsidR="00312B8B" w:rsidP="00DE4EF4">
      <w:pPr>
        <w:tabs>
          <w:tab w:val="left" w:pos="4320"/>
        </w:tabs>
      </w:pPr>
    </w:p>
    <w:p w:rsidR="00312B8B" w:rsidRPr="00312B8B" w:rsidP="00DE4EF4">
      <w:pPr>
        <w:tabs>
          <w:tab w:val="left" w:pos="4320"/>
        </w:tabs>
        <w:rPr>
          <w:i/>
          <w:u w:val="single"/>
        </w:rPr>
      </w:pPr>
      <w:r>
        <w:tab/>
      </w:r>
      <w:r>
        <w:rPr>
          <w:i/>
          <w:u w:val="single"/>
        </w:rPr>
        <w:t>/s/ William J. Michael</w:t>
      </w:r>
    </w:p>
    <w:p w:rsidR="00DE4EF4" w:rsidP="00DE4EF4">
      <w:pPr>
        <w:tabs>
          <w:tab w:val="left" w:pos="4320"/>
        </w:tabs>
      </w:pPr>
      <w:r>
        <w:tab/>
      </w:r>
      <w:r w:rsidR="006527C1">
        <w:t xml:space="preserve">Maureen R. Willis, Counsel of Record </w:t>
      </w:r>
    </w:p>
    <w:p w:rsidR="00DE4EF4" w:rsidP="00DE4EF4">
      <w:pPr>
        <w:tabs>
          <w:tab w:val="left" w:pos="4320"/>
        </w:tabs>
      </w:pPr>
      <w:r>
        <w:tab/>
        <w:t>Senior Counsel (0020847)</w:t>
      </w:r>
    </w:p>
    <w:p w:rsidR="00DE4EF4" w:rsidP="00DE4EF4">
      <w:pPr>
        <w:tabs>
          <w:tab w:val="left" w:pos="4320"/>
        </w:tabs>
      </w:pPr>
      <w:r>
        <w:tab/>
        <w:t>William J. Michael (0070921)</w:t>
      </w:r>
    </w:p>
    <w:p w:rsidR="00DE4EF4" w:rsidP="00DE4EF4">
      <w:pPr>
        <w:tabs>
          <w:tab w:val="left" w:pos="4320"/>
        </w:tabs>
      </w:pPr>
      <w:r>
        <w:tab/>
        <w:t>Christopher Healey (0086027)</w:t>
      </w:r>
      <w:r>
        <w:tab/>
      </w:r>
    </w:p>
    <w:p w:rsidR="00DE4EF4" w:rsidP="00DE4EF4">
      <w:pPr>
        <w:tabs>
          <w:tab w:val="left" w:pos="4320"/>
        </w:tabs>
      </w:pPr>
      <w:r>
        <w:tab/>
        <w:t>Assistant Consumers’ Counsel</w:t>
      </w:r>
    </w:p>
    <w:p w:rsidR="00DE4EF4" w:rsidP="00DE4EF4">
      <w:pPr>
        <w:ind w:left="4320"/>
        <w:rPr>
          <w:b/>
        </w:rPr>
      </w:pPr>
    </w:p>
    <w:p w:rsidR="00DE4EF4" w:rsidRPr="00256ADD" w:rsidP="00DE4EF4">
      <w:pPr>
        <w:ind w:left="4320"/>
        <w:rPr>
          <w:b/>
        </w:rPr>
      </w:pPr>
      <w:r w:rsidRPr="00256ADD">
        <w:rPr>
          <w:b/>
        </w:rPr>
        <w:t>Office of the Ohio Consumers’ Counsel</w:t>
      </w:r>
    </w:p>
    <w:p w:rsidR="00DE4EF4" w:rsidRPr="00256ADD" w:rsidP="00DE4EF4">
      <w:pPr>
        <w:ind w:left="4320"/>
      </w:pPr>
      <w:r w:rsidRPr="00256ADD">
        <w:t>65 East State Street, 7</w:t>
      </w:r>
      <w:r>
        <w:t>th</w:t>
      </w:r>
      <w:r w:rsidRPr="00256ADD">
        <w:t xml:space="preserve"> Floor</w:t>
      </w:r>
    </w:p>
    <w:p w:rsidR="00DE4EF4" w:rsidRPr="00256ADD" w:rsidP="00DE4EF4">
      <w:pPr>
        <w:ind w:left="4320"/>
      </w:pPr>
      <w:r w:rsidRPr="00256ADD">
        <w:t>Columbus, Ohio 43215</w:t>
      </w:r>
    </w:p>
    <w:p w:rsidR="00DE4EF4" w:rsidP="00DE4EF4">
      <w:pPr>
        <w:autoSpaceDE w:val="0"/>
        <w:autoSpaceDN w:val="0"/>
        <w:adjustRightInd w:val="0"/>
        <w:ind w:left="3600" w:firstLine="720"/>
      </w:pPr>
      <w:r>
        <w:t>Telephone [Willis]: (614) 466-9567</w:t>
      </w:r>
    </w:p>
    <w:p w:rsidR="00DE4EF4" w:rsidP="00DE4EF4">
      <w:pPr>
        <w:autoSpaceDE w:val="0"/>
        <w:autoSpaceDN w:val="0"/>
        <w:adjustRightInd w:val="0"/>
        <w:ind w:left="3600" w:firstLine="720"/>
      </w:pPr>
      <w:r>
        <w:t>Telephone [Michael]: (614) 466-1291</w:t>
      </w:r>
    </w:p>
    <w:p w:rsidR="00DE4EF4" w:rsidP="00DE4EF4">
      <w:pPr>
        <w:autoSpaceDE w:val="0"/>
        <w:autoSpaceDN w:val="0"/>
        <w:adjustRightInd w:val="0"/>
        <w:ind w:left="3600" w:firstLine="720"/>
      </w:pPr>
      <w:r>
        <w:t>Telephone [Healey]: (614) 466-9571</w:t>
      </w:r>
    </w:p>
    <w:p w:rsidR="00DE4EF4" w:rsidP="00DE4EF4">
      <w:pPr>
        <w:autoSpaceDE w:val="0"/>
        <w:autoSpaceDN w:val="0"/>
        <w:adjustRightInd w:val="0"/>
        <w:ind w:left="3600" w:firstLine="720"/>
      </w:pPr>
      <w:r>
        <w:fldChar w:fldCharType="begin"/>
      </w:r>
      <w:r>
        <w:instrText xml:space="preserve"> HYPERLINK "mailto:Maureen.willis@occ.ohio.gov" </w:instrText>
      </w:r>
      <w:r>
        <w:fldChar w:fldCharType="separate"/>
      </w:r>
      <w:r w:rsidRPr="002913CF" w:rsidR="00C47A8E">
        <w:rPr>
          <w:rStyle w:val="Hyperlink"/>
        </w:rPr>
        <w:t>Maureen.willis@occ.ohio.gov</w:t>
      </w:r>
      <w:r>
        <w:fldChar w:fldCharType="end"/>
      </w:r>
    </w:p>
    <w:p w:rsidR="00DE4EF4" w:rsidP="00DE4EF4">
      <w:pPr>
        <w:autoSpaceDE w:val="0"/>
        <w:autoSpaceDN w:val="0"/>
        <w:adjustRightInd w:val="0"/>
        <w:ind w:left="3600" w:firstLine="720"/>
      </w:pPr>
      <w:r>
        <w:fldChar w:fldCharType="begin"/>
      </w:r>
      <w:r>
        <w:instrText xml:space="preserve"> HYPERLINK "mailto:William.michael@occ.ohio.gov" </w:instrText>
      </w:r>
      <w:r>
        <w:fldChar w:fldCharType="separate"/>
      </w:r>
      <w:r w:rsidRPr="002913CF" w:rsidR="00C47A8E">
        <w:rPr>
          <w:rStyle w:val="Hyperlink"/>
        </w:rPr>
        <w:t>William.michael@occ.ohio.gov</w:t>
      </w:r>
      <w:r>
        <w:fldChar w:fldCharType="end"/>
      </w:r>
    </w:p>
    <w:p w:rsidR="00DE4EF4" w:rsidP="00DE4EF4">
      <w:pPr>
        <w:autoSpaceDE w:val="0"/>
        <w:autoSpaceDN w:val="0"/>
        <w:adjustRightInd w:val="0"/>
        <w:ind w:left="3600" w:firstLine="720"/>
      </w:pPr>
      <w:r>
        <w:fldChar w:fldCharType="begin"/>
      </w:r>
      <w:r>
        <w:instrText xml:space="preserve"> HYPERLINK "mailto:Christopher.healey@occ.ohio.gov" </w:instrText>
      </w:r>
      <w:r>
        <w:fldChar w:fldCharType="separate"/>
      </w:r>
      <w:r w:rsidRPr="002913CF" w:rsidR="00C47A8E">
        <w:rPr>
          <w:rStyle w:val="Hyperlink"/>
        </w:rPr>
        <w:t>Christopher.healey@occ.ohio.gov</w:t>
      </w:r>
      <w:r>
        <w:fldChar w:fldCharType="end"/>
      </w:r>
    </w:p>
    <w:p w:rsidR="00DE4EF4" w:rsidP="00DE4EF4">
      <w:pPr>
        <w:autoSpaceDE w:val="0"/>
        <w:autoSpaceDN w:val="0"/>
        <w:adjustRightInd w:val="0"/>
        <w:ind w:left="3600" w:firstLine="720"/>
      </w:pPr>
      <w:r>
        <w:t>(Willing to accept service by e-mail)</w:t>
      </w:r>
    </w:p>
    <w:p w:rsidR="001F0BF9" w:rsidRPr="00590EC3" w:rsidP="004D178C">
      <w:pPr>
        <w:pStyle w:val="ListParagraph"/>
        <w:spacing w:line="480" w:lineRule="auto"/>
        <w:ind w:left="1440" w:hanging="1440"/>
        <w:rPr>
          <w:rFonts w:ascii="Times New Roman" w:hAnsi="Times New Roman"/>
          <w:sz w:val="24"/>
          <w:szCs w:val="24"/>
        </w:rPr>
      </w:pPr>
    </w:p>
    <w:p w:rsidR="00815E5A" w:rsidRPr="00D524DC" w:rsidP="00815E5A">
      <w:pPr>
        <w:autoSpaceDE w:val="0"/>
        <w:autoSpaceDN w:val="0"/>
        <w:adjustRightInd w:val="0"/>
        <w:ind w:left="4320"/>
        <w:rPr>
          <w:i/>
          <w:color w:val="000000"/>
        </w:rPr>
      </w:pPr>
      <w:r>
        <w:br w:type="page"/>
      </w:r>
      <w:r w:rsidRPr="00D524DC">
        <w:rPr>
          <w:i/>
          <w:color w:val="000000"/>
          <w:u w:val="single"/>
        </w:rPr>
        <w:t>/s/ Kimberly W. Bojko</w:t>
      </w:r>
      <w:r w:rsidRPr="00D524DC">
        <w:rPr>
          <w:i/>
          <w:color w:val="000000"/>
        </w:rPr>
        <w:t>______</w:t>
      </w:r>
    </w:p>
    <w:p w:rsidR="00815E5A" w:rsidP="00815E5A">
      <w:pPr>
        <w:autoSpaceDE w:val="0"/>
        <w:autoSpaceDN w:val="0"/>
        <w:adjustRightInd w:val="0"/>
        <w:ind w:left="4320"/>
        <w:rPr>
          <w:color w:val="000000"/>
        </w:rPr>
      </w:pPr>
      <w:r>
        <w:rPr>
          <w:color w:val="000000"/>
        </w:rPr>
        <w:t>Kimberly W. Bojko (0069402)</w:t>
      </w:r>
    </w:p>
    <w:p w:rsidR="00815E5A" w:rsidP="00815E5A">
      <w:pPr>
        <w:autoSpaceDE w:val="0"/>
        <w:autoSpaceDN w:val="0"/>
        <w:adjustRightInd w:val="0"/>
        <w:ind w:left="4320"/>
        <w:rPr>
          <w:color w:val="000000"/>
        </w:rPr>
      </w:pPr>
      <w:r>
        <w:rPr>
          <w:color w:val="000000"/>
        </w:rPr>
        <w:t>Brian W. Dressel (0097163)</w:t>
      </w:r>
    </w:p>
    <w:p w:rsidR="00815E5A" w:rsidP="00815E5A">
      <w:pPr>
        <w:autoSpaceDE w:val="0"/>
        <w:autoSpaceDN w:val="0"/>
        <w:adjustRightInd w:val="0"/>
        <w:ind w:left="4320"/>
        <w:rPr>
          <w:color w:val="000000"/>
        </w:rPr>
      </w:pPr>
      <w:r>
        <w:rPr>
          <w:color w:val="000000"/>
        </w:rPr>
        <w:t>Carpenter Lipps &amp; Leland LLP</w:t>
      </w:r>
    </w:p>
    <w:p w:rsidR="00815E5A" w:rsidP="00815E5A">
      <w:pPr>
        <w:autoSpaceDE w:val="0"/>
        <w:autoSpaceDN w:val="0"/>
        <w:adjustRightInd w:val="0"/>
        <w:ind w:left="4320"/>
        <w:rPr>
          <w:color w:val="000000"/>
        </w:rPr>
      </w:pPr>
      <w:r>
        <w:rPr>
          <w:color w:val="000000"/>
        </w:rPr>
        <w:t>280 North High Street, Suite 1300</w:t>
      </w:r>
    </w:p>
    <w:p w:rsidR="00815E5A" w:rsidP="00815E5A">
      <w:pPr>
        <w:autoSpaceDE w:val="0"/>
        <w:autoSpaceDN w:val="0"/>
        <w:adjustRightInd w:val="0"/>
        <w:ind w:left="4320"/>
        <w:rPr>
          <w:color w:val="000000"/>
        </w:rPr>
      </w:pPr>
      <w:r>
        <w:rPr>
          <w:color w:val="000000"/>
        </w:rPr>
        <w:t>Columbus, Ohio 43215</w:t>
      </w:r>
    </w:p>
    <w:p w:rsidR="00815E5A" w:rsidP="00815E5A">
      <w:pPr>
        <w:autoSpaceDE w:val="0"/>
        <w:autoSpaceDN w:val="0"/>
        <w:adjustRightInd w:val="0"/>
        <w:ind w:left="4320"/>
        <w:rPr>
          <w:color w:val="000000"/>
        </w:rPr>
      </w:pPr>
      <w:r>
        <w:rPr>
          <w:color w:val="000000"/>
        </w:rPr>
        <w:t>Telephone: (614)-365-4100</w:t>
      </w:r>
    </w:p>
    <w:p w:rsidR="00815E5A" w:rsidP="00815E5A">
      <w:pPr>
        <w:autoSpaceDE w:val="0"/>
        <w:autoSpaceDN w:val="0"/>
        <w:adjustRightInd w:val="0"/>
        <w:ind w:left="4320"/>
        <w:rPr>
          <w:color w:val="0000FF"/>
        </w:rPr>
      </w:pPr>
      <w:r>
        <w:rPr>
          <w:color w:val="0000FF"/>
        </w:rPr>
        <w:t>Bojko@carpenterlipps.com</w:t>
      </w:r>
    </w:p>
    <w:p w:rsidR="00815E5A" w:rsidP="00815E5A">
      <w:pPr>
        <w:autoSpaceDE w:val="0"/>
        <w:autoSpaceDN w:val="0"/>
        <w:adjustRightInd w:val="0"/>
        <w:ind w:left="4320"/>
        <w:rPr>
          <w:color w:val="0000FF"/>
        </w:rPr>
      </w:pPr>
      <w:r>
        <w:rPr>
          <w:color w:val="0000FF"/>
        </w:rPr>
        <w:t>Dressel@carpenterlipps.com</w:t>
      </w:r>
    </w:p>
    <w:p w:rsidR="00815E5A" w:rsidP="00815E5A">
      <w:pPr>
        <w:autoSpaceDE w:val="0"/>
        <w:autoSpaceDN w:val="0"/>
        <w:adjustRightInd w:val="0"/>
        <w:ind w:left="4320"/>
        <w:rPr>
          <w:color w:val="000000"/>
        </w:rPr>
      </w:pPr>
      <w:r>
        <w:rPr>
          <w:color w:val="000000"/>
        </w:rPr>
        <w:t>(willing to accept service by email)</w:t>
      </w:r>
    </w:p>
    <w:p w:rsidR="00815E5A" w:rsidP="00815E5A">
      <w:pPr>
        <w:autoSpaceDE w:val="0"/>
        <w:autoSpaceDN w:val="0"/>
        <w:adjustRightInd w:val="0"/>
        <w:ind w:left="4320"/>
        <w:rPr>
          <w:color w:val="000000"/>
        </w:rPr>
      </w:pPr>
    </w:p>
    <w:p w:rsidR="00815E5A" w:rsidP="00815E5A">
      <w:pPr>
        <w:autoSpaceDE w:val="0"/>
        <w:autoSpaceDN w:val="0"/>
        <w:adjustRightInd w:val="0"/>
        <w:ind w:left="4320"/>
        <w:rPr>
          <w:color w:val="000000"/>
        </w:rPr>
      </w:pPr>
      <w:r>
        <w:rPr>
          <w:color w:val="000000"/>
        </w:rPr>
        <w:t>Counsel for OMA</w:t>
      </w:r>
    </w:p>
    <w:p w:rsidR="00815E5A" w:rsidP="00815E5A">
      <w:pPr>
        <w:autoSpaceDE w:val="0"/>
        <w:autoSpaceDN w:val="0"/>
        <w:adjustRightInd w:val="0"/>
        <w:ind w:left="4320"/>
        <w:rPr>
          <w:color w:val="000000"/>
        </w:rPr>
      </w:pPr>
    </w:p>
    <w:p w:rsidR="00815E5A" w:rsidP="00815E5A">
      <w:pPr>
        <w:autoSpaceDE w:val="0"/>
        <w:autoSpaceDN w:val="0"/>
        <w:adjustRightInd w:val="0"/>
        <w:ind w:left="4320"/>
        <w:rPr>
          <w:color w:val="000000"/>
        </w:rPr>
      </w:pPr>
    </w:p>
    <w:p w:rsidR="00815E5A" w:rsidP="00815E5A">
      <w:pPr>
        <w:autoSpaceDE w:val="0"/>
        <w:autoSpaceDN w:val="0"/>
        <w:adjustRightInd w:val="0"/>
        <w:ind w:left="4320"/>
        <w:rPr>
          <w:color w:val="000000"/>
        </w:rPr>
      </w:pPr>
    </w:p>
    <w:p w:rsidR="00815E5A" w:rsidRPr="004975EA" w:rsidP="00815E5A">
      <w:pPr>
        <w:autoSpaceDE w:val="0"/>
        <w:autoSpaceDN w:val="0"/>
        <w:adjustRightInd w:val="0"/>
        <w:ind w:left="4320"/>
        <w:rPr>
          <w:i/>
          <w:color w:val="000000"/>
          <w:u w:val="single"/>
        </w:rPr>
      </w:pPr>
      <w:r>
        <w:rPr>
          <w:i/>
          <w:color w:val="000000"/>
          <w:u w:val="single"/>
        </w:rPr>
        <w:t>/s/ Angela Paul Whitfield</w:t>
      </w:r>
    </w:p>
    <w:p w:rsidR="00815E5A" w:rsidP="00815E5A">
      <w:pPr>
        <w:autoSpaceDE w:val="0"/>
        <w:autoSpaceDN w:val="0"/>
        <w:adjustRightInd w:val="0"/>
        <w:ind w:left="4320"/>
        <w:rPr>
          <w:rFonts w:ascii="Times-Roman" w:hAnsi="Times-Roman" w:cs="Times-Roman"/>
        </w:rPr>
      </w:pPr>
      <w:r>
        <w:rPr>
          <w:rFonts w:ascii="Times-Roman" w:hAnsi="Times-Roman" w:cs="Times-Roman"/>
        </w:rPr>
        <w:t>Angela Paul Whitfield (0068774)</w:t>
      </w:r>
    </w:p>
    <w:p w:rsidR="00815E5A" w:rsidP="00815E5A">
      <w:pPr>
        <w:autoSpaceDE w:val="0"/>
        <w:autoSpaceDN w:val="0"/>
        <w:adjustRightInd w:val="0"/>
        <w:ind w:left="4320"/>
        <w:rPr>
          <w:rFonts w:ascii="Times-Roman" w:hAnsi="Times-Roman" w:cs="Times-Roman"/>
        </w:rPr>
      </w:pPr>
      <w:r>
        <w:rPr>
          <w:rFonts w:ascii="Times-Roman" w:hAnsi="Times-Roman" w:cs="Times-Roman"/>
        </w:rPr>
        <w:t>Carpenter Lipps &amp; Leland LLP</w:t>
      </w:r>
    </w:p>
    <w:p w:rsidR="00815E5A" w:rsidP="00815E5A">
      <w:pPr>
        <w:autoSpaceDE w:val="0"/>
        <w:autoSpaceDN w:val="0"/>
        <w:adjustRightInd w:val="0"/>
        <w:ind w:left="4320"/>
        <w:rPr>
          <w:rFonts w:ascii="Times-Roman" w:hAnsi="Times-Roman" w:cs="Times-Roman"/>
        </w:rPr>
      </w:pPr>
      <w:r>
        <w:rPr>
          <w:rFonts w:ascii="Times-Roman" w:hAnsi="Times-Roman" w:cs="Times-Roman"/>
        </w:rPr>
        <w:t>280 North High Street, Suite 1300</w:t>
      </w:r>
    </w:p>
    <w:p w:rsidR="00815E5A" w:rsidP="00815E5A">
      <w:pPr>
        <w:autoSpaceDE w:val="0"/>
        <w:autoSpaceDN w:val="0"/>
        <w:adjustRightInd w:val="0"/>
        <w:ind w:left="4320"/>
        <w:rPr>
          <w:rFonts w:ascii="Times-Roman" w:hAnsi="Times-Roman" w:cs="Times-Roman"/>
        </w:rPr>
      </w:pPr>
      <w:r>
        <w:rPr>
          <w:rFonts w:ascii="Times-Roman" w:hAnsi="Times-Roman" w:cs="Times-Roman"/>
        </w:rPr>
        <w:t>Columbus, Ohio 43215</w:t>
      </w:r>
    </w:p>
    <w:p w:rsidR="00815E5A" w:rsidP="00815E5A">
      <w:pPr>
        <w:autoSpaceDE w:val="0"/>
        <w:autoSpaceDN w:val="0"/>
        <w:adjustRightInd w:val="0"/>
        <w:ind w:left="4320"/>
        <w:rPr>
          <w:rFonts w:ascii="Times-Roman" w:hAnsi="Times-Roman" w:cs="Times-Roman"/>
        </w:rPr>
      </w:pPr>
      <w:r>
        <w:rPr>
          <w:rFonts w:ascii="Times-Roman" w:hAnsi="Times-Roman" w:cs="Times-Roman"/>
        </w:rPr>
        <w:t>Telephone: (614) 365-4100</w:t>
      </w:r>
    </w:p>
    <w:p w:rsidR="00815E5A" w:rsidP="00815E5A">
      <w:pPr>
        <w:autoSpaceDE w:val="0"/>
        <w:autoSpaceDN w:val="0"/>
        <w:adjustRightInd w:val="0"/>
        <w:ind w:left="4320"/>
        <w:rPr>
          <w:rFonts w:ascii="Times-Roman" w:hAnsi="Times-Roman" w:cs="Times-Roman"/>
        </w:rPr>
      </w:pPr>
      <w:r>
        <w:rPr>
          <w:rFonts w:ascii="Times-Roman" w:hAnsi="Times-Roman" w:cs="Times-Roman"/>
        </w:rPr>
        <w:t xml:space="preserve">Email: </w:t>
      </w:r>
      <w:r>
        <w:fldChar w:fldCharType="begin"/>
      </w:r>
      <w:r>
        <w:instrText xml:space="preserve"> HYPERLINK "mailto:paul@carpenterlipps.com" </w:instrText>
      </w:r>
      <w:r>
        <w:fldChar w:fldCharType="separate"/>
      </w:r>
      <w:r w:rsidRPr="008B4B6C">
        <w:rPr>
          <w:rStyle w:val="Hyperlink"/>
          <w:rFonts w:ascii="Times-Roman" w:hAnsi="Times-Roman" w:cs="Times-Roman"/>
        </w:rPr>
        <w:t>paul@carpenterlipps.com</w:t>
      </w:r>
      <w:r>
        <w:fldChar w:fldCharType="end"/>
      </w:r>
    </w:p>
    <w:p w:rsidR="00815E5A" w:rsidP="00815E5A">
      <w:pPr>
        <w:autoSpaceDE w:val="0"/>
        <w:autoSpaceDN w:val="0"/>
        <w:adjustRightInd w:val="0"/>
        <w:ind w:left="4320"/>
        <w:rPr>
          <w:rFonts w:ascii="Times-Roman" w:hAnsi="Times-Roman" w:cs="Times-Roman"/>
        </w:rPr>
      </w:pPr>
      <w:r>
        <w:rPr>
          <w:rFonts w:ascii="Times-Roman" w:hAnsi="Times-Roman" w:cs="Times-Roman"/>
        </w:rPr>
        <w:t>(willing to accept service by email)</w:t>
      </w:r>
    </w:p>
    <w:p w:rsidR="00815E5A" w:rsidP="00815E5A">
      <w:pPr>
        <w:autoSpaceDE w:val="0"/>
        <w:autoSpaceDN w:val="0"/>
        <w:adjustRightInd w:val="0"/>
        <w:ind w:left="4320"/>
        <w:rPr>
          <w:rFonts w:ascii="Times-Roman" w:hAnsi="Times-Roman" w:cs="Times-Roman"/>
        </w:rPr>
      </w:pPr>
    </w:p>
    <w:p w:rsidR="00815E5A" w:rsidP="00815E5A">
      <w:pPr>
        <w:autoSpaceDE w:val="0"/>
        <w:autoSpaceDN w:val="0"/>
        <w:adjustRightInd w:val="0"/>
        <w:ind w:left="3600" w:firstLine="720"/>
      </w:pPr>
      <w:r>
        <w:rPr>
          <w:rFonts w:ascii="Times-Italic" w:hAnsi="Times-Italic" w:cs="Times-Italic"/>
          <w:i/>
          <w:iCs/>
        </w:rPr>
        <w:t>Counsel for The Kroger Co.</w:t>
      </w:r>
    </w:p>
    <w:p w:rsidR="00815E5A" w:rsidP="00815E5A">
      <w:pPr>
        <w:autoSpaceDE w:val="0"/>
        <w:autoSpaceDN w:val="0"/>
        <w:adjustRightInd w:val="0"/>
        <w:ind w:left="4320"/>
        <w:rPr>
          <w:color w:val="000000"/>
        </w:rPr>
      </w:pPr>
    </w:p>
    <w:p w:rsidR="00E25EDA">
      <w:pPr>
        <w:spacing w:after="200" w:line="276" w:lineRule="auto"/>
        <w:rPr>
          <w:rFonts w:eastAsia="Calibri"/>
        </w:rPr>
      </w:pPr>
    </w:p>
    <w:p w:rsidR="001F0BF9" w:rsidRPr="00590EC3" w:rsidP="004D178C">
      <w:pPr>
        <w:pStyle w:val="ListParagraph"/>
        <w:spacing w:line="480" w:lineRule="auto"/>
        <w:ind w:left="1440" w:hanging="1440"/>
        <w:rPr>
          <w:rFonts w:ascii="Times New Roman" w:hAnsi="Times New Roman"/>
          <w:sz w:val="24"/>
          <w:szCs w:val="24"/>
        </w:rPr>
      </w:pPr>
    </w:p>
    <w:p w:rsidR="00815E5A">
      <w:pPr>
        <w:spacing w:after="200" w:line="276" w:lineRule="auto"/>
        <w:rPr>
          <w:rFonts w:eastAsia="Calibri"/>
          <w:b/>
          <w:bCs/>
          <w:u w:val="single"/>
        </w:rPr>
      </w:pPr>
      <w:r>
        <w:rPr>
          <w:b/>
          <w:bCs/>
          <w:u w:val="single"/>
        </w:rPr>
        <w:br w:type="page"/>
      </w:r>
    </w:p>
    <w:p w:rsidR="004D178C" w:rsidRPr="00590EC3" w:rsidP="004D178C">
      <w:pPr>
        <w:pStyle w:val="ListParagraph"/>
        <w:spacing w:line="480" w:lineRule="auto"/>
        <w:ind w:left="0"/>
        <w:jc w:val="center"/>
        <w:rPr>
          <w:rFonts w:ascii="Times New Roman" w:hAnsi="Times New Roman"/>
          <w:sz w:val="24"/>
          <w:szCs w:val="24"/>
        </w:rPr>
      </w:pPr>
      <w:r w:rsidRPr="00590EC3">
        <w:rPr>
          <w:rFonts w:ascii="Times New Roman" w:hAnsi="Times New Roman"/>
          <w:b/>
          <w:bCs/>
          <w:sz w:val="24"/>
          <w:szCs w:val="24"/>
          <w:u w:val="single"/>
        </w:rPr>
        <w:t>CERTIFICATE OF SERVICE</w:t>
      </w:r>
    </w:p>
    <w:p w:rsidR="003D5078" w:rsidRPr="00590EC3" w:rsidP="003D5078">
      <w:pPr>
        <w:suppressAutoHyphens/>
        <w:spacing w:line="480" w:lineRule="auto"/>
        <w:ind w:firstLine="720"/>
      </w:pPr>
      <w:r w:rsidRPr="00590EC3">
        <w:t xml:space="preserve">It is hereby certified that a true copy of the foregoing </w:t>
      </w:r>
      <w:r>
        <w:t xml:space="preserve">Objection to Ohio Power Company’s Notice to Present Additional Witnesses by The Office of the Ohio Consumers’ Counsel, The Ohio Manufacturers’ Association, and The Kroger Co. </w:t>
      </w:r>
      <w:r w:rsidRPr="00590EC3">
        <w:t xml:space="preserve">was served upon the persons listed below via electronic transmission this </w:t>
      </w:r>
      <w:r>
        <w:t>5</w:t>
      </w:r>
      <w:r w:rsidRPr="00354406">
        <w:rPr>
          <w:vertAlign w:val="superscript"/>
        </w:rPr>
        <w:t>th</w:t>
      </w:r>
      <w:r>
        <w:t xml:space="preserve"> </w:t>
      </w:r>
      <w:r w:rsidRPr="00590EC3">
        <w:t xml:space="preserve">day of </w:t>
      </w:r>
      <w:r>
        <w:t xml:space="preserve">November </w:t>
      </w:r>
      <w:r w:rsidRPr="00590EC3">
        <w:t>201</w:t>
      </w:r>
      <w:r>
        <w:t>8</w:t>
      </w:r>
      <w:r w:rsidRPr="00590EC3">
        <w:t>.</w:t>
      </w:r>
    </w:p>
    <w:p w:rsidR="004D178C" w:rsidRPr="00590EC3" w:rsidP="004D178C">
      <w:pPr>
        <w:suppressAutoHyphens/>
        <w:spacing w:line="480" w:lineRule="auto"/>
        <w:ind w:firstLine="720"/>
      </w:pPr>
      <w:r w:rsidRPr="00590EC3">
        <w:tab/>
      </w:r>
    </w:p>
    <w:p w:rsidR="004D178C" w:rsidRPr="00590EC3" w:rsidP="004D178C">
      <w:pPr>
        <w:tabs>
          <w:tab w:val="left" w:pos="4320"/>
        </w:tabs>
        <w:rPr>
          <w:u w:val="single"/>
        </w:rPr>
      </w:pPr>
      <w:r w:rsidRPr="00590EC3">
        <w:tab/>
      </w:r>
      <w:r w:rsidRPr="00590EC3">
        <w:rPr>
          <w:i/>
          <w:iCs/>
          <w:u w:val="single"/>
        </w:rPr>
        <w:t xml:space="preserve">/s/ </w:t>
      </w:r>
      <w:r>
        <w:rPr>
          <w:i/>
          <w:iCs/>
          <w:u w:val="single"/>
        </w:rPr>
        <w:t>William J. Michael</w:t>
      </w:r>
      <w:r w:rsidRPr="00590EC3">
        <w:rPr>
          <w:u w:val="single"/>
        </w:rPr>
        <w:tab/>
      </w:r>
      <w:r w:rsidRPr="00590EC3">
        <w:rPr>
          <w:u w:val="single"/>
        </w:rPr>
        <w:tab/>
      </w:r>
    </w:p>
    <w:p w:rsidR="004D178C" w:rsidRPr="00590EC3" w:rsidP="004D178C">
      <w:pPr>
        <w:tabs>
          <w:tab w:val="left" w:pos="4320"/>
        </w:tabs>
      </w:pPr>
      <w:r w:rsidRPr="00590EC3">
        <w:tab/>
      </w:r>
      <w:r>
        <w:t>William J. Michael</w:t>
      </w:r>
    </w:p>
    <w:p w:rsidR="004D178C" w:rsidP="004D178C">
      <w:pPr>
        <w:tabs>
          <w:tab w:val="left" w:pos="4320"/>
        </w:tabs>
      </w:pPr>
      <w:r w:rsidRPr="00590EC3">
        <w:tab/>
      </w:r>
      <w:r>
        <w:t>Assistant Consumers’ Counsel</w:t>
      </w:r>
    </w:p>
    <w:p w:rsidR="00C31ABD" w:rsidP="004D178C">
      <w:pPr>
        <w:tabs>
          <w:tab w:val="left" w:pos="4320"/>
        </w:tabs>
      </w:pPr>
    </w:p>
    <w:p w:rsidR="0018238A" w:rsidP="0018238A">
      <w:pPr>
        <w:pStyle w:val="CommentText"/>
        <w:jc w:val="center"/>
        <w:rPr>
          <w:b/>
          <w:u w:val="single"/>
        </w:rPr>
      </w:pPr>
    </w:p>
    <w:p w:rsidR="00AB5598" w:rsidRPr="00AB5598" w:rsidP="00AB5598">
      <w:pPr>
        <w:pStyle w:val="CommentText"/>
        <w:jc w:val="center"/>
        <w:rPr>
          <w:b/>
          <w:sz w:val="24"/>
          <w:szCs w:val="24"/>
          <w:u w:val="single"/>
        </w:rPr>
      </w:pPr>
      <w:r w:rsidRPr="00AB5598">
        <w:rPr>
          <w:b/>
          <w:sz w:val="24"/>
          <w:szCs w:val="24"/>
          <w:u w:val="single"/>
        </w:rPr>
        <w:t>SERVICE LIST</w:t>
      </w:r>
    </w:p>
    <w:p w:rsidR="00AB5598" w:rsidRPr="00AB5598" w:rsidP="00AB5598">
      <w:pPr>
        <w:pStyle w:val="CommentText"/>
        <w:jc w:val="center"/>
        <w:rPr>
          <w:b/>
          <w:sz w:val="24"/>
          <w:szCs w:val="24"/>
          <w:u w:val="single"/>
        </w:rPr>
      </w:pPr>
    </w:p>
    <w:tbl>
      <w:tblPr>
        <w:tblW w:w="0" w:type="auto"/>
        <w:tblInd w:w="0" w:type="dxa"/>
        <w:tblCellMar>
          <w:top w:w="0" w:type="dxa"/>
          <w:left w:w="108" w:type="dxa"/>
          <w:bottom w:w="0" w:type="dxa"/>
          <w:right w:w="108" w:type="dxa"/>
        </w:tblCellMar>
        <w:tblLook w:val="04A0"/>
      </w:tblPr>
      <w:tblGrid>
        <w:gridCol w:w="4740"/>
        <w:gridCol w:w="3900"/>
      </w:tblGrid>
      <w:tr w:rsidTr="00E740C0">
        <w:tblPrEx>
          <w:tblW w:w="0" w:type="auto"/>
          <w:tblInd w:w="0" w:type="dxa"/>
          <w:tblCellMar>
            <w:top w:w="0" w:type="dxa"/>
            <w:left w:w="108" w:type="dxa"/>
            <w:bottom w:w="0" w:type="dxa"/>
            <w:right w:w="108" w:type="dxa"/>
          </w:tblCellMar>
          <w:tblLook w:val="04A0"/>
        </w:tblPrEx>
        <w:tc>
          <w:tcPr>
            <w:tcW w:w="4788" w:type="dxa"/>
          </w:tcPr>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"mailto:Thomas.mcnamee@ohioattorneygeneral.gov" </w:instrText>
            </w:r>
            <w:r>
              <w:fldChar w:fldCharType="separate"/>
            </w:r>
            <w:r w:rsidRPr="00AB5598">
              <w:rPr>
                <w:rStyle w:val="Hyperlink"/>
                <w:rFonts w:ascii="Times New Roman" w:eastAsia="Times New Roman" w:hAnsi="Times New Roman" w:cs="Times New Roman"/>
                <w:color w:val="0000FF"/>
                <w:sz w:val="24"/>
                <w:szCs w:val="24"/>
                <w:u w:val="single"/>
                <w:lang w:val="en-US" w:eastAsia="en-US" w:bidi="ar-SA"/>
              </w:rPr>
              <w:t>Thomas.mcnamee@ohioattorneygeneral.gov</w:t>
            </w:r>
            <w:r>
              <w:fldChar w:fldCharType="end"/>
            </w:r>
          </w:p>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"mailto:kboehm@BKLlawfirm.com" </w:instrText>
            </w:r>
            <w:r>
              <w:fldChar w:fldCharType="separate"/>
            </w:r>
            <w:r w:rsidRPr="00AB5598">
              <w:rPr>
                <w:rStyle w:val="Hyperlink"/>
                <w:rFonts w:ascii="Times New Roman" w:eastAsia="Times New Roman" w:hAnsi="Times New Roman" w:cs="Times New Roman"/>
                <w:color w:val="0000FF"/>
                <w:sz w:val="24"/>
                <w:szCs w:val="24"/>
                <w:u w:val="single"/>
                <w:lang w:val="en-US" w:eastAsia="en-US" w:bidi="ar-SA"/>
              </w:rPr>
              <w:t>kboehm@BKLlawfirm.com</w:t>
            </w:r>
            <w:r>
              <w:fldChar w:fldCharType="end"/>
            </w:r>
          </w:p>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"mailto:jkylercohn@BKLlawfirm.com" </w:instrText>
            </w:r>
            <w:r>
              <w:fldChar w:fldCharType="separate"/>
            </w:r>
            <w:r w:rsidRPr="00AB5598">
              <w:rPr>
                <w:rStyle w:val="Hyperlink"/>
                <w:rFonts w:ascii="Times New Roman" w:eastAsia="Times New Roman" w:hAnsi="Times New Roman" w:cs="Times New Roman"/>
                <w:color w:val="0000FF"/>
                <w:sz w:val="24"/>
                <w:szCs w:val="24"/>
                <w:u w:val="single"/>
                <w:lang w:val="en-US" w:eastAsia="en-US" w:bidi="ar-SA"/>
              </w:rPr>
              <w:t>jkylercohn@BKLlawfirm.com</w:t>
            </w:r>
            <w:r>
              <w:fldChar w:fldCharType="end"/>
            </w:r>
          </w:p>
          <w:p w:rsidR="00AB5598" w:rsidRPr="00AB5598" w:rsidP="00AB5598">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"mailto:mpritchard@mwncmh.com" </w:instrText>
            </w:r>
            <w:r>
              <w:fldChar w:fldCharType="separate"/>
            </w:r>
            <w:r w:rsidRPr="00AB5598">
              <w:rPr>
                <w:rStyle w:val="Hyperlink"/>
                <w:rFonts w:ascii="Times New Roman" w:eastAsia="Times New Roman" w:hAnsi="Times New Roman" w:cs="Times New Roman"/>
                <w:color w:val="0000FF"/>
                <w:sz w:val="24"/>
                <w:szCs w:val="24"/>
                <w:u w:val="single"/>
                <w:lang w:val="en-US" w:eastAsia="en-US" w:bidi="ar-SA"/>
              </w:rPr>
              <w:t>mpritchard@mwncmh.com</w:t>
            </w:r>
            <w:r>
              <w:fldChar w:fldCharType="end"/>
            </w:r>
          </w:p>
          <w:p w:rsidR="00AB5598" w:rsidRPr="00AB5598" w:rsidP="00AB5598">
            <w:pPr>
              <w:autoSpaceDE w:val="0"/>
              <w:autoSpaceDN w:val="0"/>
              <w:adjustRightInd w:val="0"/>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"mailto:fdarr@mwncmh.com" </w:instrText>
            </w:r>
            <w:r>
              <w:fldChar w:fldCharType="separate"/>
            </w:r>
            <w:r w:rsidRPr="00AB5598">
              <w:rPr>
                <w:rStyle w:val="Hyperlink"/>
                <w:rFonts w:ascii="Times New Roman" w:eastAsia="Times New Roman" w:hAnsi="Times New Roman" w:cs="Times New Roman"/>
                <w:color w:val="0000FF"/>
                <w:sz w:val="24"/>
                <w:szCs w:val="24"/>
                <w:u w:val="single"/>
                <w:lang w:val="en-US" w:eastAsia="en-US" w:bidi="ar-SA"/>
              </w:rPr>
              <w:t>fdarr@mwncmh.com</w:t>
            </w:r>
            <w:r>
              <w:fldChar w:fldCharType="end"/>
            </w:r>
          </w:p>
          <w:p w:rsidR="00AB5598" w:rsidRPr="00AB5598" w:rsidP="00AB5598">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"mailto:mleppla@theOEC.org" </w:instrText>
            </w:r>
            <w:r>
              <w:fldChar w:fldCharType="separate"/>
            </w:r>
            <w:r w:rsidRPr="00AB5598">
              <w:rPr>
                <w:rStyle w:val="Hyperlink"/>
                <w:rFonts w:ascii="Times New Roman" w:eastAsia="Calibri" w:hAnsi="Times New Roman" w:cs="Times New Roman"/>
                <w:color w:val="0000FF"/>
                <w:sz w:val="24"/>
                <w:szCs w:val="24"/>
                <w:u w:val="single"/>
                <w:lang w:val="en-US" w:eastAsia="en-US" w:bidi="ar-SA"/>
              </w:rPr>
              <w:t>mleppla@theOEC.org</w:t>
            </w:r>
            <w:r>
              <w:fldChar w:fldCharType="end"/>
            </w:r>
          </w:p>
          <w:p w:rsidR="00AB5598" w:rsidRPr="00AB5598" w:rsidP="00AB5598">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"mailto:dparram@bricker.com" </w:instrText>
            </w:r>
            <w:r>
              <w:fldChar w:fldCharType="separate"/>
            </w:r>
            <w:r w:rsidRPr="00AB5598">
              <w:rPr>
                <w:rStyle w:val="Hyperlink"/>
                <w:rFonts w:ascii="Times New Roman" w:eastAsia="Times New Roman" w:hAnsi="Times New Roman" w:cs="Times New Roman"/>
                <w:color w:val="0000FF"/>
                <w:sz w:val="24"/>
                <w:szCs w:val="24"/>
                <w:u w:val="single"/>
                <w:lang w:val="en-US" w:eastAsia="en-US" w:bidi="ar-SA"/>
              </w:rPr>
              <w:t>dparram@bricker.com</w:t>
            </w:r>
            <w:r>
              <w:fldChar w:fldCharType="end"/>
            </w:r>
          </w:p>
          <w:p w:rsidR="00AB5598" w:rsidRPr="00AB5598" w:rsidP="00AB5598">
            <w:pPr>
              <w:autoSpaceDE w:val="0"/>
              <w:autoSpaceDN w:val="0"/>
              <w:adjustRightInd w:val="0"/>
              <w:spacing w:after="0" w:line="240" w:lineRule="auto"/>
              <w:rPr>
                <w:rStyle w:val="DefaultParagraphFont"/>
                <w:rFonts w:ascii="Times New Roman" w:eastAsia="Calibri" w:hAnsi="Times New Roman" w:cs="Times New Roman"/>
                <w:color w:val="3C79D9"/>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"mailto:jstock@beneschlaw.com" </w:instrText>
            </w:r>
            <w:r>
              <w:fldChar w:fldCharType="separate"/>
            </w:r>
            <w:r w:rsidRPr="00AB5598">
              <w:rPr>
                <w:rStyle w:val="Hyperlink"/>
                <w:rFonts w:ascii="Times New Roman" w:eastAsia="Calibri" w:hAnsi="Times New Roman" w:cs="Times New Roman"/>
                <w:color w:val="0000FF"/>
                <w:sz w:val="24"/>
                <w:szCs w:val="24"/>
                <w:u w:val="single"/>
                <w:lang w:val="en-US" w:eastAsia="en-US" w:bidi="ar-SA"/>
              </w:rPr>
              <w:t>jstock@beneschlaw.com</w:t>
            </w:r>
            <w:r>
              <w:fldChar w:fldCharType="end"/>
            </w:r>
          </w:p>
          <w:p w:rsidR="00AB5598" w:rsidRPr="00AB5598" w:rsidP="00AB5598">
            <w:pPr>
              <w:autoSpaceDE w:val="0"/>
              <w:autoSpaceDN w:val="0"/>
              <w:adjustRightInd w:val="0"/>
              <w:spacing w:after="0" w:line="240" w:lineRule="auto"/>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"mailto:jrego@beneschlaw.com" </w:instrText>
            </w:r>
            <w:r>
              <w:fldChar w:fldCharType="separate"/>
            </w:r>
            <w:r w:rsidRPr="00AB5598">
              <w:rPr>
                <w:rStyle w:val="Hyperlink"/>
                <w:rFonts w:ascii="Times New Roman" w:eastAsia="Calibri" w:hAnsi="Times New Roman" w:cs="Times New Roman"/>
                <w:color w:val="0000FF"/>
                <w:sz w:val="24"/>
                <w:szCs w:val="24"/>
                <w:u w:val="single"/>
                <w:lang w:val="en-US" w:eastAsia="en-US" w:bidi="ar-SA"/>
              </w:rPr>
              <w:t>jrego@beneschlaw.com</w:t>
            </w:r>
            <w:r>
              <w:fldChar w:fldCharType="end"/>
            </w:r>
          </w:p>
          <w:p w:rsidR="00AB5598" w:rsidRPr="00AB5598" w:rsidP="00AB5598">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"mailto:cpirik@dickinsonwright.com" </w:instrText>
            </w:r>
            <w:r>
              <w:fldChar w:fldCharType="separate"/>
            </w:r>
            <w:r w:rsidRPr="00AB5598">
              <w:rPr>
                <w:rStyle w:val="Hyperlink"/>
                <w:rFonts w:ascii="Times New Roman" w:hAnsi="Times New Roman" w:eastAsiaTheme="minorHAnsi" w:cs="Times New Roman"/>
                <w:color w:val="0000FF"/>
                <w:sz w:val="24"/>
                <w:szCs w:val="24"/>
                <w:u w:val="single"/>
                <w:lang w:val="en-US" w:eastAsia="en-US" w:bidi="ar-SA"/>
              </w:rPr>
              <w:t>cpirik@dickinsonwright.com</w:t>
            </w:r>
            <w:r>
              <w:fldChar w:fldCharType="end"/>
            </w:r>
          </w:p>
          <w:p w:rsidR="00AB5598" w:rsidRPr="00AB5598" w:rsidP="00AB5598">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rsidRPr="00AB5598">
              <w:rPr>
                <w:rFonts w:ascii="Times New Roman" w:hAnsi="Times New Roman" w:eastAsiaTheme="minorHAnsi" w:cs="Times New Roman"/>
                <w:color w:val="0000FF"/>
                <w:sz w:val="24"/>
                <w:szCs w:val="24"/>
                <w:lang w:val="en-US" w:eastAsia="en-US" w:bidi="ar-SA"/>
              </w:rPr>
              <w:t>todonnell@dickinsonwright.com</w:t>
            </w:r>
          </w:p>
          <w:p w:rsidR="00AB5598" w:rsidP="00AB5598">
            <w:pPr>
              <w:autoSpaceDE w:val="0"/>
              <w:autoSpaceDN w:val="0"/>
              <w:adjustRightInd w:val="0"/>
              <w:spacing w:after="0" w:line="240" w:lineRule="auto"/>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"mailto:wvorys@dickinsonwright.com" </w:instrText>
            </w:r>
            <w:r>
              <w:fldChar w:fldCharType="separate"/>
            </w:r>
            <w:r w:rsidRPr="00AB5598">
              <w:rPr>
                <w:rStyle w:val="Hyperlink"/>
                <w:rFonts w:ascii="Times New Roman" w:hAnsi="Times New Roman" w:eastAsiaTheme="minorHAnsi" w:cs="Times New Roman"/>
                <w:color w:val="0000FF"/>
                <w:sz w:val="24"/>
                <w:szCs w:val="24"/>
                <w:u w:val="single"/>
                <w:lang w:val="en-US" w:eastAsia="en-US" w:bidi="ar-SA"/>
              </w:rPr>
              <w:t>wvorys@dickinsonwright.com</w:t>
            </w:r>
            <w:r>
              <w:fldChar w:fldCharType="end"/>
            </w:r>
          </w:p>
          <w:p w:rsidR="00AB5598" w:rsidRPr="00AB5598" w:rsidP="00AB5598">
            <w:pPr>
              <w:pStyle w:val="BodyText"/>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"mailto:mjsettineri@vorys.com" </w:instrText>
            </w:r>
            <w:r>
              <w:fldChar w:fldCharType="separate"/>
            </w:r>
            <w:r w:rsidRPr="00AB5598">
              <w:rPr>
                <w:rStyle w:val="Hyperlink"/>
                <w:rFonts w:ascii="Times New Roman" w:hAnsi="Times New Roman" w:eastAsiaTheme="minorHAnsi" w:cs="Times New Roman"/>
                <w:color w:val="0000FF"/>
                <w:sz w:val="24"/>
                <w:szCs w:val="24"/>
                <w:u w:val="single"/>
                <w:lang w:val="en-US" w:eastAsia="en-US" w:bidi="ar-SA"/>
              </w:rPr>
              <w:t>mjsettineri@vorys.com</w:t>
            </w:r>
            <w:r>
              <w:fldChar w:fldCharType="end"/>
            </w:r>
          </w:p>
          <w:p w:rsidR="00AB5598" w:rsidRPr="00AB5598" w:rsidP="00AB5598">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"mailto:glpetrucci@vorys.com" </w:instrText>
            </w:r>
            <w:r>
              <w:fldChar w:fldCharType="separate"/>
            </w:r>
            <w:r w:rsidRPr="00AB5598">
              <w:rPr>
                <w:rStyle w:val="Hyperlink"/>
                <w:rFonts w:ascii="Times New Roman" w:hAnsi="Times New Roman" w:eastAsiaTheme="minorHAnsi" w:cs="Times New Roman"/>
                <w:color w:val="0000FF"/>
                <w:sz w:val="24"/>
                <w:szCs w:val="24"/>
                <w:u w:val="single"/>
                <w:lang w:val="en-US" w:eastAsia="en-US" w:bidi="ar-SA"/>
              </w:rPr>
              <w:t>glpetrucci@vorys.com</w:t>
            </w:r>
            <w:r>
              <w:fldChar w:fldCharType="end"/>
            </w:r>
          </w:p>
          <w:p w:rsidR="00AB5598" w:rsidRPr="00AB5598" w:rsidP="00AB5598">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lang w:val="en-US" w:eastAsia="en-US" w:bidi="ar-SA"/>
              </w:rPr>
            </w:pPr>
          </w:p>
          <w:p w:rsidR="00AB5598" w:rsidRPr="00AB5598" w:rsidP="00AB5598">
            <w:pPr>
              <w:autoSpaceDE w:val="0"/>
              <w:autoSpaceDN w:val="0"/>
              <w:adjustRightInd w:val="0"/>
              <w:spacing w:after="0" w:line="240" w:lineRule="auto"/>
              <w:rPr>
                <w:rStyle w:val="DefaultParagraphFont"/>
                <w:rFonts w:ascii="Times New Roman" w:eastAsia="Calibri" w:hAnsi="Times New Roman" w:cs="Times New Roman"/>
                <w:color w:val="3C79D9"/>
                <w:sz w:val="24"/>
                <w:szCs w:val="24"/>
                <w:lang w:val="en-US" w:eastAsia="en-US" w:bidi="ar-SA"/>
              </w:rPr>
            </w:pPr>
          </w:p>
          <w:p w:rsidR="00AB5598" w:rsidRPr="00AB5598" w:rsidP="00AB559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bCs/>
                <w:sz w:val="24"/>
                <w:szCs w:val="24"/>
                <w:lang w:val="en-US" w:eastAsia="en-US" w:bidi="ar-SA"/>
              </w:rPr>
            </w:pPr>
          </w:p>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bCs/>
                <w:sz w:val="24"/>
                <w:szCs w:val="24"/>
                <w:lang w:val="en-US" w:eastAsia="en-US" w:bidi="ar-SA"/>
              </w:rPr>
            </w:pPr>
            <w:r w:rsidRPr="00AB5598">
              <w:rPr>
                <w:rFonts w:ascii="Times New Roman" w:eastAsia="Times New Roman" w:hAnsi="Times New Roman" w:cs="Times New Roman"/>
                <w:bCs/>
                <w:sz w:val="24"/>
                <w:szCs w:val="24"/>
                <w:lang w:val="en-US" w:eastAsia="en-US" w:bidi="ar-SA"/>
              </w:rPr>
              <w:t>Attorney Examiners:</w:t>
            </w:r>
          </w:p>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bCs/>
                <w:sz w:val="24"/>
                <w:szCs w:val="24"/>
                <w:lang w:val="en-US" w:eastAsia="en-US" w:bidi="ar-SA"/>
              </w:rPr>
            </w:pPr>
          </w:p>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"mailto:Sarah.parrot@puc.oh.us.gov" </w:instrText>
            </w:r>
            <w:r>
              <w:fldChar w:fldCharType="separate"/>
            </w:r>
            <w:r w:rsidRPr="00AB5598">
              <w:rPr>
                <w:rStyle w:val="Hyperlink"/>
                <w:rFonts w:ascii="Times New Roman" w:eastAsia="Times New Roman" w:hAnsi="Times New Roman" w:cs="Times New Roman"/>
                <w:color w:val="0000FF"/>
                <w:sz w:val="24"/>
                <w:szCs w:val="24"/>
                <w:u w:val="single"/>
                <w:lang w:val="en-US" w:eastAsia="en-US" w:bidi="ar-SA"/>
              </w:rPr>
              <w:t>Sarah.parrot@puc.oh.us.gov</w:t>
            </w:r>
            <w:r>
              <w:fldChar w:fldCharType="end"/>
            </w:r>
          </w:p>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"mailto:Greta.see@puc.oh.us.gov" </w:instrText>
            </w:r>
            <w:r>
              <w:fldChar w:fldCharType="separate"/>
            </w:r>
            <w:r w:rsidRPr="00AB5598">
              <w:rPr>
                <w:rStyle w:val="Hyperlink"/>
                <w:rFonts w:ascii="Times New Roman" w:eastAsia="Times New Roman" w:hAnsi="Times New Roman" w:cs="Times New Roman"/>
                <w:color w:val="0000FF"/>
                <w:sz w:val="24"/>
                <w:szCs w:val="24"/>
                <w:u w:val="single"/>
                <w:lang w:val="en-US" w:eastAsia="en-US" w:bidi="ar-SA"/>
              </w:rPr>
              <w:t>Greta.see@puc.oh.us.gov</w:t>
            </w:r>
            <w:r>
              <w:fldChar w:fldCharType="end"/>
            </w:r>
          </w:p>
          <w:p w:rsidR="00AB5598" w:rsidRPr="00AB5598" w:rsidP="00AB5598">
            <w:pPr>
              <w:pStyle w:val="BodyText"/>
              <w:tabs>
                <w:tab w:val="left" w:pos="-720"/>
              </w:tabs>
              <w:suppressAutoHyphens/>
              <w:spacing w:after="0" w:line="240" w:lineRule="auto"/>
              <w:jc w:val="both"/>
              <w:rPr>
                <w:rStyle w:val="DefaultParagraphFont"/>
                <w:rFonts w:ascii="Times New Roman" w:eastAsia="Times New Roman" w:hAnsi="Times New Roman" w:cs="Times New Roman"/>
                <w:bCs/>
                <w:sz w:val="24"/>
                <w:szCs w:val="24"/>
                <w:lang w:val="en-US" w:eastAsia="en-US" w:bidi="ar-SA"/>
              </w:rPr>
            </w:pPr>
          </w:p>
        </w:tc>
        <w:tc>
          <w:tcPr>
            <w:tcW w:w="4068" w:type="dxa"/>
          </w:tcPr>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"mailto:stnourse@aep.com" </w:instrText>
            </w:r>
            <w:r>
              <w:fldChar w:fldCharType="separate"/>
            </w:r>
            <w:r w:rsidRPr="00AB5598">
              <w:rPr>
                <w:rStyle w:val="Hyperlink"/>
                <w:rFonts w:ascii="Times New Roman" w:eastAsia="Times New Roman" w:hAnsi="Times New Roman" w:cs="Times New Roman"/>
                <w:color w:val="0000FF"/>
                <w:sz w:val="24"/>
                <w:szCs w:val="24"/>
                <w:u w:val="single"/>
                <w:lang w:val="en-US" w:eastAsia="en-US" w:bidi="ar-SA"/>
              </w:rPr>
              <w:t>stnourse@aep.com</w:t>
            </w:r>
            <w:r>
              <w:fldChar w:fldCharType="end"/>
            </w:r>
          </w:p>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"mailto:cmblend@aep.com" </w:instrText>
            </w:r>
            <w:r>
              <w:fldChar w:fldCharType="separate"/>
            </w:r>
            <w:r w:rsidRPr="00AB5598">
              <w:rPr>
                <w:rStyle w:val="Hyperlink"/>
                <w:rFonts w:ascii="Times New Roman" w:eastAsia="Times New Roman" w:hAnsi="Times New Roman" w:cs="Times New Roman"/>
                <w:color w:val="0000FF"/>
                <w:sz w:val="24"/>
                <w:szCs w:val="24"/>
                <w:u w:val="single"/>
                <w:lang w:val="en-US" w:eastAsia="en-US" w:bidi="ar-SA"/>
              </w:rPr>
              <w:t>cmblend@aep.com</w:t>
            </w:r>
            <w:r>
              <w:fldChar w:fldCharType="end"/>
            </w:r>
          </w:p>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"mailto:tony.mendoza@sierraclub.org" </w:instrText>
            </w:r>
            <w:r>
              <w:fldChar w:fldCharType="separate"/>
            </w:r>
            <w:r w:rsidRPr="00AB5598">
              <w:rPr>
                <w:rStyle w:val="Hyperlink"/>
                <w:rFonts w:ascii="Times New Roman" w:eastAsia="Times New Roman" w:hAnsi="Times New Roman" w:cs="Times New Roman"/>
                <w:color w:val="0000FF"/>
                <w:sz w:val="24"/>
                <w:szCs w:val="24"/>
                <w:u w:val="single"/>
                <w:lang w:val="en-US" w:eastAsia="en-US" w:bidi="ar-SA"/>
              </w:rPr>
              <w:t>tony.mendoza@sierraclub.org</w:t>
            </w:r>
            <w:r>
              <w:fldChar w:fldCharType="end"/>
            </w:r>
          </w:p>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"mailto:rsahli@columbus.rr.com" </w:instrText>
            </w:r>
            <w:r>
              <w:fldChar w:fldCharType="separate"/>
            </w:r>
            <w:r w:rsidRPr="00AB5598">
              <w:rPr>
                <w:rStyle w:val="Hyperlink"/>
                <w:rFonts w:ascii="Times New Roman" w:eastAsia="Times New Roman" w:hAnsi="Times New Roman" w:cs="Times New Roman"/>
                <w:color w:val="0000FF"/>
                <w:sz w:val="24"/>
                <w:szCs w:val="24"/>
                <w:u w:val="single"/>
                <w:lang w:val="en-US" w:eastAsia="en-US" w:bidi="ar-SA"/>
              </w:rPr>
              <w:t>rsahli@columbus.rr.com</w:t>
            </w:r>
            <w:r>
              <w:fldChar w:fldCharType="end"/>
            </w:r>
          </w:p>
          <w:p w:rsidR="00AB5598" w:rsidRPr="00AB5598" w:rsidP="00AB5598">
            <w:pPr>
              <w:pStyle w:val="BodyText"/>
              <w:tabs>
                <w:tab w:val="left" w:pos="-720"/>
              </w:tabs>
              <w:suppressAutoHyphens/>
              <w:spacing w:after="0" w:line="240" w:lineRule="auto"/>
              <w:jc w:val="left"/>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"mailto:cmooney@ohiopartners.org" </w:instrText>
            </w:r>
            <w:r>
              <w:fldChar w:fldCharType="separate"/>
            </w:r>
            <w:r w:rsidRPr="00AB5598">
              <w:rPr>
                <w:rStyle w:val="Hyperlink"/>
                <w:rFonts w:ascii="Times New Roman" w:eastAsia="Times New Roman" w:hAnsi="Times New Roman" w:cs="Times New Roman"/>
                <w:color w:val="0000FF"/>
                <w:sz w:val="24"/>
                <w:szCs w:val="24"/>
                <w:u w:val="single"/>
                <w:lang w:val="en-US" w:eastAsia="en-US" w:bidi="ar-SA"/>
              </w:rPr>
              <w:t>cmooney@ohiopartners.org</w:t>
            </w:r>
            <w:r>
              <w:fldChar w:fldCharType="end"/>
            </w:r>
          </w:p>
          <w:p w:rsidR="00AB5598" w:rsidRPr="00AB5598" w:rsidP="00AB5598">
            <w:pPr>
              <w:pStyle w:val="BodyText"/>
              <w:tabs>
                <w:tab w:val="left" w:pos="-720"/>
              </w:tabs>
              <w:suppressAutoHyphens/>
              <w:spacing w:after="0" w:line="240" w:lineRule="auto"/>
              <w:jc w:val="left"/>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"mailto:mnugent@igsenergy.com" </w:instrText>
            </w:r>
            <w:r>
              <w:fldChar w:fldCharType="separate"/>
            </w:r>
            <w:r w:rsidRPr="00AB5598">
              <w:rPr>
                <w:rStyle w:val="Hyperlink"/>
                <w:rFonts w:ascii="Times New Roman" w:eastAsia="Calibri" w:hAnsi="Times New Roman" w:cs="Times New Roman"/>
                <w:color w:val="0000FF"/>
                <w:sz w:val="24"/>
                <w:szCs w:val="24"/>
                <w:u w:val="single"/>
                <w:lang w:val="en-US" w:eastAsia="en-US" w:bidi="ar-SA"/>
              </w:rPr>
              <w:t>mnugent@igsenergy.com</w:t>
            </w:r>
            <w:r>
              <w:fldChar w:fldCharType="end"/>
            </w:r>
          </w:p>
          <w:p w:rsidR="00AB5598" w:rsidRPr="00AB5598" w:rsidP="00AB5598">
            <w:pPr>
              <w:pStyle w:val="BodyText"/>
              <w:tabs>
                <w:tab w:val="left" w:pos="-720"/>
              </w:tabs>
              <w:suppressAutoHyphens/>
              <w:spacing w:after="0" w:line="240" w:lineRule="auto"/>
              <w:jc w:val="left"/>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"mailto:joliker@igsenergy.com" </w:instrText>
            </w:r>
            <w:r>
              <w:fldChar w:fldCharType="separate"/>
            </w:r>
            <w:r w:rsidRPr="00AB5598">
              <w:rPr>
                <w:rStyle w:val="Hyperlink"/>
                <w:rFonts w:ascii="Times New Roman" w:eastAsia="Calibri" w:hAnsi="Times New Roman" w:cs="Times New Roman"/>
                <w:color w:val="0000FF"/>
                <w:sz w:val="24"/>
                <w:szCs w:val="24"/>
                <w:u w:val="single"/>
                <w:lang w:val="en-US" w:eastAsia="en-US" w:bidi="ar-SA"/>
              </w:rPr>
              <w:t>joliker@igsenergy.com</w:t>
            </w:r>
            <w:r>
              <w:fldChar w:fldCharType="end"/>
            </w:r>
          </w:p>
          <w:p w:rsidR="00AB5598" w:rsidRPr="00AB5598" w:rsidP="00AB559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"mailto:whitt@whitt-sturtevant.com" </w:instrText>
            </w:r>
            <w:r>
              <w:fldChar w:fldCharType="separate"/>
            </w:r>
            <w:r w:rsidRPr="00AB5598">
              <w:rPr>
                <w:rStyle w:val="Hyperlink"/>
                <w:rFonts w:ascii="Times New Roman" w:eastAsia="Calibri" w:hAnsi="Times New Roman" w:cs="Times New Roman"/>
                <w:color w:val="0000FF"/>
                <w:sz w:val="24"/>
                <w:szCs w:val="24"/>
                <w:u w:val="single"/>
                <w:lang w:val="en-US" w:eastAsia="en-US" w:bidi="ar-SA"/>
              </w:rPr>
              <w:t>whitt@whitt-sturtevant.com</w:t>
            </w:r>
            <w:r>
              <w:fldChar w:fldCharType="end"/>
            </w:r>
          </w:p>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"mailto:glover@whitt-sturtevant.com" </w:instrText>
            </w:r>
            <w:r>
              <w:fldChar w:fldCharType="separate"/>
            </w:r>
            <w:r w:rsidRPr="00AB5598">
              <w:rPr>
                <w:rStyle w:val="Hyperlink"/>
                <w:rFonts w:ascii="Times New Roman" w:eastAsia="Calibri" w:hAnsi="Times New Roman" w:cs="Times New Roman"/>
                <w:color w:val="0000FF"/>
                <w:sz w:val="24"/>
                <w:szCs w:val="24"/>
                <w:u w:val="single"/>
                <w:lang w:val="en-US" w:eastAsia="en-US" w:bidi="ar-SA"/>
              </w:rPr>
              <w:t>glover@whitt-sturtevant.com</w:t>
            </w:r>
            <w:r>
              <w:fldChar w:fldCharType="end"/>
            </w:r>
          </w:p>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"mailto:ktreadway@oneenergyllc.com" </w:instrText>
            </w:r>
            <w:r>
              <w:fldChar w:fldCharType="separate"/>
            </w:r>
            <w:r w:rsidRPr="00AB5598">
              <w:rPr>
                <w:rStyle w:val="Hyperlink"/>
                <w:rFonts w:ascii="Times New Roman" w:eastAsia="Times New Roman" w:hAnsi="Times New Roman" w:cs="Times New Roman"/>
                <w:color w:val="0000FF"/>
                <w:sz w:val="24"/>
                <w:szCs w:val="24"/>
                <w:u w:val="single"/>
                <w:lang w:val="en-US" w:eastAsia="en-US" w:bidi="ar-SA"/>
              </w:rPr>
              <w:t>ktreadway@oneenergyllc.com</w:t>
            </w:r>
            <w:r>
              <w:fldChar w:fldCharType="end"/>
            </w:r>
          </w:p>
          <w:p w:rsidR="00AB5598" w:rsidRPr="00AB5598" w:rsidP="00AB5598">
            <w:pPr>
              <w:pStyle w:val="BodyText"/>
              <w:tabs>
                <w:tab w:val="left" w:pos="-720"/>
              </w:tabs>
              <w:suppressAutoHyphens/>
              <w:spacing w:after="0" w:line="240" w:lineRule="auto"/>
              <w:jc w:val="left"/>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"mailto:callwein@opae.org" </w:instrText>
            </w:r>
            <w:r>
              <w:fldChar w:fldCharType="separate"/>
            </w:r>
            <w:r w:rsidRPr="00AB5598">
              <w:rPr>
                <w:rStyle w:val="Hyperlink"/>
                <w:rFonts w:ascii="Times New Roman" w:eastAsia="Calibri" w:hAnsi="Times New Roman" w:cs="Times New Roman"/>
                <w:color w:val="0000FF"/>
                <w:sz w:val="24"/>
                <w:szCs w:val="24"/>
                <w:u w:val="single"/>
                <w:lang w:val="en-US" w:eastAsia="en-US" w:bidi="ar-SA"/>
              </w:rPr>
              <w:t>callwein@opae.org</w:t>
            </w:r>
            <w:r>
              <w:fldChar w:fldCharType="end"/>
            </w:r>
          </w:p>
          <w:p w:rsidR="00AB5598" w:rsidRPr="00AB5598" w:rsidP="00AB5598">
            <w:pPr>
              <w:pStyle w:val="BodyText"/>
              <w:tabs>
                <w:tab w:val="left" w:pos="-720"/>
              </w:tabs>
              <w:suppressAutoHyphens/>
              <w:spacing w:after="0" w:line="240" w:lineRule="auto"/>
              <w:jc w:val="left"/>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"mailto:mdortch@kravitzllc.com" </w:instrText>
            </w:r>
            <w:r>
              <w:fldChar w:fldCharType="separate"/>
            </w:r>
            <w:r w:rsidRPr="00AB5598">
              <w:rPr>
                <w:rStyle w:val="Hyperlink"/>
                <w:rFonts w:ascii="Times New Roman" w:hAnsi="Times New Roman" w:eastAsiaTheme="minorHAnsi" w:cs="Times New Roman"/>
                <w:color w:val="0000FF"/>
                <w:sz w:val="24"/>
                <w:szCs w:val="24"/>
                <w:u w:val="single"/>
                <w:lang w:val="en-US" w:eastAsia="en-US" w:bidi="ar-SA"/>
              </w:rPr>
              <w:t>mdortch@kravitzllc.com</w:t>
            </w:r>
            <w:r>
              <w:fldChar w:fldCharType="end"/>
            </w:r>
          </w:p>
          <w:p w:rsidR="00AB5598" w:rsidRPr="00AB5598" w:rsidP="00AB5598">
            <w:pPr>
              <w:pStyle w:val="BodyText"/>
              <w:tabs>
                <w:tab w:val="left" w:pos="-720"/>
              </w:tabs>
              <w:suppressAutoHyphens/>
              <w:spacing w:after="0" w:line="240" w:lineRule="auto"/>
              <w:jc w:val="left"/>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"mailto:rdove@keglerbrown.com" </w:instrText>
            </w:r>
            <w:r>
              <w:fldChar w:fldCharType="separate"/>
            </w:r>
            <w:r w:rsidRPr="00AB5598">
              <w:rPr>
                <w:rStyle w:val="Hyperlink"/>
                <w:rFonts w:ascii="Times New Roman" w:eastAsia="Times New Roman" w:hAnsi="Times New Roman" w:cs="Times New Roman"/>
                <w:color w:val="0000FF"/>
                <w:sz w:val="24"/>
                <w:szCs w:val="24"/>
                <w:u w:val="single"/>
                <w:lang w:val="en-US" w:eastAsia="en-US" w:bidi="ar-SA"/>
              </w:rPr>
              <w:t>rdove@keglerbrown.com</w:t>
            </w:r>
            <w:r>
              <w:fldChar w:fldCharType="end"/>
            </w:r>
          </w:p>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sz w:val="24"/>
                <w:szCs w:val="24"/>
                <w:lang w:val="en-US" w:eastAsia="en-US" w:bidi="ar-SA"/>
              </w:rPr>
            </w:pPr>
          </w:p>
          <w:p w:rsidR="00AB5598" w:rsidRPr="00AB5598" w:rsidP="00AB5598">
            <w:pPr>
              <w:pStyle w:val="BodyText"/>
              <w:tabs>
                <w:tab w:val="left" w:pos="-720"/>
              </w:tabs>
              <w:suppressAutoHyphens/>
              <w:spacing w:after="0" w:line="240" w:lineRule="auto"/>
              <w:jc w:val="left"/>
              <w:rPr>
                <w:rStyle w:val="DefaultParagraphFont"/>
                <w:rFonts w:ascii="Times New Roman" w:eastAsia="Times New Roman" w:hAnsi="Times New Roman" w:cs="Times New Roman"/>
                <w:color w:val="0000FF"/>
                <w:sz w:val="24"/>
                <w:szCs w:val="24"/>
                <w:lang w:val="en-US" w:eastAsia="en-US" w:bidi="ar-SA"/>
              </w:rPr>
            </w:pPr>
          </w:p>
          <w:p w:rsidR="00AB5598" w:rsidRPr="00AB5598" w:rsidP="00AB5598">
            <w:pPr>
              <w:pStyle w:val="BodyText"/>
              <w:tabs>
                <w:tab w:val="left" w:pos="-720"/>
              </w:tabs>
              <w:suppressAutoHyphens/>
              <w:spacing w:after="0" w:line="240" w:lineRule="auto"/>
              <w:jc w:val="left"/>
              <w:rPr>
                <w:rStyle w:val="DefaultParagraphFont"/>
                <w:rFonts w:ascii="Times New Roman" w:eastAsia="Calibri" w:hAnsi="Times New Roman" w:cs="Times New Roman"/>
                <w:sz w:val="24"/>
                <w:szCs w:val="24"/>
                <w:lang w:val="en-US" w:eastAsia="en-US" w:bidi="ar-SA"/>
              </w:rPr>
            </w:pPr>
          </w:p>
          <w:p w:rsidR="00AB5598" w:rsidRPr="00AB5598" w:rsidP="00AB5598">
            <w:pPr>
              <w:pStyle w:val="BodyText"/>
              <w:tabs>
                <w:tab w:val="left" w:pos="-720"/>
              </w:tabs>
              <w:suppressAutoHyphens/>
              <w:spacing w:after="0" w:line="240" w:lineRule="auto"/>
              <w:jc w:val="both"/>
              <w:rPr>
                <w:rStyle w:val="DefaultParagraphFont"/>
                <w:rFonts w:ascii="Times New Roman" w:eastAsia="Calibri" w:hAnsi="Times New Roman" w:cs="Times New Roman"/>
                <w:sz w:val="24"/>
                <w:szCs w:val="24"/>
                <w:lang w:val="en-US" w:eastAsia="en-US" w:bidi="ar-SA"/>
              </w:rPr>
            </w:pPr>
          </w:p>
          <w:p w:rsidR="00AB5598" w:rsidRPr="00AB5598" w:rsidP="00AB5598">
            <w:pPr>
              <w:pStyle w:val="BodyText"/>
              <w:tabs>
                <w:tab w:val="left" w:pos="-720"/>
              </w:tabs>
              <w:suppressAutoHyphens/>
              <w:spacing w:after="0" w:line="240" w:lineRule="auto"/>
              <w:jc w:val="both"/>
              <w:rPr>
                <w:rStyle w:val="DefaultParagraphFont"/>
                <w:rFonts w:ascii="Times New Roman" w:eastAsia="Calibri" w:hAnsi="Times New Roman" w:cs="Times New Roman"/>
                <w:sz w:val="24"/>
                <w:szCs w:val="24"/>
                <w:lang w:val="en-US" w:eastAsia="en-US" w:bidi="ar-SA"/>
              </w:rPr>
            </w:pPr>
          </w:p>
          <w:p w:rsidR="00AB5598" w:rsidRPr="00AB5598" w:rsidP="00AB5598">
            <w:pPr>
              <w:pStyle w:val="BodyText"/>
              <w:tabs>
                <w:tab w:val="left" w:pos="-720"/>
              </w:tabs>
              <w:suppressAutoHyphens/>
              <w:spacing w:after="0" w:line="240" w:lineRule="auto"/>
              <w:jc w:val="both"/>
              <w:rPr>
                <w:rStyle w:val="DefaultParagraphFont"/>
                <w:rFonts w:ascii="Times New Roman" w:eastAsia="Times New Roman" w:hAnsi="Times New Roman" w:cs="Times New Roman"/>
                <w:color w:val="0000FF"/>
                <w:sz w:val="24"/>
                <w:szCs w:val="24"/>
                <w:lang w:val="en-US" w:eastAsia="en-US" w:bidi="ar-SA"/>
              </w:rPr>
            </w:pPr>
          </w:p>
          <w:p w:rsidR="00AB5598" w:rsidRPr="00AB5598" w:rsidP="00AB5598">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AB5598" w:rsidRPr="00AB5598" w:rsidP="00AB5598">
            <w:pPr>
              <w:pStyle w:val="BodyText"/>
              <w:tabs>
                <w:tab w:val="left" w:pos="-720"/>
              </w:tabs>
              <w:suppressAutoHyphens/>
              <w:spacing w:after="0" w:line="240" w:lineRule="auto"/>
              <w:jc w:val="both"/>
              <w:rPr>
                <w:rStyle w:val="DefaultParagraphFont"/>
                <w:rFonts w:ascii="Times New Roman" w:eastAsia="Times New Roman" w:hAnsi="Times New Roman" w:cs="Times New Roman"/>
                <w:sz w:val="24"/>
                <w:szCs w:val="24"/>
                <w:lang w:val="en-US" w:eastAsia="en-US" w:bidi="ar-SA"/>
              </w:rPr>
            </w:pPr>
          </w:p>
          <w:p w:rsidR="00AB5598" w:rsidRPr="00AB5598" w:rsidP="00AB5598">
            <w:pPr>
              <w:pStyle w:val="BodyText"/>
              <w:tabs>
                <w:tab w:val="left" w:pos="-720"/>
              </w:tabs>
              <w:suppressAutoHyphens/>
              <w:spacing w:after="0" w:line="240" w:lineRule="auto"/>
              <w:jc w:val="both"/>
              <w:rPr>
                <w:rStyle w:val="DefaultParagraphFont"/>
                <w:rFonts w:ascii="Times New Roman" w:eastAsia="Times New Roman" w:hAnsi="Times New Roman" w:cs="Times New Roman"/>
                <w:bCs/>
                <w:sz w:val="24"/>
                <w:szCs w:val="24"/>
                <w:lang w:val="en-US" w:eastAsia="en-US" w:bidi="ar-SA"/>
              </w:rPr>
            </w:pPr>
          </w:p>
        </w:tc>
      </w:tr>
    </w:tbl>
    <w:p w:rsidR="00F90FE5" w:rsidRPr="00590EC3" w:rsidP="00AB5598">
      <w:pPr>
        <w:pStyle w:val="CommentText"/>
        <w:jc w:val="center"/>
      </w:pPr>
    </w:p>
    <w:sectPr w:rsidSect="00C47A8E">
      <w:footerReference w:type="default" r:id="rId11"/>
      <w:footerReference w:type="first" r:id="rId12"/>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87066189"/>
      <w:docPartObj>
        <w:docPartGallery w:val="Page Numbers (Bottom of Page)"/>
        <w:docPartUnique/>
      </w:docPartObj>
    </w:sdtPr>
    <w:sdtEndPr>
      <w:rPr>
        <w:noProof/>
      </w:rPr>
    </w:sdtEndPr>
    <w:sdtContent>
      <w:p w:rsidR="00EF7C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F7C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C14">
    <w:pPr>
      <w:pStyle w:val="Footer"/>
      <w:jc w:val="center"/>
    </w:pPr>
  </w:p>
  <w:p w:rsidR="00C47A8E" w:rsidRPr="00590EC3" w:rsidP="00B14F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6810661"/>
      <w:docPartObj>
        <w:docPartGallery w:val="Page Numbers (Bottom of Page)"/>
        <w:docPartUnique/>
      </w:docPartObj>
    </w:sdtPr>
    <w:sdtEndPr>
      <w:rPr>
        <w:noProof/>
      </w:rPr>
    </w:sdtEndPr>
    <w:sdtContent>
      <w:p w:rsidR="00EF7C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F7C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2407218"/>
      <w:docPartObj>
        <w:docPartGallery w:val="Page Numbers (Bottom of Page)"/>
        <w:docPartUnique/>
      </w:docPartObj>
    </w:sdtPr>
    <w:sdtEndPr>
      <w:rPr>
        <w:noProof/>
      </w:rPr>
    </w:sdtEndPr>
    <w:sdtContent>
      <w:p w:rsidR="00EF7C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F7C14" w:rsidRPr="00590EC3" w:rsidP="00B14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7A4F">
      <w:r>
        <w:separator/>
      </w:r>
    </w:p>
  </w:footnote>
  <w:footnote w:type="continuationSeparator" w:id="1">
    <w:p w:rsidR="00FC7A4F">
      <w:r>
        <w:continuationSeparator/>
      </w:r>
    </w:p>
  </w:footnote>
  <w:footnote w:id="2">
    <w:p w:rsidR="008F1F7B" w:rsidP="00F0689F">
      <w:pPr>
        <w:pStyle w:val="FootnoteText"/>
        <w:spacing w:after="120"/>
      </w:pPr>
      <w:r>
        <w:rPr>
          <w:rStyle w:val="FootnoteReference"/>
        </w:rPr>
        <w:footnoteRef/>
      </w:r>
      <w:r>
        <w:t xml:space="preserve"> </w:t>
      </w:r>
      <w:r w:rsidRPr="00E25EDA">
        <w:rPr>
          <w:i/>
        </w:rPr>
        <w:t>See</w:t>
      </w:r>
      <w:r>
        <w:t xml:space="preserve"> Entry (Oct. 22, 2018)</w:t>
      </w:r>
      <w:r w:rsidR="003D5078">
        <w:t xml:space="preserve"> (“Entry”)</w:t>
      </w:r>
      <w:r>
        <w:t xml:space="preserve">.  </w:t>
      </w:r>
    </w:p>
  </w:footnote>
  <w:footnote w:id="3">
    <w:p w:rsidR="00E25EDA" w:rsidP="00F0689F">
      <w:pPr>
        <w:pStyle w:val="FootnoteText"/>
        <w:spacing w:after="120"/>
      </w:pPr>
      <w:r>
        <w:rPr>
          <w:rStyle w:val="FootnoteReference"/>
        </w:rPr>
        <w:footnoteRef/>
      </w:r>
      <w:r>
        <w:t xml:space="preserve"> Notice of AEP (Oct. 24, 2018).  </w:t>
      </w:r>
    </w:p>
  </w:footnote>
  <w:footnote w:id="4">
    <w:p w:rsidR="00EA73B5" w:rsidP="00F0689F">
      <w:pPr>
        <w:pStyle w:val="FootnoteText"/>
        <w:spacing w:after="120"/>
      </w:pPr>
      <w:r>
        <w:rPr>
          <w:rStyle w:val="FootnoteReference"/>
        </w:rPr>
        <w:footnoteRef/>
      </w:r>
      <w:r>
        <w:t xml:space="preserve"> </w:t>
      </w:r>
      <w:r w:rsidRPr="00A73D61">
        <w:rPr>
          <w:i/>
        </w:rPr>
        <w:t xml:space="preserve">In the Matter of the Long-Term Forecast Report of Ohio Power Company and Related Matters, </w:t>
      </w:r>
      <w:r w:rsidRPr="009C3E20">
        <w:t xml:space="preserve">Case Nos. 10-501-EL-FOR </w:t>
      </w:r>
      <w:r w:rsidRPr="00E25EDA">
        <w:rPr>
          <w:i/>
        </w:rPr>
        <w:t>et seq</w:t>
      </w:r>
      <w:r w:rsidRPr="009C3E20">
        <w:t>.</w:t>
      </w:r>
      <w:r w:rsidRPr="006031FD">
        <w:t>,</w:t>
      </w:r>
      <w:r>
        <w:t xml:space="preserve"> Opinion and Order</w:t>
      </w:r>
      <w:r w:rsidR="003D5078">
        <w:t xml:space="preserve"> at 25-27</w:t>
      </w:r>
      <w:r>
        <w:t xml:space="preserve"> (Jan. 9, 2013). </w:t>
      </w:r>
    </w:p>
  </w:footnote>
  <w:footnote w:id="5">
    <w:p w:rsidR="00312B8B" w:rsidRPr="00050EAA" w:rsidP="00F0689F">
      <w:pPr>
        <w:pStyle w:val="FootnoteText"/>
        <w:spacing w:after="120"/>
      </w:pPr>
      <w:r>
        <w:rPr>
          <w:rStyle w:val="FootnoteReference"/>
        </w:rPr>
        <w:footnoteRef/>
      </w:r>
      <w:r>
        <w:t xml:space="preserve"> </w:t>
      </w:r>
      <w:r>
        <w:rPr>
          <w:i/>
        </w:rPr>
        <w:t xml:space="preserve">See </w:t>
      </w:r>
      <w:r>
        <w:t>Entry at 11-12.</w:t>
      </w:r>
    </w:p>
  </w:footnote>
  <w:footnote w:id="6">
    <w:p w:rsidR="002C051F" w:rsidP="00F0689F">
      <w:pPr>
        <w:pStyle w:val="FootnoteText"/>
        <w:spacing w:after="120"/>
      </w:pPr>
      <w:r>
        <w:rPr>
          <w:rStyle w:val="FootnoteReference"/>
        </w:rPr>
        <w:footnoteRef/>
      </w:r>
      <w:r w:rsidR="00815E5A">
        <w:rPr>
          <w:i/>
        </w:rPr>
        <w:t xml:space="preserve"> </w:t>
      </w:r>
      <w:r w:rsidRPr="00F659C7" w:rsidR="009C3E20">
        <w:rPr>
          <w:i/>
        </w:rPr>
        <w:t xml:space="preserve">In the Matter of the Long-Term Forecast Report of Ohio Power Company and Related Matters, </w:t>
      </w:r>
      <w:r w:rsidRPr="00A73D61" w:rsidR="009C3E20">
        <w:t>Case Nos. 10-501-EL-FOR et seq.,</w:t>
      </w:r>
      <w:r w:rsidR="009C3E20">
        <w:t xml:space="preserve"> Opinion and Order </w:t>
      </w:r>
      <w:r w:rsidR="00EA73B5">
        <w:t xml:space="preserve"> at </w:t>
      </w:r>
      <w:r w:rsidR="009C3E20">
        <w:t>25-27 (Jan. 9, 2013).</w:t>
      </w:r>
    </w:p>
  </w:footnote>
  <w:footnote w:id="7">
    <w:p w:rsidR="002C051F" w:rsidP="00F0689F">
      <w:pPr>
        <w:pStyle w:val="FootnoteText"/>
        <w:spacing w:after="120"/>
      </w:pPr>
      <w:r>
        <w:rPr>
          <w:rStyle w:val="FootnoteReference"/>
        </w:rPr>
        <w:footnoteRef/>
      </w:r>
      <w:r>
        <w:t xml:space="preserve">  </w:t>
      </w:r>
      <w:r w:rsidRPr="00E25EDA" w:rsidR="009C3E20">
        <w:rPr>
          <w:i/>
        </w:rPr>
        <w:t>Id</w:t>
      </w:r>
      <w:r w:rsidR="009C3E20">
        <w:t xml:space="preserve">. at 19. </w:t>
      </w:r>
      <w:r>
        <w:t xml:space="preserve"> </w:t>
      </w:r>
    </w:p>
  </w:footnote>
  <w:footnote w:id="8">
    <w:p w:rsidR="009C3E20" w:rsidP="00F0689F">
      <w:pPr>
        <w:pStyle w:val="FootnoteText"/>
        <w:spacing w:after="120"/>
      </w:pPr>
      <w:r w:rsidRPr="00E25EDA">
        <w:rPr>
          <w:rStyle w:val="FootnoteReference"/>
          <w:i/>
        </w:rPr>
        <w:footnoteRef/>
      </w:r>
      <w:r w:rsidRPr="00E25EDA">
        <w:rPr>
          <w:i/>
        </w:rPr>
        <w:t xml:space="preserve"> Id</w:t>
      </w:r>
      <w:r>
        <w:t xml:space="preserve"> at </w:t>
      </w:r>
      <w:r w:rsidR="00E25EDA">
        <w:t>27.</w:t>
      </w:r>
    </w:p>
  </w:footnote>
  <w:footnote w:id="9">
    <w:p w:rsidR="009C3E20" w:rsidP="00F0689F">
      <w:pPr>
        <w:pStyle w:val="FootnoteText"/>
        <w:spacing w:after="120"/>
      </w:pPr>
      <w:r>
        <w:rPr>
          <w:rStyle w:val="FootnoteReference"/>
        </w:rPr>
        <w:footnoteRef/>
      </w:r>
      <w:r>
        <w:t xml:space="preserve"> </w:t>
      </w:r>
      <w:r w:rsidRPr="00E25EDA">
        <w:rPr>
          <w:i/>
        </w:rPr>
        <w:t>See</w:t>
      </w:r>
      <w:r>
        <w:t xml:space="preserve"> </w:t>
      </w:r>
      <w:r w:rsidRPr="00E25EDA">
        <w:rPr>
          <w:i/>
        </w:rPr>
        <w:t xml:space="preserve">In the Matter of </w:t>
      </w:r>
      <w:r w:rsidRPr="00E25EDA" w:rsidR="006031FD">
        <w:rPr>
          <w:i/>
        </w:rPr>
        <w:t>Ohio Power Company</w:t>
      </w:r>
      <w:r w:rsidR="006031FD">
        <w:t xml:space="preserve">, Case No. 11-346-EL-SSO, Opinion at 39,40 (Dec. 14, 2011)  (finding that new generation projects under R.C. 4928.143(B)(2)(c) will only be authorized when generation needs cannot be met through the competitive market). </w:t>
      </w:r>
    </w:p>
  </w:footnote>
  <w:footnote w:id="10">
    <w:p w:rsidR="00F612C7" w:rsidRPr="00F612C7" w:rsidP="00F0689F">
      <w:pPr>
        <w:pStyle w:val="FootnoteText"/>
        <w:spacing w:after="120"/>
      </w:pPr>
      <w:r>
        <w:rPr>
          <w:rStyle w:val="FootnoteReference"/>
        </w:rPr>
        <w:footnoteRef/>
      </w:r>
      <w:r>
        <w:t xml:space="preserve"> </w:t>
      </w:r>
      <w:r>
        <w:rPr>
          <w:i/>
        </w:rPr>
        <w:t xml:space="preserve">See </w:t>
      </w:r>
      <w:r>
        <w:t xml:space="preserve">Staff Motion at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0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5F1797"/>
    <w:multiLevelType w:val="hybridMultilevel"/>
    <w:tmpl w:val="744601D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5C748A"/>
    <w:multiLevelType w:val="hybridMultilevel"/>
    <w:tmpl w:val="59E87E60"/>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133D3BD4"/>
    <w:multiLevelType w:val="hybridMultilevel"/>
    <w:tmpl w:val="09928566"/>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182E4DAA"/>
    <w:multiLevelType w:val="hybridMultilevel"/>
    <w:tmpl w:val="71E61BC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187318BE"/>
    <w:multiLevelType w:val="hybridMultilevel"/>
    <w:tmpl w:val="CFB85EA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877482B"/>
    <w:multiLevelType w:val="hybridMultilevel"/>
    <w:tmpl w:val="A9F8071E"/>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19812DA4"/>
    <w:multiLevelType w:val="hybridMultilevel"/>
    <w:tmpl w:val="614C1354"/>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
    <w:nsid w:val="21976480"/>
    <w:multiLevelType w:val="hybridMultilevel"/>
    <w:tmpl w:val="A5A64940"/>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
    <w:nsid w:val="22223BFA"/>
    <w:multiLevelType w:val="hybridMultilevel"/>
    <w:tmpl w:val="2D68786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8C0757"/>
    <w:multiLevelType w:val="hybridMultilevel"/>
    <w:tmpl w:val="887A52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22B5393"/>
    <w:multiLevelType w:val="hybridMultilevel"/>
    <w:tmpl w:val="B058C2E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8D421E"/>
    <w:multiLevelType w:val="hybridMultilevel"/>
    <w:tmpl w:val="C6A8C56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8D866F3"/>
    <w:multiLevelType w:val="hybridMultilevel"/>
    <w:tmpl w:val="938842E0"/>
    <w:lvl w:ilvl="0">
      <w:start w:val="1"/>
      <w:numFmt w:val="decimal"/>
      <w:lvlText w:val="%1."/>
      <w:lvlJc w:val="left"/>
      <w:pPr>
        <w:tabs>
          <w:tab w:val="num" w:pos="1800"/>
        </w:tabs>
        <w:ind w:left="1800" w:hanging="144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9F7767D"/>
    <w:multiLevelType w:val="hybridMultilevel"/>
    <w:tmpl w:val="B0F89EB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3D2323B7"/>
    <w:multiLevelType w:val="hybridMultilevel"/>
    <w:tmpl w:val="D694AE24"/>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
    <w:nsid w:val="3FE60BD6"/>
    <w:multiLevelType w:val="hybridMultilevel"/>
    <w:tmpl w:val="6DCA68C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6502F73"/>
    <w:multiLevelType w:val="hybridMultilevel"/>
    <w:tmpl w:val="DAD0F1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65E38AB"/>
    <w:multiLevelType w:val="hybridMultilevel"/>
    <w:tmpl w:val="495CA7D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6DD6140"/>
    <w:multiLevelType w:val="hybridMultilevel"/>
    <w:tmpl w:val="6070321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AC76EA6"/>
    <w:multiLevelType w:val="hybridMultilevel"/>
    <w:tmpl w:val="582AC3B4"/>
    <w:lvl w:ilvl="0">
      <w:start w:val="1"/>
      <w:numFmt w:val="lowerLetter"/>
      <w:lvlText w:val="%1)"/>
      <w:lvlJc w:val="left"/>
      <w:pPr>
        <w:ind w:left="2225" w:hanging="360"/>
      </w:pPr>
    </w:lvl>
    <w:lvl w:ilvl="1" w:tentative="1">
      <w:start w:val="1"/>
      <w:numFmt w:val="lowerLetter"/>
      <w:lvlText w:val="%2."/>
      <w:lvlJc w:val="left"/>
      <w:pPr>
        <w:ind w:left="2945" w:hanging="360"/>
      </w:pPr>
    </w:lvl>
    <w:lvl w:ilvl="2" w:tentative="1">
      <w:start w:val="1"/>
      <w:numFmt w:val="lowerRoman"/>
      <w:lvlText w:val="%3."/>
      <w:lvlJc w:val="right"/>
      <w:pPr>
        <w:ind w:left="3665" w:hanging="180"/>
      </w:pPr>
    </w:lvl>
    <w:lvl w:ilvl="3" w:tentative="1">
      <w:start w:val="1"/>
      <w:numFmt w:val="decimal"/>
      <w:lvlText w:val="%4."/>
      <w:lvlJc w:val="left"/>
      <w:pPr>
        <w:ind w:left="4385" w:hanging="360"/>
      </w:pPr>
    </w:lvl>
    <w:lvl w:ilvl="4" w:tentative="1">
      <w:start w:val="1"/>
      <w:numFmt w:val="lowerLetter"/>
      <w:lvlText w:val="%5."/>
      <w:lvlJc w:val="left"/>
      <w:pPr>
        <w:ind w:left="5105" w:hanging="360"/>
      </w:pPr>
    </w:lvl>
    <w:lvl w:ilvl="5" w:tentative="1">
      <w:start w:val="1"/>
      <w:numFmt w:val="lowerRoman"/>
      <w:lvlText w:val="%6."/>
      <w:lvlJc w:val="right"/>
      <w:pPr>
        <w:ind w:left="5825" w:hanging="180"/>
      </w:pPr>
    </w:lvl>
    <w:lvl w:ilvl="6" w:tentative="1">
      <w:start w:val="1"/>
      <w:numFmt w:val="decimal"/>
      <w:lvlText w:val="%7."/>
      <w:lvlJc w:val="left"/>
      <w:pPr>
        <w:ind w:left="6545" w:hanging="360"/>
      </w:pPr>
    </w:lvl>
    <w:lvl w:ilvl="7" w:tentative="1">
      <w:start w:val="1"/>
      <w:numFmt w:val="lowerLetter"/>
      <w:lvlText w:val="%8."/>
      <w:lvlJc w:val="left"/>
      <w:pPr>
        <w:ind w:left="7265" w:hanging="360"/>
      </w:pPr>
    </w:lvl>
    <w:lvl w:ilvl="8" w:tentative="1">
      <w:start w:val="1"/>
      <w:numFmt w:val="lowerRoman"/>
      <w:lvlText w:val="%9."/>
      <w:lvlJc w:val="right"/>
      <w:pPr>
        <w:ind w:left="7985" w:hanging="180"/>
      </w:pPr>
    </w:lvl>
  </w:abstractNum>
  <w:abstractNum w:abstractNumId="20">
    <w:nsid w:val="4C49546C"/>
    <w:multiLevelType w:val="hybridMultilevel"/>
    <w:tmpl w:val="D130B85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C511159"/>
    <w:multiLevelType w:val="hybridMultilevel"/>
    <w:tmpl w:val="5DD40C10"/>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2">
    <w:nsid w:val="4CF2121F"/>
    <w:multiLevelType w:val="hybridMultilevel"/>
    <w:tmpl w:val="D47AF3A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D6275D4"/>
    <w:multiLevelType w:val="hybridMultilevel"/>
    <w:tmpl w:val="BEB2352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E3F7CED"/>
    <w:multiLevelType w:val="hybridMultilevel"/>
    <w:tmpl w:val="EBBC28E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F330F28"/>
    <w:multiLevelType w:val="hybridMultilevel"/>
    <w:tmpl w:val="2CCC00C6"/>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6">
    <w:nsid w:val="52682948"/>
    <w:multiLevelType w:val="hybridMultilevel"/>
    <w:tmpl w:val="EB50E65E"/>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7">
    <w:nsid w:val="52E72A01"/>
    <w:multiLevelType w:val="hybridMultilevel"/>
    <w:tmpl w:val="3A82DC9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344131C"/>
    <w:multiLevelType w:val="hybridMultilevel"/>
    <w:tmpl w:val="CCF6A3A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469042A"/>
    <w:multiLevelType w:val="hybridMultilevel"/>
    <w:tmpl w:val="E592969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6ED0E8F"/>
    <w:multiLevelType w:val="hybridMultilevel"/>
    <w:tmpl w:val="607CEC24"/>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1">
    <w:nsid w:val="5ABF2154"/>
    <w:multiLevelType w:val="hybridMultilevel"/>
    <w:tmpl w:val="B058C2E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F6A399A"/>
    <w:multiLevelType w:val="hybridMultilevel"/>
    <w:tmpl w:val="582AC3B4"/>
    <w:lvl w:ilvl="0">
      <w:start w:val="1"/>
      <w:numFmt w:val="lowerLetter"/>
      <w:lvlText w:val="%1)"/>
      <w:lvlJc w:val="left"/>
      <w:pPr>
        <w:ind w:left="2225" w:hanging="360"/>
      </w:pPr>
    </w:lvl>
    <w:lvl w:ilvl="1" w:tentative="1">
      <w:start w:val="1"/>
      <w:numFmt w:val="lowerLetter"/>
      <w:lvlText w:val="%2."/>
      <w:lvlJc w:val="left"/>
      <w:pPr>
        <w:ind w:left="2945" w:hanging="360"/>
      </w:pPr>
    </w:lvl>
    <w:lvl w:ilvl="2" w:tentative="1">
      <w:start w:val="1"/>
      <w:numFmt w:val="lowerRoman"/>
      <w:lvlText w:val="%3."/>
      <w:lvlJc w:val="right"/>
      <w:pPr>
        <w:ind w:left="3665" w:hanging="180"/>
      </w:pPr>
    </w:lvl>
    <w:lvl w:ilvl="3" w:tentative="1">
      <w:start w:val="1"/>
      <w:numFmt w:val="decimal"/>
      <w:lvlText w:val="%4."/>
      <w:lvlJc w:val="left"/>
      <w:pPr>
        <w:ind w:left="4385" w:hanging="360"/>
      </w:pPr>
    </w:lvl>
    <w:lvl w:ilvl="4" w:tentative="1">
      <w:start w:val="1"/>
      <w:numFmt w:val="lowerLetter"/>
      <w:lvlText w:val="%5."/>
      <w:lvlJc w:val="left"/>
      <w:pPr>
        <w:ind w:left="5105" w:hanging="360"/>
      </w:pPr>
    </w:lvl>
    <w:lvl w:ilvl="5" w:tentative="1">
      <w:start w:val="1"/>
      <w:numFmt w:val="lowerRoman"/>
      <w:lvlText w:val="%6."/>
      <w:lvlJc w:val="right"/>
      <w:pPr>
        <w:ind w:left="5825" w:hanging="180"/>
      </w:pPr>
    </w:lvl>
    <w:lvl w:ilvl="6" w:tentative="1">
      <w:start w:val="1"/>
      <w:numFmt w:val="decimal"/>
      <w:lvlText w:val="%7."/>
      <w:lvlJc w:val="left"/>
      <w:pPr>
        <w:ind w:left="6545" w:hanging="360"/>
      </w:pPr>
    </w:lvl>
    <w:lvl w:ilvl="7" w:tentative="1">
      <w:start w:val="1"/>
      <w:numFmt w:val="lowerLetter"/>
      <w:lvlText w:val="%8."/>
      <w:lvlJc w:val="left"/>
      <w:pPr>
        <w:ind w:left="7265" w:hanging="360"/>
      </w:pPr>
    </w:lvl>
    <w:lvl w:ilvl="8" w:tentative="1">
      <w:start w:val="1"/>
      <w:numFmt w:val="lowerRoman"/>
      <w:lvlText w:val="%9."/>
      <w:lvlJc w:val="right"/>
      <w:pPr>
        <w:ind w:left="7985" w:hanging="180"/>
      </w:pPr>
    </w:lvl>
  </w:abstractNum>
  <w:abstractNum w:abstractNumId="33">
    <w:nsid w:val="6027081E"/>
    <w:multiLevelType w:val="hybridMultilevel"/>
    <w:tmpl w:val="0302BC5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3583E3E"/>
    <w:multiLevelType w:val="hybridMultilevel"/>
    <w:tmpl w:val="452ABA40"/>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5">
    <w:nsid w:val="742160AC"/>
    <w:multiLevelType w:val="hybridMultilevel"/>
    <w:tmpl w:val="83EC7EBE"/>
    <w:lvl w:ilvl="0">
      <w:start w:val="1"/>
      <w:numFmt w:val="decimal"/>
      <w:lvlText w:val="%1)"/>
      <w:lvlJc w:val="left"/>
      <w:pPr>
        <w:ind w:left="3240" w:hanging="360"/>
      </w:pPr>
      <w:rPr>
        <w:rFonts w:hint="default"/>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36">
    <w:nsid w:val="74356FF1"/>
    <w:multiLevelType w:val="hybridMultilevel"/>
    <w:tmpl w:val="5B24D20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4786472"/>
    <w:multiLevelType w:val="hybridMultilevel"/>
    <w:tmpl w:val="5E622D6E"/>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8">
    <w:nsid w:val="783018FA"/>
    <w:multiLevelType w:val="hybridMultilevel"/>
    <w:tmpl w:val="EDB6096E"/>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9">
    <w:nsid w:val="7B0F51D3"/>
    <w:multiLevelType w:val="hybridMultilevel"/>
    <w:tmpl w:val="CB007A2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C6F76B5"/>
    <w:multiLevelType w:val="hybridMultilevel"/>
    <w:tmpl w:val="A44EBC3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DC25618"/>
    <w:multiLevelType w:val="hybridMultilevel"/>
    <w:tmpl w:val="6F101D8E"/>
    <w:lvl w:ilvl="0">
      <w:start w:val="4"/>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2">
    <w:nsid w:val="7E45705E"/>
    <w:multiLevelType w:val="hybridMultilevel"/>
    <w:tmpl w:val="3734547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1"/>
  </w:num>
  <w:num w:numId="2">
    <w:abstractNumId w:val="12"/>
  </w:num>
  <w:num w:numId="3">
    <w:abstractNumId w:val="11"/>
  </w:num>
  <w:num w:numId="4">
    <w:abstractNumId w:val="15"/>
  </w:num>
  <w:num w:numId="5">
    <w:abstractNumId w:val="23"/>
  </w:num>
  <w:num w:numId="6">
    <w:abstractNumId w:val="42"/>
  </w:num>
  <w:num w:numId="7">
    <w:abstractNumId w:val="17"/>
  </w:num>
  <w:num w:numId="8">
    <w:abstractNumId w:val="10"/>
  </w:num>
  <w:num w:numId="9">
    <w:abstractNumId w:val="31"/>
  </w:num>
  <w:num w:numId="10">
    <w:abstractNumId w:val="24"/>
  </w:num>
  <w:num w:numId="11">
    <w:abstractNumId w:val="4"/>
  </w:num>
  <w:num w:numId="12">
    <w:abstractNumId w:val="39"/>
  </w:num>
  <w:num w:numId="13">
    <w:abstractNumId w:val="29"/>
  </w:num>
  <w:num w:numId="14">
    <w:abstractNumId w:val="21"/>
  </w:num>
  <w:num w:numId="15">
    <w:abstractNumId w:val="8"/>
  </w:num>
  <w:num w:numId="16">
    <w:abstractNumId w:val="0"/>
  </w:num>
  <w:num w:numId="17">
    <w:abstractNumId w:val="26"/>
  </w:num>
  <w:num w:numId="18">
    <w:abstractNumId w:val="1"/>
  </w:num>
  <w:num w:numId="19">
    <w:abstractNumId w:val="36"/>
  </w:num>
  <w:num w:numId="20">
    <w:abstractNumId w:val="20"/>
  </w:num>
  <w:num w:numId="21">
    <w:abstractNumId w:val="13"/>
  </w:num>
  <w:num w:numId="22">
    <w:abstractNumId w:val="25"/>
  </w:num>
  <w:num w:numId="23">
    <w:abstractNumId w:val="3"/>
  </w:num>
  <w:num w:numId="24">
    <w:abstractNumId w:val="2"/>
  </w:num>
  <w:num w:numId="25">
    <w:abstractNumId w:val="30"/>
  </w:num>
  <w:num w:numId="26">
    <w:abstractNumId w:val="37"/>
  </w:num>
  <w:num w:numId="27">
    <w:abstractNumId w:val="6"/>
  </w:num>
  <w:num w:numId="28">
    <w:abstractNumId w:val="7"/>
  </w:num>
  <w:num w:numId="29">
    <w:abstractNumId w:val="34"/>
  </w:num>
  <w:num w:numId="30">
    <w:abstractNumId w:val="19"/>
  </w:num>
  <w:num w:numId="31">
    <w:abstractNumId w:val="32"/>
  </w:num>
  <w:num w:numId="32">
    <w:abstractNumId w:val="14"/>
  </w:num>
  <w:num w:numId="33">
    <w:abstractNumId w:val="40"/>
  </w:num>
  <w:num w:numId="34">
    <w:abstractNumId w:val="22"/>
  </w:num>
  <w:num w:numId="35">
    <w:abstractNumId w:val="38"/>
  </w:num>
  <w:num w:numId="36">
    <w:abstractNumId w:val="5"/>
  </w:num>
  <w:num w:numId="37">
    <w:abstractNumId w:val="18"/>
  </w:num>
  <w:num w:numId="38">
    <w:abstractNumId w:val="9"/>
  </w:num>
  <w:num w:numId="39">
    <w:abstractNumId w:val="27"/>
  </w:num>
  <w:num w:numId="40">
    <w:abstractNumId w:val="35"/>
  </w:num>
  <w:num w:numId="41">
    <w:abstractNumId w:val="16"/>
  </w:num>
  <w:num w:numId="42">
    <w:abstractNumId w:val="3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4D178C"/>
    <w:pPr>
      <w:keepNext/>
      <w:tabs>
        <w:tab w:val="center" w:pos="4680"/>
      </w:tabs>
      <w:suppressAutoHyphens/>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4D178C"/>
    <w:pPr>
      <w:keepNext/>
      <w:tabs>
        <w:tab w:val="center" w:pos="4680"/>
      </w:tabs>
      <w:suppressAutoHyphens/>
      <w:spacing w:before="180" w:line="480" w:lineRule="auto"/>
      <w:jc w:val="both"/>
      <w:outlineLvl w:val="3"/>
    </w:pPr>
    <w:rPr>
      <w:rFonts w:ascii="Calibri" w:hAnsi="Calibri"/>
      <w:b/>
      <w:bCs/>
      <w:sz w:val="28"/>
      <w:szCs w:val="28"/>
    </w:rPr>
  </w:style>
  <w:style w:type="paragraph" w:styleId="Heading7">
    <w:name w:val="heading 7"/>
    <w:basedOn w:val="Normal"/>
    <w:next w:val="Normal"/>
    <w:link w:val="Heading7Char"/>
    <w:uiPriority w:val="9"/>
    <w:qFormat/>
    <w:rsid w:val="004D178C"/>
    <w:pPr>
      <w:keepNext/>
      <w:tabs>
        <w:tab w:val="left" w:pos="-720"/>
      </w:tabs>
      <w:suppressAutoHyphens/>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D178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D178C"/>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
    <w:rsid w:val="004D178C"/>
    <w:rPr>
      <w:rFonts w:ascii="Calibri" w:eastAsia="Times New Roman" w:hAnsi="Calibri" w:cs="Times New Roman"/>
      <w:sz w:val="24"/>
      <w:szCs w:val="24"/>
    </w:rPr>
  </w:style>
  <w:style w:type="character" w:styleId="CommentReference">
    <w:name w:val="annotation reference"/>
    <w:uiPriority w:val="99"/>
    <w:semiHidden/>
    <w:rsid w:val="004D178C"/>
    <w:rPr>
      <w:sz w:val="16"/>
      <w:szCs w:val="16"/>
    </w:rPr>
  </w:style>
  <w:style w:type="paragraph" w:styleId="CommentText">
    <w:name w:val="annotation text"/>
    <w:basedOn w:val="Normal"/>
    <w:link w:val="CommentTextChar"/>
    <w:rsid w:val="004D178C"/>
    <w:rPr>
      <w:sz w:val="20"/>
      <w:szCs w:val="20"/>
    </w:rPr>
  </w:style>
  <w:style w:type="character" w:customStyle="1" w:styleId="CommentTextChar">
    <w:name w:val="Comment Text Char"/>
    <w:basedOn w:val="DefaultParagraphFont"/>
    <w:link w:val="CommentText"/>
    <w:rsid w:val="004D178C"/>
    <w:rPr>
      <w:rFonts w:ascii="Times New Roman" w:eastAsia="Times New Roman" w:hAnsi="Times New Roman" w:cs="Times New Roman"/>
      <w:sz w:val="20"/>
      <w:szCs w:val="20"/>
    </w:rPr>
  </w:style>
  <w:style w:type="character" w:styleId="Hyperlink">
    <w:name w:val="Hyperlink"/>
    <w:rsid w:val="004D178C"/>
    <w:rPr>
      <w:color w:val="0000FF"/>
      <w:u w:val="single"/>
    </w:rPr>
  </w:style>
  <w:style w:type="paragraph" w:styleId="BodyText">
    <w:name w:val="Body Text"/>
    <w:basedOn w:val="Normal"/>
    <w:link w:val="BodyTextChar"/>
    <w:uiPriority w:val="99"/>
    <w:rsid w:val="004D178C"/>
    <w:pPr>
      <w:tabs>
        <w:tab w:val="left" w:pos="-720"/>
      </w:tabs>
      <w:suppressAutoHyphens/>
      <w:spacing w:line="480" w:lineRule="auto"/>
      <w:jc w:val="both"/>
    </w:pPr>
  </w:style>
  <w:style w:type="character" w:customStyle="1" w:styleId="BodyTextChar">
    <w:name w:val="Body Text Char"/>
    <w:basedOn w:val="DefaultParagraphFont"/>
    <w:link w:val="BodyText"/>
    <w:uiPriority w:val="99"/>
    <w:rsid w:val="004D178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4D178C"/>
    <w:pPr>
      <w:tabs>
        <w:tab w:val="left" w:pos="-1440"/>
        <w:tab w:val="left" w:pos="-720"/>
      </w:tabs>
      <w:suppressAutoHyphens/>
      <w:spacing w:before="120" w:line="480" w:lineRule="auto"/>
      <w:ind w:left="1440" w:hanging="7"/>
      <w:jc w:val="both"/>
    </w:pPr>
  </w:style>
  <w:style w:type="character" w:customStyle="1" w:styleId="BodyTextIndent2Char">
    <w:name w:val="Body Text Indent 2 Char"/>
    <w:basedOn w:val="DefaultParagraphFont"/>
    <w:link w:val="BodyTextIndent2"/>
    <w:uiPriority w:val="99"/>
    <w:rsid w:val="004D178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4D178C"/>
    <w:pPr>
      <w:tabs>
        <w:tab w:val="left" w:pos="-720"/>
      </w:tabs>
      <w:suppressAutoHyphens/>
      <w:spacing w:line="480" w:lineRule="auto"/>
      <w:ind w:firstLine="720"/>
      <w:jc w:val="both"/>
    </w:pPr>
    <w:rPr>
      <w:sz w:val="16"/>
      <w:szCs w:val="16"/>
    </w:rPr>
  </w:style>
  <w:style w:type="character" w:customStyle="1" w:styleId="BodyTextIndent3Char">
    <w:name w:val="Body Text Indent 3 Char"/>
    <w:basedOn w:val="DefaultParagraphFont"/>
    <w:link w:val="BodyTextIndent3"/>
    <w:uiPriority w:val="99"/>
    <w:rsid w:val="004D178C"/>
    <w:rPr>
      <w:rFonts w:ascii="Times New Roman" w:eastAsia="Times New Roman" w:hAnsi="Times New Roman" w:cs="Times New Roman"/>
      <w:sz w:val="16"/>
      <w:szCs w:val="16"/>
    </w:rPr>
  </w:style>
  <w:style w:type="paragraph" w:styleId="HTMLPreformatted">
    <w:name w:val="HTML Preformatted"/>
    <w:basedOn w:val="Normal"/>
    <w:link w:val="HTMLPreformattedChar"/>
    <w:rsid w:val="004D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4D178C"/>
    <w:rPr>
      <w:rFonts w:ascii="Courier New" w:eastAsia="Times New Roman" w:hAnsi="Courier New" w:cs="Times New Roman"/>
      <w:sz w:val="20"/>
      <w:szCs w:val="20"/>
    </w:rPr>
  </w:style>
  <w:style w:type="paragraph" w:styleId="Header">
    <w:name w:val="header"/>
    <w:basedOn w:val="Normal"/>
    <w:link w:val="HeaderChar"/>
    <w:uiPriority w:val="99"/>
    <w:rsid w:val="004D178C"/>
    <w:pPr>
      <w:tabs>
        <w:tab w:val="center" w:pos="4320"/>
        <w:tab w:val="right" w:pos="8640"/>
      </w:tabs>
    </w:pPr>
  </w:style>
  <w:style w:type="character" w:customStyle="1" w:styleId="HeaderChar">
    <w:name w:val="Header Char"/>
    <w:basedOn w:val="DefaultParagraphFont"/>
    <w:link w:val="Header"/>
    <w:uiPriority w:val="99"/>
    <w:rsid w:val="004D178C"/>
    <w:rPr>
      <w:rFonts w:ascii="Times New Roman" w:eastAsia="Times New Roman" w:hAnsi="Times New Roman" w:cs="Times New Roman"/>
      <w:sz w:val="24"/>
      <w:szCs w:val="24"/>
    </w:rPr>
  </w:style>
  <w:style w:type="paragraph" w:styleId="Footer">
    <w:name w:val="footer"/>
    <w:basedOn w:val="Normal"/>
    <w:link w:val="FooterChar"/>
    <w:uiPriority w:val="99"/>
    <w:rsid w:val="004D178C"/>
    <w:pPr>
      <w:tabs>
        <w:tab w:val="center" w:pos="4320"/>
        <w:tab w:val="right" w:pos="8640"/>
      </w:tabs>
    </w:pPr>
  </w:style>
  <w:style w:type="character" w:customStyle="1" w:styleId="FooterChar">
    <w:name w:val="Footer Char"/>
    <w:basedOn w:val="DefaultParagraphFont"/>
    <w:link w:val="Footer"/>
    <w:uiPriority w:val="99"/>
    <w:rsid w:val="004D178C"/>
    <w:rPr>
      <w:rFonts w:ascii="Times New Roman" w:eastAsia="Times New Roman" w:hAnsi="Times New Roman" w:cs="Times New Roman"/>
      <w:sz w:val="24"/>
      <w:szCs w:val="24"/>
    </w:rPr>
  </w:style>
  <w:style w:type="character" w:styleId="PageNumber">
    <w:name w:val="page number"/>
    <w:basedOn w:val="DefaultParagraphFont"/>
    <w:uiPriority w:val="99"/>
    <w:rsid w:val="004D178C"/>
  </w:style>
  <w:style w:type="paragraph" w:styleId="ListParagraph">
    <w:name w:val="List Paragraph"/>
    <w:basedOn w:val="Normal"/>
    <w:uiPriority w:val="34"/>
    <w:qFormat/>
    <w:rsid w:val="004D178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51C00"/>
    <w:rPr>
      <w:rFonts w:ascii="Tahoma" w:hAnsi="Tahoma" w:cs="Tahoma"/>
      <w:sz w:val="16"/>
      <w:szCs w:val="16"/>
    </w:rPr>
  </w:style>
  <w:style w:type="character" w:customStyle="1" w:styleId="BalloonTextChar">
    <w:name w:val="Balloon Text Char"/>
    <w:basedOn w:val="DefaultParagraphFont"/>
    <w:link w:val="BalloonText"/>
    <w:uiPriority w:val="99"/>
    <w:semiHidden/>
    <w:rsid w:val="00751C0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36B3D"/>
    <w:rPr>
      <w:b/>
      <w:bCs/>
    </w:rPr>
  </w:style>
  <w:style w:type="character" w:customStyle="1" w:styleId="CommentSubjectChar">
    <w:name w:val="Comment Subject Char"/>
    <w:basedOn w:val="CommentTextChar"/>
    <w:link w:val="CommentSubject"/>
    <w:uiPriority w:val="99"/>
    <w:semiHidden/>
    <w:rsid w:val="00736B3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D97489"/>
    <w:rPr>
      <w:sz w:val="20"/>
      <w:szCs w:val="20"/>
    </w:rPr>
  </w:style>
  <w:style w:type="character" w:customStyle="1" w:styleId="FootnoteTextChar">
    <w:name w:val="Footnote Text Char"/>
    <w:basedOn w:val="DefaultParagraphFont"/>
    <w:link w:val="FootnoteText"/>
    <w:uiPriority w:val="99"/>
    <w:semiHidden/>
    <w:rsid w:val="00D9748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7489"/>
    <w:rPr>
      <w:vertAlign w:val="superscript"/>
    </w:rPr>
  </w:style>
  <w:style w:type="table" w:styleId="TableGrid">
    <w:name w:val="Table Grid"/>
    <w:basedOn w:val="TableNormal"/>
    <w:rsid w:val="004E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551D31"/>
    <w:rPr>
      <w:color w:val="2B579A"/>
      <w:shd w:val="clear" w:color="auto" w:fill="E6E6E6"/>
    </w:rPr>
  </w:style>
  <w:style w:type="character" w:customStyle="1" w:styleId="UnresolvedMention1">
    <w:name w:val="Unresolved Mention1"/>
    <w:basedOn w:val="DefaultParagraphFont"/>
    <w:uiPriority w:val="99"/>
    <w:semiHidden/>
    <w:unhideWhenUsed/>
    <w:rsid w:val="000C085E"/>
    <w:rPr>
      <w:color w:val="605E5C"/>
      <w:shd w:val="clear" w:color="auto" w:fill="E1DFDD"/>
    </w:rPr>
  </w:style>
  <w:style w:type="paragraph" w:styleId="PlainText">
    <w:name w:val="Plain Text"/>
    <w:basedOn w:val="Normal"/>
    <w:link w:val="PlainTextChar"/>
    <w:uiPriority w:val="99"/>
    <w:semiHidden/>
    <w:unhideWhenUsed/>
    <w:rsid w:val="009A733E"/>
    <w:rPr>
      <w:rFonts w:ascii="Calibri" w:hAnsi="Calibri" w:eastAsiaTheme="minorHAnsi" w:cs="Consolas"/>
      <w:sz w:val="22"/>
      <w:szCs w:val="21"/>
    </w:rPr>
  </w:style>
  <w:style w:type="character" w:customStyle="1" w:styleId="PlainTextChar">
    <w:name w:val="Plain Text Char"/>
    <w:basedOn w:val="DefaultParagraphFont"/>
    <w:link w:val="PlainText"/>
    <w:uiPriority w:val="99"/>
    <w:semiHidden/>
    <w:rsid w:val="009A733E"/>
    <w:rPr>
      <w:rFonts w:ascii="Calibri" w:hAnsi="Calibri" w:cs="Consolas"/>
      <w:szCs w:val="21"/>
    </w:rPr>
  </w:style>
  <w:style w:type="character" w:customStyle="1" w:styleId="UnresolvedMention">
    <w:name w:val="Unresolved Mention"/>
    <w:basedOn w:val="DefaultParagraphFont"/>
    <w:uiPriority w:val="99"/>
    <w:semiHidden/>
    <w:unhideWhenUsed/>
    <w:rsid w:val="00C47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Objection to AEP Notice of Additional Witnesses (kwb rev) (742664xB33A3).docx</vt:lpstr>
    </vt:vector>
  </TitlesOfParts>
  <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2018-11-05T20:02:30Z</dcterms:created>
  <dcterms:modified xsi:type="dcterms:W3CDTF">2018-11-05T20:02:30Z</dcterms:modified>
</cp:coreProperties>
</file>