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96" w:rsidRPr="002E791C" w:rsidRDefault="00B25796" w:rsidP="002E791C">
      <w:pPr>
        <w:jc w:val="center"/>
        <w:rPr>
          <w:rFonts w:ascii="Times New Roman" w:hAnsi="Times New Roman"/>
          <w:b/>
          <w:sz w:val="28"/>
          <w:szCs w:val="28"/>
        </w:rPr>
      </w:pPr>
      <w:bookmarkStart w:id="0" w:name="_GoBack"/>
      <w:bookmarkEnd w:id="0"/>
      <w:r w:rsidRPr="002E791C">
        <w:rPr>
          <w:rFonts w:ascii="Times New Roman" w:hAnsi="Times New Roman"/>
          <w:b/>
          <w:sz w:val="28"/>
          <w:szCs w:val="28"/>
        </w:rPr>
        <w:t>UNITED STATES OF AMERICA</w:t>
      </w:r>
      <w:r w:rsidRPr="002E791C">
        <w:rPr>
          <w:rFonts w:ascii="Times New Roman" w:hAnsi="Times New Roman"/>
          <w:b/>
          <w:sz w:val="28"/>
          <w:szCs w:val="28"/>
        </w:rPr>
        <w:br/>
        <w:t>DEPARTMENT OF ENERGY</w:t>
      </w:r>
      <w:r w:rsidRPr="002E791C">
        <w:rPr>
          <w:rFonts w:ascii="Times New Roman" w:hAnsi="Times New Roman"/>
          <w:b/>
          <w:sz w:val="28"/>
          <w:szCs w:val="28"/>
        </w:rPr>
        <w:br/>
        <w:t>OFFICE OF ELECTRICITY DELIVERY AND ENERGY RELIABILITY</w:t>
      </w:r>
    </w:p>
    <w:p w:rsidR="00B25796" w:rsidRPr="00B809EC" w:rsidRDefault="00B25796" w:rsidP="00B25796">
      <w:pPr>
        <w:pStyle w:val="Default"/>
        <w:rPr>
          <w:color w:val="auto"/>
        </w:rPr>
      </w:pPr>
    </w:p>
    <w:tbl>
      <w:tblPr>
        <w:tblW w:w="0" w:type="auto"/>
        <w:tblLook w:val="01E0" w:firstRow="1" w:lastRow="1" w:firstColumn="1" w:lastColumn="1" w:noHBand="0" w:noVBand="0"/>
      </w:tblPr>
      <w:tblGrid>
        <w:gridCol w:w="4402"/>
        <w:gridCol w:w="386"/>
        <w:gridCol w:w="4068"/>
      </w:tblGrid>
      <w:tr w:rsidR="00B25796" w:rsidRPr="00B809EC" w:rsidTr="00B25796">
        <w:tc>
          <w:tcPr>
            <w:tcW w:w="4402" w:type="dxa"/>
            <w:shd w:val="clear" w:color="auto" w:fill="auto"/>
          </w:tcPr>
          <w:p w:rsidR="00B25796" w:rsidRPr="00B809EC" w:rsidRDefault="00B25796" w:rsidP="00B25796">
            <w:pPr>
              <w:spacing w:after="0" w:line="240" w:lineRule="auto"/>
              <w:rPr>
                <w:rFonts w:ascii="Times New Roman" w:hAnsi="Times New Roman"/>
                <w:b/>
                <w:sz w:val="26"/>
                <w:szCs w:val="26"/>
              </w:rPr>
            </w:pPr>
            <w:r w:rsidRPr="00B809EC">
              <w:rPr>
                <w:rFonts w:ascii="Times New Roman" w:hAnsi="Times New Roman"/>
                <w:sz w:val="28"/>
                <w:szCs w:val="23"/>
              </w:rPr>
              <w:t xml:space="preserve">International Transmission Company </w:t>
            </w:r>
            <w:r w:rsidRPr="00B809EC">
              <w:rPr>
                <w:rFonts w:ascii="Times New Roman" w:hAnsi="Times New Roman"/>
                <w:sz w:val="28"/>
              </w:rPr>
              <w:t xml:space="preserve">d/b/a </w:t>
            </w:r>
            <w:r w:rsidRPr="00B809EC">
              <w:rPr>
                <w:rFonts w:ascii="Times New Roman" w:hAnsi="Times New Roman"/>
                <w:iCs/>
                <w:sz w:val="28"/>
              </w:rPr>
              <w:t>ITC Transmission</w:t>
            </w:r>
            <w:r w:rsidRPr="00B809EC">
              <w:rPr>
                <w:rFonts w:ascii="Times New Roman" w:hAnsi="Times New Roman"/>
                <w:sz w:val="28"/>
                <w:szCs w:val="23"/>
              </w:rPr>
              <w:t xml:space="preserve"> </w:t>
            </w:r>
          </w:p>
        </w:tc>
        <w:tc>
          <w:tcPr>
            <w:tcW w:w="386" w:type="dxa"/>
            <w:shd w:val="clear" w:color="auto" w:fill="auto"/>
          </w:tcPr>
          <w:p w:rsidR="00B25796" w:rsidRPr="00B809EC" w:rsidRDefault="00B25796" w:rsidP="00B25796">
            <w:pPr>
              <w:spacing w:after="0" w:line="240" w:lineRule="auto"/>
              <w:jc w:val="center"/>
              <w:rPr>
                <w:rFonts w:ascii="Times New Roman" w:hAnsi="Times New Roman"/>
                <w:sz w:val="26"/>
                <w:szCs w:val="26"/>
              </w:rPr>
            </w:pPr>
            <w:r w:rsidRPr="00B809EC">
              <w:rPr>
                <w:rFonts w:ascii="Times New Roman" w:hAnsi="Times New Roman"/>
                <w:sz w:val="26"/>
                <w:szCs w:val="26"/>
              </w:rPr>
              <w:t>:</w:t>
            </w:r>
          </w:p>
          <w:p w:rsidR="00B25796" w:rsidRPr="00B809EC" w:rsidRDefault="00B25796" w:rsidP="00B25796">
            <w:pPr>
              <w:spacing w:after="0" w:line="240" w:lineRule="auto"/>
              <w:jc w:val="center"/>
              <w:rPr>
                <w:rFonts w:ascii="Times New Roman" w:hAnsi="Times New Roman"/>
                <w:sz w:val="26"/>
                <w:szCs w:val="26"/>
              </w:rPr>
            </w:pPr>
            <w:r w:rsidRPr="00B809EC">
              <w:rPr>
                <w:rFonts w:ascii="Times New Roman" w:hAnsi="Times New Roman"/>
                <w:sz w:val="26"/>
                <w:szCs w:val="26"/>
              </w:rPr>
              <w:t>:</w:t>
            </w:r>
          </w:p>
        </w:tc>
        <w:tc>
          <w:tcPr>
            <w:tcW w:w="4068" w:type="dxa"/>
            <w:shd w:val="clear" w:color="auto" w:fill="auto"/>
          </w:tcPr>
          <w:p w:rsidR="00B25796" w:rsidRPr="00B809EC" w:rsidRDefault="00B25796" w:rsidP="00B25796">
            <w:pPr>
              <w:spacing w:after="0" w:line="240" w:lineRule="auto"/>
              <w:rPr>
                <w:rFonts w:ascii="Times New Roman" w:hAnsi="Times New Roman"/>
                <w:sz w:val="26"/>
                <w:szCs w:val="26"/>
              </w:rPr>
            </w:pPr>
            <w:r w:rsidRPr="00B809EC">
              <w:rPr>
                <w:rFonts w:ascii="Times New Roman" w:hAnsi="Times New Roman"/>
                <w:sz w:val="28"/>
                <w:szCs w:val="23"/>
              </w:rPr>
              <w:t xml:space="preserve">Docket </w:t>
            </w:r>
            <w:r w:rsidRPr="00B809EC">
              <w:rPr>
                <w:rFonts w:ascii="Times New Roman" w:hAnsi="Times New Roman" w:cs="HiddenHorzOCl"/>
                <w:sz w:val="28"/>
                <w:szCs w:val="35"/>
              </w:rPr>
              <w:t xml:space="preserve">Number </w:t>
            </w:r>
            <w:proofErr w:type="spellStart"/>
            <w:r w:rsidRPr="00B809EC">
              <w:rPr>
                <w:rFonts w:ascii="Times New Roman" w:hAnsi="Times New Roman"/>
                <w:bCs/>
                <w:iCs/>
                <w:sz w:val="28"/>
                <w:szCs w:val="28"/>
              </w:rPr>
              <w:t>PP</w:t>
            </w:r>
            <w:proofErr w:type="spellEnd"/>
            <w:r w:rsidRPr="00B809EC">
              <w:rPr>
                <w:rFonts w:ascii="Times New Roman" w:hAnsi="Times New Roman"/>
                <w:bCs/>
                <w:iCs/>
                <w:sz w:val="28"/>
                <w:szCs w:val="28"/>
              </w:rPr>
              <w:t>-230-4</w:t>
            </w:r>
          </w:p>
        </w:tc>
      </w:tr>
    </w:tbl>
    <w:p w:rsidR="00B25796" w:rsidRPr="00B809EC" w:rsidRDefault="00B25796" w:rsidP="00B25796">
      <w:pPr>
        <w:jc w:val="center"/>
        <w:rPr>
          <w:sz w:val="26"/>
          <w:szCs w:val="26"/>
        </w:rPr>
      </w:pPr>
    </w:p>
    <w:p w:rsidR="00B25796" w:rsidRPr="00B809EC" w:rsidRDefault="00B25796" w:rsidP="00B25796">
      <w:pPr>
        <w:jc w:val="center"/>
        <w:rPr>
          <w:sz w:val="26"/>
          <w:szCs w:val="26"/>
        </w:rPr>
      </w:pPr>
    </w:p>
    <w:p w:rsidR="00B25796" w:rsidRPr="00B809EC" w:rsidRDefault="00B25796" w:rsidP="00B25796">
      <w:pPr>
        <w:jc w:val="center"/>
        <w:rPr>
          <w:sz w:val="26"/>
          <w:szCs w:val="26"/>
        </w:rPr>
      </w:pPr>
    </w:p>
    <w:p w:rsidR="00B25796" w:rsidRPr="00B809EC" w:rsidRDefault="00B25796" w:rsidP="00B25796">
      <w:pPr>
        <w:jc w:val="center"/>
        <w:rPr>
          <w:sz w:val="26"/>
          <w:szCs w:val="26"/>
        </w:rPr>
      </w:pPr>
    </w:p>
    <w:p w:rsidR="00B25796" w:rsidRPr="00B809EC" w:rsidRDefault="00B25796" w:rsidP="00B25796">
      <w:pPr>
        <w:tabs>
          <w:tab w:val="left" w:pos="9360"/>
        </w:tabs>
        <w:spacing w:after="240"/>
        <w:rPr>
          <w:b/>
          <w:bCs/>
          <w:sz w:val="26"/>
          <w:szCs w:val="26"/>
          <w:u w:val="single"/>
        </w:rPr>
      </w:pPr>
      <w:r w:rsidRPr="00B809EC">
        <w:rPr>
          <w:b/>
          <w:bCs/>
          <w:sz w:val="26"/>
          <w:szCs w:val="26"/>
          <w:u w:val="single"/>
        </w:rPr>
        <w:tab/>
      </w:r>
    </w:p>
    <w:p w:rsidR="00B25796" w:rsidRPr="00684641" w:rsidRDefault="00B25796" w:rsidP="00B25796">
      <w:pPr>
        <w:pStyle w:val="Default"/>
        <w:jc w:val="center"/>
        <w:rPr>
          <w:rFonts w:ascii="Times New Roman" w:hAnsi="Times New Roman" w:cs="Times New Roman"/>
          <w:b/>
          <w:color w:val="auto"/>
          <w:sz w:val="32"/>
          <w:szCs w:val="32"/>
        </w:rPr>
      </w:pPr>
      <w:r w:rsidRPr="00B809EC">
        <w:rPr>
          <w:rFonts w:ascii="Times New Roman" w:hAnsi="Times New Roman" w:cs="Times New Roman"/>
          <w:b/>
          <w:color w:val="auto"/>
          <w:sz w:val="32"/>
          <w:szCs w:val="32"/>
        </w:rPr>
        <w:t>MOTION TO INTERVENE</w:t>
      </w:r>
      <w:r w:rsidR="00DF7C8C" w:rsidRPr="00B809EC">
        <w:rPr>
          <w:rFonts w:ascii="Times New Roman" w:hAnsi="Times New Roman" w:cs="Times New Roman"/>
          <w:b/>
          <w:color w:val="auto"/>
          <w:sz w:val="32"/>
          <w:szCs w:val="32"/>
        </w:rPr>
        <w:t xml:space="preserve"> </w:t>
      </w:r>
      <w:r w:rsidRPr="00B809EC">
        <w:rPr>
          <w:rFonts w:ascii="Times New Roman" w:hAnsi="Times New Roman" w:cs="Times New Roman"/>
          <w:b/>
          <w:color w:val="auto"/>
          <w:sz w:val="32"/>
          <w:szCs w:val="32"/>
        </w:rPr>
        <w:br/>
        <w:t>AND</w:t>
      </w:r>
      <w:r w:rsidRPr="00B809EC">
        <w:rPr>
          <w:rFonts w:ascii="Times New Roman" w:hAnsi="Times New Roman" w:cs="Times New Roman"/>
          <w:b/>
          <w:color w:val="auto"/>
          <w:sz w:val="32"/>
          <w:szCs w:val="32"/>
        </w:rPr>
        <w:br/>
        <w:t>COMMENTS</w:t>
      </w:r>
      <w:r w:rsidRPr="00B809EC">
        <w:rPr>
          <w:rFonts w:ascii="Times New Roman Bold" w:hAnsi="Times New Roman Bold"/>
          <w:b/>
          <w:color w:val="auto"/>
          <w:sz w:val="28"/>
          <w:szCs w:val="23"/>
        </w:rPr>
        <w:br/>
      </w:r>
      <w:r w:rsidRPr="00684641">
        <w:rPr>
          <w:rFonts w:ascii="Times New Roman" w:hAnsi="Times New Roman" w:cs="Times New Roman"/>
          <w:b/>
          <w:color w:val="auto"/>
          <w:sz w:val="28"/>
          <w:szCs w:val="23"/>
        </w:rPr>
        <w:t>SUBMITTED ON BEHALF OF</w:t>
      </w:r>
    </w:p>
    <w:p w:rsidR="00B25796" w:rsidRPr="00684641" w:rsidRDefault="00B25796" w:rsidP="00B25796">
      <w:pPr>
        <w:pStyle w:val="Default"/>
        <w:jc w:val="center"/>
        <w:rPr>
          <w:rFonts w:ascii="Times New Roman" w:hAnsi="Times New Roman" w:cs="Times New Roman"/>
          <w:b/>
          <w:color w:val="auto"/>
          <w:sz w:val="28"/>
          <w:szCs w:val="23"/>
        </w:rPr>
      </w:pPr>
      <w:r w:rsidRPr="00684641">
        <w:rPr>
          <w:rFonts w:ascii="Times New Roman" w:hAnsi="Times New Roman" w:cs="Times New Roman"/>
          <w:b/>
          <w:color w:val="auto"/>
          <w:sz w:val="28"/>
          <w:szCs w:val="23"/>
        </w:rPr>
        <w:t>THE PUBLIC UTILITIES COMMISSION OF OHIO</w:t>
      </w:r>
    </w:p>
    <w:p w:rsidR="00B25796" w:rsidRPr="00B809EC" w:rsidRDefault="00B25796" w:rsidP="00B25796">
      <w:pPr>
        <w:pStyle w:val="CM10"/>
        <w:tabs>
          <w:tab w:val="left" w:pos="9427"/>
        </w:tabs>
        <w:spacing w:after="387"/>
        <w:rPr>
          <w:b/>
          <w:bCs/>
          <w:sz w:val="26"/>
          <w:szCs w:val="26"/>
          <w:u w:val="single"/>
        </w:rPr>
      </w:pPr>
      <w:r w:rsidRPr="00B809EC">
        <w:rPr>
          <w:b/>
          <w:bCs/>
          <w:sz w:val="26"/>
          <w:szCs w:val="26"/>
          <w:u w:val="single"/>
        </w:rPr>
        <w:tab/>
      </w:r>
    </w:p>
    <w:p w:rsidR="00B25796" w:rsidRPr="00B809EC" w:rsidRDefault="00B25796" w:rsidP="00B25796">
      <w:pPr>
        <w:pStyle w:val="Default"/>
        <w:rPr>
          <w:color w:val="auto"/>
        </w:rPr>
      </w:pPr>
    </w:p>
    <w:p w:rsidR="00B25796" w:rsidRPr="00B809EC" w:rsidRDefault="00B25796" w:rsidP="00B25796">
      <w:pPr>
        <w:pStyle w:val="Default"/>
        <w:rPr>
          <w:color w:val="auto"/>
        </w:rPr>
      </w:pPr>
    </w:p>
    <w:p w:rsidR="00B25796" w:rsidRPr="00B809EC" w:rsidRDefault="00B25796" w:rsidP="00B25796">
      <w:pPr>
        <w:pStyle w:val="Default"/>
        <w:rPr>
          <w:color w:val="auto"/>
        </w:rPr>
      </w:pPr>
    </w:p>
    <w:p w:rsidR="00B25796" w:rsidRPr="00B809EC" w:rsidRDefault="00B25796" w:rsidP="00B25796">
      <w:pPr>
        <w:pStyle w:val="Default"/>
        <w:rPr>
          <w:color w:val="auto"/>
        </w:rPr>
      </w:pPr>
    </w:p>
    <w:p w:rsidR="00B25796" w:rsidRPr="00B809EC" w:rsidRDefault="00B25796" w:rsidP="00B25796">
      <w:pPr>
        <w:pStyle w:val="Default"/>
        <w:rPr>
          <w:color w:val="auto"/>
        </w:rPr>
      </w:pPr>
    </w:p>
    <w:p w:rsidR="00B25796" w:rsidRPr="00B809EC" w:rsidRDefault="00B25796"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809EC" w:rsidRPr="00B809EC" w:rsidRDefault="00B809EC" w:rsidP="00B25796">
      <w:pPr>
        <w:pStyle w:val="Default"/>
        <w:rPr>
          <w:color w:val="auto"/>
        </w:rPr>
      </w:pPr>
    </w:p>
    <w:p w:rsidR="00B25796" w:rsidRPr="00B809EC" w:rsidRDefault="00B25796" w:rsidP="00B25796">
      <w:pPr>
        <w:pStyle w:val="Default"/>
        <w:rPr>
          <w:color w:val="auto"/>
        </w:rPr>
      </w:pPr>
    </w:p>
    <w:p w:rsidR="00B25796" w:rsidRPr="0092279F" w:rsidRDefault="00A312A9" w:rsidP="0092279F">
      <w:pPr>
        <w:pStyle w:val="Default"/>
        <w:jc w:val="center"/>
        <w:rPr>
          <w:rFonts w:ascii="Times New Roman" w:hAnsi="Times New Roman" w:cs="Times New Roman"/>
          <w:color w:val="auto"/>
          <w:sz w:val="32"/>
          <w:szCs w:val="32"/>
        </w:rPr>
      </w:pPr>
      <w:r>
        <w:rPr>
          <w:rFonts w:ascii="Times New Roman" w:hAnsi="Times New Roman" w:cs="Times New Roman"/>
          <w:color w:val="auto"/>
          <w:sz w:val="32"/>
          <w:szCs w:val="32"/>
        </w:rPr>
        <w:t>October 11</w:t>
      </w:r>
      <w:r w:rsidR="00B25796" w:rsidRPr="00B809EC">
        <w:rPr>
          <w:rFonts w:ascii="Times New Roman" w:hAnsi="Times New Roman" w:cs="Times New Roman"/>
          <w:color w:val="auto"/>
          <w:sz w:val="32"/>
          <w:szCs w:val="32"/>
        </w:rPr>
        <w:t>, 2011</w:t>
      </w:r>
    </w:p>
    <w:p w:rsidR="00B25796" w:rsidRPr="00B809EC" w:rsidRDefault="00B25796" w:rsidP="00B25796">
      <w:pPr>
        <w:pStyle w:val="Default"/>
        <w:rPr>
          <w:color w:val="auto"/>
        </w:rPr>
        <w:sectPr w:rsidR="00B25796" w:rsidRPr="00B809EC" w:rsidSect="0092279F">
          <w:type w:val="continuous"/>
          <w:pgSz w:w="12240" w:h="15840" w:code="1"/>
          <w:pgMar w:top="1440" w:right="1440" w:bottom="1440" w:left="1440" w:header="720" w:footer="720" w:gutter="0"/>
          <w:cols w:space="346"/>
          <w:noEndnote/>
          <w:titlePg/>
          <w:docGrid w:linePitch="299"/>
        </w:sectPr>
      </w:pPr>
    </w:p>
    <w:p w:rsidR="007E67C2" w:rsidRDefault="007E67C2" w:rsidP="007E67C2">
      <w:pPr>
        <w:pStyle w:val="TOC1"/>
        <w:rPr>
          <w:rFonts w:asciiTheme="minorHAnsi" w:eastAsiaTheme="minorEastAsia" w:hAnsiTheme="minorHAnsi" w:cstheme="minorBidi"/>
          <w:noProof/>
          <w:sz w:val="22"/>
        </w:rPr>
      </w:pPr>
      <w:r>
        <w:rPr>
          <w:b/>
          <w:sz w:val="28"/>
          <w:szCs w:val="23"/>
        </w:rPr>
        <w:lastRenderedPageBreak/>
        <w:fldChar w:fldCharType="begin"/>
      </w:r>
      <w:r>
        <w:rPr>
          <w:b/>
          <w:sz w:val="28"/>
          <w:szCs w:val="23"/>
        </w:rPr>
        <w:instrText xml:space="preserve"> TOC \o "1-5" \u </w:instrText>
      </w:r>
      <w:r>
        <w:rPr>
          <w:b/>
          <w:sz w:val="28"/>
          <w:szCs w:val="23"/>
        </w:rPr>
        <w:fldChar w:fldCharType="separate"/>
      </w:r>
      <w:r>
        <w:rPr>
          <w:noProof/>
        </w:rPr>
        <w:t>BACKGROUND</w:t>
      </w:r>
      <w:r>
        <w:rPr>
          <w:noProof/>
        </w:rPr>
        <w:tab/>
      </w:r>
      <w:r>
        <w:rPr>
          <w:noProof/>
        </w:rPr>
        <w:fldChar w:fldCharType="begin"/>
      </w:r>
      <w:r>
        <w:rPr>
          <w:noProof/>
        </w:rPr>
        <w:instrText xml:space="preserve"> PAGEREF _Toc306093978 \h </w:instrText>
      </w:r>
      <w:r>
        <w:rPr>
          <w:noProof/>
        </w:rPr>
      </w:r>
      <w:r>
        <w:rPr>
          <w:noProof/>
        </w:rPr>
        <w:fldChar w:fldCharType="separate"/>
      </w:r>
      <w:r w:rsidR="00ED1277">
        <w:rPr>
          <w:noProof/>
        </w:rPr>
        <w:t>1</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DESCRIPTION OF INTERVENORS</w:t>
      </w:r>
      <w:r>
        <w:rPr>
          <w:noProof/>
        </w:rPr>
        <w:tab/>
      </w:r>
      <w:r>
        <w:rPr>
          <w:noProof/>
        </w:rPr>
        <w:fldChar w:fldCharType="begin"/>
      </w:r>
      <w:r>
        <w:rPr>
          <w:noProof/>
        </w:rPr>
        <w:instrText xml:space="preserve"> PAGEREF _Toc306093979 \h </w:instrText>
      </w:r>
      <w:r>
        <w:rPr>
          <w:noProof/>
        </w:rPr>
      </w:r>
      <w:r>
        <w:rPr>
          <w:noProof/>
        </w:rPr>
        <w:fldChar w:fldCharType="separate"/>
      </w:r>
      <w:r w:rsidR="00ED1277">
        <w:rPr>
          <w:noProof/>
        </w:rPr>
        <w:t>2</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CORRESPONDENCE AND COMMUNICATION</w:t>
      </w:r>
      <w:r>
        <w:rPr>
          <w:noProof/>
        </w:rPr>
        <w:tab/>
      </w:r>
      <w:r>
        <w:rPr>
          <w:noProof/>
        </w:rPr>
        <w:fldChar w:fldCharType="begin"/>
      </w:r>
      <w:r>
        <w:rPr>
          <w:noProof/>
        </w:rPr>
        <w:instrText xml:space="preserve"> PAGEREF _Toc306093980 \h </w:instrText>
      </w:r>
      <w:r>
        <w:rPr>
          <w:noProof/>
        </w:rPr>
      </w:r>
      <w:r>
        <w:rPr>
          <w:noProof/>
        </w:rPr>
        <w:fldChar w:fldCharType="separate"/>
      </w:r>
      <w:r w:rsidR="00ED1277">
        <w:rPr>
          <w:noProof/>
        </w:rPr>
        <w:t>3</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COMMENTS</w:t>
      </w:r>
      <w:r>
        <w:rPr>
          <w:noProof/>
        </w:rPr>
        <w:tab/>
      </w:r>
      <w:r>
        <w:rPr>
          <w:noProof/>
        </w:rPr>
        <w:fldChar w:fldCharType="begin"/>
      </w:r>
      <w:r>
        <w:rPr>
          <w:noProof/>
        </w:rPr>
        <w:instrText xml:space="preserve"> PAGEREF _Toc306093981 \h </w:instrText>
      </w:r>
      <w:r>
        <w:rPr>
          <w:noProof/>
        </w:rPr>
      </w:r>
      <w:r>
        <w:rPr>
          <w:noProof/>
        </w:rPr>
        <w:fldChar w:fldCharType="separate"/>
      </w:r>
      <w:r w:rsidR="00ED1277">
        <w:rPr>
          <w:noProof/>
        </w:rPr>
        <w:t>3</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_Toc306093982 \h </w:instrText>
      </w:r>
      <w:r>
        <w:rPr>
          <w:noProof/>
        </w:rPr>
      </w:r>
      <w:r>
        <w:rPr>
          <w:noProof/>
        </w:rPr>
        <w:fldChar w:fldCharType="separate"/>
      </w:r>
      <w:r w:rsidR="00ED1277">
        <w:rPr>
          <w:noProof/>
        </w:rPr>
        <w:t>4</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_Toc306093983 \h </w:instrText>
      </w:r>
      <w:r>
        <w:rPr>
          <w:noProof/>
        </w:rPr>
      </w:r>
      <w:r>
        <w:rPr>
          <w:noProof/>
        </w:rPr>
        <w:fldChar w:fldCharType="separate"/>
      </w:r>
      <w:r w:rsidR="00ED1277">
        <w:rPr>
          <w:noProof/>
        </w:rPr>
        <w:t>6</w:t>
      </w:r>
      <w:r>
        <w:rPr>
          <w:noProof/>
        </w:rPr>
        <w:fldChar w:fldCharType="end"/>
      </w:r>
    </w:p>
    <w:p w:rsidR="007E67C2" w:rsidRDefault="007E67C2" w:rsidP="007E67C2">
      <w:pPr>
        <w:pStyle w:val="TOC1"/>
        <w:rPr>
          <w:rFonts w:asciiTheme="minorHAnsi" w:eastAsiaTheme="minorEastAsia" w:hAnsiTheme="minorHAnsi" w:cstheme="minorBidi"/>
          <w:noProof/>
          <w:sz w:val="22"/>
        </w:rPr>
      </w:pPr>
      <w:r>
        <w:rPr>
          <w:noProof/>
        </w:rPr>
        <w:t>CERTIFICATE OF SERVICE</w:t>
      </w:r>
      <w:r>
        <w:rPr>
          <w:noProof/>
        </w:rPr>
        <w:tab/>
      </w:r>
      <w:r>
        <w:rPr>
          <w:noProof/>
        </w:rPr>
        <w:fldChar w:fldCharType="begin"/>
      </w:r>
      <w:r>
        <w:rPr>
          <w:noProof/>
        </w:rPr>
        <w:instrText xml:space="preserve"> PAGEREF _Toc306093984 \h </w:instrText>
      </w:r>
      <w:r>
        <w:rPr>
          <w:noProof/>
        </w:rPr>
      </w:r>
      <w:r>
        <w:rPr>
          <w:noProof/>
        </w:rPr>
        <w:fldChar w:fldCharType="separate"/>
      </w:r>
      <w:r w:rsidR="00ED1277">
        <w:rPr>
          <w:noProof/>
        </w:rPr>
        <w:t>7</w:t>
      </w:r>
      <w:r>
        <w:rPr>
          <w:noProof/>
        </w:rPr>
        <w:fldChar w:fldCharType="end"/>
      </w:r>
    </w:p>
    <w:p w:rsidR="00B25796" w:rsidRPr="00B809EC" w:rsidRDefault="007E67C2" w:rsidP="0065295D">
      <w:pPr>
        <w:pStyle w:val="CM10"/>
        <w:spacing w:after="387"/>
        <w:jc w:val="center"/>
        <w:rPr>
          <w:rFonts w:ascii="Times New Roman" w:hAnsi="Times New Roman"/>
          <w:b/>
          <w:sz w:val="28"/>
          <w:szCs w:val="23"/>
        </w:rPr>
        <w:sectPr w:rsidR="00B25796" w:rsidRPr="00B809EC" w:rsidSect="0092279F">
          <w:footerReference w:type="default" r:id="rId9"/>
          <w:headerReference w:type="first" r:id="rId10"/>
          <w:footerReference w:type="first" r:id="rId11"/>
          <w:pgSz w:w="12240" w:h="15840" w:code="1"/>
          <w:pgMar w:top="1440" w:right="1440" w:bottom="1440" w:left="1440" w:header="720" w:footer="720" w:gutter="0"/>
          <w:pgNumType w:fmt="lowerRoman" w:start="1"/>
          <w:cols w:space="346"/>
          <w:noEndnote/>
          <w:titlePg/>
          <w:docGrid w:linePitch="299"/>
        </w:sectPr>
      </w:pPr>
      <w:r>
        <w:rPr>
          <w:rFonts w:ascii="Times New Roman" w:hAnsi="Times New Roman" w:cs="Times New Roman"/>
          <w:b/>
          <w:sz w:val="28"/>
          <w:szCs w:val="23"/>
        </w:rPr>
        <w:fldChar w:fldCharType="end"/>
      </w:r>
    </w:p>
    <w:p w:rsidR="00BC33D5" w:rsidRPr="00B809EC" w:rsidRDefault="00BC33D5" w:rsidP="0065295D">
      <w:pPr>
        <w:pStyle w:val="CM10"/>
        <w:spacing w:after="387"/>
        <w:jc w:val="center"/>
        <w:rPr>
          <w:rFonts w:ascii="Times New Roman" w:hAnsi="Times New Roman"/>
          <w:b/>
          <w:sz w:val="28"/>
          <w:szCs w:val="33"/>
        </w:rPr>
      </w:pPr>
      <w:r w:rsidRPr="00B809EC">
        <w:rPr>
          <w:rFonts w:ascii="Times New Roman" w:hAnsi="Times New Roman"/>
          <w:b/>
          <w:sz w:val="28"/>
          <w:szCs w:val="23"/>
        </w:rPr>
        <w:lastRenderedPageBreak/>
        <w:t>UNITED STATES OF AMERICA</w:t>
      </w:r>
      <w:r w:rsidR="0065295D" w:rsidRPr="00B809EC">
        <w:rPr>
          <w:rFonts w:ascii="Times New Roman" w:hAnsi="Times New Roman"/>
          <w:b/>
          <w:sz w:val="28"/>
          <w:szCs w:val="23"/>
        </w:rPr>
        <w:br/>
      </w:r>
      <w:r w:rsidRPr="00B809EC">
        <w:rPr>
          <w:rFonts w:ascii="Times New Roman" w:hAnsi="Times New Roman"/>
          <w:b/>
          <w:sz w:val="28"/>
          <w:szCs w:val="23"/>
        </w:rPr>
        <w:t>DEPARTMENT OF ENERGY</w:t>
      </w:r>
      <w:r w:rsidR="0065295D" w:rsidRPr="00B809EC">
        <w:rPr>
          <w:rFonts w:ascii="Times New Roman" w:hAnsi="Times New Roman"/>
          <w:b/>
          <w:sz w:val="28"/>
          <w:szCs w:val="23"/>
        </w:rPr>
        <w:br/>
      </w:r>
      <w:r w:rsidRPr="00B809EC">
        <w:rPr>
          <w:rFonts w:ascii="Times New Roman" w:hAnsi="Times New Roman"/>
          <w:b/>
          <w:sz w:val="28"/>
          <w:szCs w:val="23"/>
        </w:rPr>
        <w:t xml:space="preserve">OFFICE OF ELECTRICITY DELIVERY AND ENERGY </w:t>
      </w:r>
      <w:r w:rsidR="00DB72A0" w:rsidRPr="00B809EC">
        <w:rPr>
          <w:rFonts w:ascii="Times New Roman" w:hAnsi="Times New Roman" w:cs="HiddenHorzOCl"/>
          <w:b/>
          <w:sz w:val="28"/>
          <w:szCs w:val="23"/>
        </w:rPr>
        <w:t>RELI</w:t>
      </w:r>
      <w:r w:rsidRPr="00B809EC">
        <w:rPr>
          <w:rFonts w:ascii="Times New Roman" w:hAnsi="Times New Roman" w:cs="HiddenHorzOCl"/>
          <w:b/>
          <w:sz w:val="28"/>
          <w:szCs w:val="23"/>
        </w:rPr>
        <w:t>ABI</w:t>
      </w:r>
      <w:r w:rsidR="00DB72A0" w:rsidRPr="00B809EC">
        <w:rPr>
          <w:rFonts w:ascii="Times New Roman" w:hAnsi="Times New Roman" w:cs="HiddenHorzOCl"/>
          <w:b/>
          <w:sz w:val="28"/>
          <w:szCs w:val="23"/>
        </w:rPr>
        <w:t>LITY</w:t>
      </w:r>
    </w:p>
    <w:p w:rsidR="0065295D" w:rsidRPr="00B809EC" w:rsidRDefault="0065295D" w:rsidP="0065295D">
      <w:pPr>
        <w:pStyle w:val="Default"/>
        <w:rPr>
          <w:color w:val="auto"/>
        </w:rPr>
      </w:pPr>
    </w:p>
    <w:tbl>
      <w:tblPr>
        <w:tblW w:w="0" w:type="auto"/>
        <w:tblLook w:val="01E0" w:firstRow="1" w:lastRow="1" w:firstColumn="1" w:lastColumn="1" w:noHBand="0" w:noVBand="0"/>
      </w:tblPr>
      <w:tblGrid>
        <w:gridCol w:w="4402"/>
        <w:gridCol w:w="386"/>
        <w:gridCol w:w="4068"/>
      </w:tblGrid>
      <w:tr w:rsidR="0065295D" w:rsidRPr="00B809EC" w:rsidTr="00B25796">
        <w:tc>
          <w:tcPr>
            <w:tcW w:w="4402" w:type="dxa"/>
            <w:shd w:val="clear" w:color="auto" w:fill="auto"/>
          </w:tcPr>
          <w:p w:rsidR="0065295D" w:rsidRPr="00B809EC" w:rsidRDefault="0065295D" w:rsidP="00B25796">
            <w:pPr>
              <w:spacing w:after="0" w:line="240" w:lineRule="auto"/>
              <w:rPr>
                <w:rFonts w:ascii="Times New Roman" w:hAnsi="Times New Roman"/>
                <w:b/>
                <w:sz w:val="26"/>
                <w:szCs w:val="26"/>
              </w:rPr>
            </w:pPr>
            <w:r w:rsidRPr="00B809EC">
              <w:rPr>
                <w:rFonts w:ascii="Times New Roman" w:hAnsi="Times New Roman"/>
                <w:sz w:val="28"/>
                <w:szCs w:val="23"/>
              </w:rPr>
              <w:t xml:space="preserve">International Transmission Company </w:t>
            </w:r>
            <w:r w:rsidRPr="00B809EC">
              <w:rPr>
                <w:rFonts w:ascii="Times New Roman" w:hAnsi="Times New Roman"/>
                <w:sz w:val="28"/>
              </w:rPr>
              <w:t xml:space="preserve">d/b/a </w:t>
            </w:r>
            <w:r w:rsidRPr="00B809EC">
              <w:rPr>
                <w:rFonts w:ascii="Times New Roman" w:hAnsi="Times New Roman"/>
                <w:iCs/>
                <w:sz w:val="28"/>
              </w:rPr>
              <w:t>ITC Transmission</w:t>
            </w:r>
            <w:r w:rsidRPr="00B809EC">
              <w:rPr>
                <w:rFonts w:ascii="Times New Roman" w:hAnsi="Times New Roman"/>
                <w:sz w:val="28"/>
                <w:szCs w:val="23"/>
              </w:rPr>
              <w:t xml:space="preserve"> </w:t>
            </w:r>
          </w:p>
        </w:tc>
        <w:tc>
          <w:tcPr>
            <w:tcW w:w="386" w:type="dxa"/>
            <w:shd w:val="clear" w:color="auto" w:fill="auto"/>
          </w:tcPr>
          <w:p w:rsidR="0065295D" w:rsidRPr="00B809EC" w:rsidRDefault="0065295D" w:rsidP="00B25796">
            <w:pPr>
              <w:spacing w:after="0" w:line="240" w:lineRule="auto"/>
              <w:jc w:val="center"/>
              <w:rPr>
                <w:rFonts w:ascii="Times New Roman" w:hAnsi="Times New Roman"/>
                <w:sz w:val="26"/>
                <w:szCs w:val="26"/>
              </w:rPr>
            </w:pPr>
            <w:r w:rsidRPr="00B809EC">
              <w:rPr>
                <w:rFonts w:ascii="Times New Roman" w:hAnsi="Times New Roman"/>
                <w:sz w:val="26"/>
                <w:szCs w:val="26"/>
              </w:rPr>
              <w:t>:</w:t>
            </w:r>
          </w:p>
          <w:p w:rsidR="0065295D" w:rsidRPr="00B809EC" w:rsidRDefault="0065295D" w:rsidP="00B25796">
            <w:pPr>
              <w:spacing w:after="0" w:line="240" w:lineRule="auto"/>
              <w:jc w:val="center"/>
              <w:rPr>
                <w:rFonts w:ascii="Times New Roman" w:hAnsi="Times New Roman"/>
                <w:sz w:val="26"/>
                <w:szCs w:val="26"/>
              </w:rPr>
            </w:pPr>
            <w:r w:rsidRPr="00B809EC">
              <w:rPr>
                <w:rFonts w:ascii="Times New Roman" w:hAnsi="Times New Roman"/>
                <w:sz w:val="26"/>
                <w:szCs w:val="26"/>
              </w:rPr>
              <w:t>:</w:t>
            </w:r>
          </w:p>
        </w:tc>
        <w:tc>
          <w:tcPr>
            <w:tcW w:w="4068" w:type="dxa"/>
            <w:shd w:val="clear" w:color="auto" w:fill="auto"/>
          </w:tcPr>
          <w:p w:rsidR="0065295D" w:rsidRPr="00B809EC" w:rsidRDefault="0065295D" w:rsidP="00B25796">
            <w:pPr>
              <w:spacing w:after="0" w:line="240" w:lineRule="auto"/>
              <w:rPr>
                <w:rFonts w:ascii="Times New Roman" w:hAnsi="Times New Roman"/>
                <w:sz w:val="26"/>
                <w:szCs w:val="26"/>
              </w:rPr>
            </w:pPr>
            <w:r w:rsidRPr="00B809EC">
              <w:rPr>
                <w:rFonts w:ascii="Times New Roman" w:hAnsi="Times New Roman"/>
                <w:sz w:val="28"/>
                <w:szCs w:val="23"/>
              </w:rPr>
              <w:t xml:space="preserve">Docket </w:t>
            </w:r>
            <w:r w:rsidRPr="00B809EC">
              <w:rPr>
                <w:rFonts w:ascii="Times New Roman" w:hAnsi="Times New Roman" w:cs="HiddenHorzOCl"/>
                <w:sz w:val="28"/>
                <w:szCs w:val="35"/>
              </w:rPr>
              <w:t xml:space="preserve">Number </w:t>
            </w:r>
            <w:proofErr w:type="spellStart"/>
            <w:r w:rsidRPr="00B809EC">
              <w:rPr>
                <w:rFonts w:ascii="Times New Roman" w:hAnsi="Times New Roman"/>
                <w:bCs/>
                <w:iCs/>
                <w:sz w:val="28"/>
                <w:szCs w:val="28"/>
              </w:rPr>
              <w:t>PP</w:t>
            </w:r>
            <w:proofErr w:type="spellEnd"/>
            <w:r w:rsidRPr="00B809EC">
              <w:rPr>
                <w:rFonts w:ascii="Times New Roman" w:hAnsi="Times New Roman"/>
                <w:bCs/>
                <w:iCs/>
                <w:sz w:val="28"/>
                <w:szCs w:val="28"/>
              </w:rPr>
              <w:t>-230-4</w:t>
            </w:r>
          </w:p>
        </w:tc>
      </w:tr>
    </w:tbl>
    <w:p w:rsidR="0065295D" w:rsidRPr="00B809EC" w:rsidRDefault="0065295D" w:rsidP="0065295D">
      <w:pPr>
        <w:jc w:val="center"/>
        <w:rPr>
          <w:sz w:val="26"/>
          <w:szCs w:val="26"/>
        </w:rPr>
      </w:pPr>
    </w:p>
    <w:p w:rsidR="0065295D" w:rsidRPr="00B809EC" w:rsidRDefault="0065295D" w:rsidP="0065295D">
      <w:pPr>
        <w:tabs>
          <w:tab w:val="left" w:pos="9360"/>
        </w:tabs>
        <w:spacing w:after="240"/>
        <w:rPr>
          <w:b/>
          <w:bCs/>
          <w:sz w:val="26"/>
          <w:szCs w:val="26"/>
          <w:u w:val="single"/>
        </w:rPr>
      </w:pPr>
      <w:r w:rsidRPr="00B809EC">
        <w:rPr>
          <w:b/>
          <w:bCs/>
          <w:sz w:val="26"/>
          <w:szCs w:val="26"/>
          <w:u w:val="single"/>
        </w:rPr>
        <w:tab/>
      </w:r>
    </w:p>
    <w:p w:rsidR="0065295D" w:rsidRPr="00B809EC" w:rsidRDefault="0065295D" w:rsidP="0065295D">
      <w:pPr>
        <w:pStyle w:val="Default"/>
        <w:jc w:val="center"/>
        <w:rPr>
          <w:rFonts w:ascii="Times New Roman" w:hAnsi="Times New Roman"/>
          <w:b/>
          <w:color w:val="auto"/>
          <w:sz w:val="28"/>
          <w:szCs w:val="23"/>
        </w:rPr>
      </w:pPr>
      <w:r w:rsidRPr="00B809EC">
        <w:rPr>
          <w:rFonts w:ascii="Times New Roman" w:hAnsi="Times New Roman"/>
          <w:b/>
          <w:color w:val="auto"/>
          <w:sz w:val="32"/>
          <w:szCs w:val="32"/>
        </w:rPr>
        <w:t xml:space="preserve">MOTION TO INTERVENE </w:t>
      </w:r>
      <w:r w:rsidRPr="00B809EC">
        <w:rPr>
          <w:rFonts w:ascii="Times New Roman" w:hAnsi="Times New Roman"/>
          <w:b/>
          <w:color w:val="auto"/>
          <w:sz w:val="32"/>
          <w:szCs w:val="32"/>
        </w:rPr>
        <w:br/>
        <w:t>AND</w:t>
      </w:r>
      <w:r w:rsidRPr="00B809EC">
        <w:rPr>
          <w:rFonts w:ascii="Times New Roman" w:hAnsi="Times New Roman"/>
          <w:b/>
          <w:color w:val="auto"/>
          <w:sz w:val="32"/>
          <w:szCs w:val="32"/>
        </w:rPr>
        <w:br/>
        <w:t>COMMENTS</w:t>
      </w:r>
      <w:r w:rsidRPr="00B809EC">
        <w:rPr>
          <w:rFonts w:ascii="Times New Roman" w:hAnsi="Times New Roman"/>
          <w:b/>
          <w:color w:val="auto"/>
          <w:sz w:val="32"/>
          <w:szCs w:val="32"/>
        </w:rPr>
        <w:br/>
      </w:r>
      <w:r w:rsidRPr="00B809EC">
        <w:rPr>
          <w:rFonts w:ascii="Times New Roman" w:hAnsi="Times New Roman"/>
          <w:b/>
          <w:color w:val="auto"/>
          <w:sz w:val="28"/>
          <w:szCs w:val="23"/>
        </w:rPr>
        <w:t>SUBMITTED ON BEHALF OF</w:t>
      </w:r>
    </w:p>
    <w:p w:rsidR="0065295D" w:rsidRPr="00B809EC" w:rsidRDefault="0065295D" w:rsidP="0065295D">
      <w:pPr>
        <w:pStyle w:val="Default"/>
        <w:jc w:val="center"/>
        <w:rPr>
          <w:rFonts w:ascii="Times New Roman" w:hAnsi="Times New Roman"/>
          <w:b/>
          <w:color w:val="auto"/>
          <w:sz w:val="28"/>
          <w:szCs w:val="23"/>
        </w:rPr>
      </w:pPr>
      <w:r w:rsidRPr="00B809EC">
        <w:rPr>
          <w:rFonts w:ascii="Times New Roman" w:hAnsi="Times New Roman"/>
          <w:b/>
          <w:color w:val="auto"/>
          <w:sz w:val="28"/>
          <w:szCs w:val="23"/>
        </w:rPr>
        <w:t>THE PUBLIC UTILITIES COMMISSION OF OHIO</w:t>
      </w:r>
    </w:p>
    <w:p w:rsidR="0065295D" w:rsidRPr="00B809EC" w:rsidRDefault="0065295D" w:rsidP="0065295D">
      <w:pPr>
        <w:tabs>
          <w:tab w:val="left" w:pos="9360"/>
        </w:tabs>
        <w:spacing w:after="240"/>
        <w:rPr>
          <w:b/>
          <w:bCs/>
          <w:sz w:val="26"/>
          <w:szCs w:val="26"/>
          <w:u w:val="single"/>
        </w:rPr>
      </w:pPr>
      <w:r w:rsidRPr="00B809EC">
        <w:rPr>
          <w:b/>
          <w:bCs/>
          <w:sz w:val="26"/>
          <w:szCs w:val="26"/>
          <w:u w:val="single"/>
        </w:rPr>
        <w:tab/>
      </w:r>
    </w:p>
    <w:p w:rsidR="00BC33D5" w:rsidRPr="00B809EC" w:rsidRDefault="0065295D" w:rsidP="007E67C2">
      <w:pPr>
        <w:pStyle w:val="Textstyle"/>
      </w:pPr>
      <w:r w:rsidRPr="00B809EC">
        <w:tab/>
      </w:r>
      <w:r w:rsidR="00DB72A0" w:rsidRPr="00B809EC">
        <w:t>The Public Utilities Commission of Ohio</w:t>
      </w:r>
      <w:r w:rsidR="00BC33D5" w:rsidRPr="00B809EC">
        <w:t xml:space="preserve"> </w:t>
      </w:r>
      <w:r w:rsidR="00DB72A0" w:rsidRPr="00B809EC">
        <w:t xml:space="preserve">(PUCO) </w:t>
      </w:r>
      <w:r w:rsidR="00BC33D5" w:rsidRPr="00B809EC">
        <w:t xml:space="preserve">hereby respectfully submits this </w:t>
      </w:r>
      <w:r w:rsidR="00BC33D5" w:rsidRPr="00B809EC">
        <w:rPr>
          <w:iCs/>
          <w:szCs w:val="22"/>
        </w:rPr>
        <w:t xml:space="preserve">Motion </w:t>
      </w:r>
      <w:r w:rsidR="00A312A9">
        <w:rPr>
          <w:iCs/>
          <w:szCs w:val="22"/>
        </w:rPr>
        <w:t>to I</w:t>
      </w:r>
      <w:r w:rsidR="00DB72A0" w:rsidRPr="00B809EC">
        <w:rPr>
          <w:iCs/>
          <w:szCs w:val="22"/>
        </w:rPr>
        <w:t>nterv</w:t>
      </w:r>
      <w:r w:rsidR="00A312A9">
        <w:rPr>
          <w:iCs/>
          <w:szCs w:val="22"/>
        </w:rPr>
        <w:t>ene</w:t>
      </w:r>
      <w:r w:rsidR="00BC33D5" w:rsidRPr="00B809EC">
        <w:rPr>
          <w:iCs/>
          <w:szCs w:val="22"/>
        </w:rPr>
        <w:t xml:space="preserve"> and Comments </w:t>
      </w:r>
      <w:r w:rsidR="00BC33D5" w:rsidRPr="00B809EC">
        <w:t xml:space="preserve">in the above-captioned proceeding in response to International Transmission Company d/b/a </w:t>
      </w:r>
      <w:proofErr w:type="spellStart"/>
      <w:r w:rsidR="00BC33D5" w:rsidRPr="00B809EC">
        <w:rPr>
          <w:iCs/>
          <w:szCs w:val="22"/>
        </w:rPr>
        <w:t>ITC</w:t>
      </w:r>
      <w:r w:rsidR="00BC33D5" w:rsidRPr="00B809EC">
        <w:rPr>
          <w:i/>
          <w:iCs/>
          <w:szCs w:val="22"/>
        </w:rPr>
        <w:t>Transmission</w:t>
      </w:r>
      <w:r w:rsidR="00DB6FCA" w:rsidRPr="00B809EC">
        <w:rPr>
          <w:iCs/>
          <w:szCs w:val="22"/>
        </w:rPr>
        <w:t>’</w:t>
      </w:r>
      <w:r w:rsidR="00BC33D5" w:rsidRPr="00B809EC">
        <w:rPr>
          <w:iCs/>
          <w:szCs w:val="22"/>
        </w:rPr>
        <w:t>s</w:t>
      </w:r>
      <w:proofErr w:type="spellEnd"/>
      <w:r w:rsidR="00BC33D5" w:rsidRPr="00B809EC">
        <w:rPr>
          <w:iCs/>
          <w:szCs w:val="22"/>
        </w:rPr>
        <w:t xml:space="preserve"> </w:t>
      </w:r>
      <w:r w:rsidR="00DB6FCA" w:rsidRPr="00B809EC">
        <w:rPr>
          <w:szCs w:val="22"/>
        </w:rPr>
        <w:t>(ITC</w:t>
      </w:r>
      <w:r w:rsidR="00BC33D5" w:rsidRPr="00B809EC">
        <w:rPr>
          <w:szCs w:val="22"/>
        </w:rPr>
        <w:t xml:space="preserve">) </w:t>
      </w:r>
      <w:r w:rsidR="00DB72A0" w:rsidRPr="00B809EC">
        <w:rPr>
          <w:iCs/>
          <w:szCs w:val="22"/>
        </w:rPr>
        <w:t>Request</w:t>
      </w:r>
      <w:r w:rsidR="00BC33D5" w:rsidRPr="00B809EC">
        <w:rPr>
          <w:iCs/>
          <w:szCs w:val="22"/>
        </w:rPr>
        <w:t xml:space="preserve"> to Amend Presidential Permit.</w:t>
      </w:r>
      <w:r w:rsidR="00DB6FCA" w:rsidRPr="00684641">
        <w:rPr>
          <w:rStyle w:val="FootnoteReference"/>
          <w:iCs/>
          <w:szCs w:val="22"/>
        </w:rPr>
        <w:footnoteReference w:id="1"/>
      </w:r>
      <w:r w:rsidR="00BC33D5" w:rsidRPr="00B809EC">
        <w:rPr>
          <w:iCs/>
          <w:szCs w:val="22"/>
        </w:rPr>
        <w:t xml:space="preserve"> </w:t>
      </w:r>
      <w:r w:rsidR="00BC33D5" w:rsidRPr="00B809EC">
        <w:rPr>
          <w:szCs w:val="15"/>
        </w:rPr>
        <w:t xml:space="preserve"> </w:t>
      </w:r>
    </w:p>
    <w:p w:rsidR="00BC33D5" w:rsidRPr="00B809EC" w:rsidRDefault="00BC33D5" w:rsidP="00A312A9">
      <w:pPr>
        <w:pStyle w:val="Heading1"/>
      </w:pPr>
      <w:bookmarkStart w:id="1" w:name="_Toc306093978"/>
      <w:r w:rsidRPr="00B809EC">
        <w:t>BACKGROUND</w:t>
      </w:r>
      <w:bookmarkEnd w:id="1"/>
      <w:r w:rsidRPr="00B809EC">
        <w:t xml:space="preserve"> </w:t>
      </w:r>
    </w:p>
    <w:p w:rsidR="00AA04D3" w:rsidRPr="00B809EC" w:rsidRDefault="00DB6FCA" w:rsidP="007E67C2">
      <w:pPr>
        <w:pStyle w:val="Textstyle"/>
      </w:pPr>
      <w:r w:rsidRPr="00B809EC">
        <w:tab/>
      </w:r>
      <w:r w:rsidR="00BC33D5" w:rsidRPr="00B809EC">
        <w:t>On January 5, 2009</w:t>
      </w:r>
      <w:r w:rsidRPr="00B809EC">
        <w:t>,</w:t>
      </w:r>
      <w:r w:rsidR="00BC33D5" w:rsidRPr="00B809EC">
        <w:t xml:space="preserve"> ITC filed with the Department of Energy (DOE) a request to amend Presidential Permit </w:t>
      </w:r>
      <w:proofErr w:type="spellStart"/>
      <w:r w:rsidR="00BC33D5" w:rsidRPr="00B809EC">
        <w:t>PP</w:t>
      </w:r>
      <w:proofErr w:type="spellEnd"/>
      <w:r w:rsidR="00BC33D5" w:rsidRPr="00B809EC">
        <w:t xml:space="preserve">-230-3 </w:t>
      </w:r>
      <w:r w:rsidR="00DB72A0" w:rsidRPr="00B809EC">
        <w:t>(Amendme</w:t>
      </w:r>
      <w:r w:rsidR="00BC33D5" w:rsidRPr="00B809EC">
        <w:t xml:space="preserve">nt </w:t>
      </w:r>
      <w:r w:rsidR="00DB72A0" w:rsidRPr="00B809EC">
        <w:t>Request</w:t>
      </w:r>
      <w:r w:rsidR="00BC33D5" w:rsidRPr="00B809EC">
        <w:t>), which</w:t>
      </w:r>
      <w:r w:rsidR="009706DD">
        <w:t>, “</w:t>
      </w:r>
      <w:r w:rsidR="00AA04D3" w:rsidRPr="00B809EC">
        <w:t xml:space="preserve">. . . </w:t>
      </w:r>
      <w:r w:rsidR="00BC33D5" w:rsidRPr="00B809EC">
        <w:t xml:space="preserve">among other things, authorized ITC to operate and </w:t>
      </w:r>
      <w:r w:rsidR="00DB72A0" w:rsidRPr="00B809EC">
        <w:t>maintain the Interconnect</w:t>
      </w:r>
      <w:r w:rsidR="00FB2434" w:rsidRPr="00B809EC">
        <w:t xml:space="preserve">ion Facilities </w:t>
      </w:r>
      <w:r w:rsidR="00AA04D3" w:rsidRPr="00B809EC">
        <w:t>[</w:t>
      </w:r>
      <w:r w:rsidR="00BC33D5" w:rsidRPr="00B809EC">
        <w:t>interconnect</w:t>
      </w:r>
      <w:r w:rsidR="002E791C">
        <w:softHyphen/>
      </w:r>
      <w:r w:rsidR="00BC33D5" w:rsidRPr="00B809EC">
        <w:t>ing ITC with Hydro One Networks Inc. (</w:t>
      </w:r>
      <w:r w:rsidR="009706DD">
        <w:t>‘</w:t>
      </w:r>
      <w:r w:rsidR="00BC33D5" w:rsidRPr="00B809EC">
        <w:t>Hydro One</w:t>
      </w:r>
      <w:r w:rsidR="009706DD">
        <w:t>’</w:t>
      </w:r>
      <w:r w:rsidR="00BC33D5" w:rsidRPr="00B809EC">
        <w:t xml:space="preserve">) on </w:t>
      </w:r>
      <w:r w:rsidR="00AA04D3" w:rsidRPr="00B809EC">
        <w:t>the United States-</w:t>
      </w:r>
      <w:r w:rsidR="00AA04D3" w:rsidRPr="00B809EC">
        <w:lastRenderedPageBreak/>
        <w:t>Canada border]</w:t>
      </w:r>
      <w:r w:rsidR="00BC33D5" w:rsidRPr="00B809EC">
        <w:t xml:space="preserve">, </w:t>
      </w:r>
      <w:r w:rsidR="00686FAB" w:rsidRPr="00B809EC">
        <w:t>including</w:t>
      </w:r>
      <w:r w:rsidR="00AA04D3" w:rsidRPr="00B809EC">
        <w:t xml:space="preserve"> . . . </w:t>
      </w:r>
      <w:r w:rsidR="00686FAB" w:rsidRPr="00B809EC">
        <w:t>one</w:t>
      </w:r>
      <w:r w:rsidR="00AA04D3" w:rsidRPr="00B809EC">
        <w:t xml:space="preserve"> </w:t>
      </w:r>
      <w:r w:rsidR="00686FAB" w:rsidRPr="00B809EC">
        <w:t>675-</w:t>
      </w:r>
      <w:r w:rsidR="00AA04D3" w:rsidRPr="00B809EC">
        <w:t>[</w:t>
      </w:r>
      <w:r w:rsidR="00BC33D5" w:rsidRPr="00B809EC">
        <w:t>Megavolt Ampere (</w:t>
      </w:r>
      <w:r w:rsidR="009706DD">
        <w:t>‘</w:t>
      </w:r>
      <w:proofErr w:type="spellStart"/>
      <w:r w:rsidR="00BC33D5" w:rsidRPr="00B809EC">
        <w:t>MVA</w:t>
      </w:r>
      <w:proofErr w:type="spellEnd"/>
      <w:r w:rsidR="009706DD">
        <w:t>’</w:t>
      </w:r>
      <w:r w:rsidR="00AA04D3" w:rsidRPr="00B809EC">
        <w:t>)]</w:t>
      </w:r>
      <w:r w:rsidR="00BC33D5" w:rsidRPr="00B809EC">
        <w:t xml:space="preserve"> phase shift</w:t>
      </w:r>
      <w:r w:rsidR="002E791C">
        <w:softHyphen/>
      </w:r>
      <w:r w:rsidR="00BC33D5" w:rsidRPr="00B809EC">
        <w:t xml:space="preserve">ing transformer connecting </w:t>
      </w:r>
      <w:r w:rsidR="00686FAB" w:rsidRPr="00B809EC">
        <w:t>I</w:t>
      </w:r>
      <w:r w:rsidR="00BC33D5" w:rsidRPr="00B809EC">
        <w:t>TC</w:t>
      </w:r>
      <w:r w:rsidRPr="00B809EC">
        <w:t>’</w:t>
      </w:r>
      <w:r w:rsidR="00BC33D5" w:rsidRPr="00B809EC">
        <w:t xml:space="preserve">s </w:t>
      </w:r>
      <w:proofErr w:type="spellStart"/>
      <w:r w:rsidR="00BC33D5" w:rsidRPr="00B809EC">
        <w:t>Bunce</w:t>
      </w:r>
      <w:proofErr w:type="spellEnd"/>
      <w:r w:rsidR="00BC33D5" w:rsidRPr="00B809EC">
        <w:t xml:space="preserve"> Creek Station located in Maryville, Michigan with Hydro One</w:t>
      </w:r>
      <w:r w:rsidRPr="00B809EC">
        <w:t>’</w:t>
      </w:r>
      <w:r w:rsidR="00BC33D5" w:rsidRPr="00B809EC">
        <w:t>s Scott Transformer Station located in Sarni</w:t>
      </w:r>
      <w:r w:rsidR="00686FAB" w:rsidRPr="00B809EC">
        <w:t>a,</w:t>
      </w:r>
      <w:r w:rsidR="00BC33D5" w:rsidRPr="00B809EC">
        <w:t xml:space="preserve"> Ontari</w:t>
      </w:r>
      <w:r w:rsidR="00686FAB" w:rsidRPr="00B809EC">
        <w:t>o.</w:t>
      </w:r>
      <w:r w:rsidR="009706DD">
        <w:t>”</w:t>
      </w:r>
      <w:r w:rsidR="00AA04D3" w:rsidRPr="00B809EC">
        <w:rPr>
          <w:rStyle w:val="FootnoteReference"/>
        </w:rPr>
        <w:footnoteReference w:id="2"/>
      </w:r>
      <w:r w:rsidR="00686FAB" w:rsidRPr="00B809EC">
        <w:t xml:space="preserve"> </w:t>
      </w:r>
      <w:r w:rsidR="00BC33D5" w:rsidRPr="00B809EC">
        <w:t xml:space="preserve"> </w:t>
      </w:r>
    </w:p>
    <w:p w:rsidR="00BC33D5" w:rsidRPr="00A312A9" w:rsidRDefault="00BC33D5" w:rsidP="007E67C2">
      <w:pPr>
        <w:pStyle w:val="Textstyle"/>
      </w:pPr>
      <w:r w:rsidRPr="00B809EC">
        <w:t>In March 2003</w:t>
      </w:r>
      <w:r w:rsidR="00AA04D3" w:rsidRPr="00B809EC">
        <w:t xml:space="preserve">, </w:t>
      </w:r>
      <w:r w:rsidRPr="00B809EC">
        <w:t xml:space="preserve">the </w:t>
      </w:r>
      <w:r w:rsidR="00686FAB" w:rsidRPr="00B809EC">
        <w:t>above</w:t>
      </w:r>
      <w:r w:rsidRPr="00B809EC">
        <w:t>-ref</w:t>
      </w:r>
      <w:r w:rsidR="00686FAB" w:rsidRPr="00B809EC">
        <w:t>e</w:t>
      </w:r>
      <w:r w:rsidRPr="00B809EC">
        <w:t xml:space="preserve">renced </w:t>
      </w:r>
      <w:proofErr w:type="spellStart"/>
      <w:r w:rsidRPr="00B809EC">
        <w:t>Bunce</w:t>
      </w:r>
      <w:proofErr w:type="spellEnd"/>
      <w:r w:rsidRPr="00B809EC">
        <w:t xml:space="preserve"> Creek transformer failed while in service. </w:t>
      </w:r>
      <w:r w:rsidR="00AA04D3" w:rsidRPr="00B809EC">
        <w:t xml:space="preserve"> </w:t>
      </w:r>
      <w:r w:rsidRPr="00B809EC">
        <w:t>Thus</w:t>
      </w:r>
      <w:r w:rsidR="00AA04D3" w:rsidRPr="00B809EC">
        <w:t>,</w:t>
      </w:r>
      <w:r w:rsidRPr="00B809EC">
        <w:t xml:space="preserve"> in the January 5 Filing, ITC requests that the </w:t>
      </w:r>
      <w:r w:rsidR="00686FAB" w:rsidRPr="00B809EC">
        <w:t>D</w:t>
      </w:r>
      <w:r w:rsidRPr="00B809EC">
        <w:t xml:space="preserve">OE amend Presidential Permit </w:t>
      </w:r>
      <w:proofErr w:type="spellStart"/>
      <w:r w:rsidRPr="00B809EC">
        <w:t>PP</w:t>
      </w:r>
      <w:r w:rsidRPr="00B809EC">
        <w:softHyphen/>
        <w:t>230-3</w:t>
      </w:r>
      <w:proofErr w:type="spellEnd"/>
      <w:r w:rsidRPr="00B809EC">
        <w:t xml:space="preserve"> to replace the failed </w:t>
      </w:r>
      <w:proofErr w:type="spellStart"/>
      <w:r w:rsidRPr="00B809EC">
        <w:t>Bunce</w:t>
      </w:r>
      <w:proofErr w:type="spellEnd"/>
      <w:r w:rsidRPr="00B809EC">
        <w:t xml:space="preserve"> Creek phase shifting transformer </w:t>
      </w:r>
      <w:r w:rsidR="00DB6FCA" w:rsidRPr="00B809EC">
        <w:t>‘‘</w:t>
      </w:r>
      <w:r w:rsidR="00686FAB" w:rsidRPr="00B809EC">
        <w:t>with</w:t>
      </w:r>
      <w:r w:rsidRPr="00B809EC">
        <w:t xml:space="preserve"> two 700-</w:t>
      </w:r>
      <w:proofErr w:type="spellStart"/>
      <w:r w:rsidRPr="00B809EC">
        <w:t>MVA</w:t>
      </w:r>
      <w:proofErr w:type="spellEnd"/>
      <w:r w:rsidRPr="00B809EC">
        <w:t xml:space="preserve"> phase shifting </w:t>
      </w:r>
      <w:r w:rsidR="00686FAB" w:rsidRPr="00B809EC">
        <w:t>t</w:t>
      </w:r>
      <w:r w:rsidRPr="00B809EC">
        <w:t>rans</w:t>
      </w:r>
      <w:r w:rsidR="00686FAB" w:rsidRPr="00B809EC">
        <w:t>f</w:t>
      </w:r>
      <w:r w:rsidRPr="00B809EC">
        <w:t>ormers connected in series.</w:t>
      </w:r>
      <w:r w:rsidR="00DB6FCA" w:rsidRPr="00B809EC">
        <w:t>”</w:t>
      </w:r>
      <w:r w:rsidR="00AA04D3" w:rsidRPr="00B809EC">
        <w:rPr>
          <w:rStyle w:val="FootnoteReference"/>
        </w:rPr>
        <w:footnoteReference w:id="3"/>
      </w:r>
      <w:r w:rsidRPr="00B809EC">
        <w:rPr>
          <w:position w:val="11"/>
          <w:vertAlign w:val="superscript"/>
        </w:rPr>
        <w:t xml:space="preserve"> </w:t>
      </w:r>
      <w:r w:rsidR="00A312A9">
        <w:rPr>
          <w:position w:val="11"/>
          <w:vertAlign w:val="superscript"/>
        </w:rPr>
        <w:t xml:space="preserve">  </w:t>
      </w:r>
    </w:p>
    <w:p w:rsidR="00A312A9" w:rsidRPr="00A312A9" w:rsidRDefault="007E67C2" w:rsidP="007E67C2">
      <w:pPr>
        <w:pStyle w:val="Textstyle"/>
        <w:rPr>
          <w:b/>
        </w:rPr>
      </w:pPr>
      <w:r>
        <w:tab/>
      </w:r>
      <w:r w:rsidR="00A312A9">
        <w:t>The Comment date in this docket has been extended to October 14, 2011.</w:t>
      </w:r>
    </w:p>
    <w:p w:rsidR="00BC33D5" w:rsidRPr="00B809EC" w:rsidRDefault="00686FAB" w:rsidP="00A312A9">
      <w:pPr>
        <w:pStyle w:val="Heading1"/>
      </w:pPr>
      <w:bookmarkStart w:id="2" w:name="_Toc306093979"/>
      <w:r w:rsidRPr="00B809EC">
        <w:t>DESCRIP</w:t>
      </w:r>
      <w:r w:rsidR="00BC33D5" w:rsidRPr="00B809EC">
        <w:t>TION OF INTERVENORS</w:t>
      </w:r>
      <w:bookmarkEnd w:id="2"/>
      <w:r w:rsidR="00BC33D5" w:rsidRPr="00B809EC">
        <w:t xml:space="preserve"> </w:t>
      </w:r>
    </w:p>
    <w:p w:rsidR="00BC33D5" w:rsidRPr="00B809EC" w:rsidRDefault="00AA04D3" w:rsidP="007E67C2">
      <w:pPr>
        <w:pStyle w:val="Textstyle"/>
      </w:pPr>
      <w:r w:rsidRPr="00B809EC">
        <w:tab/>
      </w:r>
      <w:r w:rsidR="00BC33D5" w:rsidRPr="00B809EC">
        <w:t xml:space="preserve">The </w:t>
      </w:r>
      <w:r w:rsidR="00E41F4F" w:rsidRPr="00B809EC">
        <w:t>PUCO</w:t>
      </w:r>
      <w:r w:rsidR="00BC33D5" w:rsidRPr="00B809EC">
        <w:t xml:space="preserve"> </w:t>
      </w:r>
      <w:r w:rsidR="00E41F4F" w:rsidRPr="00B809EC">
        <w:t>re</w:t>
      </w:r>
      <w:r w:rsidR="00BC33D5" w:rsidRPr="00B809EC">
        <w:t>spectfully move</w:t>
      </w:r>
      <w:r w:rsidR="00E41F4F" w:rsidRPr="00B809EC">
        <w:t>s</w:t>
      </w:r>
      <w:r w:rsidR="00BC33D5" w:rsidRPr="00B809EC">
        <w:t xml:space="preserve"> to intervene in this proceeding because </w:t>
      </w:r>
      <w:r w:rsidR="00E41F4F" w:rsidRPr="00B809EC">
        <w:t>it</w:t>
      </w:r>
      <w:r w:rsidR="00BC33D5" w:rsidRPr="00B809EC">
        <w:t xml:space="preserve"> ha</w:t>
      </w:r>
      <w:r w:rsidR="00E41F4F" w:rsidRPr="00B809EC">
        <w:t>s</w:t>
      </w:r>
      <w:r w:rsidR="00BC33D5" w:rsidRPr="00B809EC">
        <w:t xml:space="preserve"> inter</w:t>
      </w:r>
      <w:r w:rsidR="002E791C">
        <w:softHyphen/>
      </w:r>
      <w:r w:rsidR="00BC33D5" w:rsidRPr="00B809EC">
        <w:t xml:space="preserve">ests which may be directly affected by the outcome of the proceeding. </w:t>
      </w:r>
      <w:r w:rsidRPr="00B809EC">
        <w:t xml:space="preserve"> </w:t>
      </w:r>
      <w:r w:rsidR="00E41F4F" w:rsidRPr="00B809EC">
        <w:t xml:space="preserve">The PUCO is the regulator for the electric industry in the </w:t>
      </w:r>
      <w:r w:rsidRPr="00B809EC">
        <w:t>s</w:t>
      </w:r>
      <w:r w:rsidR="00E41F4F" w:rsidRPr="00B809EC">
        <w:t>tate of Ohio.  It must balance the needs of multi</w:t>
      </w:r>
      <w:r w:rsidR="002E791C">
        <w:softHyphen/>
      </w:r>
      <w:r w:rsidR="00E41F4F" w:rsidRPr="00B809EC">
        <w:t xml:space="preserve">ple stakeholders to assure adequacy, </w:t>
      </w:r>
      <w:r w:rsidR="00A51372" w:rsidRPr="00B809EC">
        <w:t xml:space="preserve">retail </w:t>
      </w:r>
      <w:r w:rsidR="00E41F4F" w:rsidRPr="00B809EC">
        <w:t>reliability</w:t>
      </w:r>
      <w:r w:rsidRPr="00B809EC">
        <w:t>,</w:t>
      </w:r>
      <w:r w:rsidR="00E41F4F" w:rsidRPr="00B809EC">
        <w:t xml:space="preserve"> and affordability of power sup</w:t>
      </w:r>
      <w:r w:rsidR="00684641">
        <w:softHyphen/>
      </w:r>
      <w:r w:rsidR="00E41F4F" w:rsidRPr="00B809EC">
        <w:t xml:space="preserve">plies.  It has responsibility to oversee forecasting and planning efforts in this industry.  Any activity which has the potential to affect the cost of electricity </w:t>
      </w:r>
      <w:r w:rsidR="00A51372" w:rsidRPr="00B809EC">
        <w:t>or its reliabil</w:t>
      </w:r>
      <w:r w:rsidR="002E791C">
        <w:softHyphen/>
      </w:r>
      <w:r w:rsidR="00A51372" w:rsidRPr="00B809EC">
        <w:t xml:space="preserve">ity </w:t>
      </w:r>
      <w:r w:rsidR="00E41F4F" w:rsidRPr="00B809EC">
        <w:t>will affect the activities of this agency and the amendment of Presidential Per</w:t>
      </w:r>
      <w:r w:rsidR="002E791C">
        <w:softHyphen/>
      </w:r>
      <w:r w:rsidR="00E41F4F" w:rsidRPr="00B809EC">
        <w:t xml:space="preserve">mit </w:t>
      </w:r>
      <w:proofErr w:type="spellStart"/>
      <w:r w:rsidR="00E41F4F" w:rsidRPr="00B809EC">
        <w:rPr>
          <w:szCs w:val="22"/>
        </w:rPr>
        <w:t>PP</w:t>
      </w:r>
      <w:proofErr w:type="spellEnd"/>
      <w:r w:rsidR="00E41F4F" w:rsidRPr="00B809EC">
        <w:rPr>
          <w:szCs w:val="22"/>
        </w:rPr>
        <w:t>-230-3 has that potential.</w:t>
      </w:r>
      <w:r w:rsidR="00E41F4F" w:rsidRPr="00B809EC">
        <w:t xml:space="preserve"> </w:t>
      </w:r>
    </w:p>
    <w:p w:rsidR="00BC33D5" w:rsidRPr="00B809EC" w:rsidRDefault="00B809EC" w:rsidP="00A312A9">
      <w:pPr>
        <w:pStyle w:val="Heading1"/>
      </w:pPr>
      <w:r>
        <w:br w:type="page"/>
      </w:r>
      <w:bookmarkStart w:id="3" w:name="_Toc306093980"/>
      <w:r w:rsidR="00BC33D5" w:rsidRPr="00B809EC">
        <w:lastRenderedPageBreak/>
        <w:t>CORRESPONDENCE AND COMMUNICATION</w:t>
      </w:r>
      <w:bookmarkEnd w:id="3"/>
      <w:r w:rsidR="00BC33D5" w:rsidRPr="00B809EC">
        <w:t xml:space="preserve"> </w:t>
      </w:r>
    </w:p>
    <w:p w:rsidR="00BC33D5" w:rsidRPr="00B809EC" w:rsidRDefault="00AA04D3" w:rsidP="007E67C2">
      <w:pPr>
        <w:pStyle w:val="Textstyle"/>
      </w:pPr>
      <w:r w:rsidRPr="00B809EC">
        <w:tab/>
      </w:r>
      <w:r w:rsidR="00BC33D5" w:rsidRPr="00B809EC">
        <w:t>The following persons should be included on the official service list in this proceed</w:t>
      </w:r>
      <w:r w:rsidR="002E791C">
        <w:softHyphen/>
      </w:r>
      <w:r w:rsidR="00BC33D5" w:rsidRPr="00B809EC">
        <w:t xml:space="preserve">ing. </w:t>
      </w:r>
      <w:r w:rsidRPr="00B809EC">
        <w:t xml:space="preserve"> </w:t>
      </w:r>
      <w:r w:rsidR="00BC33D5" w:rsidRPr="00B809EC">
        <w:t xml:space="preserve">All correspondence and communications concerning this matter should be sent to: </w:t>
      </w:r>
    </w:p>
    <w:p w:rsidR="00B809EC" w:rsidRPr="00B809EC" w:rsidRDefault="00B809EC"/>
    <w:tbl>
      <w:tblPr>
        <w:tblW w:w="0" w:type="auto"/>
        <w:tblLook w:val="04A0" w:firstRow="1" w:lastRow="0" w:firstColumn="1" w:lastColumn="0" w:noHBand="0" w:noVBand="1"/>
      </w:tblPr>
      <w:tblGrid>
        <w:gridCol w:w="4782"/>
        <w:gridCol w:w="4794"/>
      </w:tblGrid>
      <w:tr w:rsidR="00B809EC" w:rsidRPr="00B809EC" w:rsidTr="00B25796">
        <w:tc>
          <w:tcPr>
            <w:tcW w:w="4821" w:type="dxa"/>
            <w:shd w:val="clear" w:color="auto" w:fill="auto"/>
          </w:tcPr>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Daniel Shields</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Federal Energy Advocate</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Public Utilities Commission of Ohio</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180 East Broad Street, 3</w:t>
            </w:r>
            <w:r w:rsidRPr="00B809EC">
              <w:rPr>
                <w:rFonts w:ascii="Times New Roman" w:hAnsi="Times New Roman"/>
                <w:color w:val="auto"/>
                <w:sz w:val="26"/>
                <w:szCs w:val="26"/>
                <w:vertAlign w:val="superscript"/>
              </w:rPr>
              <w:t>rd</w:t>
            </w:r>
            <w:r w:rsidRPr="00B809EC">
              <w:rPr>
                <w:rFonts w:ascii="Times New Roman" w:hAnsi="Times New Roman"/>
                <w:color w:val="auto"/>
                <w:sz w:val="26"/>
                <w:szCs w:val="26"/>
              </w:rPr>
              <w:t xml:space="preserve"> Floor</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Columbus, OH  43215-3793</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614.644.7797 (telephone)</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614.752.8352 (fax)</w:t>
            </w:r>
          </w:p>
          <w:p w:rsidR="00DD7947" w:rsidRPr="00B809EC" w:rsidRDefault="00ED1277" w:rsidP="00DD7947">
            <w:pPr>
              <w:pStyle w:val="Default"/>
              <w:rPr>
                <w:rFonts w:ascii="Times New Roman" w:hAnsi="Times New Roman"/>
                <w:color w:val="auto"/>
                <w:sz w:val="26"/>
                <w:szCs w:val="26"/>
              </w:rPr>
            </w:pPr>
            <w:hyperlink r:id="rId12" w:history="1">
              <w:r w:rsidR="00DD7947" w:rsidRPr="00B809EC">
                <w:rPr>
                  <w:rStyle w:val="Hyperlink"/>
                  <w:rFonts w:ascii="Times New Roman" w:hAnsi="Times New Roman"/>
                  <w:color w:val="auto"/>
                  <w:sz w:val="26"/>
                  <w:szCs w:val="26"/>
                </w:rPr>
                <w:t>daniel.shields@puc.state.oh.us</w:t>
              </w:r>
            </w:hyperlink>
          </w:p>
          <w:p w:rsidR="00AA04D3" w:rsidRPr="00B809EC" w:rsidRDefault="00AA04D3">
            <w:pPr>
              <w:pStyle w:val="Default"/>
              <w:rPr>
                <w:rFonts w:ascii="Times New Roman" w:hAnsi="Times New Roman"/>
                <w:color w:val="auto"/>
                <w:sz w:val="26"/>
                <w:szCs w:val="26"/>
              </w:rPr>
            </w:pPr>
          </w:p>
        </w:tc>
        <w:tc>
          <w:tcPr>
            <w:tcW w:w="4822" w:type="dxa"/>
            <w:shd w:val="clear" w:color="auto" w:fill="auto"/>
          </w:tcPr>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Thomas W. McNamee</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Public Utilities Section</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180 East Broad Street, 6</w:t>
            </w:r>
            <w:r w:rsidRPr="00B809EC">
              <w:rPr>
                <w:rFonts w:ascii="Times New Roman" w:hAnsi="Times New Roman"/>
                <w:color w:val="auto"/>
                <w:sz w:val="26"/>
                <w:szCs w:val="26"/>
                <w:vertAlign w:val="superscript"/>
              </w:rPr>
              <w:t>th</w:t>
            </w:r>
            <w:r w:rsidRPr="00B809EC">
              <w:rPr>
                <w:rFonts w:ascii="Times New Roman" w:hAnsi="Times New Roman"/>
                <w:color w:val="auto"/>
                <w:sz w:val="26"/>
                <w:szCs w:val="26"/>
              </w:rPr>
              <w:t xml:space="preserve"> Floor</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Columbus, OH  43215-3793</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614.466.4397 (telephone)</w:t>
            </w:r>
          </w:p>
          <w:p w:rsidR="00DD7947" w:rsidRPr="00B809EC" w:rsidRDefault="00DD7947" w:rsidP="00DD7947">
            <w:pPr>
              <w:pStyle w:val="Default"/>
              <w:rPr>
                <w:rFonts w:ascii="Times New Roman" w:hAnsi="Times New Roman"/>
                <w:color w:val="auto"/>
                <w:sz w:val="26"/>
                <w:szCs w:val="26"/>
              </w:rPr>
            </w:pPr>
            <w:r w:rsidRPr="00B809EC">
              <w:rPr>
                <w:rFonts w:ascii="Times New Roman" w:hAnsi="Times New Roman"/>
                <w:color w:val="auto"/>
                <w:sz w:val="26"/>
                <w:szCs w:val="26"/>
              </w:rPr>
              <w:t>614.644.8764 (fax)</w:t>
            </w:r>
          </w:p>
          <w:p w:rsidR="00DD7947" w:rsidRPr="00B809EC" w:rsidRDefault="00ED1277" w:rsidP="00DD7947">
            <w:pPr>
              <w:pStyle w:val="Default"/>
              <w:rPr>
                <w:rFonts w:ascii="Times New Roman" w:hAnsi="Times New Roman"/>
                <w:color w:val="auto"/>
                <w:sz w:val="26"/>
                <w:szCs w:val="26"/>
              </w:rPr>
            </w:pPr>
            <w:hyperlink r:id="rId13" w:history="1">
              <w:r w:rsidR="00DD7947" w:rsidRPr="00B809EC">
                <w:rPr>
                  <w:rStyle w:val="Hyperlink"/>
                  <w:rFonts w:ascii="Times New Roman" w:hAnsi="Times New Roman"/>
                  <w:color w:val="auto"/>
                  <w:sz w:val="26"/>
                  <w:szCs w:val="26"/>
                </w:rPr>
                <w:t>thomas.mcnamee@puc.state.oh.us</w:t>
              </w:r>
            </w:hyperlink>
          </w:p>
          <w:p w:rsidR="00DD7947" w:rsidRPr="00B809EC" w:rsidRDefault="00DD7947" w:rsidP="00DD7947">
            <w:pPr>
              <w:pStyle w:val="Default"/>
              <w:rPr>
                <w:rFonts w:ascii="Times New Roman" w:hAnsi="Times New Roman"/>
                <w:color w:val="auto"/>
                <w:sz w:val="26"/>
                <w:szCs w:val="26"/>
              </w:rPr>
            </w:pPr>
          </w:p>
          <w:p w:rsidR="00DD7947" w:rsidRDefault="007325C4" w:rsidP="00DD7947">
            <w:pPr>
              <w:pStyle w:val="Default"/>
              <w:rPr>
                <w:rFonts w:ascii="Times New Roman" w:hAnsi="Times New Roman"/>
                <w:color w:val="auto"/>
                <w:sz w:val="26"/>
                <w:szCs w:val="26"/>
              </w:rPr>
            </w:pPr>
            <w:r w:rsidRPr="00B809EC">
              <w:rPr>
                <w:rFonts w:ascii="Times New Roman" w:hAnsi="Times New Roman"/>
                <w:color w:val="auto"/>
                <w:sz w:val="26"/>
                <w:szCs w:val="26"/>
              </w:rPr>
              <w:t>Attorney</w:t>
            </w:r>
            <w:r w:rsidR="00DD7947" w:rsidRPr="00B809EC">
              <w:rPr>
                <w:rFonts w:ascii="Times New Roman" w:hAnsi="Times New Roman"/>
                <w:color w:val="auto"/>
                <w:sz w:val="26"/>
                <w:szCs w:val="26"/>
              </w:rPr>
              <w:t xml:space="preserve"> for the Public Utilities Commis</w:t>
            </w:r>
            <w:r w:rsidR="002E791C">
              <w:rPr>
                <w:rFonts w:ascii="Times New Roman" w:hAnsi="Times New Roman"/>
                <w:color w:val="auto"/>
                <w:sz w:val="26"/>
                <w:szCs w:val="26"/>
              </w:rPr>
              <w:softHyphen/>
            </w:r>
            <w:r w:rsidR="00DD7947" w:rsidRPr="00B809EC">
              <w:rPr>
                <w:rFonts w:ascii="Times New Roman" w:hAnsi="Times New Roman"/>
                <w:color w:val="auto"/>
                <w:sz w:val="26"/>
                <w:szCs w:val="26"/>
              </w:rPr>
              <w:t>sion of Ohio</w:t>
            </w:r>
          </w:p>
          <w:p w:rsidR="007E67C2" w:rsidRPr="00B809EC" w:rsidRDefault="007E67C2" w:rsidP="00DD7947">
            <w:pPr>
              <w:pStyle w:val="Default"/>
              <w:rPr>
                <w:rFonts w:ascii="Times New Roman" w:hAnsi="Times New Roman"/>
                <w:color w:val="auto"/>
                <w:sz w:val="26"/>
                <w:szCs w:val="26"/>
              </w:rPr>
            </w:pPr>
          </w:p>
        </w:tc>
      </w:tr>
    </w:tbl>
    <w:p w:rsidR="00BC33D5" w:rsidRPr="00B809EC" w:rsidRDefault="00BC33D5" w:rsidP="00A312A9">
      <w:pPr>
        <w:pStyle w:val="Heading1"/>
      </w:pPr>
      <w:bookmarkStart w:id="4" w:name="_Toc306093981"/>
      <w:r w:rsidRPr="00B809EC">
        <w:t>COMMENTS</w:t>
      </w:r>
      <w:bookmarkEnd w:id="4"/>
      <w:r w:rsidRPr="00B809EC">
        <w:t xml:space="preserve"> </w:t>
      </w:r>
    </w:p>
    <w:p w:rsidR="002E791C" w:rsidRDefault="002E791C" w:rsidP="007E67C2">
      <w:pPr>
        <w:pStyle w:val="Textstyle"/>
      </w:pPr>
      <w:r>
        <w:tab/>
        <w:t>On</w:t>
      </w:r>
      <w:r w:rsidRPr="00EF2B24">
        <w:t xml:space="preserve"> January 5, 2009, International Transmission Company (ITC) filed </w:t>
      </w:r>
      <w:r>
        <w:t xml:space="preserve">a request with the </w:t>
      </w:r>
      <w:r w:rsidRPr="00EF2B24">
        <w:t xml:space="preserve">Department of Energy (DOE) to amend Presidential Permit </w:t>
      </w:r>
      <w:proofErr w:type="spellStart"/>
      <w:r w:rsidRPr="00EF2B24">
        <w:t>PP</w:t>
      </w:r>
      <w:proofErr w:type="spellEnd"/>
      <w:r w:rsidRPr="00EF2B24">
        <w:t>-230-3,</w:t>
      </w:r>
      <w:r>
        <w:rPr>
          <w:rStyle w:val="FootnoteReference"/>
          <w:sz w:val="24"/>
        </w:rPr>
        <w:footnoteReference w:id="4"/>
      </w:r>
      <w:r w:rsidRPr="00EF2B24">
        <w:t xml:space="preserve"> which authorizes ITC to own and operate specified electric transmission facilities at the </w:t>
      </w:r>
      <w:proofErr w:type="spellStart"/>
      <w:r w:rsidRPr="00EF2B24">
        <w:t>Bunce</w:t>
      </w:r>
      <w:proofErr w:type="spellEnd"/>
      <w:r w:rsidRPr="00EF2B24">
        <w:t xml:space="preserve"> Creek station that interconnect</w:t>
      </w:r>
      <w:r>
        <w:t>s</w:t>
      </w:r>
      <w:r w:rsidRPr="00EF2B24">
        <w:t xml:space="preserve"> ITC with Hydro One Networks Inc.’s (</w:t>
      </w:r>
      <w:r>
        <w:t>Hydro One</w:t>
      </w:r>
      <w:r w:rsidRPr="00EF2B24">
        <w:t>) elec</w:t>
      </w:r>
      <w:r>
        <w:softHyphen/>
      </w:r>
      <w:r w:rsidRPr="00EF2B24">
        <w:t xml:space="preserve">tric transmission facilities at the </w:t>
      </w:r>
      <w:r>
        <w:t xml:space="preserve">United States-Canada border.  </w:t>
      </w:r>
      <w:r w:rsidRPr="00EF2B24">
        <w:t>Under its existing permit, ITC is authorized to own and operate a 675-</w:t>
      </w:r>
      <w:proofErr w:type="spellStart"/>
      <w:r w:rsidRPr="00EF2B24">
        <w:t>MVA</w:t>
      </w:r>
      <w:proofErr w:type="spellEnd"/>
      <w:r w:rsidRPr="00EF2B24">
        <w:t xml:space="preserve"> phase angle regulator (PAR) facility </w:t>
      </w:r>
      <w:r w:rsidR="00441D9E">
        <w:br w:type="page"/>
      </w:r>
      <w:r w:rsidRPr="00EF2B24">
        <w:lastRenderedPageBreak/>
        <w:t>in</w:t>
      </w:r>
      <w:r>
        <w:t xml:space="preserve">stalled at </w:t>
      </w:r>
      <w:proofErr w:type="spellStart"/>
      <w:r>
        <w:t>Bunce</w:t>
      </w:r>
      <w:proofErr w:type="spellEnd"/>
      <w:r>
        <w:t xml:space="preserve"> Creek station.  In March 2003, that </w:t>
      </w:r>
      <w:r w:rsidRPr="00EF2B24">
        <w:t>PAR facility failed</w:t>
      </w:r>
      <w:r>
        <w:t xml:space="preserve"> while in ser</w:t>
      </w:r>
      <w:r>
        <w:softHyphen/>
        <w:t>vice</w:t>
      </w:r>
      <w:r w:rsidRPr="00EF2B24">
        <w:t>, and ITC seeks permission to replace it with two 700-</w:t>
      </w:r>
      <w:proofErr w:type="spellStart"/>
      <w:r w:rsidRPr="00EF2B24">
        <w:t>MVA</w:t>
      </w:r>
      <w:proofErr w:type="spellEnd"/>
      <w:r w:rsidRPr="00EF2B24">
        <w:t xml:space="preserve"> PAR facilities.</w:t>
      </w:r>
      <w:r>
        <w:t xml:space="preserve">  The Public Utilities Commission of Ohio (Ohio Commission) hereby submits its comments for review.</w:t>
      </w:r>
    </w:p>
    <w:p w:rsidR="002E791C" w:rsidRDefault="002E791C" w:rsidP="00A312A9">
      <w:pPr>
        <w:pStyle w:val="Heading1"/>
      </w:pPr>
      <w:bookmarkStart w:id="5" w:name="_Toc306093982"/>
      <w:r>
        <w:t>DISCUSSION</w:t>
      </w:r>
      <w:bookmarkEnd w:id="5"/>
    </w:p>
    <w:p w:rsidR="002E791C" w:rsidRDefault="002E791C" w:rsidP="007E67C2">
      <w:pPr>
        <w:pStyle w:val="Textstyle"/>
      </w:pPr>
      <w:r>
        <w:rPr>
          <w:b/>
        </w:rPr>
        <w:tab/>
      </w:r>
      <w:r>
        <w:t xml:space="preserve">ITC’s request that the DOE amend Presidential Permit </w:t>
      </w:r>
      <w:proofErr w:type="spellStart"/>
      <w:r>
        <w:t>PP</w:t>
      </w:r>
      <w:proofErr w:type="spellEnd"/>
      <w:r>
        <w:t xml:space="preserve">-230-3 is based on the belief that the new </w:t>
      </w:r>
      <w:proofErr w:type="spellStart"/>
      <w:r>
        <w:t>PARs</w:t>
      </w:r>
      <w:proofErr w:type="spellEnd"/>
      <w:r>
        <w:t xml:space="preserve"> will greatly increase the ability to redirect power around the south</w:t>
      </w:r>
      <w:r>
        <w:softHyphen/>
        <w:t>ern side of Lake Erie.  ITC contends that the impact of the proposed equipment substitu</w:t>
      </w:r>
      <w:r w:rsidR="00684641">
        <w:softHyphen/>
      </w:r>
      <w:r>
        <w:t xml:space="preserve">tion on regional power flows will be significant.  Considering the potential impact on interconnected transmission systems within the PJM Interconnection, L.L.C. (PJM) grid, the Ohio Commission strongly recommends that the Operating Agreement be thoroughly reviewed by both interested parties and the appropriate regulatory bodies.  </w:t>
      </w:r>
      <w:r w:rsidRPr="00B4276C">
        <w:t>The Ohio Commission is uniquely concerned with the potential impact the proposed amend</w:t>
      </w:r>
      <w:r>
        <w:softHyphen/>
      </w:r>
      <w:r w:rsidRPr="00B4276C">
        <w:t>ment can have on offshore wind facilities along Lake Erie in Ohio.  Moreover, the affect on congestion and reliability must be studied.</w:t>
      </w:r>
      <w:r>
        <w:t xml:space="preserve">  The public interest standard, which governs the issuance of a Presidential Permit, requires the DOE to determine that the opera</w:t>
      </w:r>
      <w:r>
        <w:softHyphen/>
        <w:t>tion of cross border facilities do not harm interconnected electric facilities in the United States.</w:t>
      </w:r>
    </w:p>
    <w:p w:rsidR="002E791C" w:rsidRDefault="002E791C" w:rsidP="007E67C2">
      <w:pPr>
        <w:pStyle w:val="Textstyle"/>
      </w:pPr>
      <w:r>
        <w:lastRenderedPageBreak/>
        <w:tab/>
        <w:t xml:space="preserve">On March 25, 2011, PJM filed initial comments regarding ITC’s request to amend Presidential Permit </w:t>
      </w:r>
      <w:proofErr w:type="spellStart"/>
      <w:r>
        <w:t>PP</w:t>
      </w:r>
      <w:proofErr w:type="spellEnd"/>
      <w:r>
        <w:t>-203-3.</w:t>
      </w:r>
      <w:r>
        <w:rPr>
          <w:rStyle w:val="FootnoteReference"/>
          <w:sz w:val="24"/>
        </w:rPr>
        <w:footnoteReference w:id="5"/>
      </w:r>
      <w:r>
        <w:t xml:space="preserve">  Within its comments, PJM requested specific relief by asking the DOE to:</w:t>
      </w:r>
    </w:p>
    <w:p w:rsidR="002E791C" w:rsidRPr="002E791C" w:rsidRDefault="002E791C" w:rsidP="007E67C2">
      <w:pPr>
        <w:numPr>
          <w:ilvl w:val="0"/>
          <w:numId w:val="3"/>
        </w:numPr>
        <w:spacing w:after="240" w:line="240" w:lineRule="auto"/>
        <w:ind w:left="1440" w:hanging="720"/>
        <w:rPr>
          <w:rFonts w:ascii="Times New Roman" w:hAnsi="Times New Roman"/>
          <w:sz w:val="26"/>
          <w:szCs w:val="26"/>
        </w:rPr>
      </w:pPr>
      <w:r w:rsidRPr="002E791C">
        <w:rPr>
          <w:rFonts w:ascii="Times New Roman" w:hAnsi="Times New Roman"/>
          <w:sz w:val="26"/>
          <w:szCs w:val="26"/>
        </w:rPr>
        <w:t>provide an opportunity for interested parties to comment on the pending Operat</w:t>
      </w:r>
      <w:r>
        <w:rPr>
          <w:rFonts w:ascii="Times New Roman" w:hAnsi="Times New Roman"/>
          <w:sz w:val="26"/>
          <w:szCs w:val="26"/>
        </w:rPr>
        <w:softHyphen/>
      </w:r>
      <w:r w:rsidRPr="002E791C">
        <w:rPr>
          <w:rFonts w:ascii="Times New Roman" w:hAnsi="Times New Roman"/>
          <w:sz w:val="26"/>
          <w:szCs w:val="26"/>
        </w:rPr>
        <w:t>ing Agreement;</w:t>
      </w:r>
    </w:p>
    <w:p w:rsidR="002E791C" w:rsidRPr="002E791C" w:rsidRDefault="002E791C" w:rsidP="007E67C2">
      <w:pPr>
        <w:numPr>
          <w:ilvl w:val="0"/>
          <w:numId w:val="3"/>
        </w:numPr>
        <w:spacing w:after="240" w:line="240" w:lineRule="auto"/>
        <w:ind w:left="1440" w:hanging="720"/>
        <w:rPr>
          <w:rFonts w:ascii="Times New Roman" w:hAnsi="Times New Roman"/>
          <w:sz w:val="26"/>
          <w:szCs w:val="26"/>
        </w:rPr>
      </w:pPr>
      <w:r w:rsidRPr="002E791C">
        <w:rPr>
          <w:rFonts w:ascii="Times New Roman" w:hAnsi="Times New Roman"/>
          <w:sz w:val="26"/>
          <w:szCs w:val="26"/>
        </w:rPr>
        <w:t>convene a technical conference at which interested parties can raise their con</w:t>
      </w:r>
      <w:r>
        <w:rPr>
          <w:rFonts w:ascii="Times New Roman" w:hAnsi="Times New Roman"/>
          <w:sz w:val="26"/>
          <w:szCs w:val="26"/>
        </w:rPr>
        <w:softHyphen/>
      </w:r>
      <w:r w:rsidRPr="002E791C">
        <w:rPr>
          <w:rFonts w:ascii="Times New Roman" w:hAnsi="Times New Roman"/>
          <w:sz w:val="26"/>
          <w:szCs w:val="26"/>
        </w:rPr>
        <w:t>cerns with the DOE;</w:t>
      </w:r>
    </w:p>
    <w:p w:rsidR="002E791C" w:rsidRPr="002E791C" w:rsidRDefault="002E791C" w:rsidP="007E67C2">
      <w:pPr>
        <w:numPr>
          <w:ilvl w:val="0"/>
          <w:numId w:val="3"/>
        </w:numPr>
        <w:spacing w:after="240" w:line="240" w:lineRule="auto"/>
        <w:ind w:left="1440" w:hanging="720"/>
        <w:rPr>
          <w:rFonts w:ascii="Times New Roman" w:hAnsi="Times New Roman"/>
          <w:sz w:val="26"/>
          <w:szCs w:val="26"/>
        </w:rPr>
      </w:pPr>
      <w:proofErr w:type="gramStart"/>
      <w:r w:rsidRPr="002E791C">
        <w:rPr>
          <w:rFonts w:ascii="Times New Roman" w:hAnsi="Times New Roman"/>
          <w:sz w:val="26"/>
          <w:szCs w:val="26"/>
        </w:rPr>
        <w:t>ensure</w:t>
      </w:r>
      <w:proofErr w:type="gramEnd"/>
      <w:r w:rsidRPr="002E791C">
        <w:rPr>
          <w:rFonts w:ascii="Times New Roman" w:hAnsi="Times New Roman"/>
          <w:sz w:val="26"/>
          <w:szCs w:val="26"/>
        </w:rPr>
        <w:t xml:space="preserve"> that the Federal Energy Regulatory Commission’s (FERC) expertise is applied in this matter through the technical meeting and FERC review of the Operating Agreement.</w:t>
      </w:r>
      <w:r w:rsidRPr="002E791C">
        <w:rPr>
          <w:rStyle w:val="FootnoteReference"/>
          <w:sz w:val="26"/>
          <w:szCs w:val="26"/>
        </w:rPr>
        <w:footnoteReference w:id="6"/>
      </w:r>
    </w:p>
    <w:p w:rsidR="002E791C" w:rsidRDefault="002E791C" w:rsidP="007E67C2">
      <w:pPr>
        <w:pStyle w:val="Textstyle"/>
      </w:pPr>
      <w:r>
        <w:t>Additionally, on April 25, 2011, FirstEnergy Service Company (FirstEnergy) filed com</w:t>
      </w:r>
      <w:r>
        <w:softHyphen/>
        <w:t xml:space="preserve">ments requesting that the DOE utilize FERC’s expertise in regards to the reliability impacts of the proposed new </w:t>
      </w:r>
      <w:proofErr w:type="spellStart"/>
      <w:r>
        <w:t>PARs</w:t>
      </w:r>
      <w:proofErr w:type="spellEnd"/>
      <w:r>
        <w:t xml:space="preserve"> as they would function pursuant to the Operating Agree</w:t>
      </w:r>
      <w:r>
        <w:softHyphen/>
        <w:t>ment.</w:t>
      </w:r>
      <w:r>
        <w:rPr>
          <w:rStyle w:val="FootnoteReference"/>
          <w:sz w:val="24"/>
        </w:rPr>
        <w:footnoteReference w:id="7"/>
      </w:r>
      <w:r>
        <w:t xml:space="preserve">  The Ohio Commission endorses the above-mentioned requests for relief submitted by PJM and FirstEnergy and correspondingly asks the DOE to grant them at the appropriate time.  The Ohio Commission also requests that the potential affect on offshore wind facilities located on Lake Erie is carefully reviewed during the technical conference.</w:t>
      </w:r>
    </w:p>
    <w:p w:rsidR="00BC33D5" w:rsidRPr="00B809EC" w:rsidRDefault="00BC33D5" w:rsidP="00A312A9">
      <w:pPr>
        <w:pStyle w:val="Heading1"/>
      </w:pPr>
      <w:bookmarkStart w:id="6" w:name="_Toc306093983"/>
      <w:r w:rsidRPr="00B809EC">
        <w:lastRenderedPageBreak/>
        <w:t>CONCLUSION</w:t>
      </w:r>
      <w:bookmarkEnd w:id="6"/>
      <w:r w:rsidRPr="00B809EC">
        <w:t xml:space="preserve"> </w:t>
      </w:r>
    </w:p>
    <w:p w:rsidR="00BC33D5" w:rsidRPr="00B809EC" w:rsidRDefault="00DD7947" w:rsidP="007E67C2">
      <w:pPr>
        <w:pStyle w:val="Textstyle"/>
      </w:pPr>
      <w:r w:rsidRPr="00B809EC">
        <w:tab/>
      </w:r>
      <w:r w:rsidR="002E791C">
        <w:t>As a result of the Ohio Commission’s concerns regarding the potential impact</w:t>
      </w:r>
      <w:r w:rsidR="002E791C" w:rsidRPr="00563C2F">
        <w:t xml:space="preserve"> </w:t>
      </w:r>
      <w:r w:rsidR="002E791C">
        <w:t>on Ohio utility companies and customers, t</w:t>
      </w:r>
      <w:r w:rsidR="00BC33D5" w:rsidRPr="00B809EC">
        <w:t xml:space="preserve">he </w:t>
      </w:r>
      <w:r w:rsidR="00F31F9C" w:rsidRPr="00B809EC">
        <w:t>PUCO</w:t>
      </w:r>
      <w:r w:rsidR="00BC33D5" w:rsidRPr="00B809EC">
        <w:t xml:space="preserve"> respectfully request that the DOE ac</w:t>
      </w:r>
      <w:r w:rsidR="00A312A9">
        <w:t>cept this motion to intervene</w:t>
      </w:r>
      <w:r w:rsidRPr="00B809EC">
        <w:t>,</w:t>
      </w:r>
      <w:r w:rsidR="00BC33D5" w:rsidRPr="00B809EC">
        <w:t xml:space="preserve"> and give consideration to the comments herein.</w:t>
      </w:r>
      <w:r w:rsidRPr="00B809EC">
        <w:t xml:space="preserve"> </w:t>
      </w:r>
      <w:r w:rsidR="00BC33D5" w:rsidRPr="00B809EC">
        <w:t xml:space="preserve"> The </w:t>
      </w:r>
      <w:r w:rsidR="00F31F9C" w:rsidRPr="00B809EC">
        <w:t>PUCO</w:t>
      </w:r>
      <w:r w:rsidR="00BC33D5" w:rsidRPr="00B809EC">
        <w:t xml:space="preserve"> note</w:t>
      </w:r>
      <w:r w:rsidR="00F31F9C" w:rsidRPr="00B809EC">
        <w:t>s</w:t>
      </w:r>
      <w:r w:rsidR="00BC33D5" w:rsidRPr="00B809EC">
        <w:t xml:space="preserve"> </w:t>
      </w:r>
      <w:r w:rsidR="00F31F9C" w:rsidRPr="00B809EC">
        <w:t>that</w:t>
      </w:r>
      <w:r w:rsidR="00BC33D5" w:rsidRPr="00B809EC">
        <w:t xml:space="preserve"> PJM has filed a Motion to </w:t>
      </w:r>
      <w:proofErr w:type="gramStart"/>
      <w:r w:rsidR="00BC33D5" w:rsidRPr="00B809EC">
        <w:t>Intervene</w:t>
      </w:r>
      <w:proofErr w:type="gramEnd"/>
      <w:r w:rsidR="00BC33D5" w:rsidRPr="00B809EC">
        <w:t xml:space="preserve"> and Comments</w:t>
      </w:r>
      <w:r w:rsidRPr="00B809EC">
        <w:rPr>
          <w:rStyle w:val="FootnoteReference"/>
        </w:rPr>
        <w:footnoteReference w:id="8"/>
      </w:r>
      <w:r w:rsidR="00BC33D5" w:rsidRPr="00B809EC">
        <w:rPr>
          <w:position w:val="11"/>
          <w:szCs w:val="14"/>
        </w:rPr>
        <w:t xml:space="preserve"> </w:t>
      </w:r>
      <w:r w:rsidR="00BC33D5" w:rsidRPr="00B809EC">
        <w:rPr>
          <w:szCs w:val="27"/>
        </w:rPr>
        <w:t xml:space="preserve">in </w:t>
      </w:r>
      <w:r w:rsidR="00BC33D5" w:rsidRPr="00B809EC">
        <w:t>this proceeding and support</w:t>
      </w:r>
      <w:r w:rsidR="00F31F9C" w:rsidRPr="00B809EC">
        <w:t>s</w:t>
      </w:r>
      <w:r w:rsidR="00BC33D5" w:rsidRPr="00B809EC">
        <w:t xml:space="preserve"> </w:t>
      </w:r>
      <w:r w:rsidR="00F31F9C" w:rsidRPr="00B809EC">
        <w:t>that</w:t>
      </w:r>
      <w:r w:rsidR="00BC33D5" w:rsidRPr="00B809EC">
        <w:t xml:space="preserve"> filing and the relief requested therein</w:t>
      </w:r>
      <w:r w:rsidR="009706DD" w:rsidRPr="00B809EC">
        <w:t xml:space="preserve">.  </w:t>
      </w:r>
      <w:r w:rsidR="00BC33D5" w:rsidRPr="00B809EC">
        <w:t xml:space="preserve">Additionally, for the reasons stated </w:t>
      </w:r>
      <w:r w:rsidR="00F31F9C" w:rsidRPr="00B809EC">
        <w:t>here</w:t>
      </w:r>
      <w:r w:rsidR="00BC33D5" w:rsidRPr="00B809EC">
        <w:t xml:space="preserve">in, the </w:t>
      </w:r>
      <w:r w:rsidR="00F31F9C" w:rsidRPr="00B809EC">
        <w:t>PUCO</w:t>
      </w:r>
      <w:r w:rsidR="00BC33D5" w:rsidRPr="00B809EC">
        <w:t xml:space="preserve"> respectfully </w:t>
      </w:r>
      <w:r w:rsidR="00F31F9C" w:rsidRPr="00B809EC">
        <w:t>requests</w:t>
      </w:r>
      <w:r w:rsidR="00BC33D5" w:rsidRPr="00B809EC">
        <w:t xml:space="preserve"> that the DOE take advantage of FERC</w:t>
      </w:r>
      <w:r w:rsidR="00DB6FCA" w:rsidRPr="00B809EC">
        <w:t>’</w:t>
      </w:r>
      <w:r w:rsidR="00BC33D5" w:rsidRPr="00B809EC">
        <w:t xml:space="preserve">s unique expertise in this </w:t>
      </w:r>
      <w:r w:rsidR="00F31F9C" w:rsidRPr="00B809EC">
        <w:t>a</w:t>
      </w:r>
      <w:r w:rsidR="00BC33D5" w:rsidRPr="00B809EC">
        <w:t xml:space="preserve">rea by delegating to </w:t>
      </w:r>
      <w:r w:rsidR="00F31F9C" w:rsidRPr="00B809EC">
        <w:t>FERC</w:t>
      </w:r>
      <w:r w:rsidR="00BC33D5" w:rsidRPr="00B809EC">
        <w:t xml:space="preserve"> the task </w:t>
      </w:r>
      <w:r w:rsidR="00F31F9C" w:rsidRPr="00B809EC">
        <w:t>o</w:t>
      </w:r>
      <w:r w:rsidR="00BC33D5" w:rsidRPr="00B809EC">
        <w:t>f examin</w:t>
      </w:r>
      <w:r w:rsidR="002E791C">
        <w:softHyphen/>
      </w:r>
      <w:r w:rsidR="00BC33D5" w:rsidRPr="00B809EC">
        <w:t>ing the potential reliability impacts of</w:t>
      </w:r>
      <w:r w:rsidR="00F31F9C" w:rsidRPr="00B809EC">
        <w:t xml:space="preserve"> </w:t>
      </w:r>
      <w:proofErr w:type="spellStart"/>
      <w:r w:rsidR="00F31F9C" w:rsidRPr="00B809EC">
        <w:t>I</w:t>
      </w:r>
      <w:r w:rsidR="00BC33D5" w:rsidRPr="00B809EC">
        <w:t>TCs</w:t>
      </w:r>
      <w:proofErr w:type="spellEnd"/>
      <w:r w:rsidR="00BC33D5" w:rsidRPr="00B809EC">
        <w:t xml:space="preserve"> January 5 Filing. </w:t>
      </w:r>
    </w:p>
    <w:p w:rsidR="007325C4" w:rsidRPr="00B809EC" w:rsidRDefault="007325C4" w:rsidP="007325C4">
      <w:pPr>
        <w:tabs>
          <w:tab w:val="left" w:pos="9360"/>
        </w:tabs>
        <w:spacing w:after="0" w:line="240" w:lineRule="auto"/>
        <w:ind w:left="4760"/>
        <w:rPr>
          <w:rFonts w:ascii="Times New Roman" w:hAnsi="Times New Roman"/>
          <w:sz w:val="26"/>
          <w:szCs w:val="26"/>
        </w:rPr>
      </w:pPr>
      <w:r w:rsidRPr="00B809EC">
        <w:rPr>
          <w:rFonts w:ascii="Times New Roman" w:hAnsi="Times New Roman"/>
          <w:sz w:val="26"/>
          <w:szCs w:val="26"/>
        </w:rPr>
        <w:t>Respectfully submitted,</w:t>
      </w:r>
    </w:p>
    <w:p w:rsidR="007325C4" w:rsidRPr="00B809EC" w:rsidRDefault="007325C4" w:rsidP="007325C4">
      <w:pPr>
        <w:tabs>
          <w:tab w:val="left" w:pos="9360"/>
        </w:tabs>
        <w:spacing w:after="0" w:line="240" w:lineRule="auto"/>
        <w:ind w:left="4760"/>
        <w:rPr>
          <w:rFonts w:ascii="Times New Roman" w:hAnsi="Times New Roman"/>
          <w:sz w:val="26"/>
          <w:szCs w:val="26"/>
        </w:rPr>
      </w:pPr>
    </w:p>
    <w:p w:rsidR="007325C4" w:rsidRPr="00B809EC" w:rsidRDefault="007325C4" w:rsidP="007325C4">
      <w:pPr>
        <w:tabs>
          <w:tab w:val="left" w:pos="9360"/>
        </w:tabs>
        <w:spacing w:after="0" w:line="240" w:lineRule="auto"/>
        <w:ind w:left="4760"/>
        <w:rPr>
          <w:rFonts w:ascii="Times New Roman" w:hAnsi="Times New Roman"/>
          <w:sz w:val="26"/>
          <w:szCs w:val="26"/>
        </w:rPr>
      </w:pPr>
    </w:p>
    <w:p w:rsidR="007325C4" w:rsidRPr="00B809EC" w:rsidRDefault="007325C4" w:rsidP="007325C4">
      <w:pPr>
        <w:tabs>
          <w:tab w:val="left" w:pos="9360"/>
        </w:tabs>
        <w:spacing w:after="0" w:line="240" w:lineRule="auto"/>
        <w:ind w:left="4760"/>
        <w:rPr>
          <w:rFonts w:ascii="Brush Script MT" w:hAnsi="Brush Script MT"/>
          <w:sz w:val="44"/>
          <w:szCs w:val="44"/>
          <w:u w:val="single"/>
        </w:rPr>
      </w:pPr>
      <w:r w:rsidRPr="00B809EC">
        <w:rPr>
          <w:rFonts w:ascii="Brush Script MT" w:hAnsi="Brush Script MT"/>
          <w:sz w:val="44"/>
          <w:szCs w:val="44"/>
          <w:u w:val="single"/>
        </w:rPr>
        <w:t>/s/ Thomas W. McNamee</w:t>
      </w:r>
      <w:r w:rsidRPr="00B809EC">
        <w:rPr>
          <w:rFonts w:ascii="Brush Script MT" w:hAnsi="Brush Script MT"/>
          <w:sz w:val="44"/>
          <w:szCs w:val="44"/>
          <w:u w:val="single"/>
        </w:rPr>
        <w:tab/>
      </w:r>
    </w:p>
    <w:p w:rsidR="007325C4" w:rsidRPr="00B809EC" w:rsidRDefault="007325C4" w:rsidP="007325C4">
      <w:pPr>
        <w:tabs>
          <w:tab w:val="left" w:pos="9360"/>
        </w:tabs>
        <w:spacing w:after="0" w:line="240" w:lineRule="auto"/>
        <w:ind w:left="4760"/>
        <w:rPr>
          <w:rFonts w:ascii="Times New Roman" w:hAnsi="Times New Roman"/>
          <w:b/>
          <w:sz w:val="26"/>
          <w:szCs w:val="26"/>
        </w:rPr>
      </w:pPr>
      <w:r w:rsidRPr="00B809EC">
        <w:rPr>
          <w:rFonts w:ascii="Times New Roman" w:hAnsi="Times New Roman"/>
          <w:b/>
          <w:sz w:val="26"/>
          <w:szCs w:val="26"/>
        </w:rPr>
        <w:t>Thomas W. McNamee</w:t>
      </w:r>
    </w:p>
    <w:p w:rsidR="007325C4" w:rsidRPr="00B809EC" w:rsidRDefault="007325C4" w:rsidP="009706DD">
      <w:pPr>
        <w:tabs>
          <w:tab w:val="left" w:pos="4760"/>
        </w:tabs>
        <w:spacing w:after="0" w:line="240" w:lineRule="auto"/>
        <w:rPr>
          <w:rFonts w:ascii="Times New Roman" w:hAnsi="Times New Roman"/>
          <w:sz w:val="26"/>
          <w:szCs w:val="26"/>
        </w:rPr>
      </w:pPr>
      <w:r w:rsidRPr="00B809EC">
        <w:rPr>
          <w:rFonts w:ascii="Times New Roman" w:hAnsi="Times New Roman"/>
          <w:sz w:val="26"/>
          <w:szCs w:val="26"/>
        </w:rPr>
        <w:tab/>
        <w:t>180 East Broad Street</w:t>
      </w:r>
    </w:p>
    <w:p w:rsidR="007325C4" w:rsidRPr="00B809EC" w:rsidRDefault="007325C4" w:rsidP="007325C4">
      <w:pPr>
        <w:tabs>
          <w:tab w:val="left" w:pos="4760"/>
        </w:tabs>
        <w:spacing w:after="0" w:line="240" w:lineRule="auto"/>
        <w:rPr>
          <w:rFonts w:ascii="Times New Roman" w:hAnsi="Times New Roman"/>
          <w:sz w:val="26"/>
          <w:szCs w:val="26"/>
        </w:rPr>
      </w:pPr>
      <w:r w:rsidRPr="00B809EC">
        <w:rPr>
          <w:rFonts w:ascii="Times New Roman" w:hAnsi="Times New Roman"/>
          <w:sz w:val="26"/>
          <w:szCs w:val="26"/>
        </w:rPr>
        <w:tab/>
        <w:t>Columbus, OH  43215-3793</w:t>
      </w:r>
    </w:p>
    <w:p w:rsidR="007325C4" w:rsidRPr="00B809EC" w:rsidRDefault="007325C4" w:rsidP="007325C4">
      <w:pPr>
        <w:tabs>
          <w:tab w:val="left" w:pos="4760"/>
        </w:tabs>
        <w:spacing w:after="0" w:line="240" w:lineRule="auto"/>
        <w:rPr>
          <w:rFonts w:ascii="Times New Roman" w:hAnsi="Times New Roman"/>
          <w:sz w:val="26"/>
          <w:szCs w:val="26"/>
        </w:rPr>
      </w:pPr>
      <w:r w:rsidRPr="00B809EC">
        <w:rPr>
          <w:rFonts w:ascii="Times New Roman" w:hAnsi="Times New Roman"/>
          <w:sz w:val="26"/>
          <w:szCs w:val="26"/>
        </w:rPr>
        <w:tab/>
        <w:t>614.466.4397 (telephone)</w:t>
      </w:r>
    </w:p>
    <w:p w:rsidR="007325C4" w:rsidRPr="00B809EC" w:rsidRDefault="007325C4" w:rsidP="007325C4">
      <w:pPr>
        <w:tabs>
          <w:tab w:val="left" w:pos="4760"/>
        </w:tabs>
        <w:spacing w:after="0" w:line="240" w:lineRule="auto"/>
        <w:rPr>
          <w:rFonts w:ascii="Times New Roman" w:hAnsi="Times New Roman"/>
          <w:sz w:val="26"/>
          <w:szCs w:val="26"/>
        </w:rPr>
      </w:pPr>
      <w:r w:rsidRPr="00B809EC">
        <w:rPr>
          <w:rFonts w:ascii="Times New Roman" w:hAnsi="Times New Roman"/>
          <w:sz w:val="26"/>
          <w:szCs w:val="26"/>
        </w:rPr>
        <w:tab/>
        <w:t>614.644.8764 (fax)</w:t>
      </w:r>
    </w:p>
    <w:p w:rsidR="007325C4" w:rsidRPr="00B809EC" w:rsidRDefault="007325C4" w:rsidP="007325C4">
      <w:pPr>
        <w:tabs>
          <w:tab w:val="left" w:pos="4760"/>
        </w:tabs>
        <w:spacing w:after="0" w:line="240" w:lineRule="auto"/>
        <w:rPr>
          <w:rFonts w:ascii="Times New Roman" w:hAnsi="Times New Roman"/>
          <w:sz w:val="26"/>
          <w:szCs w:val="26"/>
        </w:rPr>
      </w:pPr>
      <w:r w:rsidRPr="00B809EC">
        <w:rPr>
          <w:rFonts w:ascii="Times New Roman" w:hAnsi="Times New Roman"/>
          <w:sz w:val="26"/>
          <w:szCs w:val="26"/>
        </w:rPr>
        <w:tab/>
      </w:r>
      <w:hyperlink r:id="rId14" w:history="1">
        <w:r w:rsidRPr="00B809EC">
          <w:rPr>
            <w:rStyle w:val="Hyperlink"/>
            <w:rFonts w:ascii="Times New Roman" w:hAnsi="Times New Roman"/>
            <w:color w:val="auto"/>
            <w:sz w:val="26"/>
            <w:szCs w:val="26"/>
          </w:rPr>
          <w:t>thomas.mcnamee@puc.state.oh.us</w:t>
        </w:r>
      </w:hyperlink>
    </w:p>
    <w:p w:rsidR="007325C4" w:rsidRPr="00B809EC" w:rsidRDefault="007325C4" w:rsidP="007325C4">
      <w:pPr>
        <w:tabs>
          <w:tab w:val="left" w:pos="4760"/>
        </w:tabs>
        <w:spacing w:after="0" w:line="240" w:lineRule="auto"/>
        <w:rPr>
          <w:rFonts w:ascii="Times New Roman" w:hAnsi="Times New Roman"/>
          <w:sz w:val="26"/>
          <w:szCs w:val="26"/>
        </w:rPr>
      </w:pPr>
    </w:p>
    <w:p w:rsidR="007325C4" w:rsidRPr="00B809EC" w:rsidRDefault="007325C4" w:rsidP="007325C4">
      <w:pPr>
        <w:tabs>
          <w:tab w:val="left" w:pos="4760"/>
        </w:tabs>
        <w:spacing w:after="0" w:line="240" w:lineRule="auto"/>
        <w:ind w:left="4760"/>
        <w:rPr>
          <w:rFonts w:ascii="Times New Roman" w:hAnsi="Times New Roman"/>
          <w:b/>
          <w:sz w:val="26"/>
          <w:szCs w:val="26"/>
        </w:rPr>
      </w:pPr>
      <w:r w:rsidRPr="00B809EC">
        <w:rPr>
          <w:rFonts w:ascii="Times New Roman" w:hAnsi="Times New Roman"/>
          <w:b/>
          <w:sz w:val="26"/>
          <w:szCs w:val="26"/>
        </w:rPr>
        <w:t xml:space="preserve">Attorney for the </w:t>
      </w:r>
    </w:p>
    <w:p w:rsidR="007325C4" w:rsidRPr="00B809EC" w:rsidRDefault="007325C4" w:rsidP="007325C4">
      <w:pPr>
        <w:tabs>
          <w:tab w:val="left" w:pos="4760"/>
        </w:tabs>
        <w:spacing w:after="0" w:line="240" w:lineRule="auto"/>
        <w:ind w:left="4760"/>
        <w:rPr>
          <w:rFonts w:ascii="Times New Roman" w:hAnsi="Times New Roman"/>
          <w:b/>
          <w:sz w:val="26"/>
          <w:szCs w:val="26"/>
        </w:rPr>
      </w:pPr>
      <w:r w:rsidRPr="00B809EC">
        <w:rPr>
          <w:rFonts w:ascii="Times New Roman" w:hAnsi="Times New Roman"/>
          <w:b/>
          <w:sz w:val="26"/>
          <w:szCs w:val="26"/>
        </w:rPr>
        <w:t>Public Utilities Commission of Ohio</w:t>
      </w:r>
    </w:p>
    <w:p w:rsidR="007325C4" w:rsidRPr="00B809EC" w:rsidRDefault="007325C4" w:rsidP="007325C4">
      <w:pPr>
        <w:tabs>
          <w:tab w:val="left" w:pos="4760"/>
        </w:tabs>
        <w:spacing w:after="0" w:line="240" w:lineRule="auto"/>
        <w:ind w:left="4760"/>
        <w:rPr>
          <w:rFonts w:ascii="Times New Roman" w:hAnsi="Times New Roman"/>
          <w:b/>
          <w:sz w:val="26"/>
          <w:szCs w:val="26"/>
        </w:rPr>
      </w:pPr>
    </w:p>
    <w:p w:rsidR="007325C4" w:rsidRPr="00B809EC" w:rsidRDefault="007325C4" w:rsidP="007E67C2">
      <w:pPr>
        <w:pStyle w:val="Textstyle"/>
      </w:pPr>
    </w:p>
    <w:p w:rsidR="001C7FB1" w:rsidRPr="00B809EC" w:rsidRDefault="007E67C2" w:rsidP="00A312A9">
      <w:pPr>
        <w:pStyle w:val="Heading1"/>
      </w:pPr>
      <w:r>
        <w:br w:type="page"/>
      </w:r>
      <w:bookmarkStart w:id="7" w:name="_Toc306093984"/>
      <w:r w:rsidR="00DD7947" w:rsidRPr="00B809EC">
        <w:lastRenderedPageBreak/>
        <w:t>CERTIFICATE OF SERVICE</w:t>
      </w:r>
      <w:bookmarkEnd w:id="7"/>
    </w:p>
    <w:p w:rsidR="007325C4" w:rsidRPr="00B809EC" w:rsidRDefault="007325C4" w:rsidP="007E67C2">
      <w:pPr>
        <w:pStyle w:val="Textstyle"/>
      </w:pPr>
      <w:r w:rsidRPr="00B809EC">
        <w:tab/>
        <w:t>I hereby certify that I have this day served the foregoing Motion to Intervene Out of time and Comments of the Public Utilities Commission of Ohio to all parties of record in this proceeding.</w:t>
      </w:r>
    </w:p>
    <w:p w:rsidR="007325C4" w:rsidRPr="00B809EC" w:rsidRDefault="007325C4" w:rsidP="007325C4">
      <w:pPr>
        <w:tabs>
          <w:tab w:val="left" w:pos="9360"/>
        </w:tabs>
        <w:spacing w:after="0" w:line="240" w:lineRule="auto"/>
        <w:ind w:left="4760"/>
        <w:rPr>
          <w:rFonts w:ascii="Brush Script MT" w:hAnsi="Brush Script MT"/>
          <w:sz w:val="44"/>
          <w:szCs w:val="44"/>
          <w:u w:val="single"/>
        </w:rPr>
      </w:pPr>
      <w:r w:rsidRPr="00B809EC">
        <w:rPr>
          <w:rFonts w:ascii="Brush Script MT" w:hAnsi="Brush Script MT"/>
          <w:sz w:val="44"/>
          <w:szCs w:val="44"/>
          <w:u w:val="single"/>
        </w:rPr>
        <w:t>/s/ Thomas W. McNamee</w:t>
      </w:r>
      <w:r w:rsidRPr="00B809EC">
        <w:rPr>
          <w:rFonts w:ascii="Brush Script MT" w:hAnsi="Brush Script MT"/>
          <w:sz w:val="44"/>
          <w:szCs w:val="44"/>
          <w:u w:val="single"/>
        </w:rPr>
        <w:tab/>
      </w:r>
    </w:p>
    <w:p w:rsidR="007325C4" w:rsidRPr="00B809EC" w:rsidRDefault="007325C4" w:rsidP="007325C4">
      <w:pPr>
        <w:tabs>
          <w:tab w:val="left" w:pos="9360"/>
        </w:tabs>
        <w:spacing w:after="0" w:line="240" w:lineRule="auto"/>
        <w:ind w:left="4760"/>
        <w:rPr>
          <w:rFonts w:ascii="Times New Roman" w:hAnsi="Times New Roman"/>
          <w:b/>
          <w:sz w:val="26"/>
          <w:szCs w:val="26"/>
        </w:rPr>
      </w:pPr>
      <w:r w:rsidRPr="00B809EC">
        <w:rPr>
          <w:rFonts w:ascii="Times New Roman" w:hAnsi="Times New Roman"/>
          <w:b/>
          <w:sz w:val="26"/>
          <w:szCs w:val="26"/>
        </w:rPr>
        <w:t>Thomas W. McNamee</w:t>
      </w:r>
    </w:p>
    <w:p w:rsidR="007325C4" w:rsidRPr="00B809EC" w:rsidRDefault="007325C4" w:rsidP="007E67C2">
      <w:pPr>
        <w:pStyle w:val="Textstyle"/>
      </w:pPr>
    </w:p>
    <w:p w:rsidR="007325C4" w:rsidRPr="00B809EC" w:rsidRDefault="007325C4" w:rsidP="007E67C2">
      <w:pPr>
        <w:pStyle w:val="Textstyle"/>
      </w:pPr>
      <w:proofErr w:type="gramStart"/>
      <w:r w:rsidRPr="00B809EC">
        <w:t xml:space="preserve">Dated at Columbus, Ohio this </w:t>
      </w:r>
      <w:r w:rsidR="00A312A9">
        <w:t>11</w:t>
      </w:r>
      <w:r w:rsidR="00684641" w:rsidRPr="00684641">
        <w:rPr>
          <w:vertAlign w:val="superscript"/>
        </w:rPr>
        <w:t>th</w:t>
      </w:r>
      <w:r w:rsidR="00684641">
        <w:t xml:space="preserve"> </w:t>
      </w:r>
      <w:r w:rsidRPr="00B809EC">
        <w:t xml:space="preserve">day of </w:t>
      </w:r>
      <w:r w:rsidR="00A312A9">
        <w:t>October</w:t>
      </w:r>
      <w:r w:rsidRPr="00B809EC">
        <w:t>, 2011.</w:t>
      </w:r>
      <w:proofErr w:type="gramEnd"/>
    </w:p>
    <w:sectPr w:rsidR="007325C4" w:rsidRPr="00B809EC" w:rsidSect="0092279F">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34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13" w:rsidRDefault="00403B13" w:rsidP="00DB72A0">
      <w:pPr>
        <w:spacing w:after="0" w:line="240" w:lineRule="auto"/>
      </w:pPr>
      <w:r>
        <w:separator/>
      </w:r>
    </w:p>
  </w:endnote>
  <w:endnote w:type="continuationSeparator" w:id="0">
    <w:p w:rsidR="00403B13" w:rsidRDefault="00403B13" w:rsidP="00D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441D9E" w:rsidRDefault="00EC4931" w:rsidP="00441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DF7C8C" w:rsidRDefault="00EC4931" w:rsidP="00DF7C8C">
    <w:pPr>
      <w:pStyle w:val="Footer"/>
      <w:jc w:val="center"/>
      <w:rPr>
        <w:rFonts w:ascii="Times New Roman" w:hAnsi="Times New Roman"/>
        <w:sz w:val="24"/>
        <w:szCs w:val="24"/>
      </w:rPr>
    </w:pPr>
    <w:r w:rsidRPr="00DF7C8C">
      <w:rPr>
        <w:rFonts w:ascii="Times New Roman" w:hAnsi="Times New Roman"/>
        <w:sz w:val="24"/>
        <w:szCs w:val="24"/>
      </w:rPr>
      <w:fldChar w:fldCharType="begin"/>
    </w:r>
    <w:r w:rsidRPr="00DF7C8C">
      <w:rPr>
        <w:rFonts w:ascii="Times New Roman" w:hAnsi="Times New Roman"/>
        <w:sz w:val="24"/>
        <w:szCs w:val="24"/>
      </w:rPr>
      <w:instrText xml:space="preserve"> PAGE   \* MERGEFORMAT </w:instrText>
    </w:r>
    <w:r w:rsidRPr="00DF7C8C">
      <w:rPr>
        <w:rFonts w:ascii="Times New Roman" w:hAnsi="Times New Roman"/>
        <w:sz w:val="24"/>
        <w:szCs w:val="24"/>
      </w:rPr>
      <w:fldChar w:fldCharType="separate"/>
    </w:r>
    <w:r w:rsidR="00ED1277">
      <w:rPr>
        <w:rFonts w:ascii="Times New Roman" w:hAnsi="Times New Roman"/>
        <w:noProof/>
        <w:sz w:val="24"/>
        <w:szCs w:val="24"/>
      </w:rPr>
      <w:t>i</w:t>
    </w:r>
    <w:r w:rsidRPr="00DF7C8C">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B25796" w:rsidRDefault="00EC4931" w:rsidP="00B25796">
    <w:pPr>
      <w:pStyle w:val="Footer"/>
      <w:jc w:val="center"/>
      <w:rPr>
        <w:rFonts w:ascii="Times New Roman" w:hAnsi="Times New Roman"/>
        <w:sz w:val="24"/>
        <w:szCs w:val="24"/>
      </w:rPr>
    </w:pPr>
    <w:r w:rsidRPr="00B25796">
      <w:rPr>
        <w:rFonts w:ascii="Times New Roman" w:hAnsi="Times New Roman"/>
        <w:sz w:val="24"/>
        <w:szCs w:val="24"/>
      </w:rPr>
      <w:fldChar w:fldCharType="begin"/>
    </w:r>
    <w:r w:rsidRPr="00B25796">
      <w:rPr>
        <w:rFonts w:ascii="Times New Roman" w:hAnsi="Times New Roman"/>
        <w:sz w:val="24"/>
        <w:szCs w:val="24"/>
      </w:rPr>
      <w:instrText xml:space="preserve"> PAGE   \* MERGEFORMAT </w:instrText>
    </w:r>
    <w:r w:rsidRPr="00B25796">
      <w:rPr>
        <w:rFonts w:ascii="Times New Roman" w:hAnsi="Times New Roman"/>
        <w:sz w:val="24"/>
        <w:szCs w:val="24"/>
      </w:rPr>
      <w:fldChar w:fldCharType="separate"/>
    </w:r>
    <w:r w:rsidR="00ED1277">
      <w:rPr>
        <w:rFonts w:ascii="Times New Roman" w:hAnsi="Times New Roman"/>
        <w:noProof/>
        <w:sz w:val="24"/>
        <w:szCs w:val="24"/>
      </w:rPr>
      <w:t>7</w:t>
    </w:r>
    <w:r w:rsidRPr="00B25796">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DF7C8C" w:rsidRDefault="00EC4931" w:rsidP="00DF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13" w:rsidRDefault="00403B13" w:rsidP="00DB72A0">
      <w:pPr>
        <w:spacing w:after="0" w:line="240" w:lineRule="auto"/>
      </w:pPr>
      <w:r>
        <w:separator/>
      </w:r>
    </w:p>
  </w:footnote>
  <w:footnote w:type="continuationSeparator" w:id="0">
    <w:p w:rsidR="00403B13" w:rsidRDefault="00403B13" w:rsidP="00DB72A0">
      <w:pPr>
        <w:spacing w:after="0" w:line="240" w:lineRule="auto"/>
      </w:pPr>
      <w:r>
        <w:continuationSeparator/>
      </w:r>
    </w:p>
  </w:footnote>
  <w:footnote w:id="1">
    <w:p w:rsidR="00EC4931" w:rsidRDefault="00EC4931">
      <w:pPr>
        <w:pStyle w:val="FootnoteText"/>
      </w:pPr>
      <w:r>
        <w:rPr>
          <w:rStyle w:val="FootnoteReference"/>
        </w:rPr>
        <w:footnoteRef/>
      </w:r>
      <w:r>
        <w:t xml:space="preserve"> </w:t>
      </w:r>
      <w:r>
        <w:tab/>
      </w:r>
      <w:r>
        <w:tab/>
      </w:r>
      <w:r w:rsidRPr="00B809EC">
        <w:rPr>
          <w:rStyle w:val="FootnoteTextChar"/>
          <w:i/>
        </w:rPr>
        <w:t xml:space="preserve">Int’l Transmission Co. d/b/a </w:t>
      </w:r>
      <w:proofErr w:type="spellStart"/>
      <w:r w:rsidRPr="00B809EC">
        <w:rPr>
          <w:rStyle w:val="FootnoteTextChar"/>
          <w:i/>
        </w:rPr>
        <w:t>ITCTransmission</w:t>
      </w:r>
      <w:proofErr w:type="spellEnd"/>
      <w:r w:rsidRPr="00B809EC">
        <w:rPr>
          <w:rStyle w:val="FootnoteTextChar"/>
          <w:i/>
        </w:rPr>
        <w:t>,</w:t>
      </w:r>
      <w:r>
        <w:rPr>
          <w:rStyle w:val="FootnoteTextChar"/>
        </w:rPr>
        <w:t xml:space="preserve"> </w:t>
      </w:r>
      <w:r w:rsidRPr="00DB6FCA">
        <w:rPr>
          <w:rStyle w:val="FootnoteTextChar"/>
        </w:rPr>
        <w:t>DOE Docket No</w:t>
      </w:r>
      <w:proofErr w:type="gramStart"/>
      <w:r w:rsidRPr="00DB6FCA">
        <w:rPr>
          <w:rStyle w:val="FootnoteTextChar"/>
        </w:rPr>
        <w:t xml:space="preserve">. </w:t>
      </w:r>
      <w:proofErr w:type="spellStart"/>
      <w:proofErr w:type="gramEnd"/>
      <w:r w:rsidRPr="00DB6FCA">
        <w:rPr>
          <w:rStyle w:val="FootnoteTextChar"/>
        </w:rPr>
        <w:t>PP</w:t>
      </w:r>
      <w:proofErr w:type="spellEnd"/>
      <w:r w:rsidRPr="00DB6FCA">
        <w:rPr>
          <w:rStyle w:val="FootnoteTextChar"/>
        </w:rPr>
        <w:t>-</w:t>
      </w:r>
      <w:r>
        <w:rPr>
          <w:rStyle w:val="FootnoteTextChar"/>
        </w:rPr>
        <w:t>230-</w:t>
      </w:r>
      <w:r w:rsidRPr="00DB6FCA">
        <w:rPr>
          <w:rStyle w:val="FootnoteTextChar"/>
        </w:rPr>
        <w:t>4</w:t>
      </w:r>
      <w:r>
        <w:rPr>
          <w:rStyle w:val="FootnoteTextChar"/>
        </w:rPr>
        <w:t xml:space="preserve"> (</w:t>
      </w:r>
      <w:r w:rsidRPr="00DB6FCA">
        <w:rPr>
          <w:rStyle w:val="FootnoteTextChar"/>
        </w:rPr>
        <w:t>Request to Amend Presidential Permit</w:t>
      </w:r>
      <w:r>
        <w:rPr>
          <w:rStyle w:val="FootnoteTextChar"/>
        </w:rPr>
        <w:t>) (</w:t>
      </w:r>
      <w:r w:rsidRPr="00DB6FCA">
        <w:rPr>
          <w:rStyle w:val="FootnoteTextChar"/>
        </w:rPr>
        <w:t>filed Jan. 5, 2009</w:t>
      </w:r>
      <w:r>
        <w:rPr>
          <w:rStyle w:val="FootnoteTextChar"/>
        </w:rPr>
        <w:t>).</w:t>
      </w:r>
    </w:p>
  </w:footnote>
  <w:footnote w:id="2">
    <w:p w:rsidR="00EC4931" w:rsidRPr="00AA04D3" w:rsidRDefault="00EC4931">
      <w:pPr>
        <w:pStyle w:val="FootnoteText"/>
      </w:pPr>
      <w:r>
        <w:rPr>
          <w:rStyle w:val="FootnoteReference"/>
        </w:rPr>
        <w:footnoteRef/>
      </w:r>
      <w:r>
        <w:t xml:space="preserve"> </w:t>
      </w:r>
      <w:r>
        <w:tab/>
      </w:r>
      <w:r>
        <w:tab/>
      </w:r>
      <w:r w:rsidRPr="00B809EC">
        <w:rPr>
          <w:rStyle w:val="FootnoteTextChar"/>
          <w:i/>
        </w:rPr>
        <w:t xml:space="preserve">Int’l Transmission Co. d/b/a </w:t>
      </w:r>
      <w:proofErr w:type="spellStart"/>
      <w:r w:rsidRPr="00B809EC">
        <w:rPr>
          <w:rStyle w:val="FootnoteTextChar"/>
          <w:i/>
        </w:rPr>
        <w:t>ITCTransmission</w:t>
      </w:r>
      <w:proofErr w:type="spellEnd"/>
      <w:r w:rsidRPr="00B809EC">
        <w:rPr>
          <w:rStyle w:val="FootnoteTextChar"/>
          <w:i/>
        </w:rPr>
        <w:t>,</w:t>
      </w:r>
      <w:r>
        <w:rPr>
          <w:rStyle w:val="FootnoteTextChar"/>
        </w:rPr>
        <w:t xml:space="preserve"> </w:t>
      </w:r>
      <w:r w:rsidRPr="00DB6FCA">
        <w:rPr>
          <w:rStyle w:val="FootnoteTextChar"/>
        </w:rPr>
        <w:t>DOE Docket No</w:t>
      </w:r>
      <w:proofErr w:type="gramStart"/>
      <w:r w:rsidRPr="00DB6FCA">
        <w:rPr>
          <w:rStyle w:val="FootnoteTextChar"/>
        </w:rPr>
        <w:t xml:space="preserve">. </w:t>
      </w:r>
      <w:proofErr w:type="spellStart"/>
      <w:proofErr w:type="gramEnd"/>
      <w:r w:rsidRPr="00DB6FCA">
        <w:rPr>
          <w:rStyle w:val="FootnoteTextChar"/>
        </w:rPr>
        <w:t>PP</w:t>
      </w:r>
      <w:proofErr w:type="spellEnd"/>
      <w:r w:rsidRPr="00DB6FCA">
        <w:rPr>
          <w:rStyle w:val="FootnoteTextChar"/>
        </w:rPr>
        <w:t>-</w:t>
      </w:r>
      <w:r>
        <w:rPr>
          <w:rStyle w:val="FootnoteTextChar"/>
        </w:rPr>
        <w:t>230-</w:t>
      </w:r>
      <w:r w:rsidRPr="00DB6FCA">
        <w:rPr>
          <w:rStyle w:val="FootnoteTextChar"/>
        </w:rPr>
        <w:t>4</w:t>
      </w:r>
      <w:r>
        <w:rPr>
          <w:rStyle w:val="FootnoteTextChar"/>
        </w:rPr>
        <w:t xml:space="preserve"> (</w:t>
      </w:r>
      <w:r w:rsidRPr="00DB6FCA">
        <w:rPr>
          <w:rStyle w:val="FootnoteTextChar"/>
        </w:rPr>
        <w:t>Request to Amend Presidential Permit</w:t>
      </w:r>
      <w:r>
        <w:rPr>
          <w:rStyle w:val="FootnoteTextChar"/>
        </w:rPr>
        <w:t xml:space="preserve"> at 1) (</w:t>
      </w:r>
      <w:r w:rsidRPr="00DB6FCA">
        <w:rPr>
          <w:rStyle w:val="FootnoteTextChar"/>
        </w:rPr>
        <w:t>filed Jan. 5, 2009</w:t>
      </w:r>
      <w:r>
        <w:rPr>
          <w:rStyle w:val="FootnoteTextChar"/>
        </w:rPr>
        <w:t>)</w:t>
      </w:r>
      <w:r>
        <w:t>.</w:t>
      </w:r>
    </w:p>
  </w:footnote>
  <w:footnote w:id="3">
    <w:p w:rsidR="00EC4931" w:rsidRPr="00AA04D3" w:rsidRDefault="00EC4931">
      <w:pPr>
        <w:pStyle w:val="FootnoteText"/>
      </w:pPr>
      <w:r>
        <w:rPr>
          <w:rStyle w:val="FootnoteReference"/>
        </w:rPr>
        <w:footnoteRef/>
      </w:r>
      <w:r>
        <w:t xml:space="preserve"> </w:t>
      </w:r>
      <w:r>
        <w:tab/>
      </w:r>
      <w:r>
        <w:tab/>
      </w:r>
      <w:r>
        <w:rPr>
          <w:i/>
        </w:rPr>
        <w:t>Id</w:t>
      </w:r>
      <w:r>
        <w:t>.</w:t>
      </w:r>
    </w:p>
  </w:footnote>
  <w:footnote w:id="4">
    <w:p w:rsidR="00EC4931" w:rsidRDefault="00EC4931" w:rsidP="002E791C">
      <w:pPr>
        <w:pStyle w:val="FootnoteText"/>
      </w:pPr>
      <w:r>
        <w:rPr>
          <w:rStyle w:val="FootnoteReference"/>
        </w:rPr>
        <w:footnoteRef/>
      </w:r>
      <w:r>
        <w:t xml:space="preserve"> </w:t>
      </w:r>
      <w:r>
        <w:tab/>
      </w:r>
      <w:r>
        <w:tab/>
      </w:r>
      <w:r w:rsidRPr="00B809EC">
        <w:rPr>
          <w:rStyle w:val="FootnoteTextChar"/>
          <w:i/>
        </w:rPr>
        <w:t xml:space="preserve">Int’l Transmission Co. d/b/a </w:t>
      </w:r>
      <w:proofErr w:type="spellStart"/>
      <w:r w:rsidRPr="00B809EC">
        <w:rPr>
          <w:rStyle w:val="FootnoteTextChar"/>
          <w:i/>
        </w:rPr>
        <w:t>ITCTransmission</w:t>
      </w:r>
      <w:proofErr w:type="spellEnd"/>
      <w:r w:rsidRPr="00B809EC">
        <w:rPr>
          <w:rStyle w:val="FootnoteTextChar"/>
          <w:i/>
        </w:rPr>
        <w:t>,</w:t>
      </w:r>
      <w:r>
        <w:rPr>
          <w:rStyle w:val="FootnoteTextChar"/>
        </w:rPr>
        <w:t xml:space="preserve"> </w:t>
      </w:r>
      <w:r w:rsidRPr="00DB6FCA">
        <w:rPr>
          <w:rStyle w:val="FootnoteTextChar"/>
        </w:rPr>
        <w:t>DOE Docket No</w:t>
      </w:r>
      <w:proofErr w:type="gramStart"/>
      <w:r w:rsidRPr="00DB6FCA">
        <w:rPr>
          <w:rStyle w:val="FootnoteTextChar"/>
        </w:rPr>
        <w:t xml:space="preserve">. </w:t>
      </w:r>
      <w:proofErr w:type="spellStart"/>
      <w:r w:rsidRPr="00DB6FCA">
        <w:rPr>
          <w:rStyle w:val="FootnoteTextChar"/>
        </w:rPr>
        <w:t>PP</w:t>
      </w:r>
      <w:proofErr w:type="spellEnd"/>
      <w:r w:rsidRPr="00DB6FCA">
        <w:rPr>
          <w:rStyle w:val="FootnoteTextChar"/>
        </w:rPr>
        <w:t>-</w:t>
      </w:r>
      <w:r>
        <w:rPr>
          <w:rStyle w:val="FootnoteTextChar"/>
        </w:rPr>
        <w:t>230-</w:t>
      </w:r>
      <w:r w:rsidRPr="00DB6FCA">
        <w:rPr>
          <w:rStyle w:val="FootnoteTextChar"/>
        </w:rPr>
        <w:t>4</w:t>
      </w:r>
      <w:r>
        <w:rPr>
          <w:rStyle w:val="FootnoteTextChar"/>
        </w:rPr>
        <w:t xml:space="preserve"> (</w:t>
      </w:r>
      <w:r w:rsidRPr="00DB6FCA">
        <w:rPr>
          <w:rStyle w:val="FootnoteTextChar"/>
        </w:rPr>
        <w:t>Request to Amend Presidential Permit</w:t>
      </w:r>
      <w:r>
        <w:rPr>
          <w:rStyle w:val="FootnoteTextChar"/>
        </w:rPr>
        <w:t>) (</w:t>
      </w:r>
      <w:r w:rsidRPr="00DB6FCA">
        <w:rPr>
          <w:rStyle w:val="FootnoteTextChar"/>
        </w:rPr>
        <w:t>Jan. 5, 2009</w:t>
      </w:r>
      <w:r>
        <w:rPr>
          <w:rStyle w:val="FootnoteTextChar"/>
        </w:rPr>
        <w:t>)</w:t>
      </w:r>
      <w:r>
        <w:t>.</w:t>
      </w:r>
      <w:proofErr w:type="gramEnd"/>
    </w:p>
  </w:footnote>
  <w:footnote w:id="5">
    <w:p w:rsidR="00EC4931" w:rsidRDefault="00EC4931" w:rsidP="002E791C">
      <w:pPr>
        <w:pStyle w:val="FootnoteText"/>
      </w:pPr>
      <w:r>
        <w:rPr>
          <w:rStyle w:val="FootnoteReference"/>
        </w:rPr>
        <w:footnoteRef/>
      </w:r>
      <w:r>
        <w:t xml:space="preserve"> </w:t>
      </w:r>
      <w:r>
        <w:tab/>
      </w:r>
      <w:r>
        <w:tab/>
      </w:r>
      <w:r w:rsidRPr="00B809EC">
        <w:rPr>
          <w:rStyle w:val="FootnoteTextChar"/>
          <w:i/>
        </w:rPr>
        <w:t xml:space="preserve">Int’l Transmission Co. d/b/a </w:t>
      </w:r>
      <w:proofErr w:type="spellStart"/>
      <w:r w:rsidRPr="00B809EC">
        <w:rPr>
          <w:rStyle w:val="FootnoteTextChar"/>
          <w:i/>
        </w:rPr>
        <w:t>ITCTransmission</w:t>
      </w:r>
      <w:proofErr w:type="spellEnd"/>
      <w:r w:rsidRPr="00B809EC">
        <w:rPr>
          <w:rStyle w:val="FootnoteTextChar"/>
          <w:i/>
        </w:rPr>
        <w:t>,</w:t>
      </w:r>
      <w:r>
        <w:rPr>
          <w:rStyle w:val="FootnoteTextChar"/>
        </w:rPr>
        <w:t xml:space="preserve"> </w:t>
      </w:r>
      <w:r w:rsidRPr="00DB6FCA">
        <w:rPr>
          <w:rStyle w:val="FootnoteTextChar"/>
        </w:rPr>
        <w:t>DOE Docket No</w:t>
      </w:r>
      <w:proofErr w:type="gramStart"/>
      <w:r w:rsidRPr="00DB6FCA">
        <w:rPr>
          <w:rStyle w:val="FootnoteTextChar"/>
        </w:rPr>
        <w:t xml:space="preserve">. </w:t>
      </w:r>
      <w:proofErr w:type="spellStart"/>
      <w:proofErr w:type="gramEnd"/>
      <w:r w:rsidRPr="00DB6FCA">
        <w:rPr>
          <w:rStyle w:val="FootnoteTextChar"/>
        </w:rPr>
        <w:t>PP</w:t>
      </w:r>
      <w:proofErr w:type="spellEnd"/>
      <w:r w:rsidRPr="00DB6FCA">
        <w:rPr>
          <w:rStyle w:val="FootnoteTextChar"/>
        </w:rPr>
        <w:t>-</w:t>
      </w:r>
      <w:r>
        <w:rPr>
          <w:rStyle w:val="FootnoteTextChar"/>
        </w:rPr>
        <w:t>230-</w:t>
      </w:r>
      <w:r w:rsidRPr="00DB6FCA">
        <w:rPr>
          <w:rStyle w:val="FootnoteTextChar"/>
        </w:rPr>
        <w:t>4</w:t>
      </w:r>
      <w:r>
        <w:rPr>
          <w:rStyle w:val="FootnoteTextChar"/>
        </w:rPr>
        <w:t xml:space="preserve"> </w:t>
      </w:r>
      <w:r>
        <w:t>(Motion To Intervene and Initial Comments of PJM Interconnection, L.L.C. at 2) (March 25, 2011).</w:t>
      </w:r>
    </w:p>
  </w:footnote>
  <w:footnote w:id="6">
    <w:p w:rsidR="00EC4931" w:rsidRDefault="00EC4931" w:rsidP="002E791C">
      <w:pPr>
        <w:pStyle w:val="FootnoteText"/>
      </w:pPr>
      <w:r>
        <w:rPr>
          <w:rStyle w:val="FootnoteReference"/>
        </w:rPr>
        <w:footnoteRef/>
      </w:r>
      <w:r>
        <w:t xml:space="preserve"> </w:t>
      </w:r>
      <w:r>
        <w:tab/>
      </w:r>
      <w:r>
        <w:tab/>
      </w:r>
      <w:r w:rsidRPr="007C7ABD">
        <w:rPr>
          <w:i/>
        </w:rPr>
        <w:t>Id.</w:t>
      </w:r>
    </w:p>
  </w:footnote>
  <w:footnote w:id="7">
    <w:p w:rsidR="00EC4931" w:rsidRDefault="00EC4931" w:rsidP="002E791C">
      <w:pPr>
        <w:pStyle w:val="FootnoteText"/>
      </w:pPr>
      <w:r>
        <w:rPr>
          <w:rStyle w:val="FootnoteReference"/>
        </w:rPr>
        <w:footnoteRef/>
      </w:r>
      <w:r>
        <w:t xml:space="preserve"> </w:t>
      </w:r>
      <w:r>
        <w:tab/>
      </w:r>
      <w:r>
        <w:tab/>
      </w:r>
      <w:r w:rsidRPr="00B809EC">
        <w:rPr>
          <w:rStyle w:val="FootnoteTextChar"/>
          <w:i/>
        </w:rPr>
        <w:t xml:space="preserve">Int’l Transmission Co. d/b/a </w:t>
      </w:r>
      <w:proofErr w:type="spellStart"/>
      <w:r w:rsidRPr="00B809EC">
        <w:rPr>
          <w:rStyle w:val="FootnoteTextChar"/>
          <w:i/>
        </w:rPr>
        <w:t>ITCTransmission</w:t>
      </w:r>
      <w:proofErr w:type="spellEnd"/>
      <w:r w:rsidRPr="00B809EC">
        <w:rPr>
          <w:rStyle w:val="FootnoteTextChar"/>
          <w:i/>
        </w:rPr>
        <w:t>,</w:t>
      </w:r>
      <w:r>
        <w:rPr>
          <w:rStyle w:val="FootnoteTextChar"/>
        </w:rPr>
        <w:t xml:space="preserve"> </w:t>
      </w:r>
      <w:r w:rsidRPr="00DB6FCA">
        <w:rPr>
          <w:rStyle w:val="FootnoteTextChar"/>
        </w:rPr>
        <w:t>DOE Docket No</w:t>
      </w:r>
      <w:proofErr w:type="gramStart"/>
      <w:r w:rsidRPr="00DB6FCA">
        <w:rPr>
          <w:rStyle w:val="FootnoteTextChar"/>
        </w:rPr>
        <w:t xml:space="preserve">. </w:t>
      </w:r>
      <w:proofErr w:type="spellStart"/>
      <w:proofErr w:type="gramEnd"/>
      <w:r w:rsidRPr="00DB6FCA">
        <w:rPr>
          <w:rStyle w:val="FootnoteTextChar"/>
        </w:rPr>
        <w:t>PP</w:t>
      </w:r>
      <w:proofErr w:type="spellEnd"/>
      <w:r w:rsidRPr="00DB6FCA">
        <w:rPr>
          <w:rStyle w:val="FootnoteTextChar"/>
        </w:rPr>
        <w:t>-</w:t>
      </w:r>
      <w:r>
        <w:rPr>
          <w:rStyle w:val="FootnoteTextChar"/>
        </w:rPr>
        <w:t>230-</w:t>
      </w:r>
      <w:r w:rsidRPr="00DB6FCA">
        <w:rPr>
          <w:rStyle w:val="FootnoteTextChar"/>
        </w:rPr>
        <w:t>4</w:t>
      </w:r>
      <w:r>
        <w:t>, (Motion To Intervene and Initial Comments of FirstEnergy Service Company at 7) (April 25, 2011).</w:t>
      </w:r>
    </w:p>
  </w:footnote>
  <w:footnote w:id="8">
    <w:p w:rsidR="00EC4931" w:rsidRPr="00DD7947" w:rsidRDefault="00EC4931">
      <w:pPr>
        <w:pStyle w:val="FootnoteText"/>
      </w:pPr>
      <w:r>
        <w:rPr>
          <w:rStyle w:val="FootnoteReference"/>
        </w:rPr>
        <w:footnoteRef/>
      </w:r>
      <w:r>
        <w:t xml:space="preserve"> </w:t>
      </w:r>
      <w:r>
        <w:tab/>
      </w:r>
      <w:r>
        <w:tab/>
      </w:r>
      <w:r>
        <w:rPr>
          <w:i/>
        </w:rPr>
        <w:t xml:space="preserve">Int’l Transmission Co. d/b/a/ </w:t>
      </w:r>
      <w:proofErr w:type="spellStart"/>
      <w:r>
        <w:rPr>
          <w:i/>
        </w:rPr>
        <w:t>ITCTransmission</w:t>
      </w:r>
      <w:proofErr w:type="spellEnd"/>
      <w:r>
        <w:t>, DOE Docket No</w:t>
      </w:r>
      <w:proofErr w:type="gramStart"/>
      <w:r>
        <w:t xml:space="preserve">. </w:t>
      </w:r>
      <w:proofErr w:type="spellStart"/>
      <w:proofErr w:type="gramEnd"/>
      <w:r>
        <w:t>PP</w:t>
      </w:r>
      <w:proofErr w:type="spellEnd"/>
      <w:r>
        <w:t>-230-4 (Motion to Intervene and Initial Comments of PJM Interconnection, LLC) (March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Default="00EC4931" w:rsidP="00B25796">
    <w:pPr>
      <w:pStyle w:val="Header"/>
      <w:jc w:val="center"/>
      <w:rPr>
        <w:rFonts w:ascii="Times New Roman" w:hAnsi="Times New Roman"/>
        <w:b/>
        <w:sz w:val="28"/>
        <w:szCs w:val="28"/>
      </w:rPr>
    </w:pPr>
    <w:r>
      <w:rPr>
        <w:rFonts w:ascii="Times New Roman" w:hAnsi="Times New Roman"/>
        <w:b/>
        <w:sz w:val="28"/>
        <w:szCs w:val="28"/>
      </w:rPr>
      <w:t>TABLE OF CONTENTS</w:t>
    </w:r>
  </w:p>
  <w:p w:rsidR="00EC4931" w:rsidRPr="00DF7C8C" w:rsidRDefault="00EC4931" w:rsidP="00DF7C8C">
    <w:pPr>
      <w:pStyle w:val="Header"/>
      <w:jc w:val="right"/>
      <w:rPr>
        <w:rFonts w:ascii="Times New Roman" w:hAnsi="Times New Roman"/>
        <w:b/>
        <w:sz w:val="28"/>
        <w:szCs w:val="28"/>
      </w:rPr>
    </w:pPr>
    <w:r>
      <w:rPr>
        <w:rFonts w:ascii="Times New Roman" w:hAnsi="Times New Roman"/>
        <w:b/>
        <w:sz w:val="28"/>
        <w:szCs w:val="28"/>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684641" w:rsidRDefault="00EC4931" w:rsidP="00684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31" w:rsidRPr="00684641" w:rsidRDefault="00EC4931" w:rsidP="0068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F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BA7EEE"/>
    <w:multiLevelType w:val="hybridMultilevel"/>
    <w:tmpl w:val="952C1D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62565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711"/>
    <w:rsid w:val="001C7BC3"/>
    <w:rsid w:val="001C7FB1"/>
    <w:rsid w:val="001F6A39"/>
    <w:rsid w:val="0026763C"/>
    <w:rsid w:val="002E791C"/>
    <w:rsid w:val="00403B13"/>
    <w:rsid w:val="00441D9E"/>
    <w:rsid w:val="00506695"/>
    <w:rsid w:val="005741DD"/>
    <w:rsid w:val="005B4711"/>
    <w:rsid w:val="005D6060"/>
    <w:rsid w:val="005F1E2D"/>
    <w:rsid w:val="0065295D"/>
    <w:rsid w:val="00684641"/>
    <w:rsid w:val="00686FAB"/>
    <w:rsid w:val="007325C4"/>
    <w:rsid w:val="007E67C2"/>
    <w:rsid w:val="0092279F"/>
    <w:rsid w:val="00967704"/>
    <w:rsid w:val="009706DD"/>
    <w:rsid w:val="00A03EA8"/>
    <w:rsid w:val="00A312A9"/>
    <w:rsid w:val="00A51372"/>
    <w:rsid w:val="00AA04D3"/>
    <w:rsid w:val="00B25796"/>
    <w:rsid w:val="00B51C0B"/>
    <w:rsid w:val="00B809EC"/>
    <w:rsid w:val="00BC33D5"/>
    <w:rsid w:val="00DB6FCA"/>
    <w:rsid w:val="00DB72A0"/>
    <w:rsid w:val="00DD7947"/>
    <w:rsid w:val="00DF7C8C"/>
    <w:rsid w:val="00E41F4F"/>
    <w:rsid w:val="00EB3CDF"/>
    <w:rsid w:val="00EC4931"/>
    <w:rsid w:val="00ED1277"/>
    <w:rsid w:val="00F31F9C"/>
    <w:rsid w:val="00F963E1"/>
    <w:rsid w:val="00FB2434"/>
    <w:rsid w:val="00FB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CA"/>
    <w:pPr>
      <w:spacing w:after="200" w:line="276" w:lineRule="auto"/>
    </w:pPr>
    <w:rPr>
      <w:sz w:val="22"/>
      <w:szCs w:val="22"/>
    </w:rPr>
  </w:style>
  <w:style w:type="paragraph" w:styleId="Heading1">
    <w:name w:val="heading 1"/>
    <w:basedOn w:val="Normal"/>
    <w:next w:val="Normal"/>
    <w:link w:val="Heading1Char"/>
    <w:autoRedefine/>
    <w:uiPriority w:val="9"/>
    <w:qFormat/>
    <w:rsid w:val="00A312A9"/>
    <w:pPr>
      <w:spacing w:before="360" w:after="240" w:line="240" w:lineRule="auto"/>
      <w:jc w:val="center"/>
      <w:outlineLvl w:val="0"/>
    </w:pPr>
    <w:rPr>
      <w:rFonts w:ascii="Times New Roman" w:hAnsi="Times New Roman"/>
      <w:b/>
      <w:bCs/>
      <w:sz w:val="28"/>
      <w:szCs w:val="28"/>
    </w:rPr>
  </w:style>
  <w:style w:type="paragraph" w:styleId="Heading2">
    <w:name w:val="heading 2"/>
    <w:basedOn w:val="Normal"/>
    <w:next w:val="Normal"/>
    <w:link w:val="Heading2Char"/>
    <w:autoRedefine/>
    <w:uiPriority w:val="9"/>
    <w:unhideWhenUsed/>
    <w:qFormat/>
    <w:rsid w:val="002E791C"/>
    <w:pPr>
      <w:spacing w:before="360" w:after="240" w:line="240" w:lineRule="auto"/>
      <w:ind w:left="720" w:hanging="720"/>
      <w:outlineLvl w:val="1"/>
    </w:pPr>
    <w:rPr>
      <w:rFonts w:ascii="Times New Roman" w:hAnsi="Times New Roman"/>
      <w:b/>
      <w:bCs/>
      <w:sz w:val="26"/>
      <w:szCs w:val="26"/>
    </w:rPr>
  </w:style>
  <w:style w:type="paragraph" w:styleId="Heading3">
    <w:name w:val="heading 3"/>
    <w:basedOn w:val="Normal"/>
    <w:next w:val="Normal"/>
    <w:link w:val="Heading3Char"/>
    <w:uiPriority w:val="9"/>
    <w:semiHidden/>
    <w:unhideWhenUsed/>
    <w:qFormat/>
    <w:rsid w:val="00DB6FC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DB6FCA"/>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B6FCA"/>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B6FC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B6FC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B6FC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B6FC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553" w:lineRule="atLeast"/>
    </w:pPr>
    <w:rPr>
      <w:color w:val="auto"/>
    </w:rPr>
  </w:style>
  <w:style w:type="paragraph" w:customStyle="1" w:styleId="CM13">
    <w:name w:val="CM13"/>
    <w:basedOn w:val="Default"/>
    <w:next w:val="Default"/>
    <w:uiPriority w:val="99"/>
    <w:rPr>
      <w:color w:val="auto"/>
    </w:rPr>
  </w:style>
  <w:style w:type="paragraph" w:customStyle="1" w:styleId="CM4">
    <w:name w:val="CM4"/>
    <w:basedOn w:val="Default"/>
    <w:next w:val="Default"/>
    <w:uiPriority w:val="99"/>
    <w:pPr>
      <w:spacing w:line="556" w:lineRule="atLeast"/>
    </w:pPr>
    <w:rPr>
      <w:color w:val="auto"/>
    </w:rPr>
  </w:style>
  <w:style w:type="paragraph" w:customStyle="1" w:styleId="CM5">
    <w:name w:val="CM5"/>
    <w:basedOn w:val="Default"/>
    <w:next w:val="Default"/>
    <w:uiPriority w:val="99"/>
    <w:pPr>
      <w:spacing w:line="551" w:lineRule="atLeast"/>
    </w:pPr>
    <w:rPr>
      <w:color w:val="auto"/>
    </w:rPr>
  </w:style>
  <w:style w:type="paragraph" w:customStyle="1" w:styleId="CM6">
    <w:name w:val="CM6"/>
    <w:basedOn w:val="Default"/>
    <w:next w:val="Default"/>
    <w:uiPriority w:val="99"/>
    <w:pPr>
      <w:spacing w:line="233"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7">
    <w:name w:val="CM7"/>
    <w:basedOn w:val="Default"/>
    <w:next w:val="Default"/>
    <w:uiPriority w:val="99"/>
    <w:pPr>
      <w:spacing w:line="273" w:lineRule="atLeast"/>
    </w:pPr>
    <w:rPr>
      <w:color w:val="auto"/>
    </w:rPr>
  </w:style>
  <w:style w:type="paragraph" w:customStyle="1" w:styleId="CM8">
    <w:name w:val="CM8"/>
    <w:basedOn w:val="Default"/>
    <w:next w:val="Default"/>
    <w:uiPriority w:val="99"/>
    <w:rPr>
      <w:color w:val="auto"/>
    </w:rPr>
  </w:style>
  <w:style w:type="paragraph" w:styleId="FootnoteText">
    <w:name w:val="footnote text"/>
    <w:basedOn w:val="Normal"/>
    <w:link w:val="FootnoteTextChar"/>
    <w:autoRedefine/>
    <w:uiPriority w:val="99"/>
    <w:unhideWhenUsed/>
    <w:rsid w:val="007E67C2"/>
    <w:pPr>
      <w:spacing w:before="240" w:after="240" w:line="240" w:lineRule="auto"/>
      <w:ind w:left="720" w:hanging="720"/>
    </w:pPr>
    <w:rPr>
      <w:rFonts w:ascii="Times New Roman" w:hAnsi="Times New Roman"/>
      <w:sz w:val="24"/>
      <w:szCs w:val="20"/>
    </w:rPr>
  </w:style>
  <w:style w:type="character" w:customStyle="1" w:styleId="FootnoteTextChar">
    <w:name w:val="Footnote Text Char"/>
    <w:link w:val="FootnoteText"/>
    <w:uiPriority w:val="99"/>
    <w:locked/>
    <w:rsid w:val="007E67C2"/>
    <w:rPr>
      <w:rFonts w:ascii="Times New Roman" w:hAnsi="Times New Roman"/>
      <w:sz w:val="24"/>
    </w:rPr>
  </w:style>
  <w:style w:type="character" w:styleId="FootnoteReference">
    <w:name w:val="footnote reference"/>
    <w:uiPriority w:val="99"/>
    <w:unhideWhenUsed/>
    <w:rsid w:val="00DB6FCA"/>
    <w:rPr>
      <w:rFonts w:ascii="Times New Roman" w:hAnsi="Times New Roman" w:cs="Times New Roman"/>
      <w:sz w:val="20"/>
      <w:vertAlign w:val="superscript"/>
    </w:rPr>
  </w:style>
  <w:style w:type="character" w:customStyle="1" w:styleId="Heading1Char">
    <w:name w:val="Heading 1 Char"/>
    <w:link w:val="Heading1"/>
    <w:uiPriority w:val="9"/>
    <w:rsid w:val="00A312A9"/>
    <w:rPr>
      <w:rFonts w:ascii="Times New Roman" w:hAnsi="Times New Roman"/>
      <w:b/>
      <w:bCs/>
      <w:sz w:val="28"/>
      <w:szCs w:val="28"/>
    </w:rPr>
  </w:style>
  <w:style w:type="paragraph" w:customStyle="1" w:styleId="Textstyle">
    <w:name w:val="Text style"/>
    <w:basedOn w:val="Normal"/>
    <w:link w:val="TextstyleChar"/>
    <w:autoRedefine/>
    <w:rsid w:val="007E67C2"/>
    <w:pPr>
      <w:spacing w:after="0" w:line="480" w:lineRule="auto"/>
    </w:pPr>
    <w:rPr>
      <w:rFonts w:ascii="Times New Roman" w:hAnsi="Times New Roman"/>
      <w:sz w:val="26"/>
      <w:szCs w:val="26"/>
    </w:rPr>
  </w:style>
  <w:style w:type="character" w:customStyle="1" w:styleId="TextstyleChar">
    <w:name w:val="Text style Char"/>
    <w:link w:val="Textstyle"/>
    <w:rsid w:val="007E67C2"/>
    <w:rPr>
      <w:rFonts w:ascii="Times New Roman" w:hAnsi="Times New Roman"/>
      <w:sz w:val="26"/>
      <w:szCs w:val="26"/>
    </w:rPr>
  </w:style>
  <w:style w:type="table" w:styleId="TableGrid">
    <w:name w:val="Table Grid"/>
    <w:basedOn w:val="TableNormal"/>
    <w:rsid w:val="006529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E791C"/>
    <w:rPr>
      <w:rFonts w:ascii="Times New Roman" w:hAnsi="Times New Roman"/>
      <w:b/>
      <w:bCs/>
      <w:sz w:val="26"/>
      <w:szCs w:val="26"/>
    </w:rPr>
  </w:style>
  <w:style w:type="character" w:customStyle="1" w:styleId="Heading3Char">
    <w:name w:val="Heading 3 Char"/>
    <w:link w:val="Heading3"/>
    <w:uiPriority w:val="9"/>
    <w:semiHidden/>
    <w:rsid w:val="00DB6FCA"/>
    <w:rPr>
      <w:rFonts w:ascii="Cambria" w:eastAsia="Times New Roman" w:hAnsi="Cambria" w:cs="Times New Roman"/>
      <w:b/>
      <w:bCs/>
    </w:rPr>
  </w:style>
  <w:style w:type="character" w:customStyle="1" w:styleId="Heading4Char">
    <w:name w:val="Heading 4 Char"/>
    <w:link w:val="Heading4"/>
    <w:uiPriority w:val="9"/>
    <w:semiHidden/>
    <w:rsid w:val="00DB6FCA"/>
    <w:rPr>
      <w:rFonts w:ascii="Cambria" w:eastAsia="Times New Roman" w:hAnsi="Cambria" w:cs="Times New Roman"/>
      <w:b/>
      <w:bCs/>
      <w:i/>
      <w:iCs/>
    </w:rPr>
  </w:style>
  <w:style w:type="character" w:customStyle="1" w:styleId="Heading5Char">
    <w:name w:val="Heading 5 Char"/>
    <w:link w:val="Heading5"/>
    <w:uiPriority w:val="9"/>
    <w:semiHidden/>
    <w:rsid w:val="00DB6FCA"/>
    <w:rPr>
      <w:rFonts w:ascii="Cambria" w:eastAsia="Times New Roman" w:hAnsi="Cambria" w:cs="Times New Roman"/>
      <w:b/>
      <w:bCs/>
      <w:color w:val="7F7F7F"/>
    </w:rPr>
  </w:style>
  <w:style w:type="character" w:customStyle="1" w:styleId="Heading6Char">
    <w:name w:val="Heading 6 Char"/>
    <w:link w:val="Heading6"/>
    <w:uiPriority w:val="9"/>
    <w:semiHidden/>
    <w:rsid w:val="00DB6FCA"/>
    <w:rPr>
      <w:rFonts w:ascii="Cambria" w:eastAsia="Times New Roman" w:hAnsi="Cambria" w:cs="Times New Roman"/>
      <w:b/>
      <w:bCs/>
      <w:i/>
      <w:iCs/>
      <w:color w:val="7F7F7F"/>
    </w:rPr>
  </w:style>
  <w:style w:type="character" w:customStyle="1" w:styleId="Heading7Char">
    <w:name w:val="Heading 7 Char"/>
    <w:link w:val="Heading7"/>
    <w:uiPriority w:val="9"/>
    <w:semiHidden/>
    <w:rsid w:val="00DB6FCA"/>
    <w:rPr>
      <w:rFonts w:ascii="Cambria" w:eastAsia="Times New Roman" w:hAnsi="Cambria" w:cs="Times New Roman"/>
      <w:i/>
      <w:iCs/>
    </w:rPr>
  </w:style>
  <w:style w:type="character" w:customStyle="1" w:styleId="Heading8Char">
    <w:name w:val="Heading 8 Char"/>
    <w:link w:val="Heading8"/>
    <w:uiPriority w:val="9"/>
    <w:semiHidden/>
    <w:rsid w:val="00DB6FCA"/>
    <w:rPr>
      <w:rFonts w:ascii="Cambria" w:eastAsia="Times New Roman" w:hAnsi="Cambria" w:cs="Times New Roman"/>
      <w:sz w:val="20"/>
      <w:szCs w:val="20"/>
    </w:rPr>
  </w:style>
  <w:style w:type="character" w:customStyle="1" w:styleId="Heading9Char">
    <w:name w:val="Heading 9 Char"/>
    <w:link w:val="Heading9"/>
    <w:uiPriority w:val="9"/>
    <w:semiHidden/>
    <w:rsid w:val="00DB6FC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B6FC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B6FC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B6FCA"/>
    <w:pPr>
      <w:spacing w:after="600"/>
    </w:pPr>
    <w:rPr>
      <w:rFonts w:ascii="Cambria" w:hAnsi="Cambria"/>
      <w:i/>
      <w:iCs/>
      <w:spacing w:val="13"/>
      <w:sz w:val="24"/>
      <w:szCs w:val="24"/>
    </w:rPr>
  </w:style>
  <w:style w:type="character" w:customStyle="1" w:styleId="SubtitleChar">
    <w:name w:val="Subtitle Char"/>
    <w:link w:val="Subtitle"/>
    <w:uiPriority w:val="11"/>
    <w:rsid w:val="00DB6FCA"/>
    <w:rPr>
      <w:rFonts w:ascii="Cambria" w:eastAsia="Times New Roman" w:hAnsi="Cambria" w:cs="Times New Roman"/>
      <w:i/>
      <w:iCs/>
      <w:spacing w:val="13"/>
      <w:sz w:val="24"/>
      <w:szCs w:val="24"/>
    </w:rPr>
  </w:style>
  <w:style w:type="character" w:styleId="Strong">
    <w:name w:val="Strong"/>
    <w:uiPriority w:val="22"/>
    <w:qFormat/>
    <w:rsid w:val="00DB6FCA"/>
    <w:rPr>
      <w:b/>
      <w:bCs/>
    </w:rPr>
  </w:style>
  <w:style w:type="character" w:styleId="Emphasis">
    <w:name w:val="Emphasis"/>
    <w:uiPriority w:val="20"/>
    <w:qFormat/>
    <w:rsid w:val="00DB6FCA"/>
    <w:rPr>
      <w:b/>
      <w:bCs/>
      <w:i/>
      <w:iCs/>
      <w:spacing w:val="10"/>
      <w:bdr w:val="none" w:sz="0" w:space="0" w:color="auto"/>
      <w:shd w:val="clear" w:color="auto" w:fill="auto"/>
    </w:rPr>
  </w:style>
  <w:style w:type="paragraph" w:styleId="NoSpacing">
    <w:name w:val="No Spacing"/>
    <w:basedOn w:val="Normal"/>
    <w:uiPriority w:val="1"/>
    <w:qFormat/>
    <w:rsid w:val="00DB6FCA"/>
    <w:pPr>
      <w:spacing w:after="0" w:line="240" w:lineRule="auto"/>
    </w:pPr>
  </w:style>
  <w:style w:type="paragraph" w:styleId="ListParagraph">
    <w:name w:val="List Paragraph"/>
    <w:basedOn w:val="Normal"/>
    <w:uiPriority w:val="34"/>
    <w:qFormat/>
    <w:rsid w:val="00DB6FCA"/>
    <w:pPr>
      <w:ind w:left="720"/>
      <w:contextualSpacing/>
    </w:pPr>
  </w:style>
  <w:style w:type="paragraph" w:styleId="Quote">
    <w:name w:val="Quote"/>
    <w:basedOn w:val="Normal"/>
    <w:next w:val="Normal"/>
    <w:link w:val="QuoteChar"/>
    <w:uiPriority w:val="29"/>
    <w:qFormat/>
    <w:rsid w:val="00DB6FCA"/>
    <w:pPr>
      <w:spacing w:before="200" w:after="0"/>
      <w:ind w:left="360" w:right="360"/>
    </w:pPr>
    <w:rPr>
      <w:i/>
      <w:iCs/>
    </w:rPr>
  </w:style>
  <w:style w:type="character" w:customStyle="1" w:styleId="QuoteChar">
    <w:name w:val="Quote Char"/>
    <w:link w:val="Quote"/>
    <w:uiPriority w:val="29"/>
    <w:rsid w:val="00DB6FCA"/>
    <w:rPr>
      <w:i/>
      <w:iCs/>
    </w:rPr>
  </w:style>
  <w:style w:type="paragraph" w:styleId="IntenseQuote">
    <w:name w:val="Intense Quote"/>
    <w:basedOn w:val="Normal"/>
    <w:next w:val="Normal"/>
    <w:link w:val="IntenseQuoteChar"/>
    <w:uiPriority w:val="30"/>
    <w:qFormat/>
    <w:rsid w:val="00DB6F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B6FCA"/>
    <w:rPr>
      <w:b/>
      <w:bCs/>
      <w:i/>
      <w:iCs/>
    </w:rPr>
  </w:style>
  <w:style w:type="character" w:styleId="SubtleEmphasis">
    <w:name w:val="Subtle Emphasis"/>
    <w:uiPriority w:val="19"/>
    <w:qFormat/>
    <w:rsid w:val="00DB6FCA"/>
    <w:rPr>
      <w:i/>
      <w:iCs/>
    </w:rPr>
  </w:style>
  <w:style w:type="character" w:styleId="IntenseEmphasis">
    <w:name w:val="Intense Emphasis"/>
    <w:uiPriority w:val="21"/>
    <w:qFormat/>
    <w:rsid w:val="00DB6FCA"/>
    <w:rPr>
      <w:b/>
      <w:bCs/>
    </w:rPr>
  </w:style>
  <w:style w:type="character" w:styleId="SubtleReference">
    <w:name w:val="Subtle Reference"/>
    <w:uiPriority w:val="31"/>
    <w:qFormat/>
    <w:rsid w:val="00DB6FCA"/>
    <w:rPr>
      <w:smallCaps/>
    </w:rPr>
  </w:style>
  <w:style w:type="character" w:styleId="IntenseReference">
    <w:name w:val="Intense Reference"/>
    <w:uiPriority w:val="32"/>
    <w:qFormat/>
    <w:rsid w:val="00DB6FCA"/>
    <w:rPr>
      <w:smallCaps/>
      <w:spacing w:val="5"/>
      <w:u w:val="single"/>
    </w:rPr>
  </w:style>
  <w:style w:type="character" w:styleId="BookTitle">
    <w:name w:val="Book Title"/>
    <w:uiPriority w:val="33"/>
    <w:qFormat/>
    <w:rsid w:val="00DB6FCA"/>
    <w:rPr>
      <w:i/>
      <w:iCs/>
      <w:smallCaps/>
      <w:spacing w:val="5"/>
    </w:rPr>
  </w:style>
  <w:style w:type="paragraph" w:styleId="TOCHeading">
    <w:name w:val="TOC Heading"/>
    <w:basedOn w:val="Heading1"/>
    <w:next w:val="Normal"/>
    <w:uiPriority w:val="39"/>
    <w:semiHidden/>
    <w:unhideWhenUsed/>
    <w:qFormat/>
    <w:rsid w:val="00DB6FCA"/>
    <w:pPr>
      <w:outlineLvl w:val="9"/>
    </w:pPr>
    <w:rPr>
      <w:rFonts w:ascii="Cambria" w:hAnsi="Cambria"/>
      <w:lang w:bidi="en-US"/>
    </w:rPr>
  </w:style>
  <w:style w:type="paragraph" w:customStyle="1" w:styleId="Blockquote">
    <w:name w:val="Block quote"/>
    <w:basedOn w:val="Textstyle"/>
    <w:autoRedefine/>
    <w:rsid w:val="00AA04D3"/>
    <w:pPr>
      <w:spacing w:before="240" w:after="240" w:line="240" w:lineRule="auto"/>
      <w:ind w:left="1440" w:right="1440"/>
    </w:pPr>
  </w:style>
  <w:style w:type="character" w:styleId="Hyperlink">
    <w:name w:val="Hyperlink"/>
    <w:unhideWhenUsed/>
    <w:rsid w:val="00AA04D3"/>
    <w:rPr>
      <w:color w:val="0000FF"/>
      <w:u w:val="single"/>
    </w:rPr>
  </w:style>
  <w:style w:type="paragraph" w:styleId="Header">
    <w:name w:val="header"/>
    <w:basedOn w:val="Normal"/>
    <w:link w:val="HeaderChar"/>
    <w:uiPriority w:val="99"/>
    <w:unhideWhenUsed/>
    <w:rsid w:val="00B25796"/>
    <w:pPr>
      <w:tabs>
        <w:tab w:val="center" w:pos="4680"/>
        <w:tab w:val="right" w:pos="9360"/>
      </w:tabs>
    </w:pPr>
  </w:style>
  <w:style w:type="character" w:customStyle="1" w:styleId="HeaderChar">
    <w:name w:val="Header Char"/>
    <w:basedOn w:val="DefaultParagraphFont"/>
    <w:link w:val="Header"/>
    <w:uiPriority w:val="99"/>
    <w:rsid w:val="00B25796"/>
  </w:style>
  <w:style w:type="paragraph" w:styleId="Footer">
    <w:name w:val="footer"/>
    <w:basedOn w:val="Normal"/>
    <w:link w:val="FooterChar"/>
    <w:uiPriority w:val="99"/>
    <w:unhideWhenUsed/>
    <w:rsid w:val="00B25796"/>
    <w:pPr>
      <w:tabs>
        <w:tab w:val="center" w:pos="4680"/>
        <w:tab w:val="right" w:pos="9360"/>
      </w:tabs>
    </w:pPr>
  </w:style>
  <w:style w:type="character" w:customStyle="1" w:styleId="FooterChar">
    <w:name w:val="Footer Char"/>
    <w:basedOn w:val="DefaultParagraphFont"/>
    <w:link w:val="Footer"/>
    <w:uiPriority w:val="99"/>
    <w:rsid w:val="00B25796"/>
  </w:style>
  <w:style w:type="paragraph" w:styleId="BalloonText">
    <w:name w:val="Balloon Text"/>
    <w:basedOn w:val="Normal"/>
    <w:link w:val="BalloonTextChar"/>
    <w:uiPriority w:val="99"/>
    <w:semiHidden/>
    <w:unhideWhenUsed/>
    <w:rsid w:val="00B257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5796"/>
    <w:rPr>
      <w:rFonts w:ascii="Tahoma" w:hAnsi="Tahoma" w:cs="Tahoma"/>
      <w:sz w:val="16"/>
      <w:szCs w:val="16"/>
    </w:rPr>
  </w:style>
  <w:style w:type="paragraph" w:styleId="TOC1">
    <w:name w:val="toc 1"/>
    <w:basedOn w:val="Normal"/>
    <w:next w:val="Normal"/>
    <w:autoRedefine/>
    <w:uiPriority w:val="39"/>
    <w:unhideWhenUsed/>
    <w:rsid w:val="007E67C2"/>
    <w:pPr>
      <w:tabs>
        <w:tab w:val="right" w:leader="dot" w:pos="9346"/>
      </w:tabs>
      <w:spacing w:before="240" w:after="240" w:line="240" w:lineRule="auto"/>
      <w:ind w:left="72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mcnamee@puc.state.oh.u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shields@puc.state.oh.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homas.mcname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0E4F-BECB-4993-8374-7967F23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Keeton, Kim</dc:creator>
  <cp:lastModifiedBy>Keeton, Kim</cp:lastModifiedBy>
  <cp:revision>3</cp:revision>
  <cp:lastPrinted>2011-10-11T15:30:00Z</cp:lastPrinted>
  <dcterms:created xsi:type="dcterms:W3CDTF">2011-10-11T14:58:00Z</dcterms:created>
  <dcterms:modified xsi:type="dcterms:W3CDTF">2011-10-11T15:30:00Z</dcterms:modified>
</cp:coreProperties>
</file>