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0D" w:rsidRPr="0016173F" w:rsidRDefault="00E46D0D" w:rsidP="00E46D0D">
      <w:pPr>
        <w:spacing w:line="300" w:lineRule="exact"/>
        <w:jc w:val="center"/>
        <w:rPr>
          <w:rFonts w:ascii="Palatino Linotype" w:hAnsi="Palatino Linotype"/>
          <w:b/>
          <w:spacing w:val="-12"/>
        </w:rPr>
      </w:pPr>
      <w:bookmarkStart w:id="0" w:name="_GoBack"/>
      <w:bookmarkEnd w:id="0"/>
      <w:r w:rsidRPr="0016173F">
        <w:rPr>
          <w:rFonts w:ascii="Palatino Linotype" w:hAnsi="Palatino Linotype"/>
          <w:b/>
          <w:spacing w:val="-12"/>
        </w:rPr>
        <w:t>BEFORE</w:t>
      </w:r>
    </w:p>
    <w:p w:rsidR="00E46D0D" w:rsidRPr="0016173F" w:rsidRDefault="00E46D0D" w:rsidP="00E46D0D">
      <w:pPr>
        <w:spacing w:line="300" w:lineRule="exact"/>
        <w:jc w:val="center"/>
        <w:rPr>
          <w:rFonts w:ascii="Palatino Linotype" w:hAnsi="Palatino Linotype"/>
          <w:spacing w:val="-12"/>
        </w:rPr>
      </w:pPr>
      <w:r w:rsidRPr="0016173F">
        <w:rPr>
          <w:rFonts w:ascii="Palatino Linotype" w:hAnsi="Palatino Linotype"/>
          <w:b/>
          <w:spacing w:val="-12"/>
        </w:rPr>
        <w:t>THE PUBLIC UTILITIES COMMISSION OF OHIO</w:t>
      </w:r>
    </w:p>
    <w:p w:rsidR="00E46D0D" w:rsidRPr="00DE3A22" w:rsidRDefault="00E46D0D" w:rsidP="00E46D0D">
      <w:pPr>
        <w:spacing w:line="300" w:lineRule="exact"/>
        <w:jc w:val="center"/>
        <w:rPr>
          <w:rFonts w:ascii="Palatino Linotype"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296"/>
        <w:gridCol w:w="4194"/>
      </w:tblGrid>
      <w:tr w:rsidR="00E46D0D" w:rsidRPr="00DE3A22" w:rsidTr="00A037B2">
        <w:tc>
          <w:tcPr>
            <w:tcW w:w="4672" w:type="dxa"/>
          </w:tcPr>
          <w:p w:rsidR="00E46D0D" w:rsidRPr="00DE3A22" w:rsidRDefault="00E46D0D" w:rsidP="00A037B2">
            <w:pPr>
              <w:spacing w:line="300" w:lineRule="exact"/>
              <w:rPr>
                <w:rFonts w:ascii="Palatino Linotype" w:hAnsi="Palatino Linotype"/>
              </w:rPr>
            </w:pPr>
            <w:r w:rsidRPr="00DE3A22">
              <w:rPr>
                <w:rFonts w:ascii="Palatino Linotype" w:hAnsi="Palatino Linotype"/>
              </w:rPr>
              <w:t>In the Matter of the Commission’s R</w:t>
            </w:r>
            <w:r w:rsidRPr="00DE3A22">
              <w:rPr>
                <w:rFonts w:ascii="Palatino Linotype" w:hAnsi="Palatino Linotype"/>
              </w:rPr>
              <w:t>e</w:t>
            </w:r>
            <w:r w:rsidRPr="00DE3A22">
              <w:rPr>
                <w:rFonts w:ascii="Palatino Linotype" w:hAnsi="Palatino Linotype"/>
              </w:rPr>
              <w:t>view of Chapters 4901-7, Ohio Admi</w:t>
            </w:r>
            <w:r w:rsidRPr="00DE3A22">
              <w:rPr>
                <w:rFonts w:ascii="Palatino Linotype" w:hAnsi="Palatino Linotype"/>
              </w:rPr>
              <w:t>n</w:t>
            </w:r>
            <w:r w:rsidRPr="00DE3A22">
              <w:rPr>
                <w:rFonts w:ascii="Palatino Linotype" w:hAnsi="Palatino Linotype"/>
              </w:rPr>
              <w:t>istrative Code, Standard Filing R</w:t>
            </w:r>
            <w:r w:rsidRPr="00DE3A22">
              <w:rPr>
                <w:rFonts w:ascii="Palatino Linotype" w:hAnsi="Palatino Linotype"/>
              </w:rPr>
              <w:t>e</w:t>
            </w:r>
            <w:r w:rsidRPr="00DE3A22">
              <w:rPr>
                <w:rFonts w:ascii="Palatino Linotype" w:hAnsi="Palatino Linotype"/>
              </w:rPr>
              <w:t>quirements for Rate Increases.</w:t>
            </w:r>
          </w:p>
        </w:tc>
        <w:tc>
          <w:tcPr>
            <w:tcW w:w="296" w:type="dxa"/>
          </w:tcPr>
          <w:p w:rsidR="00E46D0D" w:rsidRPr="00DE3A22" w:rsidRDefault="00E46D0D" w:rsidP="00A037B2">
            <w:pPr>
              <w:spacing w:line="300" w:lineRule="exact"/>
              <w:jc w:val="center"/>
              <w:rPr>
                <w:rFonts w:ascii="Palatino Linotype" w:hAnsi="Palatino Linotype"/>
              </w:rPr>
            </w:pPr>
            <w:r w:rsidRPr="00DE3A22">
              <w:rPr>
                <w:rFonts w:ascii="Palatino Linotype" w:hAnsi="Palatino Linotype"/>
              </w:rPr>
              <w:t>)</w:t>
            </w:r>
          </w:p>
          <w:p w:rsidR="00E46D0D" w:rsidRPr="00DE3A22" w:rsidRDefault="00E46D0D" w:rsidP="00A037B2">
            <w:pPr>
              <w:spacing w:line="300" w:lineRule="exact"/>
              <w:jc w:val="center"/>
              <w:rPr>
                <w:rFonts w:ascii="Palatino Linotype" w:hAnsi="Palatino Linotype"/>
              </w:rPr>
            </w:pPr>
            <w:r w:rsidRPr="00DE3A22">
              <w:rPr>
                <w:rFonts w:ascii="Palatino Linotype" w:hAnsi="Palatino Linotype"/>
              </w:rPr>
              <w:t>)</w:t>
            </w:r>
          </w:p>
          <w:p w:rsidR="00E46D0D" w:rsidRPr="00DE3A22" w:rsidRDefault="00E46D0D" w:rsidP="00A037B2">
            <w:pPr>
              <w:spacing w:line="300" w:lineRule="exact"/>
              <w:jc w:val="center"/>
              <w:rPr>
                <w:rFonts w:ascii="Palatino Linotype" w:hAnsi="Palatino Linotype"/>
              </w:rPr>
            </w:pPr>
            <w:r w:rsidRPr="00DE3A22">
              <w:rPr>
                <w:rFonts w:ascii="Palatino Linotype" w:hAnsi="Palatino Linotype"/>
              </w:rPr>
              <w:t>)</w:t>
            </w:r>
          </w:p>
          <w:p w:rsidR="00E46D0D" w:rsidRPr="00DE3A22" w:rsidRDefault="00E46D0D" w:rsidP="00A037B2">
            <w:pPr>
              <w:spacing w:line="300" w:lineRule="exact"/>
              <w:jc w:val="center"/>
              <w:rPr>
                <w:rFonts w:ascii="Palatino Linotype" w:hAnsi="Palatino Linotype"/>
              </w:rPr>
            </w:pPr>
            <w:r w:rsidRPr="00DE3A22">
              <w:rPr>
                <w:rFonts w:ascii="Palatino Linotype" w:hAnsi="Palatino Linotype"/>
              </w:rPr>
              <w:t>)</w:t>
            </w:r>
          </w:p>
          <w:p w:rsidR="00E46D0D" w:rsidRPr="00DE3A22" w:rsidRDefault="00E46D0D" w:rsidP="00A037B2">
            <w:pPr>
              <w:spacing w:line="300" w:lineRule="exact"/>
              <w:jc w:val="center"/>
              <w:rPr>
                <w:rFonts w:ascii="Palatino Linotype" w:hAnsi="Palatino Linotype"/>
              </w:rPr>
            </w:pPr>
          </w:p>
          <w:p w:rsidR="00E46D0D" w:rsidRPr="00DE3A22" w:rsidRDefault="00E46D0D" w:rsidP="00A037B2">
            <w:pPr>
              <w:spacing w:line="300" w:lineRule="exact"/>
              <w:jc w:val="center"/>
              <w:rPr>
                <w:rFonts w:ascii="Palatino Linotype" w:hAnsi="Palatino Linotype"/>
              </w:rPr>
            </w:pPr>
          </w:p>
        </w:tc>
        <w:tc>
          <w:tcPr>
            <w:tcW w:w="4608" w:type="dxa"/>
          </w:tcPr>
          <w:p w:rsidR="00E46D0D" w:rsidRPr="00DE3A22" w:rsidRDefault="00E46D0D" w:rsidP="00A037B2">
            <w:pPr>
              <w:spacing w:line="300" w:lineRule="exact"/>
              <w:ind w:firstLine="432"/>
              <w:rPr>
                <w:rFonts w:ascii="Palatino Linotype" w:hAnsi="Palatino Linotype"/>
              </w:rPr>
            </w:pPr>
          </w:p>
          <w:p w:rsidR="00E46D0D" w:rsidRPr="00DE3A22" w:rsidRDefault="00E46D0D" w:rsidP="00A037B2">
            <w:pPr>
              <w:spacing w:line="300" w:lineRule="exact"/>
              <w:ind w:firstLine="432"/>
              <w:rPr>
                <w:rFonts w:ascii="Palatino Linotype" w:hAnsi="Palatino Linotype"/>
              </w:rPr>
            </w:pPr>
          </w:p>
          <w:p w:rsidR="00E46D0D" w:rsidRPr="00DE3A22" w:rsidRDefault="00E46D0D" w:rsidP="00A037B2">
            <w:pPr>
              <w:spacing w:line="300" w:lineRule="exact"/>
              <w:ind w:firstLine="432"/>
              <w:rPr>
                <w:rFonts w:ascii="Palatino Linotype" w:hAnsi="Palatino Linotype"/>
              </w:rPr>
            </w:pPr>
            <w:r w:rsidRPr="00DE3A22">
              <w:rPr>
                <w:rFonts w:ascii="Palatino Linotype" w:hAnsi="Palatino Linotype"/>
              </w:rPr>
              <w:t>Case No. 12-2338-AU-ORD</w:t>
            </w:r>
          </w:p>
        </w:tc>
      </w:tr>
    </w:tbl>
    <w:p w:rsidR="00B84DC4" w:rsidRPr="0016173F" w:rsidRDefault="00B84DC4" w:rsidP="00FD1D5E">
      <w:pPr>
        <w:pBdr>
          <w:top w:val="single" w:sz="4" w:space="1" w:color="auto"/>
          <w:bottom w:val="single" w:sz="4" w:space="1" w:color="auto"/>
        </w:pBdr>
        <w:spacing w:line="240" w:lineRule="auto"/>
        <w:jc w:val="center"/>
        <w:rPr>
          <w:rFonts w:ascii="Palatino Linotype" w:hAnsi="Palatino Linotype"/>
          <w:b/>
          <w:spacing w:val="-12"/>
        </w:rPr>
      </w:pPr>
      <w:r w:rsidRPr="0016173F">
        <w:rPr>
          <w:rFonts w:ascii="Palatino Linotype" w:hAnsi="Palatino Linotype"/>
          <w:b/>
          <w:spacing w:val="-12"/>
        </w:rPr>
        <w:t>COLUMBIA GAS OF OHIO, INC.’S</w:t>
      </w:r>
    </w:p>
    <w:p w:rsidR="005150A9" w:rsidRPr="0016173F" w:rsidRDefault="00B84DC4" w:rsidP="00FD1D5E">
      <w:pPr>
        <w:pBdr>
          <w:top w:val="single" w:sz="4" w:space="1" w:color="auto"/>
          <w:bottom w:val="single" w:sz="4" w:space="1" w:color="auto"/>
        </w:pBdr>
        <w:spacing w:line="240" w:lineRule="auto"/>
        <w:jc w:val="center"/>
        <w:rPr>
          <w:rFonts w:ascii="Palatino Linotype" w:hAnsi="Palatino Linotype"/>
          <w:b/>
          <w:spacing w:val="-12"/>
        </w:rPr>
      </w:pPr>
      <w:r w:rsidRPr="0016173F">
        <w:rPr>
          <w:rFonts w:ascii="Palatino Linotype" w:hAnsi="Palatino Linotype"/>
          <w:b/>
          <w:spacing w:val="-12"/>
        </w:rPr>
        <w:t>APPLICATION FOR REHEARING</w:t>
      </w:r>
    </w:p>
    <w:p w:rsidR="00B84DC4" w:rsidRDefault="00B84DC4" w:rsidP="00B84DC4">
      <w:pPr>
        <w:spacing w:line="240" w:lineRule="auto"/>
        <w:jc w:val="center"/>
        <w:rPr>
          <w:rFonts w:ascii="Palatino Linotype" w:hAnsi="Palatino Linotype"/>
          <w:b/>
        </w:rPr>
      </w:pPr>
    </w:p>
    <w:p w:rsidR="00B84DC4" w:rsidRDefault="00B84DC4" w:rsidP="00557018">
      <w:pPr>
        <w:spacing w:line="240" w:lineRule="auto"/>
        <w:jc w:val="both"/>
        <w:rPr>
          <w:rFonts w:ascii="Palatino Linotype" w:hAnsi="Palatino Linotype"/>
        </w:rPr>
      </w:pPr>
      <w:r>
        <w:rPr>
          <w:rFonts w:ascii="Palatino Linotype" w:hAnsi="Palatino Linotype"/>
        </w:rPr>
        <w:tab/>
        <w:t>Pursuant to R.C. 4903.10 and Rule 4901-1-35, Ohio Administrative Code, Columbia Gas of Ohio, Inc., (“Columbia”) hereby files its Application for Rehea</w:t>
      </w:r>
      <w:r>
        <w:rPr>
          <w:rFonts w:ascii="Palatino Linotype" w:hAnsi="Palatino Linotype"/>
        </w:rPr>
        <w:t>r</w:t>
      </w:r>
      <w:r>
        <w:rPr>
          <w:rFonts w:ascii="Palatino Linotype" w:hAnsi="Palatino Linotype"/>
        </w:rPr>
        <w:t xml:space="preserve">ing of the </w:t>
      </w:r>
      <w:r w:rsidR="00557018">
        <w:rPr>
          <w:rFonts w:ascii="Palatino Linotype" w:hAnsi="Palatino Linotype"/>
        </w:rPr>
        <w:t>Order</w:t>
      </w:r>
      <w:r>
        <w:rPr>
          <w:rFonts w:ascii="Palatino Linotype" w:hAnsi="Palatino Linotype"/>
        </w:rPr>
        <w:t xml:space="preserve"> in the above-captioned case on April 3, 2014 (“</w:t>
      </w:r>
      <w:r w:rsidR="00557018">
        <w:rPr>
          <w:rFonts w:ascii="Palatino Linotype" w:hAnsi="Palatino Linotype"/>
        </w:rPr>
        <w:t>Order</w:t>
      </w:r>
      <w:r>
        <w:rPr>
          <w:rFonts w:ascii="Palatino Linotype" w:hAnsi="Palatino Linotype"/>
        </w:rPr>
        <w:t>”).</w:t>
      </w:r>
    </w:p>
    <w:p w:rsidR="00557018" w:rsidRDefault="00557018" w:rsidP="00557018">
      <w:pPr>
        <w:spacing w:line="240" w:lineRule="auto"/>
        <w:jc w:val="both"/>
        <w:rPr>
          <w:rFonts w:ascii="Palatino Linotype" w:hAnsi="Palatino Linotype"/>
        </w:rPr>
      </w:pPr>
    </w:p>
    <w:p w:rsidR="00B84DC4" w:rsidRDefault="00B84DC4" w:rsidP="00557018">
      <w:pPr>
        <w:spacing w:line="240" w:lineRule="auto"/>
        <w:jc w:val="both"/>
        <w:rPr>
          <w:rFonts w:ascii="Palatino Linotype" w:hAnsi="Palatino Linotype"/>
        </w:rPr>
      </w:pPr>
      <w:r>
        <w:rPr>
          <w:rFonts w:ascii="Palatino Linotype" w:hAnsi="Palatino Linotype"/>
        </w:rPr>
        <w:tab/>
        <w:t>The Entry is unreasonable and unlawful for the following reason:</w:t>
      </w:r>
    </w:p>
    <w:p w:rsidR="00B84DC4" w:rsidRDefault="00B84DC4" w:rsidP="00557018">
      <w:pPr>
        <w:spacing w:line="240" w:lineRule="auto"/>
        <w:jc w:val="both"/>
        <w:rPr>
          <w:rFonts w:ascii="Palatino Linotype" w:hAnsi="Palatino Linotype"/>
        </w:rPr>
      </w:pPr>
    </w:p>
    <w:p w:rsidR="00B84DC4" w:rsidRDefault="00B84DC4" w:rsidP="00557018">
      <w:pPr>
        <w:pStyle w:val="ListParagraph"/>
        <w:numPr>
          <w:ilvl w:val="0"/>
          <w:numId w:val="1"/>
        </w:numPr>
        <w:spacing w:line="240" w:lineRule="auto"/>
        <w:jc w:val="both"/>
        <w:rPr>
          <w:rFonts w:ascii="Palatino Linotype" w:hAnsi="Palatino Linotype"/>
        </w:rPr>
      </w:pPr>
      <w:r>
        <w:rPr>
          <w:rFonts w:ascii="Palatino Linotype" w:hAnsi="Palatino Linotype"/>
        </w:rPr>
        <w:t xml:space="preserve">The Commission should reconsider its revision to </w:t>
      </w:r>
      <w:r w:rsidR="003F4D93">
        <w:rPr>
          <w:rFonts w:ascii="Palatino Linotype" w:hAnsi="Palatino Linotype"/>
        </w:rPr>
        <w:t>Chapter II A (5</w:t>
      </w:r>
      <w:proofErr w:type="gramStart"/>
      <w:r w:rsidR="003F4D93">
        <w:rPr>
          <w:rFonts w:ascii="Palatino Linotype" w:hAnsi="Palatino Linotype"/>
        </w:rPr>
        <w:t>)(</w:t>
      </w:r>
      <w:proofErr w:type="gramEnd"/>
      <w:r w:rsidR="003F4D93">
        <w:rPr>
          <w:rFonts w:ascii="Palatino Linotype" w:hAnsi="Palatino Linotype"/>
        </w:rPr>
        <w:t>d) to the Appendix to the Standard Filing Requirements contained in Chapters 4901-7 of the Ohio Administrative Code</w:t>
      </w:r>
      <w:r>
        <w:rPr>
          <w:rFonts w:ascii="Palatino Linotype" w:hAnsi="Palatino Linotype"/>
        </w:rPr>
        <w:t>.</w:t>
      </w:r>
      <w:r w:rsidR="003F4D93">
        <w:rPr>
          <w:rFonts w:ascii="Palatino Linotype" w:hAnsi="Palatino Linotype"/>
        </w:rPr>
        <w:t xml:space="preserve"> Specifically, the Commission should considering changing the 30-day requirement to file actual valuation data when a date certain beyond the filing date is used to 60 days. </w:t>
      </w:r>
    </w:p>
    <w:p w:rsidR="00B84DC4" w:rsidRDefault="00B84DC4" w:rsidP="00557018">
      <w:pPr>
        <w:spacing w:line="240" w:lineRule="auto"/>
        <w:jc w:val="both"/>
        <w:rPr>
          <w:rFonts w:ascii="Palatino Linotype" w:hAnsi="Palatino Linotype"/>
        </w:rPr>
      </w:pPr>
    </w:p>
    <w:p w:rsidR="00B84DC4" w:rsidRDefault="00B84DC4" w:rsidP="00557018">
      <w:pPr>
        <w:spacing w:line="240" w:lineRule="auto"/>
        <w:ind w:firstLine="720"/>
        <w:jc w:val="both"/>
        <w:rPr>
          <w:rFonts w:ascii="Palatino Linotype" w:hAnsi="Palatino Linotype"/>
        </w:rPr>
      </w:pPr>
      <w:r>
        <w:rPr>
          <w:rFonts w:ascii="Palatino Linotype" w:hAnsi="Palatino Linotype"/>
        </w:rPr>
        <w:t>The reasoning for Columbia’s Application is more fully explained in the attached Memorandum in Support.</w:t>
      </w:r>
    </w:p>
    <w:p w:rsidR="00FD1D5E" w:rsidRDefault="00FD1D5E" w:rsidP="00B84DC4">
      <w:pPr>
        <w:spacing w:line="240" w:lineRule="auto"/>
        <w:ind w:firstLine="720"/>
        <w:rPr>
          <w:rFonts w:ascii="Palatino Linotype" w:hAnsi="Palatino Linotype"/>
        </w:rPr>
      </w:pPr>
    </w:p>
    <w:p w:rsidR="00FD1D5E" w:rsidRDefault="00FD1D5E" w:rsidP="00B84DC4">
      <w:pPr>
        <w:spacing w:line="240" w:lineRule="auto"/>
        <w:ind w:firstLine="720"/>
        <w:rPr>
          <w:rFonts w:ascii="Palatino Linotype" w:hAnsi="Palatino Linotype"/>
        </w:rPr>
      </w:pPr>
    </w:p>
    <w:p w:rsidR="00FD1D5E" w:rsidRDefault="00FD1D5E" w:rsidP="00B84DC4">
      <w:pPr>
        <w:spacing w:line="240" w:lineRule="auto"/>
        <w:ind w:firstLine="720"/>
        <w:rPr>
          <w:rFonts w:ascii="Palatino Linotype" w:hAnsi="Palatino Linotype"/>
        </w:rPr>
      </w:pPr>
    </w:p>
    <w:p w:rsidR="00FD1D5E" w:rsidRPr="00D470F6" w:rsidRDefault="00FD1D5E" w:rsidP="0016173F">
      <w:pPr>
        <w:pStyle w:val="BodyTextIndent"/>
        <w:spacing w:line="300" w:lineRule="exact"/>
        <w:ind w:left="4320" w:firstLine="0"/>
        <w:jc w:val="both"/>
        <w:rPr>
          <w:rFonts w:ascii="Palatino Linotype" w:hAnsi="Palatino Linotype"/>
        </w:rPr>
      </w:pPr>
      <w:r w:rsidRPr="00D470F6">
        <w:rPr>
          <w:rFonts w:ascii="Palatino Linotype" w:hAnsi="Palatino Linotype"/>
        </w:rPr>
        <w:t>Respectfully submitted by</w:t>
      </w:r>
      <w:r w:rsidR="00557018">
        <w:rPr>
          <w:rFonts w:ascii="Palatino Linotype" w:hAnsi="Palatino Linotype"/>
        </w:rPr>
        <w:t>,</w:t>
      </w:r>
    </w:p>
    <w:p w:rsidR="00FD1D5E" w:rsidRPr="0016173F" w:rsidRDefault="00FD1D5E"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spacing w:val="-12"/>
        </w:rPr>
      </w:pPr>
      <w:proofErr w:type="gramStart"/>
      <w:r w:rsidRPr="0016173F">
        <w:rPr>
          <w:rFonts w:ascii="Palatino Linotype" w:hAnsi="Palatino Linotype"/>
          <w:b/>
          <w:spacing w:val="-12"/>
        </w:rPr>
        <w:t>COLUMBIA GAS OF OHIO, INC.</w:t>
      </w:r>
      <w:proofErr w:type="gramEnd"/>
    </w:p>
    <w:p w:rsidR="00FD1D5E" w:rsidRPr="00D470F6" w:rsidRDefault="00FD1D5E" w:rsidP="00FD1D5E">
      <w:pPr>
        <w:tabs>
          <w:tab w:val="right" w:pos="9360"/>
        </w:tabs>
        <w:spacing w:line="300" w:lineRule="exact"/>
        <w:ind w:firstLine="5040"/>
        <w:jc w:val="both"/>
        <w:rPr>
          <w:rFonts w:ascii="Palatino Linotype" w:hAnsi="Palatino Linotype"/>
          <w:u w:val="single"/>
        </w:rPr>
      </w:pPr>
    </w:p>
    <w:p w:rsidR="00FD1D5E" w:rsidRPr="00D470F6" w:rsidRDefault="00667EDE" w:rsidP="0016173F">
      <w:pPr>
        <w:tabs>
          <w:tab w:val="right" w:pos="9360"/>
        </w:tabs>
        <w:spacing w:line="300" w:lineRule="exact"/>
        <w:ind w:firstLine="4320"/>
        <w:jc w:val="both"/>
        <w:rPr>
          <w:rFonts w:ascii="Palatino Linotype" w:hAnsi="Palatino Linotype"/>
        </w:rPr>
      </w:pPr>
      <w:r>
        <w:rPr>
          <w:rFonts w:ascii="Palatino Linotype" w:hAnsi="Palatino Linotype"/>
          <w:u w:val="single"/>
        </w:rPr>
        <w:t>/s/Brooke E. Leslie</w:t>
      </w:r>
      <w:r w:rsidR="00FD1D5E" w:rsidRPr="00D470F6">
        <w:rPr>
          <w:rFonts w:ascii="Palatino Linotype" w:hAnsi="Palatino Linotype"/>
          <w:u w:val="single"/>
        </w:rPr>
        <w:tab/>
      </w:r>
    </w:p>
    <w:p w:rsidR="00FD1D5E" w:rsidRPr="00D470F6" w:rsidRDefault="00FD1D5E"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rPr>
      </w:pPr>
      <w:r>
        <w:rPr>
          <w:rFonts w:ascii="Palatino Linotype" w:hAnsi="Palatino Linotype"/>
        </w:rPr>
        <w:t>Brooke E. Leslie</w:t>
      </w:r>
      <w:r w:rsidRPr="00D470F6">
        <w:rPr>
          <w:rFonts w:ascii="Palatino Linotype" w:hAnsi="Palatino Linotype"/>
        </w:rPr>
        <w:t>, Counsel of Record</w:t>
      </w:r>
    </w:p>
    <w:p w:rsidR="00FD1D5E" w:rsidRPr="00D470F6" w:rsidRDefault="00FD1D5E" w:rsidP="00FD1D5E">
      <w:pPr>
        <w:tabs>
          <w:tab w:val="left" w:pos="-1440"/>
          <w:tab w:val="left" w:pos="-720"/>
          <w:tab w:val="left" w:pos="720"/>
          <w:tab w:val="left" w:pos="1440"/>
          <w:tab w:val="left" w:pos="2160"/>
          <w:tab w:val="left" w:pos="5040"/>
          <w:tab w:val="left" w:pos="5616"/>
        </w:tabs>
        <w:spacing w:line="300" w:lineRule="exact"/>
        <w:ind w:firstLine="2160"/>
        <w:jc w:val="both"/>
        <w:rPr>
          <w:rFonts w:ascii="Palatino Linotype" w:hAnsi="Palatino Linotype"/>
        </w:rPr>
      </w:pPr>
    </w:p>
    <w:p w:rsidR="00FD1D5E" w:rsidRPr="00D470F6" w:rsidRDefault="00FD1D5E" w:rsidP="0016173F">
      <w:pPr>
        <w:tabs>
          <w:tab w:val="left" w:pos="-1440"/>
          <w:tab w:val="left" w:pos="-720"/>
          <w:tab w:val="left" w:pos="720"/>
          <w:tab w:val="left" w:pos="1440"/>
          <w:tab w:val="left" w:pos="2160"/>
          <w:tab w:val="left" w:pos="5616"/>
        </w:tabs>
        <w:spacing w:line="300" w:lineRule="exact"/>
        <w:ind w:left="4320"/>
        <w:jc w:val="both"/>
        <w:outlineLvl w:val="3"/>
        <w:rPr>
          <w:rFonts w:ascii="Palatino Linotype" w:hAnsi="Palatino Linotype"/>
          <w:szCs w:val="20"/>
        </w:rPr>
      </w:pPr>
      <w:r w:rsidRPr="00D470F6">
        <w:rPr>
          <w:rFonts w:ascii="Palatino Linotype" w:hAnsi="Palatino Linotype"/>
          <w:szCs w:val="20"/>
        </w:rPr>
        <w:t>Stephen B. Seiple, Asst. General Counsel</w:t>
      </w:r>
    </w:p>
    <w:p w:rsidR="00FD1D5E" w:rsidRPr="00D470F6" w:rsidRDefault="00FD1D5E" w:rsidP="0016173F">
      <w:pPr>
        <w:tabs>
          <w:tab w:val="left" w:pos="-1440"/>
          <w:tab w:val="left" w:pos="-720"/>
          <w:tab w:val="left" w:pos="720"/>
          <w:tab w:val="left" w:pos="1440"/>
          <w:tab w:val="left" w:pos="2160"/>
          <w:tab w:val="left" w:pos="5616"/>
        </w:tabs>
        <w:spacing w:line="300" w:lineRule="exact"/>
        <w:ind w:left="4320"/>
        <w:jc w:val="both"/>
        <w:outlineLvl w:val="3"/>
        <w:rPr>
          <w:rFonts w:ascii="Palatino Linotype" w:hAnsi="Palatino Linotype"/>
          <w:szCs w:val="20"/>
        </w:rPr>
      </w:pPr>
      <w:r w:rsidRPr="00D470F6">
        <w:rPr>
          <w:rFonts w:ascii="Palatino Linotype" w:hAnsi="Palatino Linotype"/>
          <w:szCs w:val="20"/>
        </w:rPr>
        <w:t>Brooke E. Leslie, Senior Counsel</w:t>
      </w:r>
    </w:p>
    <w:p w:rsidR="00FD1D5E" w:rsidRPr="00D470F6" w:rsidRDefault="00FD1D5E" w:rsidP="0016173F">
      <w:pPr>
        <w:tabs>
          <w:tab w:val="left" w:pos="-1440"/>
          <w:tab w:val="left" w:pos="-720"/>
          <w:tab w:val="left" w:pos="720"/>
          <w:tab w:val="left" w:pos="1440"/>
          <w:tab w:val="left" w:pos="2160"/>
          <w:tab w:val="left" w:pos="5616"/>
        </w:tabs>
        <w:spacing w:line="300" w:lineRule="exact"/>
        <w:ind w:left="4320"/>
        <w:jc w:val="both"/>
        <w:rPr>
          <w:rFonts w:ascii="Palatino Linotype" w:hAnsi="Palatino Linotype"/>
        </w:rPr>
      </w:pPr>
      <w:r w:rsidRPr="00D470F6">
        <w:rPr>
          <w:rFonts w:ascii="Palatino Linotype" w:hAnsi="Palatino Linotype"/>
        </w:rPr>
        <w:t>200 Civic Center Drive</w:t>
      </w:r>
    </w:p>
    <w:p w:rsidR="00FD1D5E" w:rsidRPr="00D470F6" w:rsidRDefault="00FD1D5E" w:rsidP="0016173F">
      <w:pPr>
        <w:tabs>
          <w:tab w:val="left" w:pos="-1440"/>
          <w:tab w:val="left" w:pos="-720"/>
          <w:tab w:val="left" w:pos="720"/>
          <w:tab w:val="left" w:pos="1440"/>
          <w:tab w:val="left" w:pos="2160"/>
          <w:tab w:val="left" w:pos="5616"/>
        </w:tabs>
        <w:spacing w:line="300" w:lineRule="exact"/>
        <w:ind w:left="4320"/>
        <w:jc w:val="both"/>
        <w:rPr>
          <w:rFonts w:ascii="Palatino Linotype" w:hAnsi="Palatino Linotype"/>
        </w:rPr>
      </w:pPr>
      <w:smartTag w:uri="urn:schemas-microsoft-com:office:smarttags" w:element="address">
        <w:smartTag w:uri="urn:schemas-microsoft-com:office:smarttags" w:element="Street">
          <w:r w:rsidRPr="00D470F6">
            <w:rPr>
              <w:rFonts w:ascii="Palatino Linotype" w:hAnsi="Palatino Linotype"/>
            </w:rPr>
            <w:t>P.O. Box</w:t>
          </w:r>
        </w:smartTag>
        <w:r w:rsidRPr="00D470F6">
          <w:rPr>
            <w:rFonts w:ascii="Palatino Linotype" w:hAnsi="Palatino Linotype"/>
          </w:rPr>
          <w:t xml:space="preserve"> 117</w:t>
        </w:r>
      </w:smartTag>
    </w:p>
    <w:p w:rsidR="00FD1D5E" w:rsidRPr="00D470F6" w:rsidRDefault="00FD1D5E"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rPr>
      </w:pPr>
      <w:smartTag w:uri="urn:schemas-microsoft-com:office:smarttags" w:element="place">
        <w:smartTag w:uri="urn:schemas-microsoft-com:office:smarttags" w:element="City">
          <w:r w:rsidRPr="00D470F6">
            <w:rPr>
              <w:rFonts w:ascii="Palatino Linotype" w:hAnsi="Palatino Linotype"/>
            </w:rPr>
            <w:t>Columbus</w:t>
          </w:r>
        </w:smartTag>
        <w:r w:rsidRPr="00D470F6">
          <w:rPr>
            <w:rFonts w:ascii="Palatino Linotype" w:hAnsi="Palatino Linotype"/>
          </w:rPr>
          <w:t xml:space="preserve">, </w:t>
        </w:r>
        <w:smartTag w:uri="urn:schemas-microsoft-com:office:smarttags" w:element="State">
          <w:r w:rsidRPr="00D470F6">
            <w:rPr>
              <w:rFonts w:ascii="Palatino Linotype" w:hAnsi="Palatino Linotype"/>
            </w:rPr>
            <w:t>Ohio</w:t>
          </w:r>
        </w:smartTag>
        <w:r w:rsidRPr="00D470F6">
          <w:rPr>
            <w:rFonts w:ascii="Palatino Linotype" w:hAnsi="Palatino Linotype"/>
          </w:rPr>
          <w:t xml:space="preserve"> </w:t>
        </w:r>
        <w:smartTag w:uri="urn:schemas-microsoft-com:office:smarttags" w:element="PostalCode">
          <w:r w:rsidRPr="00D470F6">
            <w:rPr>
              <w:rFonts w:ascii="Palatino Linotype" w:hAnsi="Palatino Linotype"/>
            </w:rPr>
            <w:t>43216-0117</w:t>
          </w:r>
        </w:smartTag>
      </w:smartTag>
    </w:p>
    <w:p w:rsidR="00FD1D5E" w:rsidRPr="00D470F6" w:rsidRDefault="00FD1D5E" w:rsidP="0016173F">
      <w:pPr>
        <w:tabs>
          <w:tab w:val="left" w:pos="-1440"/>
          <w:tab w:val="left" w:pos="-720"/>
          <w:tab w:val="left" w:pos="720"/>
          <w:tab w:val="left" w:pos="1440"/>
          <w:tab w:val="left" w:pos="2160"/>
          <w:tab w:val="left" w:pos="5040"/>
          <w:tab w:val="left" w:pos="5616"/>
        </w:tabs>
        <w:spacing w:line="300" w:lineRule="exact"/>
        <w:ind w:left="5040" w:hanging="720"/>
        <w:jc w:val="both"/>
        <w:rPr>
          <w:rFonts w:ascii="Palatino Linotype" w:hAnsi="Palatino Linotype"/>
        </w:rPr>
      </w:pPr>
      <w:r w:rsidRPr="00D470F6">
        <w:rPr>
          <w:rFonts w:ascii="Palatino Linotype" w:hAnsi="Palatino Linotype"/>
        </w:rPr>
        <w:lastRenderedPageBreak/>
        <w:t>Telephone: (614) 460-</w:t>
      </w:r>
      <w:r w:rsidR="00AC3B5F">
        <w:rPr>
          <w:rFonts w:ascii="Palatino Linotype" w:hAnsi="Palatino Linotype"/>
        </w:rPr>
        <w:t>555</w:t>
      </w:r>
      <w:r w:rsidRPr="00D470F6">
        <w:rPr>
          <w:rFonts w:ascii="Palatino Linotype" w:hAnsi="Palatino Linotype"/>
        </w:rPr>
        <w:t>8</w:t>
      </w:r>
    </w:p>
    <w:p w:rsidR="00FD1D5E" w:rsidRPr="00D470F6" w:rsidRDefault="00FD1D5E" w:rsidP="0016173F">
      <w:pPr>
        <w:tabs>
          <w:tab w:val="left" w:pos="-1440"/>
          <w:tab w:val="left" w:pos="-720"/>
          <w:tab w:val="left" w:pos="720"/>
          <w:tab w:val="left" w:pos="1440"/>
          <w:tab w:val="left" w:pos="2160"/>
          <w:tab w:val="left" w:pos="5040"/>
          <w:tab w:val="left" w:pos="5616"/>
        </w:tabs>
        <w:spacing w:line="300" w:lineRule="exact"/>
        <w:ind w:left="5040" w:hanging="720"/>
        <w:jc w:val="both"/>
        <w:rPr>
          <w:rFonts w:ascii="Palatino Linotype" w:hAnsi="Palatino Linotype"/>
        </w:rPr>
      </w:pPr>
      <w:r w:rsidRPr="00D470F6">
        <w:rPr>
          <w:rFonts w:ascii="Palatino Linotype" w:hAnsi="Palatino Linotype"/>
        </w:rPr>
        <w:t>Fax: (614) 460-6986</w:t>
      </w:r>
    </w:p>
    <w:p w:rsidR="00FD1D5E" w:rsidRPr="00D470F6" w:rsidRDefault="00FD1D5E" w:rsidP="0016173F">
      <w:pPr>
        <w:tabs>
          <w:tab w:val="left" w:pos="-1440"/>
          <w:tab w:val="left" w:pos="-720"/>
          <w:tab w:val="left" w:pos="720"/>
          <w:tab w:val="left" w:pos="1440"/>
          <w:tab w:val="left" w:pos="2160"/>
          <w:tab w:val="left" w:pos="5040"/>
          <w:tab w:val="left" w:pos="5616"/>
        </w:tabs>
        <w:spacing w:line="300" w:lineRule="exact"/>
        <w:ind w:left="5040" w:hanging="720"/>
        <w:jc w:val="both"/>
        <w:rPr>
          <w:rFonts w:ascii="Palatino Linotype" w:hAnsi="Palatino Linotype"/>
        </w:rPr>
      </w:pPr>
      <w:r w:rsidRPr="00D470F6">
        <w:rPr>
          <w:rFonts w:ascii="Palatino Linotype" w:hAnsi="Palatino Linotype"/>
        </w:rPr>
        <w:t>Email:</w:t>
      </w:r>
      <w:r w:rsidRPr="00D470F6">
        <w:rPr>
          <w:rFonts w:ascii="Palatino Linotype" w:hAnsi="Palatino Linotype"/>
        </w:rPr>
        <w:tab/>
        <w:t>sseiple@nisource.com</w:t>
      </w:r>
    </w:p>
    <w:p w:rsidR="00FD1D5E" w:rsidRPr="00D470F6" w:rsidRDefault="00AC3B5F" w:rsidP="0016173F">
      <w:pPr>
        <w:tabs>
          <w:tab w:val="left" w:pos="-1440"/>
          <w:tab w:val="left" w:pos="-720"/>
          <w:tab w:val="left" w:pos="720"/>
          <w:tab w:val="left" w:pos="1440"/>
          <w:tab w:val="left" w:pos="2160"/>
        </w:tabs>
        <w:spacing w:line="300" w:lineRule="exact"/>
        <w:ind w:left="4320"/>
        <w:jc w:val="both"/>
        <w:rPr>
          <w:rFonts w:ascii="Palatino Linotype" w:hAnsi="Palatino Linotype"/>
          <w:b/>
        </w:rPr>
      </w:pPr>
      <w:r>
        <w:rPr>
          <w:rFonts w:ascii="Palatino Linotype" w:hAnsi="Palatino Linotype"/>
        </w:rPr>
        <w:tab/>
      </w:r>
      <w:r w:rsidR="00FD1D5E" w:rsidRPr="00D470F6">
        <w:rPr>
          <w:rFonts w:ascii="Palatino Linotype" w:hAnsi="Palatino Linotype"/>
        </w:rPr>
        <w:t>bleslie@nisource.com</w:t>
      </w:r>
    </w:p>
    <w:p w:rsidR="00FD1D5E" w:rsidRPr="00D470F6" w:rsidRDefault="00FD1D5E" w:rsidP="00FD1D5E">
      <w:pPr>
        <w:tabs>
          <w:tab w:val="left" w:pos="-1440"/>
          <w:tab w:val="left" w:pos="-720"/>
          <w:tab w:val="left" w:pos="720"/>
          <w:tab w:val="left" w:pos="1440"/>
          <w:tab w:val="left" w:pos="2160"/>
          <w:tab w:val="left" w:pos="5040"/>
          <w:tab w:val="left" w:pos="5616"/>
        </w:tabs>
        <w:spacing w:line="300" w:lineRule="exact"/>
        <w:ind w:left="5616"/>
        <w:jc w:val="both"/>
        <w:rPr>
          <w:rFonts w:ascii="Palatino Linotype" w:hAnsi="Palatino Linotype"/>
          <w:b/>
        </w:rPr>
      </w:pPr>
    </w:p>
    <w:p w:rsidR="00FD1D5E" w:rsidRPr="00D470F6" w:rsidRDefault="00FD1D5E"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b/>
        </w:rPr>
      </w:pPr>
      <w:r w:rsidRPr="00D470F6">
        <w:rPr>
          <w:rFonts w:ascii="Palatino Linotype" w:hAnsi="Palatino Linotype"/>
          <w:b/>
        </w:rPr>
        <w:t>Attorneys for</w:t>
      </w:r>
    </w:p>
    <w:p w:rsidR="00FD1D5E" w:rsidRPr="0016173F" w:rsidRDefault="00FD1D5E" w:rsidP="0016173F">
      <w:pPr>
        <w:tabs>
          <w:tab w:val="left" w:pos="-1440"/>
          <w:tab w:val="left" w:pos="-720"/>
          <w:tab w:val="left" w:pos="720"/>
          <w:tab w:val="left" w:pos="1440"/>
          <w:tab w:val="left" w:pos="2160"/>
          <w:tab w:val="left" w:pos="5040"/>
          <w:tab w:val="left" w:pos="5616"/>
        </w:tabs>
        <w:spacing w:line="300" w:lineRule="exact"/>
        <w:ind w:left="2160" w:firstLine="2160"/>
        <w:jc w:val="both"/>
        <w:rPr>
          <w:rFonts w:ascii="Palatino Linotype" w:hAnsi="Palatino Linotype"/>
          <w:b/>
          <w:spacing w:val="-12"/>
        </w:rPr>
      </w:pPr>
      <w:proofErr w:type="gramStart"/>
      <w:r w:rsidRPr="0016173F">
        <w:rPr>
          <w:rFonts w:ascii="Palatino Linotype" w:hAnsi="Palatino Linotype"/>
          <w:b/>
          <w:spacing w:val="-12"/>
        </w:rPr>
        <w:t>COLUMBIA GAS OF OHIO, INC.</w:t>
      </w:r>
      <w:proofErr w:type="gramEnd"/>
    </w:p>
    <w:p w:rsidR="00FD1D5E" w:rsidRDefault="00FD1D5E">
      <w:pPr>
        <w:spacing w:after="200" w:line="276" w:lineRule="auto"/>
        <w:rPr>
          <w:rFonts w:ascii="Palatino Linotype" w:hAnsi="Palatino Linotype"/>
        </w:rPr>
      </w:pPr>
      <w:r>
        <w:rPr>
          <w:rFonts w:ascii="Palatino Linotype" w:hAnsi="Palatino Linotype"/>
        </w:rPr>
        <w:br w:type="page"/>
      </w:r>
    </w:p>
    <w:p w:rsidR="00B84DC4" w:rsidRDefault="00FD1D5E" w:rsidP="00FD1D5E">
      <w:pPr>
        <w:spacing w:line="240" w:lineRule="auto"/>
        <w:ind w:left="720"/>
        <w:jc w:val="center"/>
        <w:rPr>
          <w:rFonts w:ascii="Palatino Linotype" w:hAnsi="Palatino Linotype"/>
          <w:b/>
        </w:rPr>
      </w:pPr>
      <w:r w:rsidRPr="00FD1D5E">
        <w:rPr>
          <w:rFonts w:ascii="Palatino Linotype" w:hAnsi="Palatino Linotype"/>
          <w:b/>
        </w:rPr>
        <w:lastRenderedPageBreak/>
        <w:t>MEMORANDUM IN SUPPORT</w:t>
      </w:r>
    </w:p>
    <w:p w:rsidR="00FD1D5E" w:rsidRDefault="00FD1D5E" w:rsidP="00FD1D5E">
      <w:pPr>
        <w:spacing w:line="240" w:lineRule="auto"/>
        <w:ind w:left="720"/>
        <w:jc w:val="center"/>
        <w:rPr>
          <w:rFonts w:ascii="Palatino Linotype" w:hAnsi="Palatino Linotype"/>
          <w:b/>
        </w:rPr>
      </w:pPr>
    </w:p>
    <w:p w:rsidR="00FD1D5E" w:rsidRDefault="00B462D3" w:rsidP="00B87112">
      <w:pPr>
        <w:spacing w:line="240" w:lineRule="auto"/>
        <w:ind w:firstLine="720"/>
        <w:jc w:val="both"/>
        <w:rPr>
          <w:rFonts w:ascii="Palatino Linotype" w:hAnsi="Palatino Linotype"/>
        </w:rPr>
      </w:pPr>
      <w:r>
        <w:rPr>
          <w:rFonts w:ascii="Palatino Linotype" w:hAnsi="Palatino Linotype"/>
        </w:rPr>
        <w:t xml:space="preserve">On January 16, 2013 the Commission issued for comment OAC 4901-7-01 and the </w:t>
      </w:r>
      <w:r w:rsidR="00557018">
        <w:rPr>
          <w:rFonts w:ascii="Palatino Linotype" w:hAnsi="Palatino Linotype"/>
        </w:rPr>
        <w:t>A</w:t>
      </w:r>
      <w:r>
        <w:rPr>
          <w:rFonts w:ascii="Palatino Linotype" w:hAnsi="Palatino Linotype"/>
        </w:rPr>
        <w:t xml:space="preserve">ppendix to that rule. At that time, the Commission Staff did not make any proposed rule changes, but rather invited interested parties to file comments. Several parties, including Columbia, filed initial comments as well as reply comments. On April 3, 2014, the Commission issued an Order containing several changes to the rule. Many of the changes </w:t>
      </w:r>
      <w:r w:rsidR="00BD532C">
        <w:rPr>
          <w:rFonts w:ascii="Palatino Linotype" w:hAnsi="Palatino Linotype"/>
        </w:rPr>
        <w:t>reflect the statutory changes resulting from H.B. 95, as recommended by Columbia and other utilities in their co</w:t>
      </w:r>
      <w:r w:rsidR="00BD532C">
        <w:rPr>
          <w:rFonts w:ascii="Palatino Linotype" w:hAnsi="Palatino Linotype"/>
        </w:rPr>
        <w:t>m</w:t>
      </w:r>
      <w:r w:rsidR="00BD532C">
        <w:rPr>
          <w:rFonts w:ascii="Palatino Linotype" w:hAnsi="Palatino Linotype"/>
        </w:rPr>
        <w:t>ments.</w:t>
      </w:r>
    </w:p>
    <w:p w:rsidR="00BD532C" w:rsidRDefault="00BD532C" w:rsidP="00B87112">
      <w:pPr>
        <w:spacing w:line="240" w:lineRule="auto"/>
        <w:ind w:left="720"/>
        <w:jc w:val="both"/>
        <w:rPr>
          <w:rFonts w:ascii="Palatino Linotype" w:hAnsi="Palatino Linotype"/>
        </w:rPr>
      </w:pPr>
    </w:p>
    <w:p w:rsidR="00BD532C" w:rsidRDefault="00BD532C" w:rsidP="00B87112">
      <w:pPr>
        <w:spacing w:line="240" w:lineRule="auto"/>
        <w:ind w:firstLine="720"/>
        <w:jc w:val="both"/>
        <w:rPr>
          <w:rFonts w:ascii="Palatino Linotype" w:hAnsi="Palatino Linotype"/>
        </w:rPr>
      </w:pPr>
      <w:r>
        <w:rPr>
          <w:rFonts w:ascii="Palatino Linotype" w:hAnsi="Palatino Linotype"/>
        </w:rPr>
        <w:t>While Columbia appreciates the many changes made, Columbia does take iss</w:t>
      </w:r>
      <w:r w:rsidR="00306F77">
        <w:rPr>
          <w:rFonts w:ascii="Palatino Linotype" w:hAnsi="Palatino Linotype"/>
        </w:rPr>
        <w:t xml:space="preserve">ue with one particular change. In Chapter II </w:t>
      </w:r>
      <w:proofErr w:type="gramStart"/>
      <w:r w:rsidR="00306F77">
        <w:rPr>
          <w:rFonts w:ascii="Palatino Linotype" w:hAnsi="Palatino Linotype"/>
        </w:rPr>
        <w:t>A(</w:t>
      </w:r>
      <w:proofErr w:type="gramEnd"/>
      <w:r w:rsidR="00306F77">
        <w:rPr>
          <w:rFonts w:ascii="Palatino Linotype" w:hAnsi="Palatino Linotype"/>
        </w:rPr>
        <w:t>5)(d) of the Appendix, the Commission added the following language:</w:t>
      </w:r>
    </w:p>
    <w:p w:rsidR="00306F77" w:rsidRDefault="00306F77" w:rsidP="00FD1D5E">
      <w:pPr>
        <w:spacing w:line="240" w:lineRule="auto"/>
        <w:ind w:left="720"/>
        <w:rPr>
          <w:rFonts w:ascii="Palatino Linotype" w:hAnsi="Palatino Linotype"/>
        </w:rPr>
      </w:pPr>
    </w:p>
    <w:p w:rsidR="00306F77" w:rsidRDefault="00306F77" w:rsidP="0016173F">
      <w:pPr>
        <w:spacing w:line="240" w:lineRule="auto"/>
        <w:ind w:left="1440"/>
        <w:jc w:val="both"/>
        <w:rPr>
          <w:rFonts w:ascii="Palatino Linotype" w:hAnsi="Palatino Linotype"/>
          <w:u w:val="single"/>
        </w:rPr>
      </w:pPr>
      <w:r w:rsidRPr="00306F77">
        <w:rPr>
          <w:rFonts w:ascii="Palatino Linotype" w:hAnsi="Palatino Linotype"/>
          <w:u w:val="single"/>
        </w:rPr>
        <w:t>Notwithstanding the above provisions, any natural gas, wate</w:t>
      </w:r>
      <w:r w:rsidRPr="00306F77">
        <w:rPr>
          <w:rFonts w:ascii="Palatino Linotype" w:hAnsi="Palatino Linotype"/>
          <w:u w:val="single"/>
        </w:rPr>
        <w:t>r</w:t>
      </w:r>
      <w:r w:rsidRPr="00306F77">
        <w:rPr>
          <w:rFonts w:ascii="Palatino Linotype" w:hAnsi="Palatino Linotype"/>
          <w:u w:val="single"/>
        </w:rPr>
        <w:t xml:space="preserve">works, or sewage disposal system company that elects to use a date certain that is beyond the application filing date need not provide, within two months of the date of the filing, actual valuation data. Instead, such natural gas, waterworks, or sewage disposal </w:t>
      </w:r>
      <w:proofErr w:type="gramStart"/>
      <w:r w:rsidRPr="00306F77">
        <w:rPr>
          <w:rFonts w:ascii="Palatino Linotype" w:hAnsi="Palatino Linotype"/>
          <w:u w:val="single"/>
        </w:rPr>
        <w:t>system company</w:t>
      </w:r>
      <w:proofErr w:type="gramEnd"/>
      <w:r w:rsidRPr="00306F77">
        <w:rPr>
          <w:rFonts w:ascii="Palatino Linotype" w:hAnsi="Palatino Linotype"/>
          <w:u w:val="single"/>
        </w:rPr>
        <w:t xml:space="preserve"> must provide the data required within 30 days after the date certain.  </w:t>
      </w:r>
    </w:p>
    <w:p w:rsidR="00306F77" w:rsidRDefault="00306F77" w:rsidP="00306F77">
      <w:pPr>
        <w:spacing w:line="240" w:lineRule="auto"/>
        <w:ind w:left="1440"/>
        <w:rPr>
          <w:rFonts w:ascii="Palatino Linotype" w:hAnsi="Palatino Linotype"/>
          <w:u w:val="single"/>
        </w:rPr>
      </w:pPr>
    </w:p>
    <w:p w:rsidR="00306F77" w:rsidRDefault="00306F77" w:rsidP="00B87112">
      <w:pPr>
        <w:spacing w:line="240" w:lineRule="auto"/>
        <w:jc w:val="both"/>
        <w:rPr>
          <w:rFonts w:ascii="Palatino Linotype" w:hAnsi="Palatino Linotype"/>
        </w:rPr>
      </w:pPr>
      <w:r>
        <w:rPr>
          <w:rFonts w:ascii="Palatino Linotype" w:hAnsi="Palatino Linotype"/>
        </w:rPr>
        <w:tab/>
        <w:t>Columbia respectfully requests that the Commission reconsider the 30 day deadline and instead implement a 60 day deadline. T</w:t>
      </w:r>
      <w:r w:rsidR="00557018">
        <w:rPr>
          <w:rFonts w:ascii="Palatino Linotype" w:hAnsi="Palatino Linotype"/>
        </w:rPr>
        <w:t xml:space="preserve">he additional time is needed </w:t>
      </w:r>
      <w:r>
        <w:rPr>
          <w:rFonts w:ascii="Palatino Linotype" w:hAnsi="Palatino Linotype"/>
        </w:rPr>
        <w:t xml:space="preserve">to submit all new base </w:t>
      </w:r>
      <w:r w:rsidR="00B87112">
        <w:rPr>
          <w:rFonts w:ascii="Palatino Linotype" w:hAnsi="Palatino Linotype"/>
        </w:rPr>
        <w:t xml:space="preserve">rate </w:t>
      </w:r>
      <w:r>
        <w:rPr>
          <w:rFonts w:ascii="Palatino Linotype" w:hAnsi="Palatino Linotype"/>
        </w:rPr>
        <w:t>related schedules, including plant, reserve for depr</w:t>
      </w:r>
      <w:r>
        <w:rPr>
          <w:rFonts w:ascii="Palatino Linotype" w:hAnsi="Palatino Linotype"/>
        </w:rPr>
        <w:t>e</w:t>
      </w:r>
      <w:r>
        <w:rPr>
          <w:rFonts w:ascii="Palatino Linotype" w:hAnsi="Palatino Linotype"/>
        </w:rPr>
        <w:t xml:space="preserve">ciation, deferred taxes and working capital. </w:t>
      </w:r>
      <w:r w:rsidR="00B87112">
        <w:rPr>
          <w:rFonts w:ascii="Palatino Linotype" w:hAnsi="Palatino Linotype"/>
        </w:rPr>
        <w:t>Additionally, a utility will have to submit updated revenue requirement schedules that reflect the impact of the change in plant balances, e.g., annualized depreciation, annualized property ta</w:t>
      </w:r>
      <w:r w:rsidR="00B87112">
        <w:rPr>
          <w:rFonts w:ascii="Palatino Linotype" w:hAnsi="Palatino Linotype"/>
        </w:rPr>
        <w:t>x</w:t>
      </w:r>
      <w:r w:rsidR="00B87112">
        <w:rPr>
          <w:rFonts w:ascii="Palatino Linotype" w:hAnsi="Palatino Linotype"/>
        </w:rPr>
        <w:t>es and federal income taxes. Columbia normally closes its books around the 10</w:t>
      </w:r>
      <w:r w:rsidR="00B87112" w:rsidRPr="00B87112">
        <w:rPr>
          <w:rFonts w:ascii="Palatino Linotype" w:hAnsi="Palatino Linotype"/>
          <w:vertAlign w:val="superscript"/>
        </w:rPr>
        <w:t>th</w:t>
      </w:r>
      <w:r w:rsidR="00B87112">
        <w:rPr>
          <w:rFonts w:ascii="Palatino Linotype" w:hAnsi="Palatino Linotype"/>
        </w:rPr>
        <w:t xml:space="preserve"> of the month and adoption of the 30 day time line could pose significant pro</w:t>
      </w:r>
      <w:r w:rsidR="00B87112">
        <w:rPr>
          <w:rFonts w:ascii="Palatino Linotype" w:hAnsi="Palatino Linotype"/>
        </w:rPr>
        <w:t>b</w:t>
      </w:r>
      <w:r w:rsidR="00B87112">
        <w:rPr>
          <w:rFonts w:ascii="Palatino Linotype" w:hAnsi="Palatino Linotype"/>
        </w:rPr>
        <w:t xml:space="preserve">lems. </w:t>
      </w:r>
      <w:r w:rsidR="00AC3B5F">
        <w:rPr>
          <w:rFonts w:ascii="Palatino Linotype" w:hAnsi="Palatino Linotype"/>
        </w:rPr>
        <w:t>Indeed, Columbia anticipates that it will be impossible to file the actual valuation data within 30 days of the date certain.</w:t>
      </w:r>
      <w:r w:rsidR="00B87112">
        <w:rPr>
          <w:rFonts w:ascii="Palatino Linotype" w:hAnsi="Palatino Linotype"/>
        </w:rPr>
        <w:t xml:space="preserve"> </w:t>
      </w:r>
    </w:p>
    <w:p w:rsidR="00B87112" w:rsidRDefault="00B87112" w:rsidP="00B87112">
      <w:pPr>
        <w:spacing w:line="240" w:lineRule="auto"/>
        <w:jc w:val="both"/>
        <w:rPr>
          <w:rFonts w:ascii="Palatino Linotype" w:hAnsi="Palatino Linotype"/>
        </w:rPr>
      </w:pPr>
    </w:p>
    <w:p w:rsidR="00B87112" w:rsidRDefault="00B87112" w:rsidP="00B87112">
      <w:pPr>
        <w:spacing w:line="240" w:lineRule="auto"/>
        <w:jc w:val="both"/>
        <w:rPr>
          <w:rFonts w:ascii="Palatino Linotype" w:hAnsi="Palatino Linotype"/>
        </w:rPr>
      </w:pPr>
      <w:r>
        <w:rPr>
          <w:rFonts w:ascii="Palatino Linotype" w:hAnsi="Palatino Linotype"/>
        </w:rPr>
        <w:tab/>
        <w:t>The Commission proscribes a 60 day deadline for companies to submit updated data when a utility uses estimated valuation data more than nine months of estimated operating income data in the application. This same time consideration should be given when a company uses a date certain that is b</w:t>
      </w:r>
      <w:r>
        <w:rPr>
          <w:rFonts w:ascii="Palatino Linotype" w:hAnsi="Palatino Linotype"/>
        </w:rPr>
        <w:t>e</w:t>
      </w:r>
      <w:r>
        <w:rPr>
          <w:rFonts w:ascii="Palatino Linotype" w:hAnsi="Palatino Linotype"/>
        </w:rPr>
        <w:t>yond the filing date. As such, Columbia proposes the following language:</w:t>
      </w:r>
    </w:p>
    <w:p w:rsidR="00B87112" w:rsidRDefault="00B87112" w:rsidP="00B87112">
      <w:pPr>
        <w:spacing w:line="240" w:lineRule="auto"/>
        <w:jc w:val="both"/>
        <w:rPr>
          <w:rFonts w:ascii="Palatino Linotype" w:hAnsi="Palatino Linotype"/>
        </w:rPr>
      </w:pPr>
    </w:p>
    <w:p w:rsidR="00B87112" w:rsidRDefault="00B87112" w:rsidP="00B87112">
      <w:pPr>
        <w:spacing w:line="240" w:lineRule="auto"/>
        <w:ind w:left="1440"/>
        <w:rPr>
          <w:rFonts w:ascii="Palatino Linotype" w:hAnsi="Palatino Linotype"/>
          <w:u w:val="single"/>
        </w:rPr>
      </w:pPr>
      <w:r w:rsidRPr="00306F77">
        <w:rPr>
          <w:rFonts w:ascii="Palatino Linotype" w:hAnsi="Palatino Linotype"/>
          <w:u w:val="single"/>
        </w:rPr>
        <w:lastRenderedPageBreak/>
        <w:t>Notwithstanding the above provisions, any natural gas, wate</w:t>
      </w:r>
      <w:r w:rsidRPr="00306F77">
        <w:rPr>
          <w:rFonts w:ascii="Palatino Linotype" w:hAnsi="Palatino Linotype"/>
          <w:u w:val="single"/>
        </w:rPr>
        <w:t>r</w:t>
      </w:r>
      <w:r w:rsidRPr="00306F77">
        <w:rPr>
          <w:rFonts w:ascii="Palatino Linotype" w:hAnsi="Palatino Linotype"/>
          <w:u w:val="single"/>
        </w:rPr>
        <w:t xml:space="preserve">works, or sewage disposal system company that elects to use a date certain that is beyond the application filing date need not provide, within two months of the date of the filing, actual valuation data.  Instead, such natural gas, waterworks, or sewage disposal </w:t>
      </w:r>
      <w:proofErr w:type="gramStart"/>
      <w:r w:rsidRPr="00306F77">
        <w:rPr>
          <w:rFonts w:ascii="Palatino Linotype" w:hAnsi="Palatino Linotype"/>
          <w:u w:val="single"/>
        </w:rPr>
        <w:t>system company</w:t>
      </w:r>
      <w:proofErr w:type="gramEnd"/>
      <w:r w:rsidRPr="00306F77">
        <w:rPr>
          <w:rFonts w:ascii="Palatino Linotype" w:hAnsi="Palatino Linotype"/>
          <w:u w:val="single"/>
        </w:rPr>
        <w:t xml:space="preserve"> must provide the data required within </w:t>
      </w:r>
      <w:r>
        <w:rPr>
          <w:rFonts w:ascii="Palatino Linotype" w:hAnsi="Palatino Linotype"/>
          <w:u w:val="single"/>
        </w:rPr>
        <w:t>60</w:t>
      </w:r>
      <w:r w:rsidRPr="00306F77">
        <w:rPr>
          <w:rFonts w:ascii="Palatino Linotype" w:hAnsi="Palatino Linotype"/>
          <w:u w:val="single"/>
        </w:rPr>
        <w:t xml:space="preserve"> days after the date certain.  </w:t>
      </w:r>
    </w:p>
    <w:p w:rsidR="00B87112" w:rsidRDefault="00B87112" w:rsidP="00B87112">
      <w:pPr>
        <w:spacing w:line="240" w:lineRule="auto"/>
        <w:rPr>
          <w:rFonts w:ascii="Palatino Linotype" w:hAnsi="Palatino Linotype"/>
        </w:rPr>
      </w:pPr>
    </w:p>
    <w:p w:rsidR="00B87112" w:rsidRPr="00B87112" w:rsidRDefault="00B87112" w:rsidP="00557018">
      <w:pPr>
        <w:spacing w:line="240" w:lineRule="auto"/>
        <w:ind w:firstLine="720"/>
        <w:rPr>
          <w:rFonts w:ascii="Palatino Linotype" w:hAnsi="Palatino Linotype"/>
        </w:rPr>
      </w:pPr>
      <w:r>
        <w:rPr>
          <w:rFonts w:ascii="Palatino Linotype" w:hAnsi="Palatino Linotype"/>
        </w:rPr>
        <w:t>For the foregoing reasons, Columbia respectfully requests that the Co</w:t>
      </w:r>
      <w:r>
        <w:rPr>
          <w:rFonts w:ascii="Palatino Linotype" w:hAnsi="Palatino Linotype"/>
        </w:rPr>
        <w:t>m</w:t>
      </w:r>
      <w:r>
        <w:rPr>
          <w:rFonts w:ascii="Palatino Linotype" w:hAnsi="Palatino Linotype"/>
        </w:rPr>
        <w:t xml:space="preserve">mission grant the instant Application for Rehearing and modify </w:t>
      </w:r>
      <w:r w:rsidR="00557018">
        <w:rPr>
          <w:rFonts w:ascii="Palatino Linotype" w:hAnsi="Palatino Linotype"/>
        </w:rPr>
        <w:t>its Order as d</w:t>
      </w:r>
      <w:r w:rsidR="00557018">
        <w:rPr>
          <w:rFonts w:ascii="Palatino Linotype" w:hAnsi="Palatino Linotype"/>
        </w:rPr>
        <w:t>e</w:t>
      </w:r>
      <w:r w:rsidR="00557018">
        <w:rPr>
          <w:rFonts w:ascii="Palatino Linotype" w:hAnsi="Palatino Linotype"/>
        </w:rPr>
        <w:t xml:space="preserve">scribed herein.  </w:t>
      </w:r>
    </w:p>
    <w:p w:rsidR="00B87112" w:rsidRDefault="00B87112" w:rsidP="00B87112">
      <w:pPr>
        <w:spacing w:line="240" w:lineRule="auto"/>
        <w:jc w:val="both"/>
        <w:rPr>
          <w:rFonts w:ascii="Palatino Linotype" w:hAnsi="Palatino Linotype"/>
          <w:u w:val="single"/>
        </w:rPr>
      </w:pPr>
    </w:p>
    <w:p w:rsidR="00557018" w:rsidRDefault="00557018" w:rsidP="00B87112">
      <w:pPr>
        <w:spacing w:line="240" w:lineRule="auto"/>
        <w:jc w:val="both"/>
        <w:rPr>
          <w:rFonts w:ascii="Palatino Linotype" w:hAnsi="Palatino Linotype"/>
          <w:u w:val="single"/>
        </w:rPr>
      </w:pPr>
    </w:p>
    <w:p w:rsidR="00557018" w:rsidRPr="00D470F6" w:rsidRDefault="00557018" w:rsidP="0016173F">
      <w:pPr>
        <w:pStyle w:val="BodyTextIndent"/>
        <w:spacing w:line="300" w:lineRule="exact"/>
        <w:ind w:left="4320" w:firstLine="0"/>
        <w:jc w:val="both"/>
        <w:rPr>
          <w:rFonts w:ascii="Palatino Linotype" w:hAnsi="Palatino Linotype"/>
        </w:rPr>
      </w:pPr>
      <w:r w:rsidRPr="00D470F6">
        <w:rPr>
          <w:rFonts w:ascii="Palatino Linotype" w:hAnsi="Palatino Linotype"/>
        </w:rPr>
        <w:t>Respectfully submitted by</w:t>
      </w:r>
    </w:p>
    <w:p w:rsidR="00557018" w:rsidRPr="0016173F" w:rsidRDefault="00557018"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spacing w:val="-12"/>
        </w:rPr>
      </w:pPr>
      <w:proofErr w:type="gramStart"/>
      <w:r w:rsidRPr="0016173F">
        <w:rPr>
          <w:rFonts w:ascii="Palatino Linotype" w:hAnsi="Palatino Linotype"/>
          <w:b/>
          <w:spacing w:val="-12"/>
        </w:rPr>
        <w:t>COLUMBIA GAS OF OHIO, INC.</w:t>
      </w:r>
      <w:proofErr w:type="gramEnd"/>
    </w:p>
    <w:p w:rsidR="00557018" w:rsidRPr="00D470F6" w:rsidRDefault="00557018" w:rsidP="00557018">
      <w:pPr>
        <w:tabs>
          <w:tab w:val="right" w:pos="9360"/>
        </w:tabs>
        <w:spacing w:line="300" w:lineRule="exact"/>
        <w:ind w:firstLine="5040"/>
        <w:jc w:val="both"/>
        <w:rPr>
          <w:rFonts w:ascii="Palatino Linotype" w:hAnsi="Palatino Linotype"/>
          <w:u w:val="single"/>
        </w:rPr>
      </w:pPr>
    </w:p>
    <w:p w:rsidR="00557018" w:rsidRPr="00D470F6" w:rsidRDefault="00667EDE" w:rsidP="0016173F">
      <w:pPr>
        <w:tabs>
          <w:tab w:val="right" w:pos="9360"/>
        </w:tabs>
        <w:spacing w:line="300" w:lineRule="exact"/>
        <w:ind w:firstLine="4320"/>
        <w:jc w:val="both"/>
        <w:rPr>
          <w:rFonts w:ascii="Palatino Linotype" w:hAnsi="Palatino Linotype"/>
        </w:rPr>
      </w:pPr>
      <w:r>
        <w:rPr>
          <w:rFonts w:ascii="Palatino Linotype" w:hAnsi="Palatino Linotype"/>
          <w:u w:val="single"/>
        </w:rPr>
        <w:t>/s/Brooke E. Leslie</w:t>
      </w:r>
      <w:r w:rsidR="00557018" w:rsidRPr="00D470F6">
        <w:rPr>
          <w:rFonts w:ascii="Palatino Linotype" w:hAnsi="Palatino Linotype"/>
          <w:u w:val="single"/>
        </w:rPr>
        <w:tab/>
      </w:r>
    </w:p>
    <w:p w:rsidR="00557018" w:rsidRPr="00D470F6" w:rsidRDefault="00557018" w:rsidP="0016173F">
      <w:pPr>
        <w:tabs>
          <w:tab w:val="left" w:pos="-1440"/>
          <w:tab w:val="left" w:pos="-720"/>
          <w:tab w:val="left" w:pos="720"/>
          <w:tab w:val="left" w:pos="1440"/>
          <w:tab w:val="left" w:pos="2160"/>
          <w:tab w:val="left" w:pos="5040"/>
          <w:tab w:val="left" w:pos="5616"/>
        </w:tabs>
        <w:spacing w:line="300" w:lineRule="exact"/>
        <w:ind w:firstLine="4410"/>
        <w:jc w:val="both"/>
        <w:rPr>
          <w:rFonts w:ascii="Palatino Linotype" w:hAnsi="Palatino Linotype"/>
        </w:rPr>
      </w:pPr>
      <w:r>
        <w:rPr>
          <w:rFonts w:ascii="Palatino Linotype" w:hAnsi="Palatino Linotype"/>
        </w:rPr>
        <w:t>Brooke E. Leslie</w:t>
      </w:r>
      <w:r w:rsidRPr="00D470F6">
        <w:rPr>
          <w:rFonts w:ascii="Palatino Linotype" w:hAnsi="Palatino Linotype"/>
        </w:rPr>
        <w:t>, Counsel of Record</w:t>
      </w:r>
    </w:p>
    <w:p w:rsidR="00557018" w:rsidRPr="00D470F6" w:rsidRDefault="00557018" w:rsidP="00557018">
      <w:pPr>
        <w:tabs>
          <w:tab w:val="left" w:pos="-1440"/>
          <w:tab w:val="left" w:pos="-720"/>
          <w:tab w:val="left" w:pos="720"/>
          <w:tab w:val="left" w:pos="1440"/>
          <w:tab w:val="left" w:pos="2160"/>
          <w:tab w:val="left" w:pos="5040"/>
          <w:tab w:val="left" w:pos="5616"/>
        </w:tabs>
        <w:spacing w:line="300" w:lineRule="exact"/>
        <w:ind w:firstLine="2160"/>
        <w:jc w:val="both"/>
        <w:rPr>
          <w:rFonts w:ascii="Palatino Linotype" w:hAnsi="Palatino Linotype"/>
        </w:rPr>
      </w:pPr>
    </w:p>
    <w:p w:rsidR="00557018" w:rsidRPr="00D470F6" w:rsidRDefault="00557018" w:rsidP="0016173F">
      <w:pPr>
        <w:tabs>
          <w:tab w:val="left" w:pos="-1440"/>
          <w:tab w:val="left" w:pos="-720"/>
          <w:tab w:val="left" w:pos="720"/>
          <w:tab w:val="left" w:pos="1440"/>
          <w:tab w:val="left" w:pos="2160"/>
          <w:tab w:val="left" w:pos="5616"/>
        </w:tabs>
        <w:spacing w:line="300" w:lineRule="exact"/>
        <w:ind w:left="4320"/>
        <w:jc w:val="both"/>
        <w:outlineLvl w:val="3"/>
        <w:rPr>
          <w:rFonts w:ascii="Palatino Linotype" w:hAnsi="Palatino Linotype"/>
          <w:szCs w:val="20"/>
        </w:rPr>
      </w:pPr>
      <w:r w:rsidRPr="00D470F6">
        <w:rPr>
          <w:rFonts w:ascii="Palatino Linotype" w:hAnsi="Palatino Linotype"/>
          <w:szCs w:val="20"/>
        </w:rPr>
        <w:t>Stephen B. Seiple, Asst. General Counsel</w:t>
      </w:r>
    </w:p>
    <w:p w:rsidR="00557018" w:rsidRPr="00D470F6" w:rsidRDefault="00557018" w:rsidP="0016173F">
      <w:pPr>
        <w:tabs>
          <w:tab w:val="left" w:pos="-1440"/>
          <w:tab w:val="left" w:pos="-720"/>
          <w:tab w:val="left" w:pos="720"/>
          <w:tab w:val="left" w:pos="1440"/>
          <w:tab w:val="left" w:pos="2160"/>
          <w:tab w:val="left" w:pos="5616"/>
        </w:tabs>
        <w:spacing w:line="300" w:lineRule="exact"/>
        <w:ind w:left="4320"/>
        <w:jc w:val="both"/>
        <w:outlineLvl w:val="3"/>
        <w:rPr>
          <w:rFonts w:ascii="Palatino Linotype" w:hAnsi="Palatino Linotype"/>
          <w:szCs w:val="20"/>
        </w:rPr>
      </w:pPr>
      <w:r w:rsidRPr="00D470F6">
        <w:rPr>
          <w:rFonts w:ascii="Palatino Linotype" w:hAnsi="Palatino Linotype"/>
          <w:szCs w:val="20"/>
        </w:rPr>
        <w:t>Brooke E. Leslie, Senior Counsel</w:t>
      </w:r>
    </w:p>
    <w:p w:rsidR="00557018" w:rsidRPr="00D470F6" w:rsidRDefault="00557018" w:rsidP="0016173F">
      <w:pPr>
        <w:tabs>
          <w:tab w:val="left" w:pos="-1440"/>
          <w:tab w:val="left" w:pos="-720"/>
          <w:tab w:val="left" w:pos="720"/>
          <w:tab w:val="left" w:pos="1440"/>
          <w:tab w:val="left" w:pos="2160"/>
          <w:tab w:val="left" w:pos="5616"/>
        </w:tabs>
        <w:spacing w:line="300" w:lineRule="exact"/>
        <w:ind w:left="4320"/>
        <w:jc w:val="both"/>
        <w:rPr>
          <w:rFonts w:ascii="Palatino Linotype" w:hAnsi="Palatino Linotype"/>
        </w:rPr>
      </w:pPr>
      <w:r w:rsidRPr="00D470F6">
        <w:rPr>
          <w:rFonts w:ascii="Palatino Linotype" w:hAnsi="Palatino Linotype"/>
        </w:rPr>
        <w:t>200 Civic Center Drive</w:t>
      </w:r>
    </w:p>
    <w:p w:rsidR="00557018" w:rsidRPr="00D470F6" w:rsidRDefault="00557018" w:rsidP="0016173F">
      <w:pPr>
        <w:tabs>
          <w:tab w:val="left" w:pos="-1440"/>
          <w:tab w:val="left" w:pos="-720"/>
          <w:tab w:val="left" w:pos="720"/>
          <w:tab w:val="left" w:pos="1440"/>
          <w:tab w:val="left" w:pos="2160"/>
          <w:tab w:val="left" w:pos="5616"/>
        </w:tabs>
        <w:spacing w:line="300" w:lineRule="exact"/>
        <w:ind w:left="4320"/>
        <w:jc w:val="both"/>
        <w:rPr>
          <w:rFonts w:ascii="Palatino Linotype" w:hAnsi="Palatino Linotype"/>
        </w:rPr>
      </w:pPr>
      <w:smartTag w:uri="urn:schemas-microsoft-com:office:smarttags" w:element="address">
        <w:smartTag w:uri="urn:schemas-microsoft-com:office:smarttags" w:element="Street">
          <w:r w:rsidRPr="00D470F6">
            <w:rPr>
              <w:rFonts w:ascii="Palatino Linotype" w:hAnsi="Palatino Linotype"/>
            </w:rPr>
            <w:t>P.O. Box</w:t>
          </w:r>
        </w:smartTag>
        <w:r w:rsidRPr="00D470F6">
          <w:rPr>
            <w:rFonts w:ascii="Palatino Linotype" w:hAnsi="Palatino Linotype"/>
          </w:rPr>
          <w:t xml:space="preserve"> 117</w:t>
        </w:r>
      </w:smartTag>
    </w:p>
    <w:p w:rsidR="00557018" w:rsidRPr="00D470F6" w:rsidRDefault="00557018"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rPr>
      </w:pPr>
      <w:smartTag w:uri="urn:schemas-microsoft-com:office:smarttags" w:element="place">
        <w:smartTag w:uri="urn:schemas-microsoft-com:office:smarttags" w:element="City">
          <w:r w:rsidRPr="00D470F6">
            <w:rPr>
              <w:rFonts w:ascii="Palatino Linotype" w:hAnsi="Palatino Linotype"/>
            </w:rPr>
            <w:t>Columbus</w:t>
          </w:r>
        </w:smartTag>
        <w:r w:rsidRPr="00D470F6">
          <w:rPr>
            <w:rFonts w:ascii="Palatino Linotype" w:hAnsi="Palatino Linotype"/>
          </w:rPr>
          <w:t xml:space="preserve">, </w:t>
        </w:r>
        <w:smartTag w:uri="urn:schemas-microsoft-com:office:smarttags" w:element="State">
          <w:r w:rsidRPr="00D470F6">
            <w:rPr>
              <w:rFonts w:ascii="Palatino Linotype" w:hAnsi="Palatino Linotype"/>
            </w:rPr>
            <w:t>Ohio</w:t>
          </w:r>
        </w:smartTag>
        <w:r w:rsidRPr="00D470F6">
          <w:rPr>
            <w:rFonts w:ascii="Palatino Linotype" w:hAnsi="Palatino Linotype"/>
          </w:rPr>
          <w:t xml:space="preserve"> </w:t>
        </w:r>
        <w:smartTag w:uri="urn:schemas-microsoft-com:office:smarttags" w:element="PostalCode">
          <w:r w:rsidRPr="00D470F6">
            <w:rPr>
              <w:rFonts w:ascii="Palatino Linotype" w:hAnsi="Palatino Linotype"/>
            </w:rPr>
            <w:t>43216-0117</w:t>
          </w:r>
        </w:smartTag>
      </w:smartTag>
    </w:p>
    <w:p w:rsidR="00557018" w:rsidRPr="00D470F6" w:rsidRDefault="00557018" w:rsidP="0016173F">
      <w:pPr>
        <w:tabs>
          <w:tab w:val="left" w:pos="-1440"/>
          <w:tab w:val="left" w:pos="-720"/>
          <w:tab w:val="left" w:pos="720"/>
          <w:tab w:val="left" w:pos="1440"/>
          <w:tab w:val="left" w:pos="2160"/>
          <w:tab w:val="left" w:pos="5616"/>
        </w:tabs>
        <w:spacing w:line="300" w:lineRule="exact"/>
        <w:ind w:left="4320"/>
        <w:jc w:val="both"/>
        <w:rPr>
          <w:rFonts w:ascii="Palatino Linotype" w:hAnsi="Palatino Linotype"/>
        </w:rPr>
      </w:pPr>
      <w:r w:rsidRPr="00D470F6">
        <w:rPr>
          <w:rFonts w:ascii="Palatino Linotype" w:hAnsi="Palatino Linotype"/>
        </w:rPr>
        <w:t>Telephone: (614) 460-</w:t>
      </w:r>
      <w:r w:rsidR="00AC3B5F">
        <w:rPr>
          <w:rFonts w:ascii="Palatino Linotype" w:hAnsi="Palatino Linotype"/>
        </w:rPr>
        <w:t>555</w:t>
      </w:r>
      <w:r w:rsidRPr="00D470F6">
        <w:rPr>
          <w:rFonts w:ascii="Palatino Linotype" w:hAnsi="Palatino Linotype"/>
        </w:rPr>
        <w:t>8</w:t>
      </w:r>
    </w:p>
    <w:p w:rsidR="00557018" w:rsidRPr="00D470F6" w:rsidRDefault="00557018" w:rsidP="0016173F">
      <w:pPr>
        <w:tabs>
          <w:tab w:val="left" w:pos="-1440"/>
          <w:tab w:val="left" w:pos="-720"/>
          <w:tab w:val="left" w:pos="720"/>
          <w:tab w:val="left" w:pos="1440"/>
          <w:tab w:val="left" w:pos="2160"/>
          <w:tab w:val="left" w:pos="5616"/>
        </w:tabs>
        <w:spacing w:line="300" w:lineRule="exact"/>
        <w:ind w:left="4320"/>
        <w:jc w:val="both"/>
        <w:rPr>
          <w:rFonts w:ascii="Palatino Linotype" w:hAnsi="Palatino Linotype"/>
        </w:rPr>
      </w:pPr>
      <w:r w:rsidRPr="00D470F6">
        <w:rPr>
          <w:rFonts w:ascii="Palatino Linotype" w:hAnsi="Palatino Linotype"/>
        </w:rPr>
        <w:t>Fax: (614) 460-6986</w:t>
      </w:r>
    </w:p>
    <w:p w:rsidR="00557018" w:rsidRPr="00D470F6" w:rsidRDefault="00557018" w:rsidP="0016173F">
      <w:pPr>
        <w:tabs>
          <w:tab w:val="left" w:pos="-1440"/>
          <w:tab w:val="left" w:pos="-720"/>
          <w:tab w:val="left" w:pos="720"/>
          <w:tab w:val="left" w:pos="1440"/>
          <w:tab w:val="left" w:pos="2160"/>
          <w:tab w:val="left" w:pos="4950"/>
        </w:tabs>
        <w:spacing w:line="300" w:lineRule="exact"/>
        <w:ind w:left="4320"/>
        <w:jc w:val="both"/>
        <w:rPr>
          <w:rFonts w:ascii="Palatino Linotype" w:hAnsi="Palatino Linotype"/>
        </w:rPr>
      </w:pPr>
      <w:r w:rsidRPr="00D470F6">
        <w:rPr>
          <w:rFonts w:ascii="Palatino Linotype" w:hAnsi="Palatino Linotype"/>
        </w:rPr>
        <w:t>Email:</w:t>
      </w:r>
      <w:r w:rsidRPr="00D470F6">
        <w:rPr>
          <w:rFonts w:ascii="Palatino Linotype" w:hAnsi="Palatino Linotype"/>
        </w:rPr>
        <w:tab/>
        <w:t>sseiple@nisource.com</w:t>
      </w:r>
    </w:p>
    <w:p w:rsidR="00557018" w:rsidRPr="00D470F6" w:rsidRDefault="00557018" w:rsidP="00557018">
      <w:pPr>
        <w:tabs>
          <w:tab w:val="left" w:pos="-1440"/>
          <w:tab w:val="left" w:pos="-720"/>
          <w:tab w:val="left" w:pos="720"/>
          <w:tab w:val="left" w:pos="1440"/>
          <w:tab w:val="left" w:pos="2160"/>
          <w:tab w:val="left" w:pos="5040"/>
          <w:tab w:val="left" w:pos="5616"/>
        </w:tabs>
        <w:spacing w:line="300" w:lineRule="exact"/>
        <w:ind w:left="5040"/>
        <w:jc w:val="both"/>
        <w:rPr>
          <w:rFonts w:ascii="Palatino Linotype" w:hAnsi="Palatino Linotype"/>
          <w:b/>
        </w:rPr>
      </w:pPr>
      <w:r w:rsidRPr="00D470F6">
        <w:rPr>
          <w:rFonts w:ascii="Palatino Linotype" w:hAnsi="Palatino Linotype"/>
        </w:rPr>
        <w:tab/>
        <w:t>bleslie@nisource.com</w:t>
      </w:r>
    </w:p>
    <w:p w:rsidR="00557018" w:rsidRPr="00D470F6" w:rsidRDefault="00557018" w:rsidP="00557018">
      <w:pPr>
        <w:tabs>
          <w:tab w:val="left" w:pos="-1440"/>
          <w:tab w:val="left" w:pos="-720"/>
          <w:tab w:val="left" w:pos="720"/>
          <w:tab w:val="left" w:pos="1440"/>
          <w:tab w:val="left" w:pos="2160"/>
          <w:tab w:val="left" w:pos="5040"/>
          <w:tab w:val="left" w:pos="5616"/>
        </w:tabs>
        <w:spacing w:line="300" w:lineRule="exact"/>
        <w:ind w:left="5616"/>
        <w:jc w:val="both"/>
        <w:rPr>
          <w:rFonts w:ascii="Palatino Linotype" w:hAnsi="Palatino Linotype"/>
          <w:b/>
        </w:rPr>
      </w:pPr>
    </w:p>
    <w:p w:rsidR="00557018" w:rsidRPr="00D470F6" w:rsidRDefault="00557018" w:rsidP="0016173F">
      <w:pPr>
        <w:tabs>
          <w:tab w:val="left" w:pos="-1440"/>
          <w:tab w:val="left" w:pos="-720"/>
          <w:tab w:val="left" w:pos="720"/>
          <w:tab w:val="left" w:pos="1440"/>
          <w:tab w:val="left" w:pos="2160"/>
          <w:tab w:val="left" w:pos="5040"/>
          <w:tab w:val="left" w:pos="5616"/>
        </w:tabs>
        <w:spacing w:line="300" w:lineRule="exact"/>
        <w:ind w:firstLine="4320"/>
        <w:jc w:val="both"/>
        <w:rPr>
          <w:rFonts w:ascii="Palatino Linotype" w:hAnsi="Palatino Linotype"/>
          <w:b/>
        </w:rPr>
      </w:pPr>
      <w:r w:rsidRPr="00D470F6">
        <w:rPr>
          <w:rFonts w:ascii="Palatino Linotype" w:hAnsi="Palatino Linotype"/>
          <w:b/>
        </w:rPr>
        <w:t>Attorneys for</w:t>
      </w:r>
    </w:p>
    <w:p w:rsidR="00557018" w:rsidRPr="0016173F" w:rsidRDefault="00557018" w:rsidP="0016173F">
      <w:pPr>
        <w:tabs>
          <w:tab w:val="left" w:pos="-1440"/>
          <w:tab w:val="left" w:pos="-720"/>
          <w:tab w:val="left" w:pos="720"/>
          <w:tab w:val="left" w:pos="1440"/>
          <w:tab w:val="left" w:pos="2160"/>
          <w:tab w:val="left" w:pos="5040"/>
          <w:tab w:val="left" w:pos="5616"/>
        </w:tabs>
        <w:spacing w:line="300" w:lineRule="exact"/>
        <w:ind w:left="2160" w:firstLine="2160"/>
        <w:jc w:val="both"/>
        <w:rPr>
          <w:rFonts w:ascii="Palatino Linotype" w:hAnsi="Palatino Linotype"/>
          <w:b/>
          <w:spacing w:val="-12"/>
        </w:rPr>
      </w:pPr>
      <w:proofErr w:type="gramStart"/>
      <w:r w:rsidRPr="0016173F">
        <w:rPr>
          <w:rFonts w:ascii="Palatino Linotype" w:hAnsi="Palatino Linotype"/>
          <w:b/>
          <w:spacing w:val="-12"/>
        </w:rPr>
        <w:t>COLUMBIA GAS OF OHIO, INC.</w:t>
      </w:r>
      <w:proofErr w:type="gramEnd"/>
    </w:p>
    <w:p w:rsidR="00667EDE" w:rsidRDefault="00667EDE">
      <w:pPr>
        <w:spacing w:after="200" w:line="276" w:lineRule="auto"/>
        <w:rPr>
          <w:rFonts w:ascii="Palatino Linotype" w:hAnsi="Palatino Linotype"/>
          <w:u w:val="single"/>
        </w:rPr>
      </w:pPr>
      <w:r>
        <w:rPr>
          <w:rFonts w:ascii="Palatino Linotype" w:hAnsi="Palatino Linotype"/>
          <w:u w:val="single"/>
        </w:rPr>
        <w:br w:type="page"/>
      </w:r>
    </w:p>
    <w:p w:rsidR="00557018" w:rsidRDefault="00667EDE" w:rsidP="00667EDE">
      <w:pPr>
        <w:spacing w:line="240" w:lineRule="auto"/>
        <w:jc w:val="center"/>
        <w:rPr>
          <w:rFonts w:ascii="Palatino Linotype" w:hAnsi="Palatino Linotype"/>
          <w:u w:val="single"/>
        </w:rPr>
      </w:pPr>
      <w:r>
        <w:rPr>
          <w:rFonts w:ascii="Palatino Linotype" w:hAnsi="Palatino Linotype"/>
          <w:u w:val="single"/>
        </w:rPr>
        <w:lastRenderedPageBreak/>
        <w:t>CERTIFICATE OF SERVICE</w:t>
      </w:r>
    </w:p>
    <w:p w:rsidR="00667EDE" w:rsidRDefault="00667EDE" w:rsidP="00667EDE">
      <w:pPr>
        <w:spacing w:line="240" w:lineRule="auto"/>
        <w:jc w:val="center"/>
        <w:rPr>
          <w:rFonts w:ascii="Palatino Linotype" w:hAnsi="Palatino Linotype"/>
          <w:u w:val="single"/>
        </w:rPr>
      </w:pPr>
    </w:p>
    <w:p w:rsidR="00667EDE" w:rsidRDefault="00667EDE" w:rsidP="00667EDE">
      <w:pPr>
        <w:spacing w:line="240" w:lineRule="auto"/>
        <w:ind w:firstLine="720"/>
        <w:rPr>
          <w:rFonts w:ascii="Palatino Linotype" w:hAnsi="Palatino Linotype"/>
        </w:rPr>
      </w:pPr>
      <w:r>
        <w:rPr>
          <w:rFonts w:ascii="Palatino Linotype" w:hAnsi="Palatino Linotype"/>
        </w:rPr>
        <w:t>I he</w:t>
      </w:r>
      <w:r w:rsidR="00817816">
        <w:rPr>
          <w:rFonts w:ascii="Palatino Linotype" w:hAnsi="Palatino Linotype"/>
        </w:rPr>
        <w:t>re</w:t>
      </w:r>
      <w:r>
        <w:rPr>
          <w:rFonts w:ascii="Palatino Linotype" w:hAnsi="Palatino Linotype"/>
        </w:rPr>
        <w:t>by certify the foregoing Application for Rehearing was served upon all parties of record via electronic mail on May 2, 2014.</w:t>
      </w:r>
    </w:p>
    <w:p w:rsidR="00667EDE" w:rsidRDefault="00667EDE" w:rsidP="00667EDE">
      <w:pPr>
        <w:spacing w:line="240" w:lineRule="auto"/>
        <w:rPr>
          <w:rFonts w:ascii="Palatino Linotype" w:hAnsi="Palatino Linotype"/>
        </w:rPr>
      </w:pPr>
    </w:p>
    <w:p w:rsidR="00667EDE" w:rsidRPr="00667EDE" w:rsidRDefault="00667EDE" w:rsidP="00667EDE">
      <w:pPr>
        <w:spacing w:line="240" w:lineRule="auto"/>
        <w:rPr>
          <w:rFonts w:ascii="Palatino Linotype" w:hAnsi="Palatino Linotype"/>
          <w:u w:val="singl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67EDE">
        <w:rPr>
          <w:rFonts w:ascii="Palatino Linotype" w:hAnsi="Palatino Linotype"/>
          <w:u w:val="single"/>
        </w:rPr>
        <w:t>__/s/Brooke E. Leslie</w:t>
      </w:r>
    </w:p>
    <w:p w:rsidR="00667EDE" w:rsidRDefault="00667EDE" w:rsidP="00667EDE">
      <w:pPr>
        <w:spacing w:line="240" w:lineRule="auto"/>
        <w:ind w:left="5040"/>
        <w:rPr>
          <w:rFonts w:ascii="Palatino Linotype" w:hAnsi="Palatino Linotype"/>
        </w:rPr>
      </w:pPr>
    </w:p>
    <w:p w:rsidR="00667EDE" w:rsidRDefault="00667EDE" w:rsidP="00667EDE">
      <w:pPr>
        <w:spacing w:line="240" w:lineRule="auto"/>
        <w:ind w:left="5040"/>
        <w:rPr>
          <w:rFonts w:ascii="Palatino Linotype" w:hAnsi="Palatino Linotype"/>
        </w:rPr>
      </w:pPr>
      <w:proofErr w:type="gramStart"/>
      <w:r>
        <w:rPr>
          <w:rFonts w:ascii="Palatino Linotype" w:hAnsi="Palatino Linotype"/>
        </w:rPr>
        <w:t>Counsel of Record for Columbia Gas of Ohio, Inc.</w:t>
      </w:r>
      <w:proofErr w:type="gramEnd"/>
      <w:r>
        <w:rPr>
          <w:rFonts w:ascii="Palatino Linotype" w:hAnsi="Palatino Linotype"/>
        </w:rPr>
        <w:t xml:space="preserve"> </w:t>
      </w:r>
    </w:p>
    <w:p w:rsidR="00667EDE" w:rsidRDefault="00667EDE" w:rsidP="00667EDE">
      <w:pPr>
        <w:spacing w:line="240" w:lineRule="auto"/>
        <w:jc w:val="right"/>
        <w:rPr>
          <w:rFonts w:ascii="Palatino Linotype" w:hAnsi="Palatino Linotype"/>
        </w:rPr>
      </w:pPr>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sectPr w:rsidR="00667EDE" w:rsidSect="0016173F">
          <w:pgSz w:w="12240" w:h="15840"/>
          <w:pgMar w:top="1440" w:right="1800" w:bottom="1440" w:left="1800" w:header="720" w:footer="720" w:gutter="0"/>
          <w:cols w:space="720"/>
          <w:docGrid w:linePitch="360"/>
        </w:sectPr>
      </w:pPr>
    </w:p>
    <w:p w:rsidR="00667EDE" w:rsidRDefault="00667EDE" w:rsidP="00667EDE">
      <w:pPr>
        <w:spacing w:line="240" w:lineRule="auto"/>
        <w:rPr>
          <w:rFonts w:ascii="Palatino Linotype" w:hAnsi="Palatino Linotype"/>
        </w:rPr>
      </w:pPr>
      <w:r>
        <w:rPr>
          <w:rFonts w:ascii="Palatino Linotype" w:hAnsi="Palatino Linotype"/>
        </w:rPr>
        <w:lastRenderedPageBreak/>
        <w:t xml:space="preserve">Matt </w:t>
      </w:r>
      <w:proofErr w:type="spellStart"/>
      <w:r>
        <w:rPr>
          <w:rFonts w:ascii="Palatino Linotype" w:hAnsi="Palatino Linotype"/>
        </w:rPr>
        <w:t>Satterwhite</w:t>
      </w:r>
      <w:proofErr w:type="spellEnd"/>
    </w:p>
    <w:p w:rsidR="00667EDE" w:rsidRDefault="00667EDE" w:rsidP="00667EDE">
      <w:pPr>
        <w:spacing w:line="240" w:lineRule="auto"/>
        <w:rPr>
          <w:rFonts w:ascii="Palatino Linotype" w:hAnsi="Palatino Linotype"/>
        </w:rPr>
      </w:pPr>
      <w:r>
        <w:rPr>
          <w:rFonts w:ascii="Palatino Linotype" w:hAnsi="Palatino Linotype"/>
        </w:rPr>
        <w:t>American Electric Power Services Corp.</w:t>
      </w:r>
    </w:p>
    <w:p w:rsidR="00667EDE" w:rsidRDefault="00667EDE" w:rsidP="00667EDE">
      <w:pPr>
        <w:spacing w:line="240" w:lineRule="auto"/>
        <w:rPr>
          <w:rFonts w:ascii="Palatino Linotype" w:hAnsi="Palatino Linotype"/>
        </w:rPr>
      </w:pPr>
      <w:r>
        <w:rPr>
          <w:rFonts w:ascii="Palatino Linotype" w:hAnsi="Palatino Linotype"/>
        </w:rPr>
        <w:t>1 Riverside Plaza, 29</w:t>
      </w:r>
      <w:r w:rsidRPr="00667EDE">
        <w:rPr>
          <w:rFonts w:ascii="Palatino Linotype" w:hAnsi="Palatino Linotype"/>
          <w:vertAlign w:val="superscript"/>
        </w:rPr>
        <w:t>th</w:t>
      </w:r>
      <w:r>
        <w:rPr>
          <w:rFonts w:ascii="Palatino Linotype" w:hAnsi="Palatino Linotype"/>
        </w:rPr>
        <w:t xml:space="preserve"> Floor</w:t>
      </w:r>
    </w:p>
    <w:p w:rsidR="00667EDE" w:rsidRDefault="00667EDE" w:rsidP="00667EDE">
      <w:pPr>
        <w:spacing w:line="240" w:lineRule="auto"/>
        <w:rPr>
          <w:rFonts w:ascii="Palatino Linotype" w:hAnsi="Palatino Linotype"/>
        </w:rPr>
      </w:pPr>
      <w:r>
        <w:rPr>
          <w:rFonts w:ascii="Palatino Linotype" w:hAnsi="Palatino Linotype"/>
        </w:rPr>
        <w:t>Columbus, Ohio 43215</w:t>
      </w:r>
    </w:p>
    <w:p w:rsidR="00667EDE" w:rsidRDefault="0021765B" w:rsidP="00667EDE">
      <w:pPr>
        <w:spacing w:line="240" w:lineRule="auto"/>
        <w:rPr>
          <w:rFonts w:ascii="Palatino Linotype" w:hAnsi="Palatino Linotype"/>
        </w:rPr>
      </w:pPr>
      <w:hyperlink r:id="rId7" w:history="1">
        <w:r w:rsidR="00667EDE" w:rsidRPr="00A84ED5">
          <w:rPr>
            <w:rStyle w:val="Hyperlink"/>
            <w:rFonts w:ascii="Palatino Linotype" w:hAnsi="Palatino Linotype"/>
          </w:rPr>
          <w:t>mjsatterwhite@aep.com</w:t>
        </w:r>
      </w:hyperlink>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pPr>
      <w:r>
        <w:rPr>
          <w:rFonts w:ascii="Palatino Linotype" w:hAnsi="Palatino Linotype"/>
        </w:rPr>
        <w:t xml:space="preserve">Jeanne </w:t>
      </w:r>
      <w:proofErr w:type="spellStart"/>
      <w:r>
        <w:rPr>
          <w:rFonts w:ascii="Palatino Linotype" w:hAnsi="Palatino Linotype"/>
        </w:rPr>
        <w:t>Kingery</w:t>
      </w:r>
      <w:proofErr w:type="spellEnd"/>
    </w:p>
    <w:p w:rsidR="00667EDE" w:rsidRDefault="00667EDE" w:rsidP="00667EDE">
      <w:pPr>
        <w:spacing w:line="240" w:lineRule="auto"/>
        <w:rPr>
          <w:rFonts w:ascii="Palatino Linotype" w:hAnsi="Palatino Linotype"/>
        </w:rPr>
      </w:pPr>
      <w:r>
        <w:rPr>
          <w:rFonts w:ascii="Palatino Linotype" w:hAnsi="Palatino Linotype"/>
        </w:rPr>
        <w:t>Duke Energy</w:t>
      </w:r>
    </w:p>
    <w:p w:rsidR="00667EDE" w:rsidRDefault="00667EDE" w:rsidP="00667EDE">
      <w:pPr>
        <w:spacing w:line="240" w:lineRule="auto"/>
        <w:rPr>
          <w:rFonts w:ascii="Palatino Linotype" w:hAnsi="Palatino Linotype"/>
        </w:rPr>
      </w:pPr>
      <w:r>
        <w:rPr>
          <w:rFonts w:ascii="Palatino Linotype" w:hAnsi="Palatino Linotype"/>
        </w:rPr>
        <w:t>155 E. Broad St., 21</w:t>
      </w:r>
      <w:r w:rsidRPr="00667EDE">
        <w:rPr>
          <w:rFonts w:ascii="Palatino Linotype" w:hAnsi="Palatino Linotype"/>
          <w:vertAlign w:val="superscript"/>
        </w:rPr>
        <w:t>st</w:t>
      </w:r>
      <w:r>
        <w:rPr>
          <w:rFonts w:ascii="Palatino Linotype" w:hAnsi="Palatino Linotype"/>
        </w:rPr>
        <w:t xml:space="preserve"> Floor</w:t>
      </w:r>
    </w:p>
    <w:p w:rsidR="00667EDE" w:rsidRDefault="00667EDE" w:rsidP="00667EDE">
      <w:pPr>
        <w:spacing w:line="240" w:lineRule="auto"/>
        <w:rPr>
          <w:rFonts w:ascii="Palatino Linotype" w:hAnsi="Palatino Linotype"/>
        </w:rPr>
      </w:pPr>
      <w:r>
        <w:rPr>
          <w:rFonts w:ascii="Palatino Linotype" w:hAnsi="Palatino Linotype"/>
        </w:rPr>
        <w:t>Columbus, Ohio 43215</w:t>
      </w:r>
    </w:p>
    <w:p w:rsidR="00667EDE" w:rsidRDefault="0021765B" w:rsidP="00667EDE">
      <w:pPr>
        <w:spacing w:line="240" w:lineRule="auto"/>
        <w:rPr>
          <w:rFonts w:ascii="Palatino Linotype" w:hAnsi="Palatino Linotype"/>
        </w:rPr>
      </w:pPr>
      <w:hyperlink r:id="rId8" w:history="1">
        <w:r w:rsidR="00667EDE" w:rsidRPr="00A84ED5">
          <w:rPr>
            <w:rStyle w:val="Hyperlink"/>
            <w:rFonts w:ascii="Palatino Linotype" w:hAnsi="Palatino Linotype"/>
          </w:rPr>
          <w:t>Jeanne.kingery@duke-energy.com</w:t>
        </w:r>
      </w:hyperlink>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pPr>
      <w:r>
        <w:rPr>
          <w:rFonts w:ascii="Palatino Linotype" w:hAnsi="Palatino Linotype"/>
        </w:rPr>
        <w:t>Andy Campbell</w:t>
      </w:r>
    </w:p>
    <w:p w:rsidR="00667EDE" w:rsidRDefault="00667EDE" w:rsidP="00667EDE">
      <w:pPr>
        <w:spacing w:line="240" w:lineRule="auto"/>
        <w:rPr>
          <w:rFonts w:ascii="Palatino Linotype" w:hAnsi="Palatino Linotype"/>
        </w:rPr>
      </w:pPr>
      <w:r>
        <w:rPr>
          <w:rFonts w:ascii="Palatino Linotype" w:hAnsi="Palatino Linotype"/>
        </w:rPr>
        <w:t>Greg Williams</w:t>
      </w:r>
    </w:p>
    <w:p w:rsidR="00667EDE" w:rsidRDefault="00667EDE" w:rsidP="00667EDE">
      <w:pPr>
        <w:spacing w:line="240" w:lineRule="auto"/>
        <w:rPr>
          <w:rFonts w:ascii="Palatino Linotype" w:hAnsi="Palatino Linotype"/>
        </w:rPr>
      </w:pPr>
      <w:r>
        <w:rPr>
          <w:rFonts w:ascii="Palatino Linotype" w:hAnsi="Palatino Linotype"/>
        </w:rPr>
        <w:t>Whitt Sturtevant LLP</w:t>
      </w:r>
    </w:p>
    <w:p w:rsidR="00667EDE" w:rsidRDefault="00667EDE" w:rsidP="00667EDE">
      <w:pPr>
        <w:spacing w:line="240" w:lineRule="auto"/>
        <w:rPr>
          <w:rFonts w:ascii="Palatino Linotype" w:hAnsi="Palatino Linotype"/>
        </w:rPr>
      </w:pPr>
      <w:r>
        <w:rPr>
          <w:rFonts w:ascii="Palatino Linotype" w:hAnsi="Palatino Linotype"/>
        </w:rPr>
        <w:t>88 E. Broad St., Suite 1590</w:t>
      </w:r>
    </w:p>
    <w:p w:rsidR="00667EDE" w:rsidRDefault="00667EDE" w:rsidP="00667EDE">
      <w:pPr>
        <w:spacing w:line="240" w:lineRule="auto"/>
        <w:rPr>
          <w:rFonts w:ascii="Palatino Linotype" w:hAnsi="Palatino Linotype"/>
        </w:rPr>
      </w:pPr>
      <w:r>
        <w:rPr>
          <w:rFonts w:ascii="Palatino Linotype" w:hAnsi="Palatino Linotype"/>
        </w:rPr>
        <w:t>Columbus, Ohio 43215</w:t>
      </w:r>
    </w:p>
    <w:p w:rsidR="00667EDE" w:rsidRDefault="0021765B" w:rsidP="00667EDE">
      <w:pPr>
        <w:spacing w:line="240" w:lineRule="auto"/>
        <w:rPr>
          <w:rFonts w:ascii="Palatino Linotype" w:hAnsi="Palatino Linotype"/>
        </w:rPr>
      </w:pPr>
      <w:hyperlink r:id="rId9" w:history="1">
        <w:r w:rsidR="00667EDE" w:rsidRPr="00A84ED5">
          <w:rPr>
            <w:rStyle w:val="Hyperlink"/>
            <w:rFonts w:ascii="Palatino Linotype" w:hAnsi="Palatino Linotype"/>
          </w:rPr>
          <w:t>Campbell@whitt-sturtevant.com</w:t>
        </w:r>
      </w:hyperlink>
    </w:p>
    <w:p w:rsidR="00667EDE" w:rsidRDefault="0021765B" w:rsidP="00667EDE">
      <w:pPr>
        <w:spacing w:line="240" w:lineRule="auto"/>
        <w:rPr>
          <w:rFonts w:ascii="Palatino Linotype" w:hAnsi="Palatino Linotype"/>
        </w:rPr>
      </w:pPr>
      <w:hyperlink r:id="rId10" w:history="1">
        <w:r w:rsidR="00667EDE" w:rsidRPr="00A84ED5">
          <w:rPr>
            <w:rStyle w:val="Hyperlink"/>
            <w:rFonts w:ascii="Palatino Linotype" w:hAnsi="Palatino Linotype"/>
          </w:rPr>
          <w:t>Williams@whitt-sturtevant.com</w:t>
        </w:r>
      </w:hyperlink>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pPr>
      <w:r>
        <w:rPr>
          <w:rFonts w:ascii="Palatino Linotype" w:hAnsi="Palatino Linotype"/>
        </w:rPr>
        <w:t xml:space="preserve">Andrew </w:t>
      </w:r>
      <w:proofErr w:type="spellStart"/>
      <w:r>
        <w:rPr>
          <w:rFonts w:ascii="Palatino Linotype" w:hAnsi="Palatino Linotype"/>
        </w:rPr>
        <w:t>Sonderman</w:t>
      </w:r>
      <w:proofErr w:type="spellEnd"/>
    </w:p>
    <w:p w:rsidR="00667EDE" w:rsidRDefault="00667EDE" w:rsidP="00667EDE">
      <w:pPr>
        <w:spacing w:line="240" w:lineRule="auto"/>
        <w:rPr>
          <w:rFonts w:ascii="Palatino Linotype" w:hAnsi="Palatino Linotype"/>
        </w:rPr>
      </w:pPr>
      <w:proofErr w:type="spellStart"/>
      <w:r>
        <w:rPr>
          <w:rFonts w:ascii="Palatino Linotype" w:hAnsi="Palatino Linotype"/>
        </w:rPr>
        <w:t>Kegler</w:t>
      </w:r>
      <w:proofErr w:type="spellEnd"/>
      <w:r>
        <w:rPr>
          <w:rFonts w:ascii="Palatino Linotype" w:hAnsi="Palatino Linotype"/>
        </w:rPr>
        <w:t xml:space="preserve"> Brown Hill &amp; Ritter</w:t>
      </w:r>
    </w:p>
    <w:p w:rsidR="00667EDE" w:rsidRDefault="00667EDE" w:rsidP="00667EDE">
      <w:pPr>
        <w:spacing w:line="240" w:lineRule="auto"/>
        <w:rPr>
          <w:rFonts w:ascii="Palatino Linotype" w:hAnsi="Palatino Linotype"/>
        </w:rPr>
      </w:pPr>
      <w:r>
        <w:rPr>
          <w:rFonts w:ascii="Palatino Linotype" w:hAnsi="Palatino Linotype"/>
        </w:rPr>
        <w:t>65 E. State St., Suite 1800</w:t>
      </w:r>
    </w:p>
    <w:p w:rsidR="00667EDE" w:rsidRDefault="00667EDE" w:rsidP="00667EDE">
      <w:pPr>
        <w:spacing w:line="240" w:lineRule="auto"/>
        <w:rPr>
          <w:rFonts w:ascii="Palatino Linotype" w:hAnsi="Palatino Linotype"/>
        </w:rPr>
      </w:pPr>
      <w:r>
        <w:rPr>
          <w:rFonts w:ascii="Palatino Linotype" w:hAnsi="Palatino Linotype"/>
        </w:rPr>
        <w:t>Columbus, Ohio 43215</w:t>
      </w:r>
    </w:p>
    <w:p w:rsidR="00667EDE" w:rsidRDefault="0021765B" w:rsidP="00667EDE">
      <w:pPr>
        <w:spacing w:line="240" w:lineRule="auto"/>
        <w:rPr>
          <w:rFonts w:ascii="Palatino Linotype" w:hAnsi="Palatino Linotype"/>
        </w:rPr>
      </w:pPr>
      <w:hyperlink r:id="rId11" w:history="1">
        <w:r w:rsidR="00667EDE" w:rsidRPr="00A84ED5">
          <w:rPr>
            <w:rStyle w:val="Hyperlink"/>
            <w:rFonts w:ascii="Palatino Linotype" w:hAnsi="Palatino Linotype"/>
          </w:rPr>
          <w:t>asonderman@keglerbrown.com</w:t>
        </w:r>
      </w:hyperlink>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pPr>
      <w:r>
        <w:rPr>
          <w:rFonts w:ascii="Palatino Linotype" w:hAnsi="Palatino Linotype"/>
        </w:rPr>
        <w:t>Larry Sauer</w:t>
      </w:r>
    </w:p>
    <w:p w:rsidR="00667EDE" w:rsidRDefault="00667EDE" w:rsidP="00667EDE">
      <w:pPr>
        <w:spacing w:line="240" w:lineRule="auto"/>
        <w:rPr>
          <w:rFonts w:ascii="Palatino Linotype" w:hAnsi="Palatino Linotype"/>
        </w:rPr>
      </w:pPr>
      <w:r>
        <w:rPr>
          <w:rFonts w:ascii="Palatino Linotype" w:hAnsi="Palatino Linotype"/>
        </w:rPr>
        <w:lastRenderedPageBreak/>
        <w:t>Office of the Consumers’ Counsel</w:t>
      </w:r>
    </w:p>
    <w:p w:rsidR="00667EDE" w:rsidRDefault="00667EDE" w:rsidP="00667EDE">
      <w:pPr>
        <w:spacing w:line="240" w:lineRule="auto"/>
        <w:rPr>
          <w:rFonts w:ascii="Palatino Linotype" w:hAnsi="Palatino Linotype"/>
        </w:rPr>
      </w:pPr>
      <w:r>
        <w:rPr>
          <w:rFonts w:ascii="Palatino Linotype" w:hAnsi="Palatino Linotype"/>
        </w:rPr>
        <w:t>10 West Broad St., Suite 1800</w:t>
      </w:r>
    </w:p>
    <w:p w:rsidR="00667EDE" w:rsidRDefault="00667EDE" w:rsidP="00667EDE">
      <w:pPr>
        <w:spacing w:line="240" w:lineRule="auto"/>
        <w:rPr>
          <w:rFonts w:ascii="Palatino Linotype" w:hAnsi="Palatino Linotype"/>
        </w:rPr>
      </w:pPr>
      <w:r>
        <w:rPr>
          <w:rFonts w:ascii="Palatino Linotype" w:hAnsi="Palatino Linotype"/>
        </w:rPr>
        <w:t>Columbus, Ohio 43215</w:t>
      </w:r>
    </w:p>
    <w:p w:rsidR="00667EDE" w:rsidRDefault="0021765B" w:rsidP="00667EDE">
      <w:pPr>
        <w:spacing w:line="240" w:lineRule="auto"/>
        <w:rPr>
          <w:rFonts w:ascii="Palatino Linotype" w:hAnsi="Palatino Linotype"/>
        </w:rPr>
      </w:pPr>
      <w:hyperlink r:id="rId12" w:history="1">
        <w:r w:rsidR="00667EDE" w:rsidRPr="00A84ED5">
          <w:rPr>
            <w:rStyle w:val="Hyperlink"/>
            <w:rFonts w:ascii="Palatino Linotype" w:hAnsi="Palatino Linotype"/>
          </w:rPr>
          <w:t>sauer@occ.state.oh.us</w:t>
        </w:r>
      </w:hyperlink>
    </w:p>
    <w:p w:rsidR="00667EDE" w:rsidRDefault="00667EDE" w:rsidP="00667EDE">
      <w:pPr>
        <w:spacing w:line="240" w:lineRule="auto"/>
        <w:rPr>
          <w:rFonts w:ascii="Palatino Linotype" w:hAnsi="Palatino Linotype"/>
        </w:rPr>
      </w:pPr>
    </w:p>
    <w:p w:rsidR="00667EDE" w:rsidRDefault="00667EDE" w:rsidP="00667EDE">
      <w:pPr>
        <w:spacing w:line="240" w:lineRule="auto"/>
        <w:rPr>
          <w:rFonts w:ascii="Palatino Linotype" w:hAnsi="Palatino Linotype"/>
        </w:rPr>
      </w:pPr>
      <w:r>
        <w:rPr>
          <w:rFonts w:ascii="Palatino Linotype" w:hAnsi="Palatino Linotype"/>
        </w:rPr>
        <w:t>William Wright</w:t>
      </w:r>
    </w:p>
    <w:p w:rsidR="00667EDE" w:rsidRDefault="00667EDE" w:rsidP="00667EDE">
      <w:pPr>
        <w:spacing w:line="240" w:lineRule="auto"/>
        <w:rPr>
          <w:rFonts w:ascii="Palatino Linotype" w:hAnsi="Palatino Linotype"/>
        </w:rPr>
      </w:pPr>
      <w:r>
        <w:rPr>
          <w:rFonts w:ascii="Palatino Linotype" w:hAnsi="Palatino Linotype"/>
        </w:rPr>
        <w:t>Public Utilities Commission of Ohio</w:t>
      </w:r>
    </w:p>
    <w:p w:rsidR="00667EDE" w:rsidRDefault="00667EDE" w:rsidP="00667EDE">
      <w:pPr>
        <w:spacing w:line="240" w:lineRule="auto"/>
        <w:rPr>
          <w:rFonts w:ascii="Palatino Linotype" w:hAnsi="Palatino Linotype"/>
        </w:rPr>
      </w:pPr>
      <w:r>
        <w:rPr>
          <w:rFonts w:ascii="Palatino Linotype" w:hAnsi="Palatino Linotype"/>
        </w:rPr>
        <w:t>180 E. Broad St.</w:t>
      </w:r>
    </w:p>
    <w:p w:rsidR="00667EDE" w:rsidRDefault="00667EDE" w:rsidP="00667EDE">
      <w:pPr>
        <w:spacing w:line="240" w:lineRule="auto"/>
        <w:rPr>
          <w:rFonts w:ascii="Palatino Linotype" w:hAnsi="Palatino Linotype"/>
        </w:rPr>
      </w:pPr>
      <w:r>
        <w:rPr>
          <w:rFonts w:ascii="Palatino Linotype" w:hAnsi="Palatino Linotype"/>
        </w:rPr>
        <w:t>Columbus, Ohio 43215</w:t>
      </w:r>
    </w:p>
    <w:p w:rsidR="00667EDE" w:rsidRDefault="0021765B" w:rsidP="00667EDE">
      <w:pPr>
        <w:spacing w:line="240" w:lineRule="auto"/>
        <w:rPr>
          <w:rFonts w:ascii="Palatino Linotype" w:hAnsi="Palatino Linotype"/>
        </w:rPr>
      </w:pPr>
      <w:hyperlink r:id="rId13" w:history="1">
        <w:r w:rsidR="00667EDE" w:rsidRPr="00A84ED5">
          <w:rPr>
            <w:rStyle w:val="Hyperlink"/>
            <w:rFonts w:ascii="Palatino Linotype" w:hAnsi="Palatino Linotype"/>
          </w:rPr>
          <w:t>William.wright@puc.state.oh.us</w:t>
        </w:r>
      </w:hyperlink>
    </w:p>
    <w:p w:rsidR="00667EDE" w:rsidRPr="00667EDE" w:rsidRDefault="00667EDE" w:rsidP="00667EDE">
      <w:pPr>
        <w:spacing w:line="240" w:lineRule="auto"/>
        <w:rPr>
          <w:rFonts w:ascii="Palatino Linotype" w:hAnsi="Palatino Linotype"/>
        </w:rPr>
      </w:pPr>
    </w:p>
    <w:sectPr w:rsidR="00667EDE" w:rsidRPr="00667EDE" w:rsidSect="00667EDE">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31AA1"/>
    <w:multiLevelType w:val="hybridMultilevel"/>
    <w:tmpl w:val="6CE27A80"/>
    <w:lvl w:ilvl="0" w:tplc="9F144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0D"/>
    <w:rsid w:val="00053E37"/>
    <w:rsid w:val="0016173F"/>
    <w:rsid w:val="0021765B"/>
    <w:rsid w:val="00306F77"/>
    <w:rsid w:val="003F4D93"/>
    <w:rsid w:val="004B3D33"/>
    <w:rsid w:val="00557018"/>
    <w:rsid w:val="00667EDE"/>
    <w:rsid w:val="00756F17"/>
    <w:rsid w:val="00817816"/>
    <w:rsid w:val="00AC3B5F"/>
    <w:rsid w:val="00B462D3"/>
    <w:rsid w:val="00B84DC4"/>
    <w:rsid w:val="00B87112"/>
    <w:rsid w:val="00BD532C"/>
    <w:rsid w:val="00C622E8"/>
    <w:rsid w:val="00E46D0D"/>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0D"/>
    <w:pPr>
      <w:spacing w:after="0" w:line="480" w:lineRule="auto"/>
    </w:pPr>
    <w:rPr>
      <w:rFonts w:ascii="Times New Roman" w:hAnsi="Times New Roman" w:cs="Times New Roman"/>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D0D"/>
    <w:pPr>
      <w:spacing w:after="0" w:line="240" w:lineRule="auto"/>
    </w:pPr>
    <w:rPr>
      <w:rFonts w:ascii="Times New Roman" w:hAnsi="Times New Roman" w:cs="Times New Roman"/>
      <w:color w:val="000000"/>
      <w:sz w:val="24"/>
      <w:szCs w:val="23"/>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4DC4"/>
    <w:pPr>
      <w:ind w:left="720"/>
      <w:contextualSpacing/>
    </w:pPr>
  </w:style>
  <w:style w:type="paragraph" w:styleId="BodyTextIndent">
    <w:name w:val="Body Text Indent"/>
    <w:basedOn w:val="Normal"/>
    <w:link w:val="BodyTextIndentChar"/>
    <w:rsid w:val="00FD1D5E"/>
    <w:pPr>
      <w:ind w:firstLine="720"/>
    </w:pPr>
    <w:rPr>
      <w:rFonts w:eastAsia="Times New Roman"/>
      <w:color w:val="auto"/>
      <w:szCs w:val="24"/>
    </w:rPr>
  </w:style>
  <w:style w:type="character" w:customStyle="1" w:styleId="BodyTextIndentChar">
    <w:name w:val="Body Text Indent Char"/>
    <w:basedOn w:val="DefaultParagraphFont"/>
    <w:link w:val="BodyTextIndent"/>
    <w:rsid w:val="00FD1D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5F"/>
    <w:rPr>
      <w:rFonts w:ascii="Tahoma" w:hAnsi="Tahoma" w:cs="Tahoma"/>
      <w:color w:val="000000"/>
      <w:sz w:val="16"/>
      <w:szCs w:val="16"/>
    </w:rPr>
  </w:style>
  <w:style w:type="character" w:styleId="Hyperlink">
    <w:name w:val="Hyperlink"/>
    <w:basedOn w:val="DefaultParagraphFont"/>
    <w:uiPriority w:val="99"/>
    <w:unhideWhenUsed/>
    <w:rsid w:val="00667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0D"/>
    <w:pPr>
      <w:spacing w:after="0" w:line="480" w:lineRule="auto"/>
    </w:pPr>
    <w:rPr>
      <w:rFonts w:ascii="Times New Roman" w:hAnsi="Times New Roman" w:cs="Times New Roman"/>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D0D"/>
    <w:pPr>
      <w:spacing w:after="0" w:line="240" w:lineRule="auto"/>
    </w:pPr>
    <w:rPr>
      <w:rFonts w:ascii="Times New Roman" w:hAnsi="Times New Roman" w:cs="Times New Roman"/>
      <w:color w:val="000000"/>
      <w:sz w:val="24"/>
      <w:szCs w:val="23"/>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4DC4"/>
    <w:pPr>
      <w:ind w:left="720"/>
      <w:contextualSpacing/>
    </w:pPr>
  </w:style>
  <w:style w:type="paragraph" w:styleId="BodyTextIndent">
    <w:name w:val="Body Text Indent"/>
    <w:basedOn w:val="Normal"/>
    <w:link w:val="BodyTextIndentChar"/>
    <w:rsid w:val="00FD1D5E"/>
    <w:pPr>
      <w:ind w:firstLine="720"/>
    </w:pPr>
    <w:rPr>
      <w:rFonts w:eastAsia="Times New Roman"/>
      <w:color w:val="auto"/>
      <w:szCs w:val="24"/>
    </w:rPr>
  </w:style>
  <w:style w:type="character" w:customStyle="1" w:styleId="BodyTextIndentChar">
    <w:name w:val="Body Text Indent Char"/>
    <w:basedOn w:val="DefaultParagraphFont"/>
    <w:link w:val="BodyTextIndent"/>
    <w:rsid w:val="00FD1D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5F"/>
    <w:rPr>
      <w:rFonts w:ascii="Tahoma" w:hAnsi="Tahoma" w:cs="Tahoma"/>
      <w:color w:val="000000"/>
      <w:sz w:val="16"/>
      <w:szCs w:val="16"/>
    </w:rPr>
  </w:style>
  <w:style w:type="character" w:styleId="Hyperlink">
    <w:name w:val="Hyperlink"/>
    <w:basedOn w:val="DefaultParagraphFont"/>
    <w:uiPriority w:val="99"/>
    <w:unhideWhenUsed/>
    <w:rsid w:val="00667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kingery@duke-energy.com" TargetMode="External"/><Relationship Id="rId13" Type="http://schemas.openxmlformats.org/officeDocument/2006/relationships/hyperlink" Target="mailto:William.wright@puc.state.oh.us" TargetMode="External"/><Relationship Id="rId3" Type="http://schemas.openxmlformats.org/officeDocument/2006/relationships/styles" Target="styles.xml"/><Relationship Id="rId7" Type="http://schemas.openxmlformats.org/officeDocument/2006/relationships/hyperlink" Target="mailto:mjsatterwhite@aep.com" TargetMode="External"/><Relationship Id="rId12" Type="http://schemas.openxmlformats.org/officeDocument/2006/relationships/hyperlink" Target="mailto:sauer@occ.state.o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onderman@keglerbrow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lliams@whitt-sturtevant.com" TargetMode="External"/><Relationship Id="rId4" Type="http://schemas.microsoft.com/office/2007/relationships/stylesWithEffects" Target="stylesWithEffects.xml"/><Relationship Id="rId9" Type="http://schemas.openxmlformats.org/officeDocument/2006/relationships/hyperlink" Target="mailto:Campbell@whitt-sturteva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8102-175A-43CC-878F-8EFF0B76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6032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 Brooke \ E</dc:creator>
  <cp:lastModifiedBy>MLThompson</cp:lastModifiedBy>
  <cp:revision>2</cp:revision>
  <cp:lastPrinted>2014-05-02T19:20:00Z</cp:lastPrinted>
  <dcterms:created xsi:type="dcterms:W3CDTF">2014-05-02T19:21:00Z</dcterms:created>
  <dcterms:modified xsi:type="dcterms:W3CDTF">2014-05-02T19:21:00Z</dcterms:modified>
</cp:coreProperties>
</file>