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B0" w:rsidRDefault="00EB59B0" w:rsidP="00EB59B0">
      <w:pPr>
        <w:jc w:val="center"/>
        <w:rPr>
          <w:b/>
        </w:rPr>
      </w:pPr>
      <w:r>
        <w:rPr>
          <w:b/>
        </w:rPr>
        <w:t>BEFORE</w:t>
      </w:r>
    </w:p>
    <w:p w:rsidR="00EB59B0" w:rsidRDefault="00EB59B0" w:rsidP="00EB59B0">
      <w:pPr>
        <w:jc w:val="center"/>
        <w:rPr>
          <w:b/>
        </w:rPr>
      </w:pPr>
      <w:r>
        <w:rPr>
          <w:b/>
        </w:rPr>
        <w:t>THE PUBLIC UTILITIES COMMISSION OF OHIO</w:t>
      </w:r>
    </w:p>
    <w:p w:rsidR="00EB59B0" w:rsidRDefault="00EB59B0" w:rsidP="00EB59B0">
      <w:pPr>
        <w:jc w:val="center"/>
        <w:rPr>
          <w:b/>
        </w:rPr>
      </w:pPr>
    </w:p>
    <w:p w:rsidR="009F3D8C" w:rsidRDefault="009F3D8C" w:rsidP="00EB59B0">
      <w:pPr>
        <w:jc w:val="center"/>
        <w:rPr>
          <w:b/>
        </w:rPr>
      </w:pPr>
    </w:p>
    <w:p w:rsidR="00EB59B0" w:rsidRPr="008C5F0E" w:rsidRDefault="00680E8E" w:rsidP="00680E8E">
      <w:pPr>
        <w:tabs>
          <w:tab w:val="left" w:pos="4680"/>
        </w:tabs>
      </w:pPr>
      <w:r w:rsidRPr="008C5F0E">
        <w:t xml:space="preserve">In the Matter of the Application of Duke </w:t>
      </w:r>
      <w:r w:rsidRPr="008C5F0E">
        <w:tab/>
      </w:r>
      <w:r w:rsidRPr="008C5F0E">
        <w:tab/>
        <w:t>)</w:t>
      </w:r>
    </w:p>
    <w:p w:rsidR="00680E8E" w:rsidRPr="008C5F0E" w:rsidRDefault="00680E8E" w:rsidP="00680E8E">
      <w:pPr>
        <w:tabs>
          <w:tab w:val="left" w:pos="5040"/>
        </w:tabs>
      </w:pPr>
      <w:r w:rsidRPr="008C5F0E">
        <w:t>Energy Ohio, Inc., for Authority to</w:t>
      </w:r>
      <w:r w:rsidRPr="008C5F0E">
        <w:tab/>
        <w:t>)</w:t>
      </w:r>
      <w:r w:rsidRPr="008C5F0E">
        <w:tab/>
        <w:t>Case No. 14-0075-EL-POR</w:t>
      </w:r>
    </w:p>
    <w:p w:rsidR="00680E8E" w:rsidRPr="008C5F0E" w:rsidRDefault="00680E8E" w:rsidP="00EB59B0">
      <w:r w:rsidRPr="008C5F0E">
        <w:t>Establish an Energy Efficiency Pilot</w:t>
      </w:r>
      <w:r w:rsidRPr="008C5F0E">
        <w:tab/>
      </w:r>
      <w:r w:rsidRPr="008C5F0E">
        <w:tab/>
        <w:t>)</w:t>
      </w:r>
      <w:r w:rsidRPr="008C5F0E">
        <w:tab/>
        <w:t xml:space="preserve"> </w:t>
      </w:r>
      <w:r w:rsidRPr="008C5F0E">
        <w:tab/>
      </w:r>
      <w:r w:rsidRPr="008C5F0E">
        <w:tab/>
      </w:r>
    </w:p>
    <w:p w:rsidR="00680E8E" w:rsidRPr="008C5F0E" w:rsidRDefault="00680E8E" w:rsidP="00EB59B0">
      <w:r w:rsidRPr="008C5F0E">
        <w:t>Program</w:t>
      </w:r>
      <w:r w:rsidRPr="008C5F0E">
        <w:tab/>
      </w:r>
      <w:r w:rsidRPr="008C5F0E">
        <w:tab/>
      </w:r>
      <w:r w:rsidRPr="008C5F0E">
        <w:tab/>
      </w:r>
      <w:r w:rsidRPr="008C5F0E">
        <w:tab/>
      </w:r>
      <w:r w:rsidRPr="008C5F0E">
        <w:tab/>
      </w:r>
      <w:r w:rsidRPr="008C5F0E">
        <w:tab/>
        <w:t>)</w:t>
      </w:r>
    </w:p>
    <w:p w:rsidR="00680E8E" w:rsidRDefault="00680E8E" w:rsidP="00EB59B0">
      <w:pPr>
        <w:rPr>
          <w:b/>
        </w:rPr>
      </w:pPr>
    </w:p>
    <w:p w:rsidR="00680E8E" w:rsidRDefault="00680E8E" w:rsidP="00680E8E">
      <w:r>
        <w:t>______________________________________________________________________</w:t>
      </w:r>
    </w:p>
    <w:p w:rsidR="00680E8E" w:rsidRDefault="00680E8E" w:rsidP="00680E8E"/>
    <w:p w:rsidR="00680E8E" w:rsidRDefault="00680E8E" w:rsidP="00680E8E">
      <w:pPr>
        <w:jc w:val="center"/>
        <w:rPr>
          <w:rFonts w:ascii="Arial Bold" w:hAnsi="Arial Bold"/>
          <w:b/>
          <w:caps/>
          <w:sz w:val="28"/>
          <w:szCs w:val="28"/>
        </w:rPr>
      </w:pPr>
      <w:r w:rsidRPr="00E94C11">
        <w:rPr>
          <w:rFonts w:ascii="Arial Bold" w:hAnsi="Arial Bold"/>
          <w:b/>
          <w:caps/>
          <w:sz w:val="28"/>
          <w:szCs w:val="28"/>
        </w:rPr>
        <w:t>Initial Comments of</w:t>
      </w:r>
    </w:p>
    <w:p w:rsidR="00680E8E" w:rsidRPr="00E94C11" w:rsidRDefault="00680E8E" w:rsidP="00680E8E">
      <w:pPr>
        <w:jc w:val="center"/>
        <w:rPr>
          <w:rFonts w:ascii="Arial Bold" w:hAnsi="Arial Bold"/>
          <w:b/>
          <w:caps/>
        </w:rPr>
      </w:pPr>
      <w:r w:rsidRPr="00E94C11">
        <w:rPr>
          <w:rFonts w:ascii="Arial Bold" w:hAnsi="Arial Bold"/>
          <w:b/>
          <w:caps/>
          <w:sz w:val="28"/>
          <w:szCs w:val="28"/>
        </w:rPr>
        <w:t>Industrial Energy Users-Ohio</w:t>
      </w:r>
    </w:p>
    <w:p w:rsidR="00680E8E" w:rsidRDefault="00680E8E" w:rsidP="00680E8E">
      <w:r>
        <w:t>______________________________________________________________________</w:t>
      </w:r>
    </w:p>
    <w:p w:rsidR="00680E8E" w:rsidRDefault="00680E8E" w:rsidP="00680E8E"/>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r w:rsidRPr="0074338B">
        <w:rPr>
          <w:rFonts w:eastAsia="Calibri" w:cs="Arial"/>
          <w:bCs/>
        </w:rPr>
        <w:t>Frank P. Darr (Reg. No. 0025469)</w:t>
      </w:r>
    </w:p>
    <w:p w:rsidR="00680E8E" w:rsidRPr="0074338B" w:rsidRDefault="00680E8E" w:rsidP="00680E8E">
      <w:pPr>
        <w:widowControl w:val="0"/>
        <w:ind w:left="4320"/>
        <w:rPr>
          <w:rFonts w:eastAsia="Calibri" w:cs="Arial"/>
          <w:bCs/>
        </w:rPr>
      </w:pPr>
      <w:r>
        <w:rPr>
          <w:rFonts w:eastAsia="Calibri" w:cs="Arial"/>
          <w:bCs/>
        </w:rPr>
        <w:t>(Counsel of Record)</w:t>
      </w:r>
    </w:p>
    <w:p w:rsidR="00680E8E" w:rsidRPr="0074338B" w:rsidRDefault="00680E8E" w:rsidP="00680E8E">
      <w:pPr>
        <w:widowControl w:val="0"/>
        <w:ind w:left="4320"/>
        <w:rPr>
          <w:rFonts w:eastAsia="Calibri" w:cs="Arial"/>
          <w:b/>
          <w:bCs/>
        </w:rPr>
      </w:pPr>
      <w:r w:rsidRPr="0074338B">
        <w:rPr>
          <w:rFonts w:eastAsia="Calibri" w:cs="Arial"/>
          <w:bCs/>
        </w:rPr>
        <w:t>Matthew R. Pritchard (Reg. No. 0088070)</w:t>
      </w:r>
    </w:p>
    <w:p w:rsidR="00680E8E" w:rsidRPr="0074338B" w:rsidRDefault="00680E8E" w:rsidP="00680E8E">
      <w:pPr>
        <w:widowControl w:val="0"/>
        <w:ind w:left="4320"/>
        <w:rPr>
          <w:rFonts w:eastAsia="Calibri" w:cs="Arial"/>
          <w:b/>
          <w:bCs/>
          <w:smallCaps/>
        </w:rPr>
      </w:pPr>
      <w:r w:rsidRPr="0074338B">
        <w:rPr>
          <w:rFonts w:eastAsia="Calibri" w:cs="Arial"/>
          <w:bCs/>
          <w:smallCaps/>
        </w:rPr>
        <w:t>McNees Wallace &amp; Nurick LLC</w:t>
      </w:r>
    </w:p>
    <w:p w:rsidR="00680E8E" w:rsidRPr="0074338B" w:rsidRDefault="00680E8E" w:rsidP="00680E8E">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8C5F0E" w:rsidRDefault="00680E8E" w:rsidP="008C5F0E">
      <w:pPr>
        <w:ind w:left="4320" w:hanging="4320"/>
        <w:rPr>
          <w:rFonts w:cs="Arial"/>
          <w:b/>
          <w:smallCaps/>
          <w:color w:val="000000"/>
        </w:rPr>
        <w:sectPr w:rsidR="008C5F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Pr>
          <w:rFonts w:cs="Arial"/>
          <w:b/>
          <w:smallCaps/>
          <w:color w:val="000000"/>
        </w:rPr>
        <w:t>January 27, 2015</w:t>
      </w:r>
      <w:r w:rsidRPr="0074338B">
        <w:rPr>
          <w:rFonts w:cs="Arial"/>
          <w:b/>
          <w:smallCaps/>
          <w:color w:val="000000"/>
        </w:rPr>
        <w:tab/>
        <w:t>On Behalf of Industrial Energy Users-Ohio</w:t>
      </w:r>
    </w:p>
    <w:p w:rsidR="008C5F0E" w:rsidRDefault="008C5F0E" w:rsidP="008C5F0E">
      <w:pPr>
        <w:jc w:val="center"/>
        <w:rPr>
          <w:b/>
        </w:rPr>
      </w:pPr>
      <w:r>
        <w:rPr>
          <w:b/>
        </w:rPr>
        <w:lastRenderedPageBreak/>
        <w:t>BEFORE</w:t>
      </w:r>
    </w:p>
    <w:p w:rsidR="008C5F0E" w:rsidRDefault="008C5F0E" w:rsidP="008C5F0E">
      <w:pPr>
        <w:jc w:val="center"/>
        <w:rPr>
          <w:b/>
        </w:rPr>
      </w:pPr>
      <w:r>
        <w:rPr>
          <w:b/>
        </w:rPr>
        <w:t>THE PUBLIC UTILITIES COMMISSION OF OHIO</w:t>
      </w:r>
    </w:p>
    <w:p w:rsidR="008C5F0E" w:rsidRDefault="008C5F0E" w:rsidP="008C5F0E">
      <w:pPr>
        <w:jc w:val="center"/>
        <w:rPr>
          <w:b/>
        </w:rPr>
      </w:pPr>
    </w:p>
    <w:p w:rsidR="008C5F0E" w:rsidRPr="008C5F0E" w:rsidRDefault="008C5F0E" w:rsidP="008C5F0E">
      <w:pPr>
        <w:tabs>
          <w:tab w:val="left" w:pos="4680"/>
        </w:tabs>
      </w:pPr>
      <w:r w:rsidRPr="008C5F0E">
        <w:t xml:space="preserve">In the Matter of the Application of Duke </w:t>
      </w:r>
      <w:r w:rsidRPr="008C5F0E">
        <w:tab/>
      </w:r>
      <w:r w:rsidRPr="008C5F0E">
        <w:tab/>
        <w:t>)</w:t>
      </w:r>
    </w:p>
    <w:p w:rsidR="008C5F0E" w:rsidRPr="008C5F0E" w:rsidRDefault="008C5F0E" w:rsidP="008C5F0E">
      <w:pPr>
        <w:tabs>
          <w:tab w:val="left" w:pos="5040"/>
        </w:tabs>
      </w:pPr>
      <w:r w:rsidRPr="008C5F0E">
        <w:t>Energy Ohio, Inc., for Authority to</w:t>
      </w:r>
      <w:r w:rsidRPr="008C5F0E">
        <w:tab/>
        <w:t>)</w:t>
      </w:r>
      <w:r w:rsidRPr="008C5F0E">
        <w:tab/>
        <w:t>Case No. 14-0075-EL-POR</w:t>
      </w:r>
    </w:p>
    <w:p w:rsidR="008C5F0E" w:rsidRPr="008C5F0E" w:rsidRDefault="008C5F0E" w:rsidP="008C5F0E">
      <w:r w:rsidRPr="008C5F0E">
        <w:t>Establish an Energy Efficiency Pilot</w:t>
      </w:r>
      <w:r w:rsidRPr="008C5F0E">
        <w:tab/>
      </w:r>
      <w:r w:rsidRPr="008C5F0E">
        <w:tab/>
        <w:t>)</w:t>
      </w:r>
      <w:r w:rsidRPr="008C5F0E">
        <w:tab/>
        <w:t xml:space="preserve"> </w:t>
      </w:r>
      <w:r w:rsidRPr="008C5F0E">
        <w:tab/>
      </w:r>
      <w:r w:rsidRPr="008C5F0E">
        <w:tab/>
      </w:r>
    </w:p>
    <w:p w:rsidR="008C5F0E" w:rsidRPr="008C5F0E" w:rsidRDefault="008C5F0E" w:rsidP="008C5F0E">
      <w:r w:rsidRPr="008C5F0E">
        <w:t>Program</w:t>
      </w:r>
      <w:r w:rsidRPr="008C5F0E">
        <w:tab/>
      </w:r>
      <w:r w:rsidRPr="008C5F0E">
        <w:tab/>
      </w:r>
      <w:r w:rsidRPr="008C5F0E">
        <w:tab/>
      </w:r>
      <w:r w:rsidRPr="008C5F0E">
        <w:tab/>
      </w:r>
      <w:r w:rsidRPr="008C5F0E">
        <w:tab/>
      </w:r>
      <w:r w:rsidRPr="008C5F0E">
        <w:tab/>
        <w:t>)</w:t>
      </w:r>
    </w:p>
    <w:p w:rsidR="008C5F0E" w:rsidRPr="008C5F0E" w:rsidRDefault="008C5F0E" w:rsidP="008C5F0E"/>
    <w:p w:rsidR="008C5F0E" w:rsidRDefault="008C5F0E" w:rsidP="008C5F0E">
      <w:r>
        <w:t>______________________________________________________________________</w:t>
      </w:r>
    </w:p>
    <w:p w:rsidR="008C5F0E" w:rsidRDefault="008C5F0E" w:rsidP="008C5F0E"/>
    <w:p w:rsidR="008C5F0E" w:rsidRDefault="008C5F0E" w:rsidP="008C5F0E">
      <w:pPr>
        <w:jc w:val="center"/>
        <w:rPr>
          <w:rFonts w:ascii="Arial Bold" w:hAnsi="Arial Bold"/>
          <w:b/>
          <w:caps/>
          <w:sz w:val="28"/>
          <w:szCs w:val="28"/>
        </w:rPr>
      </w:pPr>
      <w:r w:rsidRPr="00E94C11">
        <w:rPr>
          <w:rFonts w:ascii="Arial Bold" w:hAnsi="Arial Bold"/>
          <w:b/>
          <w:caps/>
          <w:sz w:val="28"/>
          <w:szCs w:val="28"/>
        </w:rPr>
        <w:t>Initial Comments of</w:t>
      </w:r>
    </w:p>
    <w:p w:rsidR="008C5F0E" w:rsidRPr="00E94C11" w:rsidRDefault="008C5F0E" w:rsidP="008C5F0E">
      <w:pPr>
        <w:jc w:val="center"/>
        <w:rPr>
          <w:rFonts w:ascii="Arial Bold" w:hAnsi="Arial Bold"/>
          <w:b/>
          <w:caps/>
        </w:rPr>
      </w:pPr>
      <w:r w:rsidRPr="00E94C11">
        <w:rPr>
          <w:rFonts w:ascii="Arial Bold" w:hAnsi="Arial Bold"/>
          <w:b/>
          <w:caps/>
          <w:sz w:val="28"/>
          <w:szCs w:val="28"/>
        </w:rPr>
        <w:t>Industrial Energy Users-Ohio</w:t>
      </w:r>
    </w:p>
    <w:p w:rsidR="008C5F0E" w:rsidRDefault="008C5F0E" w:rsidP="008C5F0E">
      <w:r>
        <w:t>______________________________________________________________________</w:t>
      </w:r>
    </w:p>
    <w:p w:rsidR="008C5F0E" w:rsidRDefault="008C5F0E" w:rsidP="008C5F0E"/>
    <w:p w:rsidR="008C5F0E" w:rsidRDefault="008C5F0E" w:rsidP="008C5F0E"/>
    <w:p w:rsidR="008C5F0E" w:rsidRDefault="008C5F0E" w:rsidP="008C5F0E">
      <w:pPr>
        <w:pStyle w:val="Heading1"/>
      </w:pPr>
      <w:r>
        <w:t>INTRODUCTION</w:t>
      </w:r>
    </w:p>
    <w:p w:rsidR="002A3454" w:rsidRDefault="002A3454" w:rsidP="002A3454">
      <w:pPr>
        <w:spacing w:line="480" w:lineRule="auto"/>
        <w:ind w:firstLine="720"/>
        <w:jc w:val="both"/>
      </w:pPr>
      <w:r>
        <w:t>On January 13, 2014, Duke Energy Ohio</w:t>
      </w:r>
      <w:r w:rsidR="008C5F0E">
        <w:t>, Inc.</w:t>
      </w:r>
      <w:r>
        <w:t xml:space="preserve"> (“Duke”) filed an application </w:t>
      </w:r>
      <w:r w:rsidR="00A43CE7">
        <w:t>requesting</w:t>
      </w:r>
      <w:r>
        <w:t xml:space="preserve"> authority that would allow Duke and the Greater Cincinnati Energy Alliance (“GCEA”) to coordinate efforts related to home energy improvements that deliver energy efficiency in Duke’s service territory.</w:t>
      </w:r>
      <w:r>
        <w:rPr>
          <w:rStyle w:val="FootnoteReference"/>
        </w:rPr>
        <w:footnoteReference w:id="1"/>
      </w:r>
      <w:r>
        <w:t xml:space="preserve">  </w:t>
      </w:r>
      <w:r w:rsidR="00253917">
        <w:t>Duke represents that the program is a pilot designed to test the value of co-marketing financing in addition to Duke</w:t>
      </w:r>
      <w:r w:rsidR="00A43CE7">
        <w:t>’s</w:t>
      </w:r>
      <w:r w:rsidR="00253917">
        <w:t xml:space="preserve"> </w:t>
      </w:r>
      <w:r w:rsidR="00AC1D98">
        <w:t>Smart</w:t>
      </w:r>
      <w:r w:rsidR="00AC1D98">
        <w:rPr>
          <w:rFonts w:cs="Arial"/>
        </w:rPr>
        <w:t>$</w:t>
      </w:r>
      <w:r w:rsidR="00AC1D98">
        <w:t>aver Residential Program</w:t>
      </w:r>
      <w:r w:rsidR="00253917">
        <w:t xml:space="preserve">, and it further requests that it be permitted to include 100% of the energy efficiency </w:t>
      </w:r>
      <w:r w:rsidR="00A43CE7">
        <w:t>benefits</w:t>
      </w:r>
      <w:r w:rsidR="00253917">
        <w:t xml:space="preserve"> achieved during the pilot for </w:t>
      </w:r>
      <w:r w:rsidR="00A43CE7">
        <w:t>inclusion</w:t>
      </w:r>
      <w:r w:rsidR="00253917">
        <w:t xml:space="preserve"> as benefits </w:t>
      </w:r>
      <w:r w:rsidR="00A43CE7">
        <w:t>attained</w:t>
      </w:r>
      <w:r w:rsidR="00253917">
        <w:t xml:space="preserve"> in its currently approved residential program.</w:t>
      </w:r>
      <w:r w:rsidR="00253917">
        <w:rPr>
          <w:rStyle w:val="FootnoteReference"/>
        </w:rPr>
        <w:footnoteReference w:id="2"/>
      </w:r>
      <w:r w:rsidR="00253917">
        <w:t xml:space="preserve">  </w:t>
      </w:r>
      <w:r>
        <w:t xml:space="preserve">While Industrial Energy Users-Ohio </w:t>
      </w:r>
      <w:r w:rsidR="00AC1D98">
        <w:t xml:space="preserve">(“IEU-Ohio”) </w:t>
      </w:r>
      <w:r>
        <w:t>takes no position on the potent</w:t>
      </w:r>
      <w:r w:rsidR="00A43CE7">
        <w:t>ial benefits of such a program</w:t>
      </w:r>
      <w:r w:rsidR="00253917">
        <w:t>, the following comments address the filing in light of the adoption of Substitute Senate Bill 310 (“SB 310”)</w:t>
      </w:r>
      <w:r w:rsidR="000B6559">
        <w:t xml:space="preserve">.  Under the new provisions of Ohio law governing existing portfolio plans, the </w:t>
      </w:r>
      <w:r w:rsidR="00AC1D98">
        <w:t>Public Utilities Commission of Ohio (“</w:t>
      </w:r>
      <w:r w:rsidR="000B6559">
        <w:t>Commission</w:t>
      </w:r>
      <w:r w:rsidR="00AC1D98">
        <w:t>”)</w:t>
      </w:r>
      <w:r w:rsidR="000B6559">
        <w:t xml:space="preserve"> must either dismiss the Application </w:t>
      </w:r>
      <w:r w:rsidR="000B6559">
        <w:lastRenderedPageBreak/>
        <w:t xml:space="preserve">or find that it is an amendment </w:t>
      </w:r>
      <w:r w:rsidR="000925B0">
        <w:t xml:space="preserve">to the existing portfolio plan </w:t>
      </w:r>
      <w:r w:rsidR="000B6559">
        <w:t>and permit qualified electric intensive customers to opt out of the portfolio plan.</w:t>
      </w:r>
    </w:p>
    <w:p w:rsidR="00870FBD" w:rsidRDefault="00870FBD" w:rsidP="000925B0">
      <w:pPr>
        <w:pStyle w:val="Heading1"/>
      </w:pPr>
      <w:r>
        <w:t>Discussion</w:t>
      </w:r>
    </w:p>
    <w:p w:rsidR="00FC5397" w:rsidRDefault="00FC5397" w:rsidP="002A3454">
      <w:pPr>
        <w:spacing w:line="480" w:lineRule="auto"/>
        <w:ind w:firstLine="720"/>
        <w:jc w:val="both"/>
      </w:pPr>
      <w:r>
        <w:t>Duke’s current portfolio plan</w:t>
      </w:r>
      <w:r w:rsidR="00870FBD">
        <w:t>, which is the result of an approved Stipulation and Recommendation,</w:t>
      </w:r>
      <w:r>
        <w:t xml:space="preserve"> </w:t>
      </w:r>
      <w:r w:rsidR="00870FBD">
        <w:t>contains</w:t>
      </w:r>
      <w:r>
        <w:t xml:space="preserve"> a provision that required </w:t>
      </w:r>
      <w:r w:rsidR="00870FBD">
        <w:t>Duke</w:t>
      </w:r>
      <w:r>
        <w:t xml:space="preserve"> to work with the </w:t>
      </w:r>
      <w:r w:rsidR="00D50C4C">
        <w:t>GCEA</w:t>
      </w:r>
      <w:r>
        <w:t xml:space="preserve"> on a pilot program.</w:t>
      </w:r>
      <w:r>
        <w:rPr>
          <w:rStyle w:val="FootnoteReference"/>
        </w:rPr>
        <w:footnoteReference w:id="3"/>
      </w:r>
      <w:r w:rsidR="006A07FB">
        <w:t xml:space="preserve">  </w:t>
      </w:r>
      <w:r w:rsidR="00870FBD">
        <w:t xml:space="preserve">The Stipulation and Recommendation, however, does not contain a specific plan or cost recovery mechanism.  The Application in this matter sets out </w:t>
      </w:r>
      <w:r w:rsidR="000925B0">
        <w:t>a proposed addition to the current portfolio</w:t>
      </w:r>
      <w:r w:rsidR="00870FBD">
        <w:t xml:space="preserve"> plan and </w:t>
      </w:r>
      <w:r w:rsidR="000925B0">
        <w:t>includes a</w:t>
      </w:r>
      <w:r w:rsidR="00870FBD">
        <w:t xml:space="preserve"> request for cost recovery</w:t>
      </w:r>
      <w:r w:rsidR="000925B0">
        <w:t xml:space="preserve"> for the new addition</w:t>
      </w:r>
      <w:r w:rsidR="00870FBD">
        <w:t>.  As noted above, Duke filed the Application on January 13, 2014, and the Commission had not taken any action on the Application when it issued its Entry on January 9, 2014 requesting comments and reply comments.</w:t>
      </w:r>
    </w:p>
    <w:p w:rsidR="002A3454" w:rsidRDefault="002A3454" w:rsidP="002A3454">
      <w:pPr>
        <w:spacing w:line="480" w:lineRule="auto"/>
        <w:ind w:firstLine="720"/>
        <w:jc w:val="both"/>
      </w:pPr>
      <w:r>
        <w:t xml:space="preserve">Because Duke is seeking </w:t>
      </w:r>
      <w:r w:rsidR="005208FD">
        <w:t xml:space="preserve">authority </w:t>
      </w:r>
      <w:r>
        <w:t xml:space="preserve">to </w:t>
      </w:r>
      <w:r w:rsidR="00870FBD">
        <w:t xml:space="preserve">expand </w:t>
      </w:r>
      <w:r w:rsidR="005208FD">
        <w:t>the programs and cost recovery</w:t>
      </w:r>
      <w:r w:rsidR="00870FBD">
        <w:t xml:space="preserve"> </w:t>
      </w:r>
      <w:r>
        <w:t>of its current portfolio plan, this Application is governed by the requirements of SB 310.  Under Section 7(B) of SB 310, t</w:t>
      </w:r>
      <w:r w:rsidRPr="003917BC">
        <w:t>he Commission</w:t>
      </w:r>
      <w:r>
        <w:t xml:space="preserve">, prior to January 1, 2017, </w:t>
      </w:r>
      <w:r w:rsidRPr="003917BC">
        <w:t>is prohibited from taking any action with regard to any portfolio plan or application regarding a portfolio plan</w:t>
      </w:r>
      <w:r>
        <w:t xml:space="preserve"> with two exceptions.  </w:t>
      </w:r>
    </w:p>
    <w:p w:rsidR="002A3454" w:rsidRDefault="002A3454" w:rsidP="002A3454">
      <w:pPr>
        <w:spacing w:line="480" w:lineRule="auto"/>
        <w:ind w:firstLine="720"/>
        <w:jc w:val="both"/>
      </w:pPr>
      <w:r>
        <w:t>Under the first exception contained in Section 7(B), the Commission may approve, or modify and approve, an application to amend a portfolio plan if the application is to amend an existing portfolio plan under Section 6(B) (“plan exception”).</w:t>
      </w:r>
      <w:r>
        <w:rPr>
          <w:rStyle w:val="FootnoteReference"/>
        </w:rPr>
        <w:footnoteReference w:id="4"/>
      </w:r>
      <w:r>
        <w:t xml:space="preserve">  Under the second exception, the Commission may take </w:t>
      </w:r>
      <w:r w:rsidRPr="003917BC">
        <w:t>those act</w:t>
      </w:r>
      <w:r>
        <w:t xml:space="preserve">ions </w:t>
      </w:r>
      <w:r w:rsidRPr="003917BC">
        <w:t xml:space="preserve">necessary to </w:t>
      </w:r>
      <w:r w:rsidRPr="003917BC">
        <w:lastRenderedPageBreak/>
        <w:t>administer the implementation o</w:t>
      </w:r>
      <w:r>
        <w:t>f the existing portfolio plan (“implementation exception”).</w:t>
      </w:r>
    </w:p>
    <w:p w:rsidR="002A3454" w:rsidRDefault="002A3454" w:rsidP="002A3454">
      <w:pPr>
        <w:spacing w:line="480" w:lineRule="auto"/>
        <w:ind w:firstLine="720"/>
        <w:jc w:val="both"/>
      </w:pPr>
      <w:r>
        <w:t xml:space="preserve">The implementation exception does not provide the Commission authority to act on Duke’s Application.  Through this Application, Duke is seeking to add a new </w:t>
      </w:r>
      <w:r w:rsidR="00870FBD">
        <w:t xml:space="preserve">program and recovery </w:t>
      </w:r>
      <w:r w:rsidR="000925B0">
        <w:t>of</w:t>
      </w:r>
      <w:r w:rsidR="00D50C4C">
        <w:t xml:space="preserve"> </w:t>
      </w:r>
      <w:r w:rsidR="00870FBD">
        <w:t xml:space="preserve">the related cost.  </w:t>
      </w:r>
      <w:r>
        <w:t xml:space="preserve">Because Duke is seeking to add a </w:t>
      </w:r>
      <w:r w:rsidR="000925B0">
        <w:t>program</w:t>
      </w:r>
      <w:r>
        <w:t xml:space="preserve"> rather than implement an existing one, the implementation exception to the prohibition in Section 7(B) does not apply and Section 7 requires that the Application be dismissed.</w:t>
      </w:r>
      <w:r>
        <w:rPr>
          <w:rStyle w:val="FootnoteReference"/>
        </w:rPr>
        <w:footnoteReference w:id="5"/>
      </w:r>
    </w:p>
    <w:p w:rsidR="002A3454" w:rsidRPr="00990731" w:rsidRDefault="002A3454" w:rsidP="002A3454">
      <w:pPr>
        <w:spacing w:line="480" w:lineRule="auto"/>
        <w:ind w:firstLine="720"/>
        <w:jc w:val="both"/>
      </w:pPr>
      <w:r>
        <w:t>Because Duke</w:t>
      </w:r>
      <w:r w:rsidR="00E527B5">
        <w:t xml:space="preserve">’s </w:t>
      </w:r>
      <w:r w:rsidR="00D50C4C">
        <w:t xml:space="preserve">Application </w:t>
      </w:r>
      <w:r w:rsidR="00E527B5">
        <w:t>would result in an amendment to the current plan</w:t>
      </w:r>
      <w:r>
        <w:t>,</w:t>
      </w:r>
      <w:r>
        <w:rPr>
          <w:rStyle w:val="FootnoteReference"/>
        </w:rPr>
        <w:footnoteReference w:id="6"/>
      </w:r>
      <w:r>
        <w:t xml:space="preserve"> however, the plan exception may require </w:t>
      </w:r>
      <w:r w:rsidRPr="00990731">
        <w:t>the Commis</w:t>
      </w:r>
      <w:r>
        <w:t>sion to</w:t>
      </w:r>
      <w:r w:rsidRPr="00990731">
        <w:t xml:space="preserve"> approve</w:t>
      </w:r>
      <w:r>
        <w:t>,</w:t>
      </w:r>
      <w:r w:rsidRPr="00990731">
        <w:t xml:space="preserve"> or </w:t>
      </w:r>
      <w:r>
        <w:t>modify and approve, the A</w:t>
      </w:r>
      <w:r w:rsidRPr="00990731">
        <w:t>pplication.</w:t>
      </w:r>
      <w:r w:rsidRPr="00990731">
        <w:rPr>
          <w:vertAlign w:val="superscript"/>
        </w:rPr>
        <w:footnoteReference w:id="7"/>
      </w:r>
      <w:r w:rsidRPr="00990731">
        <w:t xml:space="preserve">  The amended plan</w:t>
      </w:r>
      <w:r>
        <w:t xml:space="preserve"> or amended plan as modified</w:t>
      </w:r>
      <w:r w:rsidRPr="00990731">
        <w:t xml:space="preserve"> then will be effective </w:t>
      </w:r>
      <w:r>
        <w:t>until</w:t>
      </w:r>
      <w:r w:rsidRPr="00990731">
        <w:t xml:space="preserve"> December 31, 2016.</w:t>
      </w:r>
      <w:r w:rsidRPr="00990731">
        <w:rPr>
          <w:vertAlign w:val="superscript"/>
        </w:rPr>
        <w:footnoteReference w:id="8"/>
      </w:r>
    </w:p>
    <w:p w:rsidR="000925B0" w:rsidRDefault="00392C5E" w:rsidP="000925B0">
      <w:pPr>
        <w:spacing w:line="480" w:lineRule="auto"/>
        <w:ind w:firstLine="720"/>
        <w:jc w:val="both"/>
      </w:pPr>
      <w:r w:rsidRPr="00CE29B2">
        <w:t>If the Commission deems the Application in this proceeding as one seeking an amendment to the current portfolio plan, a customer of Duke that takes service above primary voltage levels or a commercial or industrial customer that has made a written request for registration as a self-assessing purchaser pursuant to R.C. 5727.81 (</w:t>
      </w:r>
      <w:r w:rsidRPr="00CE29B2">
        <w:rPr>
          <w:i/>
        </w:rPr>
        <w:t>i.e.,</w:t>
      </w:r>
      <w:r w:rsidRPr="00CE29B2">
        <w:t xml:space="preserve"> the customer may self-assess the kilowatt-hour tax) may elect to opt out of the portfolio plan </w:t>
      </w:r>
      <w:r w:rsidRPr="00CE29B2">
        <w:lastRenderedPageBreak/>
        <w:t>(rather than</w:t>
      </w:r>
      <w:r w:rsidR="002A5FA5">
        <w:t xml:space="preserve"> wait to make the election on or after</w:t>
      </w:r>
      <w:r w:rsidRPr="00CE29B2">
        <w:t xml:space="preserve"> January 1, 2017).</w:t>
      </w:r>
      <w:r w:rsidRPr="00CE29B2">
        <w:rPr>
          <w:vertAlign w:val="superscript"/>
        </w:rPr>
        <w:footnoteReference w:id="9"/>
      </w:r>
      <w:r w:rsidRPr="00CE29B2">
        <w:t xml:space="preserve">  </w:t>
      </w:r>
      <w:r w:rsidR="003F58A8" w:rsidRPr="003F58A8">
        <w:t>If the Commission determines that the plan exception applies,</w:t>
      </w:r>
      <w:bookmarkStart w:id="0" w:name="_GoBack"/>
      <w:bookmarkEnd w:id="0"/>
      <w:r w:rsidRPr="00CE29B2">
        <w:t xml:space="preserve"> the Commission should make an affirmative finding that the Commission is approving an amended portfolio plan and that eligible customers may opt out as provided by Section 8 of SB 310.</w:t>
      </w:r>
    </w:p>
    <w:p w:rsidR="000925B0" w:rsidRDefault="000925B0" w:rsidP="000925B0">
      <w:pPr>
        <w:pStyle w:val="Heading1"/>
      </w:pPr>
      <w:r>
        <w:t>Conclusion</w:t>
      </w:r>
    </w:p>
    <w:p w:rsidR="00870FBD" w:rsidRDefault="003E6FBC" w:rsidP="000925B0">
      <w:pPr>
        <w:spacing w:line="480" w:lineRule="auto"/>
        <w:ind w:firstLine="720"/>
        <w:jc w:val="both"/>
      </w:pPr>
      <w:r>
        <w:t xml:space="preserve">The Application seeks to </w:t>
      </w:r>
      <w:r w:rsidR="002A5FA5">
        <w:t>amend its current portfolio plan to add a new program</w:t>
      </w:r>
      <w:r>
        <w:t xml:space="preserve">.  Under the requirements of SB 310, the Commission may not approve the Application unless </w:t>
      </w:r>
      <w:r w:rsidR="00BE3804">
        <w:t>it may be approved under the plan exception of SB 310</w:t>
      </w:r>
      <w:r>
        <w:t xml:space="preserve">.  If the Commission finds that </w:t>
      </w:r>
      <w:r w:rsidR="00BE3804">
        <w:t xml:space="preserve">it may approve </w:t>
      </w:r>
      <w:r w:rsidR="002A5FA5">
        <w:t xml:space="preserve">or modify and approve </w:t>
      </w:r>
      <w:r w:rsidR="00BE3804">
        <w:t>the Application under the plan exception</w:t>
      </w:r>
      <w:r>
        <w:t>, the Commission should also expressly find that energy intensive customers may use the opt out procedures provided by Section 8 of SB 310.</w:t>
      </w:r>
    </w:p>
    <w:p w:rsidR="00E527B5" w:rsidRPr="00CA0007" w:rsidRDefault="00E527B5" w:rsidP="00CA0007">
      <w:pPr>
        <w:spacing w:line="480" w:lineRule="auto"/>
        <w:ind w:left="3600" w:firstLine="720"/>
        <w:jc w:val="both"/>
        <w:rPr>
          <w:rFonts w:eastAsia="Times New Roman" w:cs="Times New Roman"/>
          <w:lang w:eastAsia="x-none"/>
        </w:rPr>
      </w:pPr>
      <w:r w:rsidRPr="00E527B5">
        <w:rPr>
          <w:rFonts w:eastAsia="Times New Roman" w:cs="Times New Roman"/>
          <w:lang w:val="x-none" w:eastAsia="x-none"/>
        </w:rPr>
        <w:t>Respectfully submitted,</w:t>
      </w:r>
    </w:p>
    <w:p w:rsidR="00E527B5" w:rsidRPr="00E527B5" w:rsidRDefault="00E527B5" w:rsidP="00E527B5">
      <w:pPr>
        <w:rPr>
          <w:rFonts w:eastAsia="Times New Roman" w:cs="Times New Roman"/>
          <w:lang w:eastAsia="x-none"/>
        </w:rPr>
      </w:pPr>
    </w:p>
    <w:p w:rsidR="00E527B5" w:rsidRPr="00E527B5" w:rsidRDefault="00E527B5" w:rsidP="00E527B5">
      <w:pPr>
        <w:tabs>
          <w:tab w:val="left" w:pos="4320"/>
          <w:tab w:val="right" w:pos="8640"/>
        </w:tabs>
        <w:ind w:left="4320"/>
        <w:jc w:val="both"/>
        <w:rPr>
          <w:rFonts w:cs="Arial"/>
          <w:i/>
        </w:rPr>
      </w:pPr>
      <w:r w:rsidRPr="00E527B5">
        <w:rPr>
          <w:rFonts w:cs="Arial"/>
          <w:i/>
          <w:u w:val="single"/>
        </w:rPr>
        <w:t>/s/ Frank P. Darr</w:t>
      </w:r>
      <w:r w:rsidRPr="00E527B5">
        <w:rPr>
          <w:rFonts w:cs="Arial"/>
          <w:i/>
          <w:u w:val="single"/>
        </w:rPr>
        <w:tab/>
      </w:r>
      <w:r w:rsidRPr="00E527B5">
        <w:rPr>
          <w:rFonts w:cs="Arial"/>
          <w:i/>
        </w:rPr>
        <w:t xml:space="preserve"> </w:t>
      </w:r>
    </w:p>
    <w:p w:rsidR="00E527B5" w:rsidRPr="00E527B5" w:rsidRDefault="00E527B5" w:rsidP="00E527B5">
      <w:pPr>
        <w:widowControl w:val="0"/>
        <w:ind w:left="4320"/>
        <w:rPr>
          <w:rFonts w:eastAsia="Calibri" w:cs="Arial"/>
          <w:bCs/>
        </w:rPr>
      </w:pPr>
      <w:r w:rsidRPr="00E527B5">
        <w:rPr>
          <w:rFonts w:eastAsia="Calibri" w:cs="Arial"/>
          <w:bCs/>
        </w:rPr>
        <w:t>Frank P. Darr (Reg. No. 0025469)</w:t>
      </w:r>
    </w:p>
    <w:p w:rsidR="00E527B5" w:rsidRPr="00E527B5" w:rsidRDefault="00E527B5" w:rsidP="00E527B5">
      <w:pPr>
        <w:widowControl w:val="0"/>
        <w:ind w:left="4320"/>
        <w:rPr>
          <w:rFonts w:eastAsia="Calibri" w:cs="Arial"/>
          <w:bCs/>
        </w:rPr>
      </w:pPr>
      <w:r w:rsidRPr="00E527B5">
        <w:rPr>
          <w:rFonts w:eastAsia="Calibri" w:cs="Arial"/>
        </w:rPr>
        <w:t>(Counsel of Record)</w:t>
      </w:r>
    </w:p>
    <w:p w:rsidR="00E527B5" w:rsidRPr="00E527B5" w:rsidRDefault="00E527B5" w:rsidP="00E527B5">
      <w:pPr>
        <w:widowControl w:val="0"/>
        <w:ind w:left="4320"/>
        <w:rPr>
          <w:rFonts w:eastAsia="Calibri" w:cs="Arial"/>
          <w:b/>
          <w:bCs/>
        </w:rPr>
      </w:pPr>
      <w:r w:rsidRPr="00E527B5">
        <w:rPr>
          <w:rFonts w:eastAsia="Calibri" w:cs="Arial"/>
          <w:bCs/>
        </w:rPr>
        <w:t>Matthew R. Pritchard (Reg. No. 0088070)</w:t>
      </w:r>
    </w:p>
    <w:p w:rsidR="00E527B5" w:rsidRPr="00E527B5" w:rsidRDefault="00E527B5" w:rsidP="00E527B5">
      <w:pPr>
        <w:widowControl w:val="0"/>
        <w:ind w:left="4320"/>
        <w:rPr>
          <w:rFonts w:eastAsia="Calibri" w:cs="Arial"/>
          <w:b/>
          <w:bCs/>
          <w:smallCaps/>
        </w:rPr>
      </w:pPr>
      <w:r w:rsidRPr="00E527B5">
        <w:rPr>
          <w:rFonts w:eastAsia="Calibri" w:cs="Arial"/>
          <w:bCs/>
          <w:smallCaps/>
        </w:rPr>
        <w:t>McNees Wallace &amp; Nurick LLC</w:t>
      </w:r>
    </w:p>
    <w:p w:rsidR="00E527B5" w:rsidRPr="00E527B5" w:rsidRDefault="00E527B5" w:rsidP="00E527B5">
      <w:pPr>
        <w:widowControl w:val="0"/>
        <w:ind w:left="4320"/>
        <w:rPr>
          <w:rFonts w:eastAsia="Calibri" w:cs="Arial"/>
          <w:b/>
          <w:bCs/>
        </w:rPr>
      </w:pPr>
      <w:r w:rsidRPr="00E527B5">
        <w:rPr>
          <w:rFonts w:eastAsia="Calibri" w:cs="Arial"/>
          <w:bCs/>
        </w:rPr>
        <w:t>21 East State Street, 17</w:t>
      </w:r>
      <w:r w:rsidRPr="00E527B5">
        <w:rPr>
          <w:rFonts w:eastAsia="Calibri" w:cs="Arial"/>
          <w:bCs/>
          <w:vertAlign w:val="superscript"/>
        </w:rPr>
        <w:t>TH</w:t>
      </w:r>
      <w:r w:rsidRPr="00E527B5">
        <w:rPr>
          <w:rFonts w:eastAsia="Calibri" w:cs="Arial"/>
          <w:bCs/>
        </w:rPr>
        <w:t xml:space="preserve"> Floor</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rPr>
      </w:pPr>
      <w:r w:rsidRPr="00E527B5">
        <w:rPr>
          <w:rFonts w:eastAsia="Calibri" w:cs="Arial"/>
        </w:rPr>
        <w:t>Columbus, OH  43215</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rPr>
      </w:pPr>
      <w:r w:rsidRPr="00E527B5">
        <w:rPr>
          <w:rFonts w:eastAsia="Calibri" w:cs="Arial"/>
        </w:rPr>
        <w:t>Telephone:  (614) 469-8000</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Telecopier:  (614) 469-4653</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rPr>
        <w:t>fdarr@mwncmh.com</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(willing to accept service by e-mail)</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E527B5">
        <w:rPr>
          <w:rFonts w:eastAsia="Calibri" w:cs="Arial"/>
          <w:color w:val="000000"/>
        </w:rPr>
        <w:t>mpritchard@mwncmh.com</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(willing to accept service by e-mail)</w:t>
      </w:r>
    </w:p>
    <w:p w:rsidR="00E527B5" w:rsidRPr="00E527B5" w:rsidRDefault="00E527B5" w:rsidP="00E527B5">
      <w:pPr>
        <w:tabs>
          <w:tab w:val="left" w:pos="-1440"/>
          <w:tab w:val="left" w:pos="-720"/>
          <w:tab w:val="left" w:pos="4680"/>
          <w:tab w:val="left" w:pos="5040"/>
        </w:tabs>
        <w:jc w:val="both"/>
        <w:rPr>
          <w:rFonts w:cs="Arial"/>
        </w:rPr>
      </w:pPr>
    </w:p>
    <w:p w:rsidR="00680E8E" w:rsidRDefault="00E527B5" w:rsidP="00E527B5">
      <w:pPr>
        <w:tabs>
          <w:tab w:val="left" w:pos="-1440"/>
          <w:tab w:val="left" w:pos="-720"/>
          <w:tab w:val="left" w:pos="4320"/>
        </w:tabs>
        <w:ind w:left="4320" w:hanging="4320"/>
        <w:jc w:val="both"/>
        <w:rPr>
          <w:rFonts w:cs="Arial"/>
          <w:b/>
        </w:rPr>
        <w:sectPr w:rsidR="00680E8E" w:rsidSect="00A16F6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sidRPr="00E527B5">
        <w:rPr>
          <w:rFonts w:cs="Arial"/>
        </w:rPr>
        <w:tab/>
      </w:r>
      <w:r w:rsidRPr="00E527B5">
        <w:rPr>
          <w:rFonts w:cs="Arial"/>
          <w:b/>
        </w:rPr>
        <w:t>Attorneys for Industrial Energy Users-Ohio</w:t>
      </w:r>
    </w:p>
    <w:p w:rsidR="00680E8E" w:rsidRPr="00680E8E" w:rsidRDefault="00680E8E" w:rsidP="00680E8E">
      <w:pPr>
        <w:jc w:val="center"/>
        <w:rPr>
          <w:rFonts w:ascii="Arial Bold" w:eastAsia="Times New Roman" w:hAnsi="Arial Bold" w:cs="Arial"/>
          <w:b/>
          <w:smallCaps/>
          <w:sz w:val="28"/>
          <w:szCs w:val="28"/>
          <w:u w:val="single"/>
        </w:rPr>
      </w:pPr>
      <w:r w:rsidRPr="00680E8E">
        <w:rPr>
          <w:rFonts w:ascii="Arial Bold" w:eastAsia="Times New Roman" w:hAnsi="Arial Bold" w:cs="Arial"/>
          <w:b/>
          <w:smallCaps/>
          <w:sz w:val="28"/>
          <w:szCs w:val="28"/>
          <w:u w:val="single"/>
        </w:rPr>
        <w:lastRenderedPageBreak/>
        <w:t>Certificate Of Service</w:t>
      </w:r>
    </w:p>
    <w:p w:rsidR="00680E8E" w:rsidRPr="00680E8E" w:rsidRDefault="00680E8E" w:rsidP="00680E8E">
      <w:pPr>
        <w:spacing w:line="480" w:lineRule="auto"/>
        <w:ind w:firstLine="720"/>
        <w:jc w:val="both"/>
        <w:rPr>
          <w:rFonts w:eastAsia="Times New Roman" w:cs="Arial"/>
        </w:rPr>
      </w:pPr>
    </w:p>
    <w:p w:rsidR="00680E8E" w:rsidRPr="00680E8E" w:rsidRDefault="00680E8E" w:rsidP="00680E8E">
      <w:pPr>
        <w:spacing w:line="480" w:lineRule="auto"/>
        <w:ind w:firstLine="720"/>
        <w:jc w:val="both"/>
        <w:rPr>
          <w:rFonts w:eastAsia="Times New Roman" w:cs="Arial"/>
          <w:b/>
          <w:smallCaps/>
        </w:rPr>
      </w:pPr>
      <w:r w:rsidRPr="00680E8E">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Pr="00680E8E">
        <w:rPr>
          <w:rFonts w:eastAsia="Times New Roman" w:cs="Arial"/>
          <w:i/>
        </w:rPr>
        <w:t xml:space="preserve">Initial Comments of Industrial Energy Users-Ohio </w:t>
      </w:r>
      <w:r w:rsidRPr="00680E8E">
        <w:rPr>
          <w:rFonts w:eastAsia="Times New Roman" w:cs="Arial"/>
        </w:rPr>
        <w:t xml:space="preserve">was sent by, or on behalf of, the undersigned counsel for IEU-Ohio to the following parties of record this </w:t>
      </w:r>
      <w:r w:rsidR="008C5F0E">
        <w:rPr>
          <w:rFonts w:eastAsia="Times New Roman" w:cs="Arial"/>
        </w:rPr>
        <w:t>27</w:t>
      </w:r>
      <w:r w:rsidR="008C5F0E" w:rsidRPr="008C5F0E">
        <w:rPr>
          <w:rFonts w:eastAsia="Times New Roman" w:cs="Arial"/>
          <w:vertAlign w:val="superscript"/>
        </w:rPr>
        <w:t>th</w:t>
      </w:r>
      <w:r w:rsidRPr="00680E8E">
        <w:rPr>
          <w:rFonts w:eastAsia="Times New Roman" w:cs="Arial"/>
        </w:rPr>
        <w:t xml:space="preserve"> day of </w:t>
      </w:r>
      <w:r w:rsidR="008C5F0E">
        <w:rPr>
          <w:rFonts w:eastAsia="Times New Roman" w:cs="Arial"/>
        </w:rPr>
        <w:t>January 2015</w:t>
      </w:r>
      <w:r w:rsidRPr="00680E8E">
        <w:rPr>
          <w:rFonts w:eastAsia="Times New Roman" w:cs="Arial"/>
        </w:rPr>
        <w:t xml:space="preserve">, </w:t>
      </w:r>
      <w:r w:rsidRPr="00680E8E">
        <w:rPr>
          <w:rFonts w:eastAsia="Times New Roman" w:cs="Arial"/>
          <w:i/>
        </w:rPr>
        <w:t>via</w:t>
      </w:r>
      <w:r w:rsidRPr="00680E8E">
        <w:rPr>
          <w:rFonts w:eastAsia="Times New Roman" w:cs="Arial"/>
        </w:rPr>
        <w:t xml:space="preserve"> electronic transmission. </w:t>
      </w:r>
    </w:p>
    <w:p w:rsidR="00680E8E" w:rsidRPr="00680E8E" w:rsidRDefault="00680E8E" w:rsidP="00680E8E">
      <w:pPr>
        <w:tabs>
          <w:tab w:val="left" w:pos="-1440"/>
          <w:tab w:val="left" w:pos="-720"/>
          <w:tab w:val="left" w:pos="5040"/>
          <w:tab w:val="center" w:pos="7200"/>
          <w:tab w:val="right" w:pos="9360"/>
        </w:tabs>
        <w:ind w:firstLine="5040"/>
        <w:rPr>
          <w:rFonts w:eastAsia="Times New Roman" w:cs="Arial"/>
          <w:i/>
        </w:rPr>
      </w:pPr>
      <w:r w:rsidRPr="00680E8E">
        <w:rPr>
          <w:rFonts w:eastAsia="Times New Roman" w:cs="Arial"/>
          <w:i/>
          <w:u w:val="single"/>
        </w:rPr>
        <w:t>/s/ Frank P. Darr</w:t>
      </w:r>
      <w:r w:rsidRPr="00680E8E">
        <w:rPr>
          <w:rFonts w:eastAsia="Times New Roman" w:cs="Arial"/>
          <w:i/>
          <w:u w:val="single"/>
        </w:rPr>
        <w:tab/>
      </w:r>
      <w:r w:rsidRPr="00680E8E">
        <w:rPr>
          <w:rFonts w:eastAsia="Times New Roman" w:cs="Arial"/>
          <w:i/>
          <w:u w:val="single"/>
        </w:rPr>
        <w:tab/>
      </w:r>
    </w:p>
    <w:p w:rsidR="00DF32D4" w:rsidRDefault="00680E8E" w:rsidP="00680E8E">
      <w:pPr>
        <w:tabs>
          <w:tab w:val="left" w:pos="4320"/>
          <w:tab w:val="center" w:pos="6840"/>
        </w:tabs>
        <w:rPr>
          <w:rFonts w:eastAsia="Times New Roman" w:cs="Arial"/>
        </w:rPr>
        <w:sectPr w:rsidR="00DF32D4" w:rsidSect="00C0405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r w:rsidRPr="00680E8E">
        <w:rPr>
          <w:rFonts w:eastAsia="Times New Roman" w:cs="Arial"/>
        </w:rPr>
        <w:tab/>
      </w:r>
      <w:r w:rsidRPr="00680E8E">
        <w:rPr>
          <w:rFonts w:eastAsia="Times New Roman" w:cs="Arial"/>
        </w:rPr>
        <w:tab/>
        <w:t>Frank P. Darr</w:t>
      </w:r>
    </w:p>
    <w:p w:rsidR="00680E8E" w:rsidRPr="00680E8E" w:rsidRDefault="00680E8E" w:rsidP="00680E8E">
      <w:pPr>
        <w:tabs>
          <w:tab w:val="left" w:pos="4320"/>
          <w:tab w:val="center" w:pos="6840"/>
        </w:tabs>
        <w:rPr>
          <w:rFonts w:eastAsia="Times New Roman" w:cs="Arial"/>
        </w:rPr>
      </w:pPr>
    </w:p>
    <w:p w:rsidR="00680E8E" w:rsidRPr="001E7321" w:rsidRDefault="00680E8E" w:rsidP="00680E8E">
      <w:pPr>
        <w:rPr>
          <w:rFonts w:eastAsia="Times New Roman" w:cs="Arial"/>
        </w:rPr>
      </w:pPr>
      <w:r w:rsidRPr="001E7321">
        <w:rPr>
          <w:rFonts w:eastAsia="Times New Roman" w:cs="Arial"/>
        </w:rPr>
        <w:t>Amy B. Spiller (Reg. No. 0047277)</w:t>
      </w:r>
    </w:p>
    <w:p w:rsidR="00680E8E" w:rsidRPr="001E7321" w:rsidRDefault="00680E8E" w:rsidP="00680E8E">
      <w:pPr>
        <w:rPr>
          <w:rFonts w:eastAsia="Times New Roman" w:cs="Arial"/>
        </w:rPr>
      </w:pPr>
      <w:r w:rsidRPr="001E7321">
        <w:rPr>
          <w:rFonts w:eastAsia="Times New Roman" w:cs="Arial"/>
        </w:rPr>
        <w:t>Deputy General Counsel</w:t>
      </w:r>
    </w:p>
    <w:p w:rsidR="00680E8E" w:rsidRPr="001E7321" w:rsidRDefault="00680E8E" w:rsidP="00680E8E">
      <w:pPr>
        <w:rPr>
          <w:rFonts w:eastAsia="Times New Roman" w:cs="Arial"/>
        </w:rPr>
      </w:pPr>
      <w:r w:rsidRPr="001E7321">
        <w:rPr>
          <w:rFonts w:eastAsia="Times New Roman" w:cs="Arial"/>
        </w:rPr>
        <w:t>Elizabeth H. Watts (Reg. No. 0031092)</w:t>
      </w:r>
    </w:p>
    <w:p w:rsidR="00680E8E" w:rsidRPr="001E7321" w:rsidRDefault="00680E8E" w:rsidP="00680E8E">
      <w:pPr>
        <w:rPr>
          <w:rFonts w:eastAsia="Times New Roman" w:cs="Arial"/>
        </w:rPr>
      </w:pPr>
      <w:r w:rsidRPr="001E7321">
        <w:rPr>
          <w:rFonts w:eastAsia="Times New Roman" w:cs="Arial"/>
        </w:rPr>
        <w:t>Counsel of Record</w:t>
      </w:r>
    </w:p>
    <w:p w:rsidR="00680E8E" w:rsidRPr="001E7321" w:rsidRDefault="00680E8E" w:rsidP="00680E8E">
      <w:pPr>
        <w:rPr>
          <w:rFonts w:eastAsia="Times New Roman" w:cs="Arial"/>
        </w:rPr>
      </w:pPr>
      <w:r w:rsidRPr="001E7321">
        <w:rPr>
          <w:rFonts w:eastAsia="Times New Roman" w:cs="Arial"/>
        </w:rPr>
        <w:t>Associate General Counsel</w:t>
      </w:r>
    </w:p>
    <w:p w:rsidR="00680E8E" w:rsidRPr="001E7321" w:rsidRDefault="00680E8E" w:rsidP="00680E8E">
      <w:pPr>
        <w:rPr>
          <w:rFonts w:eastAsia="Times New Roman" w:cs="Arial"/>
        </w:rPr>
      </w:pPr>
      <w:r w:rsidRPr="001E7321">
        <w:rPr>
          <w:rFonts w:eastAsia="Times New Roman" w:cs="Arial"/>
        </w:rPr>
        <w:t>Duke Energy Business Services LLC</w:t>
      </w:r>
    </w:p>
    <w:p w:rsidR="00680E8E" w:rsidRPr="001E7321" w:rsidRDefault="00680E8E" w:rsidP="00680E8E">
      <w:pPr>
        <w:rPr>
          <w:rFonts w:eastAsia="Times New Roman" w:cs="Arial"/>
        </w:rPr>
      </w:pPr>
      <w:r w:rsidRPr="001E7321">
        <w:rPr>
          <w:rFonts w:eastAsia="Times New Roman" w:cs="Arial"/>
        </w:rPr>
        <w:t>139 East Fourth Street, 1303-Main</w:t>
      </w:r>
    </w:p>
    <w:p w:rsidR="00680E8E" w:rsidRPr="001E7321" w:rsidRDefault="00680E8E" w:rsidP="00680E8E">
      <w:pPr>
        <w:rPr>
          <w:rFonts w:eastAsia="Times New Roman" w:cs="Arial"/>
        </w:rPr>
      </w:pPr>
      <w:r w:rsidRPr="001E7321">
        <w:rPr>
          <w:rFonts w:eastAsia="Times New Roman" w:cs="Arial"/>
        </w:rPr>
        <w:t>P.O. Box 960</w:t>
      </w:r>
    </w:p>
    <w:p w:rsidR="00680E8E" w:rsidRPr="001E7321" w:rsidRDefault="00680E8E" w:rsidP="00680E8E">
      <w:pPr>
        <w:rPr>
          <w:rFonts w:eastAsia="Times New Roman" w:cs="Arial"/>
        </w:rPr>
      </w:pPr>
      <w:r w:rsidRPr="001E7321">
        <w:rPr>
          <w:rFonts w:eastAsia="Times New Roman" w:cs="Arial"/>
        </w:rPr>
        <w:t>Cincinnati, OH  45201-0960</w:t>
      </w:r>
    </w:p>
    <w:p w:rsidR="00680E8E" w:rsidRPr="001E7321" w:rsidRDefault="00680E8E" w:rsidP="00680E8E">
      <w:pPr>
        <w:autoSpaceDE w:val="0"/>
        <w:autoSpaceDN w:val="0"/>
        <w:adjustRightInd w:val="0"/>
        <w:rPr>
          <w:rFonts w:eastAsia="Times New Roman" w:cs="Arial"/>
          <w:color w:val="000000"/>
        </w:rPr>
      </w:pPr>
      <w:r w:rsidRPr="001E7321">
        <w:rPr>
          <w:rFonts w:eastAsia="Times New Roman" w:cs="Arial"/>
          <w:color w:val="000000"/>
        </w:rPr>
        <w:t>Amy.Spiller@duke-energy.com</w:t>
      </w:r>
    </w:p>
    <w:p w:rsidR="00680E8E" w:rsidRPr="001E7321" w:rsidRDefault="00680E8E" w:rsidP="00680E8E">
      <w:pPr>
        <w:autoSpaceDE w:val="0"/>
        <w:autoSpaceDN w:val="0"/>
        <w:adjustRightInd w:val="0"/>
        <w:rPr>
          <w:rFonts w:eastAsia="Times New Roman" w:cs="Arial"/>
          <w:color w:val="000000"/>
        </w:rPr>
      </w:pPr>
      <w:r w:rsidRPr="001E7321">
        <w:rPr>
          <w:rFonts w:eastAsia="Times New Roman" w:cs="Arial"/>
          <w:color w:val="000000"/>
        </w:rPr>
        <w:t>Elizabeth.watts@duke-energy.com</w:t>
      </w:r>
    </w:p>
    <w:p w:rsidR="00680E8E" w:rsidRPr="001E7321" w:rsidRDefault="00680E8E" w:rsidP="00680E8E">
      <w:pPr>
        <w:autoSpaceDE w:val="0"/>
        <w:autoSpaceDN w:val="0"/>
        <w:adjustRightInd w:val="0"/>
        <w:rPr>
          <w:rFonts w:eastAsia="Times New Roman" w:cs="Arial"/>
          <w:color w:val="000000"/>
        </w:rPr>
      </w:pPr>
    </w:p>
    <w:p w:rsidR="00680E8E" w:rsidRDefault="00680E8E" w:rsidP="00680E8E">
      <w:pPr>
        <w:autoSpaceDE w:val="0"/>
        <w:autoSpaceDN w:val="0"/>
        <w:adjustRightInd w:val="0"/>
        <w:rPr>
          <w:rFonts w:eastAsia="Times New Roman" w:cs="Arial"/>
          <w:b/>
          <w:smallCaps/>
          <w:color w:val="000000"/>
          <w:sz w:val="22"/>
          <w:szCs w:val="22"/>
        </w:rPr>
      </w:pPr>
      <w:r w:rsidRPr="001E7321">
        <w:rPr>
          <w:rFonts w:eastAsia="Times New Roman" w:cs="Arial"/>
          <w:b/>
          <w:smallCaps/>
          <w:color w:val="000000"/>
        </w:rPr>
        <w:t>Counsel for Duke Energy Ohio, Inc.</w:t>
      </w:r>
    </w:p>
    <w:p w:rsidR="004A2850" w:rsidRPr="00680E8E" w:rsidRDefault="004A2850" w:rsidP="00680E8E">
      <w:pPr>
        <w:autoSpaceDE w:val="0"/>
        <w:autoSpaceDN w:val="0"/>
        <w:adjustRightInd w:val="0"/>
        <w:rPr>
          <w:rFonts w:eastAsia="Times New Roman" w:cs="Arial"/>
          <w:b/>
          <w:smallCaps/>
          <w:color w:val="000000"/>
          <w:sz w:val="22"/>
          <w:szCs w:val="22"/>
        </w:rPr>
      </w:pPr>
    </w:p>
    <w:p w:rsidR="00DF32D4" w:rsidRDefault="00DF32D4" w:rsidP="004A2850">
      <w:r>
        <w:br w:type="column"/>
      </w:r>
    </w:p>
    <w:p w:rsidR="004A2850" w:rsidRPr="004A2850" w:rsidRDefault="004A2850" w:rsidP="004A2850">
      <w:r w:rsidRPr="004A2850">
        <w:t>BRUCE J. WESTON</w:t>
      </w:r>
    </w:p>
    <w:p w:rsidR="008E3BF4" w:rsidRDefault="004A2850" w:rsidP="00FA4D8E">
      <w:r w:rsidRPr="004A2850">
        <w:t>OHIO CONSUMERS’ COUNSEL</w:t>
      </w:r>
    </w:p>
    <w:p w:rsidR="004A2850" w:rsidRDefault="004A2850" w:rsidP="00FA4D8E"/>
    <w:p w:rsidR="004A2850" w:rsidRPr="004A2850" w:rsidRDefault="004A2850" w:rsidP="004A2850">
      <w:r w:rsidRPr="004A2850">
        <w:t>Michael J. Schuler, Counsel of Record</w:t>
      </w:r>
    </w:p>
    <w:p w:rsidR="004A2850" w:rsidRPr="004A2850" w:rsidRDefault="004A2850" w:rsidP="004A2850">
      <w:r w:rsidRPr="004A2850">
        <w:t>Kyle L. Kern</w:t>
      </w:r>
    </w:p>
    <w:p w:rsidR="004A2850" w:rsidRPr="004A2850" w:rsidRDefault="004A2850" w:rsidP="004A2850">
      <w:r w:rsidRPr="004A2850">
        <w:t>Assistant Consumers’ Counsel</w:t>
      </w:r>
    </w:p>
    <w:p w:rsidR="004A2850" w:rsidRPr="00FA4D8E" w:rsidRDefault="004A2850" w:rsidP="004A2850">
      <w:pPr>
        <w:rPr>
          <w:bCs/>
        </w:rPr>
      </w:pPr>
      <w:r w:rsidRPr="00FA4D8E">
        <w:rPr>
          <w:bCs/>
        </w:rPr>
        <w:t>Office of the Ohio Consumers’ Counsel</w:t>
      </w:r>
    </w:p>
    <w:p w:rsidR="004A2850" w:rsidRPr="004A2850" w:rsidRDefault="004A2850" w:rsidP="004A2850">
      <w:r w:rsidRPr="004A2850">
        <w:t>10 West Broad Street, Suite 1800</w:t>
      </w:r>
    </w:p>
    <w:p w:rsidR="004A2850" w:rsidRPr="004A2850" w:rsidRDefault="004A2850" w:rsidP="004A2850">
      <w:r w:rsidRPr="004A2850">
        <w:t>Columbus, Ohio 43215-3485</w:t>
      </w:r>
    </w:p>
    <w:p w:rsidR="004A2850" w:rsidRPr="004A2850" w:rsidRDefault="004A2850" w:rsidP="004A2850">
      <w:r w:rsidRPr="004A2850">
        <w:t>Telephone: (614) 466-9547 (Schuler)</w:t>
      </w:r>
    </w:p>
    <w:p w:rsidR="004A2850" w:rsidRPr="004A2850" w:rsidRDefault="004A2850" w:rsidP="004A2850">
      <w:r w:rsidRPr="004A2850">
        <w:t>Telephone: (614) 466-9585 (Kern)</w:t>
      </w:r>
    </w:p>
    <w:p w:rsidR="004A2850" w:rsidRPr="004A2850" w:rsidRDefault="004A2850" w:rsidP="004A2850">
      <w:r w:rsidRPr="004A2850">
        <w:t>Facsimile: (614) 466-9475</w:t>
      </w:r>
    </w:p>
    <w:p w:rsidR="004A2850" w:rsidRPr="004A2850" w:rsidRDefault="004A2850" w:rsidP="004A2850">
      <w:r w:rsidRPr="004A2850">
        <w:t>michael.schuler@occ.ohio.gov</w:t>
      </w:r>
    </w:p>
    <w:p w:rsidR="004A2850" w:rsidRPr="00DF32D4" w:rsidRDefault="003F58A8" w:rsidP="00FA4D8E">
      <w:hyperlink r:id="rId26" w:history="1">
        <w:r w:rsidR="004A2850" w:rsidRPr="00FA4D8E">
          <w:rPr>
            <w:rStyle w:val="Hyperlink"/>
            <w:color w:val="auto"/>
            <w:u w:val="none"/>
          </w:rPr>
          <w:t>kyle.kern@occ.ohio.gov</w:t>
        </w:r>
      </w:hyperlink>
    </w:p>
    <w:p w:rsidR="004A2850" w:rsidRDefault="004A2850" w:rsidP="00FA4D8E"/>
    <w:p w:rsidR="00DF32D4" w:rsidRDefault="004A2850" w:rsidP="004A2850">
      <w:pPr>
        <w:rPr>
          <w:b/>
          <w:smallCaps/>
        </w:rPr>
        <w:sectPr w:rsidR="00DF32D4" w:rsidSect="00DF32D4">
          <w:type w:val="continuous"/>
          <w:pgSz w:w="12240" w:h="15840" w:code="1"/>
          <w:pgMar w:top="1440" w:right="1440" w:bottom="1440" w:left="1440" w:header="720" w:footer="720" w:gutter="0"/>
          <w:cols w:num="2" w:space="720"/>
          <w:titlePg/>
          <w:docGrid w:linePitch="360"/>
        </w:sectPr>
      </w:pPr>
      <w:r w:rsidRPr="00FA4D8E">
        <w:rPr>
          <w:b/>
          <w:smallCaps/>
        </w:rPr>
        <w:t>Counsel for the Office of the Ohio Consumers’ Counsel</w:t>
      </w:r>
    </w:p>
    <w:p w:rsidR="00DF32D4" w:rsidRDefault="00DF32D4" w:rsidP="00DF32D4">
      <w:pPr>
        <w:autoSpaceDE w:val="0"/>
        <w:autoSpaceDN w:val="0"/>
        <w:adjustRightInd w:val="0"/>
        <w:rPr>
          <w:rFonts w:cs="Arial"/>
          <w:color w:val="000000"/>
        </w:rPr>
      </w:pPr>
      <w:r>
        <w:rPr>
          <w:rFonts w:cs="Arial"/>
          <w:color w:val="000000"/>
        </w:rPr>
        <w:lastRenderedPageBreak/>
        <w:t>Colleen L. Mooney</w:t>
      </w:r>
    </w:p>
    <w:p w:rsidR="00DF32D4" w:rsidRDefault="00DF32D4" w:rsidP="00DF32D4">
      <w:pPr>
        <w:autoSpaceDE w:val="0"/>
        <w:autoSpaceDN w:val="0"/>
        <w:adjustRightInd w:val="0"/>
        <w:rPr>
          <w:rFonts w:cs="Arial"/>
          <w:color w:val="000000"/>
        </w:rPr>
      </w:pPr>
      <w:r>
        <w:rPr>
          <w:rFonts w:cs="Arial"/>
          <w:color w:val="000000"/>
        </w:rPr>
        <w:t>Ohio Partners for Affordable Energy</w:t>
      </w:r>
    </w:p>
    <w:p w:rsidR="00DF32D4" w:rsidRDefault="00DF32D4" w:rsidP="00DF32D4">
      <w:pPr>
        <w:autoSpaceDE w:val="0"/>
        <w:autoSpaceDN w:val="0"/>
        <w:adjustRightInd w:val="0"/>
        <w:rPr>
          <w:rFonts w:cs="Arial"/>
          <w:color w:val="000000"/>
        </w:rPr>
      </w:pPr>
      <w:r>
        <w:rPr>
          <w:rFonts w:cs="Arial"/>
          <w:color w:val="000000"/>
        </w:rPr>
        <w:t>231 West Lima Street</w:t>
      </w:r>
    </w:p>
    <w:p w:rsidR="00DF32D4" w:rsidRDefault="00DF32D4" w:rsidP="00DF32D4">
      <w:pPr>
        <w:autoSpaceDE w:val="0"/>
        <w:autoSpaceDN w:val="0"/>
        <w:adjustRightInd w:val="0"/>
        <w:rPr>
          <w:rFonts w:cs="Arial"/>
          <w:color w:val="000000"/>
        </w:rPr>
      </w:pPr>
      <w:r>
        <w:rPr>
          <w:rFonts w:cs="Arial"/>
          <w:color w:val="000000"/>
        </w:rPr>
        <w:t>Findlay, OH 45839-1793</w:t>
      </w:r>
    </w:p>
    <w:p w:rsidR="00DF32D4" w:rsidRDefault="00DF32D4" w:rsidP="00DF32D4">
      <w:pPr>
        <w:autoSpaceDE w:val="0"/>
        <w:autoSpaceDN w:val="0"/>
        <w:adjustRightInd w:val="0"/>
        <w:rPr>
          <w:rFonts w:cs="Arial"/>
          <w:color w:val="000000"/>
        </w:rPr>
      </w:pPr>
      <w:r>
        <w:rPr>
          <w:rFonts w:cs="Arial"/>
          <w:color w:val="000000"/>
        </w:rPr>
        <w:t>Telephone: (419) 425-8860</w:t>
      </w:r>
    </w:p>
    <w:p w:rsidR="00DF32D4" w:rsidRDefault="00DF32D4" w:rsidP="00DF32D4">
      <w:pPr>
        <w:autoSpaceDE w:val="0"/>
        <w:autoSpaceDN w:val="0"/>
        <w:adjustRightInd w:val="0"/>
        <w:rPr>
          <w:rFonts w:cs="Arial"/>
          <w:color w:val="000000"/>
        </w:rPr>
      </w:pPr>
      <w:r>
        <w:rPr>
          <w:rFonts w:cs="Arial"/>
          <w:color w:val="000000"/>
        </w:rPr>
        <w:t>or (614) 488-5739</w:t>
      </w:r>
    </w:p>
    <w:p w:rsidR="00DF32D4" w:rsidRDefault="009F3D8C" w:rsidP="00DF32D4">
      <w:pPr>
        <w:autoSpaceDE w:val="0"/>
        <w:autoSpaceDN w:val="0"/>
        <w:adjustRightInd w:val="0"/>
        <w:rPr>
          <w:rFonts w:cs="Arial"/>
          <w:color w:val="000000"/>
        </w:rPr>
      </w:pPr>
      <w:r>
        <w:rPr>
          <w:rFonts w:cs="Arial"/>
          <w:color w:val="000000"/>
        </w:rPr>
        <w:t>Facsimile</w:t>
      </w:r>
      <w:r w:rsidR="00DF32D4">
        <w:rPr>
          <w:rFonts w:cs="Arial"/>
          <w:color w:val="000000"/>
        </w:rPr>
        <w:t>: (419) 425-8862</w:t>
      </w:r>
    </w:p>
    <w:p w:rsidR="004A2850" w:rsidRPr="00FA4D8E" w:rsidRDefault="003F58A8" w:rsidP="00FA4D8E">
      <w:pPr>
        <w:rPr>
          <w:rFonts w:cs="Arial"/>
        </w:rPr>
      </w:pPr>
      <w:hyperlink r:id="rId27" w:history="1">
        <w:r w:rsidR="00DF32D4" w:rsidRPr="00FA4D8E">
          <w:rPr>
            <w:rStyle w:val="Hyperlink"/>
            <w:rFonts w:cs="Arial"/>
            <w:color w:val="auto"/>
            <w:u w:val="none"/>
          </w:rPr>
          <w:t>cmooney@ohiopartners.org</w:t>
        </w:r>
      </w:hyperlink>
    </w:p>
    <w:p w:rsidR="00DF32D4" w:rsidRPr="00FA4D8E" w:rsidRDefault="00DF32D4" w:rsidP="00FA4D8E">
      <w:pPr>
        <w:rPr>
          <w:rFonts w:cs="Arial"/>
        </w:rPr>
      </w:pPr>
    </w:p>
    <w:p w:rsidR="00DF32D4" w:rsidRPr="00FA4D8E" w:rsidRDefault="00DF32D4" w:rsidP="00FA4D8E">
      <w:pPr>
        <w:rPr>
          <w:rFonts w:cs="Arial"/>
          <w:b/>
          <w:smallCaps/>
        </w:rPr>
      </w:pPr>
      <w:r w:rsidRPr="00FA4D8E">
        <w:rPr>
          <w:rFonts w:cs="Arial"/>
          <w:b/>
          <w:smallCaps/>
        </w:rPr>
        <w:t>Counsel for Ohio Partners for Affordable Energy</w:t>
      </w:r>
    </w:p>
    <w:p w:rsidR="00DF32D4" w:rsidRPr="00FA4D8E" w:rsidRDefault="00DF32D4" w:rsidP="00FA4D8E">
      <w:pPr>
        <w:rPr>
          <w:rFonts w:cs="Arial"/>
        </w:rPr>
      </w:pPr>
    </w:p>
    <w:p w:rsidR="00DF32D4" w:rsidRDefault="00DF32D4" w:rsidP="00DF32D4">
      <w:pPr>
        <w:rPr>
          <w:smallCaps/>
        </w:rPr>
      </w:pPr>
      <w:r>
        <w:t xml:space="preserve">Trent A. Dougherty </w:t>
      </w:r>
      <w:r w:rsidRPr="00FA4D8E">
        <w:rPr>
          <w:smallCaps/>
        </w:rPr>
        <w:t>(0079817)</w:t>
      </w:r>
    </w:p>
    <w:p w:rsidR="00DF32D4" w:rsidRPr="00FA4D8E" w:rsidRDefault="00DF32D4" w:rsidP="00DF32D4">
      <w:r w:rsidRPr="00FA4D8E">
        <w:t>(Counsel of Record)</w:t>
      </w:r>
    </w:p>
    <w:p w:rsidR="00DF32D4" w:rsidRPr="00FA4D8E" w:rsidRDefault="00DF32D4" w:rsidP="00DF32D4">
      <w:r w:rsidRPr="00FA4D8E">
        <w:t>1207 Grandview Avenue, Suite 201</w:t>
      </w:r>
    </w:p>
    <w:p w:rsidR="00DF32D4" w:rsidRPr="00FA4D8E" w:rsidRDefault="00DF32D4" w:rsidP="00DF32D4">
      <w:r w:rsidRPr="00FA4D8E">
        <w:t>Columbus, Ohio 43212-3449</w:t>
      </w:r>
    </w:p>
    <w:p w:rsidR="00DF32D4" w:rsidRPr="00FA4D8E" w:rsidRDefault="009F3D8C" w:rsidP="00DF32D4">
      <w:r>
        <w:t xml:space="preserve">Telephone: </w:t>
      </w:r>
      <w:r w:rsidR="00DF32D4" w:rsidRPr="00FA4D8E">
        <w:t>(614) 487-7506</w:t>
      </w:r>
    </w:p>
    <w:p w:rsidR="00DF32D4" w:rsidRPr="00FA4D8E" w:rsidRDefault="009F3D8C" w:rsidP="00DF32D4">
      <w:r>
        <w:t xml:space="preserve">Facsimile: </w:t>
      </w:r>
      <w:r w:rsidR="00DF32D4" w:rsidRPr="00FA4D8E">
        <w:t>(614) 487-7510</w:t>
      </w:r>
    </w:p>
    <w:p w:rsidR="00DF32D4" w:rsidRPr="00FA4D8E" w:rsidRDefault="00DF32D4" w:rsidP="00DF32D4">
      <w:r w:rsidRPr="00FA4D8E">
        <w:t>TDougherty@theOEC.org</w:t>
      </w:r>
    </w:p>
    <w:p w:rsidR="00DF32D4" w:rsidRPr="00FA4D8E" w:rsidRDefault="00DF32D4" w:rsidP="00DF32D4">
      <w:pPr>
        <w:rPr>
          <w:b/>
        </w:rPr>
      </w:pPr>
    </w:p>
    <w:p w:rsidR="00DF32D4" w:rsidRPr="00FA4D8E" w:rsidRDefault="00DF32D4" w:rsidP="00DF32D4">
      <w:r w:rsidRPr="00FA4D8E">
        <w:t>John Finnigan (0018689)</w:t>
      </w:r>
    </w:p>
    <w:p w:rsidR="00DF32D4" w:rsidRPr="00FA4D8E" w:rsidRDefault="00DF32D4" w:rsidP="00DF32D4">
      <w:r w:rsidRPr="00FA4D8E">
        <w:t>Senior Regulatory Attorney</w:t>
      </w:r>
    </w:p>
    <w:p w:rsidR="00DF32D4" w:rsidRPr="00FA4D8E" w:rsidRDefault="00DF32D4" w:rsidP="00DF32D4">
      <w:r w:rsidRPr="00FA4D8E">
        <w:t>Environmental Defense Fund</w:t>
      </w:r>
    </w:p>
    <w:p w:rsidR="00DF32D4" w:rsidRPr="00FA4D8E" w:rsidRDefault="00DF32D4" w:rsidP="00DF32D4">
      <w:r w:rsidRPr="00FA4D8E">
        <w:t>128 Winding Brook Lane</w:t>
      </w:r>
    </w:p>
    <w:p w:rsidR="00DF32D4" w:rsidRPr="00FA4D8E" w:rsidRDefault="00DF32D4" w:rsidP="00DF32D4">
      <w:r w:rsidRPr="00FA4D8E">
        <w:t>Terrace Park, Ohio 45174</w:t>
      </w:r>
    </w:p>
    <w:p w:rsidR="00DF32D4" w:rsidRPr="00FA4D8E" w:rsidRDefault="009F3D8C" w:rsidP="00DF32D4">
      <w:r>
        <w:t xml:space="preserve">Telephone: </w:t>
      </w:r>
      <w:r w:rsidR="00DF32D4" w:rsidRPr="00FA4D8E">
        <w:t>(513) 226-9558</w:t>
      </w:r>
    </w:p>
    <w:p w:rsidR="00DF32D4" w:rsidRDefault="00DF32D4" w:rsidP="00FA4D8E">
      <w:r w:rsidRPr="00FA4D8E">
        <w:t>jfinnigan@edf.org</w:t>
      </w:r>
    </w:p>
    <w:p w:rsidR="00DF32D4" w:rsidRDefault="00DF32D4" w:rsidP="00FA4D8E"/>
    <w:p w:rsidR="00DF32D4" w:rsidRPr="00FA4D8E" w:rsidRDefault="00DF32D4" w:rsidP="00FA4D8E">
      <w:pPr>
        <w:rPr>
          <w:b/>
          <w:smallCaps/>
        </w:rPr>
      </w:pPr>
      <w:r w:rsidRPr="00FA4D8E">
        <w:rPr>
          <w:b/>
          <w:smallCaps/>
        </w:rPr>
        <w:t>Counsel for the Ohio Environmental Council and Environmental Defense Fund</w:t>
      </w:r>
    </w:p>
    <w:sectPr w:rsidR="00DF32D4" w:rsidRPr="00FA4D8E" w:rsidSect="00FA4D8E">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54" w:rsidRDefault="002A3454" w:rsidP="002A3454">
      <w:r>
        <w:separator/>
      </w:r>
    </w:p>
  </w:endnote>
  <w:endnote w:type="continuationSeparator" w:id="0">
    <w:p w:rsidR="002A3454" w:rsidRDefault="002A3454" w:rsidP="002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3F58A8">
    <w:pPr>
      <w:pStyle w:val="Footer"/>
      <w:jc w:val="center"/>
    </w:pPr>
    <w:r w:rsidRPr="003F58A8">
      <w:rPr>
        <w:noProof/>
        <w:sz w:val="16"/>
      </w:rPr>
      <w:t>{C46508: }</w:t>
    </w:r>
    <w:r w:rsidR="00680E8E">
      <w:fldChar w:fldCharType="begin"/>
    </w:r>
    <w:r w:rsidR="00680E8E">
      <w:instrText xml:space="preserve"> PAGE   \* MERGEFORMAT </w:instrText>
    </w:r>
    <w:r w:rsidR="00680E8E">
      <w:fldChar w:fldCharType="separate"/>
    </w:r>
    <w:r w:rsidR="00680E8E">
      <w:rPr>
        <w:noProof/>
      </w:rPr>
      <w:t>1</w:t>
    </w:r>
    <w:r w:rsidR="00680E8E">
      <w:rPr>
        <w:noProof/>
      </w:rPr>
      <w:fldChar w:fldCharType="end"/>
    </w:r>
  </w:p>
  <w:p w:rsidR="00680E8E" w:rsidRDefault="00680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3F58A8">
    <w:pPr>
      <w:pStyle w:val="Footer"/>
    </w:pPr>
    <w:r w:rsidRPr="003F58A8">
      <w:rPr>
        <w:noProof/>
        <w:sz w:val="16"/>
      </w:rPr>
      <w:t>{C46508: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Pr="0029719A" w:rsidRDefault="003F58A8">
    <w:pPr>
      <w:pStyle w:val="Footer"/>
    </w:pPr>
    <w:r w:rsidRPr="003F58A8">
      <w:rPr>
        <w:noProof/>
        <w:sz w:val="16"/>
      </w:rPr>
      <w:t>{C46508: }</w:t>
    </w:r>
    <w:sdt>
      <w:sdtPr>
        <w:id w:val="1273367022"/>
        <w:docPartObj>
          <w:docPartGallery w:val="Page Numbers (Bottom of Page)"/>
          <w:docPartUnique/>
        </w:docPartObj>
      </w:sdtPr>
      <w:sdtEndPr>
        <w:rPr>
          <w:noProof/>
        </w:rPr>
      </w:sdtEndPr>
      <w:sdtContent>
        <w:r w:rsidR="00E527B5">
          <w:tab/>
        </w:r>
        <w:r w:rsidR="00E527B5" w:rsidRPr="0029719A">
          <w:fldChar w:fldCharType="begin"/>
        </w:r>
        <w:r w:rsidR="00E527B5" w:rsidRPr="0029719A">
          <w:instrText xml:space="preserve"> PAGE   \* MERGEFORMAT </w:instrText>
        </w:r>
        <w:r w:rsidR="00E527B5" w:rsidRPr="0029719A">
          <w:fldChar w:fldCharType="separate"/>
        </w:r>
        <w:r>
          <w:rPr>
            <w:noProof/>
          </w:rPr>
          <w:t>3</w:t>
        </w:r>
        <w:r w:rsidR="00E527B5" w:rsidRPr="0029719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Pr="004A0983" w:rsidRDefault="003F58A8">
    <w:pPr>
      <w:pStyle w:val="Footer"/>
    </w:pPr>
    <w:r w:rsidRPr="003F58A8">
      <w:rPr>
        <w:noProof/>
        <w:sz w:val="16"/>
      </w:rPr>
      <w:t>{C46508: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3F58A8">
    <w:pPr>
      <w:pStyle w:val="Footer"/>
      <w:rPr>
        <w:rFonts w:cs="Arial"/>
      </w:rPr>
    </w:pPr>
    <w:r w:rsidRPr="003F58A8">
      <w:rPr>
        <w:rFonts w:cs="Arial"/>
        <w:noProof/>
        <w:sz w:val="16"/>
      </w:rPr>
      <w:t>{C46508: }</w:t>
    </w:r>
  </w:p>
  <w:p w:rsidR="00680E8E" w:rsidRDefault="00680E8E">
    <w:pPr>
      <w:pStyle w:val="Footer"/>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Pr="00E65492" w:rsidRDefault="003F58A8">
    <w:pPr>
      <w:pStyle w:val="Footer"/>
      <w:rPr>
        <w:rFonts w:cs="Arial"/>
      </w:rPr>
    </w:pPr>
    <w:r w:rsidRPr="003F58A8">
      <w:rPr>
        <w:rFonts w:cs="Arial"/>
        <w:noProof/>
        <w:sz w:val="16"/>
      </w:rPr>
      <w:t>{C46508: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54" w:rsidRDefault="002A3454" w:rsidP="002A3454">
      <w:pPr>
        <w:rPr>
          <w:noProof/>
        </w:rPr>
      </w:pPr>
      <w:r>
        <w:rPr>
          <w:noProof/>
        </w:rPr>
        <w:separator/>
      </w:r>
    </w:p>
  </w:footnote>
  <w:footnote w:type="continuationSeparator" w:id="0">
    <w:p w:rsidR="002A3454" w:rsidRDefault="002A3454" w:rsidP="002A3454">
      <w:r>
        <w:continuationSeparator/>
      </w:r>
    </w:p>
  </w:footnote>
  <w:footnote w:id="1">
    <w:p w:rsidR="002A3454" w:rsidRDefault="002A3454" w:rsidP="005208FD">
      <w:pPr>
        <w:pStyle w:val="FootnoteText"/>
        <w:spacing w:after="120"/>
        <w:jc w:val="both"/>
      </w:pPr>
      <w:r>
        <w:rPr>
          <w:rStyle w:val="FootnoteReference"/>
        </w:rPr>
        <w:footnoteRef/>
      </w:r>
      <w:r>
        <w:t xml:space="preserve"> Application </w:t>
      </w:r>
      <w:r w:rsidR="008C5F0E">
        <w:t xml:space="preserve">of Duke Energy Ohio, Inc., for Authority </w:t>
      </w:r>
      <w:r>
        <w:t>to Establish an Energy Efficiency Pilot Program (</w:t>
      </w:r>
      <w:r w:rsidR="00253917">
        <w:t>Jan. 13, 2014)</w:t>
      </w:r>
      <w:r w:rsidR="008C5F0E">
        <w:t xml:space="preserve"> (“Application”)</w:t>
      </w:r>
      <w:r w:rsidR="00253917">
        <w:t>.</w:t>
      </w:r>
    </w:p>
  </w:footnote>
  <w:footnote w:id="2">
    <w:p w:rsidR="00253917" w:rsidRDefault="00253917" w:rsidP="005208FD">
      <w:pPr>
        <w:pStyle w:val="FootnoteText"/>
        <w:spacing w:after="120"/>
        <w:jc w:val="both"/>
      </w:pPr>
      <w:r>
        <w:rPr>
          <w:rStyle w:val="FootnoteReference"/>
        </w:rPr>
        <w:footnoteRef/>
      </w:r>
      <w:r>
        <w:t xml:space="preserve"> </w:t>
      </w:r>
      <w:r w:rsidRPr="000925B0">
        <w:rPr>
          <w:i/>
        </w:rPr>
        <w:t>Id</w:t>
      </w:r>
      <w:r>
        <w:t>. at 2-3.</w:t>
      </w:r>
    </w:p>
  </w:footnote>
  <w:footnote w:id="3">
    <w:p w:rsidR="00FC5397" w:rsidRDefault="00FC5397" w:rsidP="005208FD">
      <w:pPr>
        <w:pStyle w:val="FootnoteText"/>
        <w:spacing w:after="120"/>
        <w:jc w:val="both"/>
      </w:pPr>
      <w:r w:rsidRPr="000925B0">
        <w:rPr>
          <w:rStyle w:val="FootnoteReference"/>
          <w:i/>
        </w:rPr>
        <w:footnoteRef/>
      </w:r>
      <w:r w:rsidRPr="000925B0">
        <w:rPr>
          <w:i/>
        </w:rPr>
        <w:t xml:space="preserve"> In the Matter of the Application of Duke Energy Ohio, Inc. for Approval of its Energy Efficiency and Peak Demand Reduction Portfolio Programs</w:t>
      </w:r>
      <w:r>
        <w:t xml:space="preserve">, Case No. 13-431-EL-POR, Amended Stipulation and Recommendation at 12-13 (Sept. 9, 2013), </w:t>
      </w:r>
      <w:r w:rsidRPr="000925B0">
        <w:rPr>
          <w:i/>
        </w:rPr>
        <w:t>approved</w:t>
      </w:r>
      <w:r>
        <w:t>, Opinion and Order (Dec. 4, 2013).</w:t>
      </w:r>
    </w:p>
  </w:footnote>
  <w:footnote w:id="4">
    <w:p w:rsidR="002A3454" w:rsidRDefault="002A3454" w:rsidP="005208FD">
      <w:pPr>
        <w:pStyle w:val="FootnoteText"/>
        <w:spacing w:after="120"/>
        <w:jc w:val="both"/>
      </w:pPr>
      <w:r>
        <w:rPr>
          <w:rStyle w:val="FootnoteReference"/>
        </w:rPr>
        <w:footnoteRef/>
      </w:r>
      <w:r>
        <w:t xml:space="preserve"> </w:t>
      </w:r>
      <w:r w:rsidRPr="00717AFA">
        <w:rPr>
          <w:i/>
        </w:rPr>
        <w:t>See In the Matter of the Application of Ohio Edison Company, The Cleveland Electric Illuminating Company, and The Toledo Edison Company for Approval of Their Energy Efficiency and Peak Demand Reduction Program Plans for 2013 through 2015</w:t>
      </w:r>
      <w:r>
        <w:t>, Case No</w:t>
      </w:r>
      <w:r w:rsidR="00AC1D98">
        <w:t>s</w:t>
      </w:r>
      <w:r>
        <w:t xml:space="preserve">. 12-2190-EL-POR, </w:t>
      </w:r>
      <w:r w:rsidRPr="00717AFA">
        <w:rPr>
          <w:i/>
        </w:rPr>
        <w:t>et al</w:t>
      </w:r>
      <w:r>
        <w:t>., Finding and Order (Nov. 20, 2014) (approving modification to current portfolio plan).</w:t>
      </w:r>
    </w:p>
  </w:footnote>
  <w:footnote w:id="5">
    <w:p w:rsidR="002A3454" w:rsidRDefault="002A3454" w:rsidP="005208FD">
      <w:pPr>
        <w:pStyle w:val="FootnoteText"/>
        <w:spacing w:after="120"/>
        <w:jc w:val="both"/>
      </w:pPr>
      <w:r>
        <w:rPr>
          <w:rStyle w:val="FootnoteReference"/>
        </w:rPr>
        <w:footnoteRef/>
      </w:r>
      <w:r>
        <w:t xml:space="preserve"> </w:t>
      </w:r>
      <w:r w:rsidR="00253917">
        <w:t xml:space="preserve"> Duke’s recent attempt to extend its shared savings provision raised a similar problem.  </w:t>
      </w:r>
      <w:r w:rsidR="00253917" w:rsidRPr="00E527B5">
        <w:rPr>
          <w:i/>
        </w:rPr>
        <w:t xml:space="preserve">See In the Matter of the </w:t>
      </w:r>
      <w:r w:rsidR="00E527B5" w:rsidRPr="00E527B5">
        <w:rPr>
          <w:i/>
        </w:rPr>
        <w:t>Application</w:t>
      </w:r>
      <w:r w:rsidR="00253917" w:rsidRPr="00E527B5">
        <w:rPr>
          <w:i/>
        </w:rPr>
        <w:t xml:space="preserve"> of Duke Energy Ohio, Inc. for Approval to Continue its Cost </w:t>
      </w:r>
      <w:r w:rsidR="00E527B5" w:rsidRPr="00E527B5">
        <w:rPr>
          <w:i/>
        </w:rPr>
        <w:t>Recovery</w:t>
      </w:r>
      <w:r w:rsidR="00253917" w:rsidRPr="00E527B5">
        <w:rPr>
          <w:i/>
        </w:rPr>
        <w:t xml:space="preserve"> Mechanism for Energy Efficiency Programs Through 2016</w:t>
      </w:r>
      <w:r w:rsidR="00253917">
        <w:t xml:space="preserve">, Case No. 14-1580-EL-RDR, </w:t>
      </w:r>
      <w:r w:rsidRPr="008A029F">
        <w:t xml:space="preserve">Ohio Partners for Affordable Energy’s Motion to Intervene and Memorandum in Support and Motion to Dismiss and Memorandum in Support (Sept. 30, 2014).  </w:t>
      </w:r>
    </w:p>
  </w:footnote>
  <w:footnote w:id="6">
    <w:p w:rsidR="002A3454" w:rsidRDefault="002A3454" w:rsidP="005208FD">
      <w:pPr>
        <w:pStyle w:val="FootnoteText"/>
        <w:spacing w:after="120"/>
        <w:jc w:val="both"/>
      </w:pPr>
      <w:r>
        <w:rPr>
          <w:rStyle w:val="FootnoteReference"/>
        </w:rPr>
        <w:footnoteRef/>
      </w:r>
      <w:r>
        <w:t xml:space="preserve"> Duke has created a potential procedural problem because the provisions allowing for an amendment of the current portfolio plan were not effective until September 12, 2014</w:t>
      </w:r>
      <w:r w:rsidR="00A43CE7">
        <w:t xml:space="preserve"> and Duke did not refile the Application after the effective date of SB 310</w:t>
      </w:r>
      <w:r>
        <w:t>.  As a matter of efficiency, the Commission should address the Application as if Duke had properly sought an amendment to the current portfolio plan.  As a factual matter, the Application was filed before October 12, 2014, thus meeting the filing deadline established by SB 310.  The alternative is a dismi</w:t>
      </w:r>
      <w:r w:rsidR="000925B0">
        <w:t>ssal as required by Section 7</w:t>
      </w:r>
      <w:r>
        <w:t xml:space="preserve"> of SB 310.</w:t>
      </w:r>
    </w:p>
  </w:footnote>
  <w:footnote w:id="7">
    <w:p w:rsidR="002A3454" w:rsidRPr="00590F2B" w:rsidRDefault="002A3454" w:rsidP="005208FD">
      <w:pPr>
        <w:pStyle w:val="FootnoteText"/>
        <w:spacing w:after="120"/>
        <w:jc w:val="both"/>
      </w:pPr>
      <w:r w:rsidRPr="00590F2B">
        <w:rPr>
          <w:rStyle w:val="FootnoteReference"/>
        </w:rPr>
        <w:footnoteRef/>
      </w:r>
      <w:r w:rsidRPr="00590F2B">
        <w:t xml:space="preserve"> </w:t>
      </w:r>
      <w:r>
        <w:t>SB 310, Section 6</w:t>
      </w:r>
      <w:r w:rsidRPr="003917BC">
        <w:t>(B)</w:t>
      </w:r>
    </w:p>
  </w:footnote>
  <w:footnote w:id="8">
    <w:p w:rsidR="002A3454" w:rsidRPr="00590F2B" w:rsidRDefault="002A3454" w:rsidP="005208FD">
      <w:pPr>
        <w:pStyle w:val="FootnoteText"/>
        <w:spacing w:after="120"/>
        <w:jc w:val="both"/>
      </w:pPr>
      <w:r w:rsidRPr="00590F2B">
        <w:rPr>
          <w:rStyle w:val="FootnoteReference"/>
        </w:rPr>
        <w:footnoteRef/>
      </w:r>
      <w:r w:rsidRPr="00590F2B">
        <w:t xml:space="preserve"> </w:t>
      </w:r>
      <w:r w:rsidRPr="00E94C11">
        <w:rPr>
          <w:i/>
        </w:rPr>
        <w:t>Id</w:t>
      </w:r>
      <w:r w:rsidRPr="00590F2B">
        <w:t>.</w:t>
      </w:r>
    </w:p>
  </w:footnote>
  <w:footnote w:id="9">
    <w:p w:rsidR="00392C5E" w:rsidRDefault="00392C5E" w:rsidP="005208FD">
      <w:pPr>
        <w:pStyle w:val="FootnoteText"/>
        <w:spacing w:after="120"/>
        <w:jc w:val="both"/>
      </w:pPr>
      <w:r>
        <w:rPr>
          <w:rStyle w:val="FootnoteReference"/>
        </w:rPr>
        <w:footnoteRef/>
      </w:r>
      <w:r>
        <w:t xml:space="preserve"> </w:t>
      </w:r>
      <w:r w:rsidR="00392E88" w:rsidRPr="00392E88">
        <w:t xml:space="preserve">Section 8 of SB 310 provides, “Beginning January 1, 2015, a customer of an electric distribution utility may opt out of the opportunity and ability to obtain direct benefits from the utility’s portfolio plan that is amended under division (B) of Section 6.”  </w:t>
      </w:r>
      <w:r>
        <w:t>All customers meeting certain voltage or usage levels will have the right to opt out beginning January 1, 2017.  R.C. 4928.6611.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26" w:rsidRDefault="005C1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26" w:rsidRDefault="005C1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26" w:rsidRDefault="005C1B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82F1C"/>
    <w:multiLevelType w:val="multilevel"/>
    <w:tmpl w:val="7E1EBF1A"/>
    <w:name w:val="IEU-Olhio 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Olhio Default"/>
    <w:docVar w:name="LastSchemeUniqueID" w:val="1"/>
    <w:docVar w:name="Option0True" w:val="False"/>
    <w:docVar w:name="Option1True" w:val="False"/>
    <w:docVar w:name="Option2True" w:val="False"/>
  </w:docVars>
  <w:rsids>
    <w:rsidRoot w:val="002A3454"/>
    <w:rsid w:val="000412E1"/>
    <w:rsid w:val="000925B0"/>
    <w:rsid w:val="000B6559"/>
    <w:rsid w:val="001515EE"/>
    <w:rsid w:val="001E7321"/>
    <w:rsid w:val="00253917"/>
    <w:rsid w:val="002A3454"/>
    <w:rsid w:val="002A5FA5"/>
    <w:rsid w:val="002D4DE0"/>
    <w:rsid w:val="00392C5E"/>
    <w:rsid w:val="00392E88"/>
    <w:rsid w:val="003E6FBC"/>
    <w:rsid w:val="003F58A8"/>
    <w:rsid w:val="004904AC"/>
    <w:rsid w:val="004A2850"/>
    <w:rsid w:val="005208FD"/>
    <w:rsid w:val="00523273"/>
    <w:rsid w:val="005C1B26"/>
    <w:rsid w:val="00680E8E"/>
    <w:rsid w:val="006A07FB"/>
    <w:rsid w:val="00870FBD"/>
    <w:rsid w:val="008C5F0E"/>
    <w:rsid w:val="008D489D"/>
    <w:rsid w:val="008E3BF4"/>
    <w:rsid w:val="009F3D8C"/>
    <w:rsid w:val="00A43CE7"/>
    <w:rsid w:val="00AC1D98"/>
    <w:rsid w:val="00BE3804"/>
    <w:rsid w:val="00C0405A"/>
    <w:rsid w:val="00CA0007"/>
    <w:rsid w:val="00D50C4C"/>
    <w:rsid w:val="00DF32D4"/>
    <w:rsid w:val="00E030DD"/>
    <w:rsid w:val="00E527B5"/>
    <w:rsid w:val="00E97614"/>
    <w:rsid w:val="00EB59B0"/>
    <w:rsid w:val="00FA4D8E"/>
    <w:rsid w:val="00FC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54"/>
  </w:style>
  <w:style w:type="paragraph" w:styleId="Heading1">
    <w:name w:val="heading 1"/>
    <w:basedOn w:val="Normal"/>
    <w:next w:val="Normal"/>
    <w:link w:val="Heading1Char"/>
    <w:uiPriority w:val="9"/>
    <w:qFormat/>
    <w:rsid w:val="008C5F0E"/>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8C5F0E"/>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8C5F0E"/>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C5F0E"/>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C5F0E"/>
    <w:pPr>
      <w:numPr>
        <w:ilvl w:val="4"/>
        <w:numId w:val="1"/>
      </w:numPr>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8C5F0E"/>
    <w:pPr>
      <w:numPr>
        <w:ilvl w:val="5"/>
        <w:numId w:val="1"/>
      </w:numPr>
      <w:spacing w:after="240"/>
      <w:jc w:val="both"/>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8C5F0E"/>
    <w:pPr>
      <w:numPr>
        <w:ilvl w:val="6"/>
        <w:numId w:val="1"/>
      </w:numPr>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8C5F0E"/>
    <w:pPr>
      <w:numPr>
        <w:ilvl w:val="7"/>
        <w:numId w:val="1"/>
      </w:numPr>
      <w:spacing w:after="240"/>
      <w:jc w:val="both"/>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8C5F0E"/>
    <w:pPr>
      <w:numPr>
        <w:ilvl w:val="8"/>
        <w:numId w:val="1"/>
      </w:numPr>
      <w:spacing w:after="240"/>
      <w:jc w:val="both"/>
      <w:outlineLvl w:val="8"/>
    </w:pPr>
    <w:rPr>
      <w:rFonts w:eastAsiaTheme="majorEastAsia" w:cs="Arial"/>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454"/>
    <w:rPr>
      <w:sz w:val="20"/>
      <w:szCs w:val="20"/>
    </w:rPr>
  </w:style>
  <w:style w:type="character" w:customStyle="1" w:styleId="FootnoteTextChar">
    <w:name w:val="Footnote Text Char"/>
    <w:basedOn w:val="DefaultParagraphFont"/>
    <w:link w:val="FootnoteText"/>
    <w:uiPriority w:val="99"/>
    <w:semiHidden/>
    <w:rsid w:val="002A3454"/>
    <w:rPr>
      <w:sz w:val="20"/>
      <w:szCs w:val="20"/>
    </w:rPr>
  </w:style>
  <w:style w:type="character" w:styleId="FootnoteReference">
    <w:name w:val="footnote reference"/>
    <w:basedOn w:val="DefaultParagraphFont"/>
    <w:uiPriority w:val="99"/>
    <w:semiHidden/>
    <w:unhideWhenUsed/>
    <w:rsid w:val="002A3454"/>
    <w:rPr>
      <w:vertAlign w:val="superscript"/>
    </w:rPr>
  </w:style>
  <w:style w:type="paragraph" w:styleId="Header">
    <w:name w:val="header"/>
    <w:basedOn w:val="Normal"/>
    <w:link w:val="HeaderChar"/>
    <w:unhideWhenUsed/>
    <w:rsid w:val="00E527B5"/>
    <w:pPr>
      <w:tabs>
        <w:tab w:val="center" w:pos="4680"/>
        <w:tab w:val="right" w:pos="9360"/>
      </w:tabs>
    </w:pPr>
  </w:style>
  <w:style w:type="character" w:customStyle="1" w:styleId="HeaderChar">
    <w:name w:val="Header Char"/>
    <w:basedOn w:val="DefaultParagraphFont"/>
    <w:link w:val="Header"/>
    <w:rsid w:val="00E527B5"/>
  </w:style>
  <w:style w:type="paragraph" w:styleId="Footer">
    <w:name w:val="footer"/>
    <w:basedOn w:val="Normal"/>
    <w:link w:val="FooterChar"/>
    <w:unhideWhenUsed/>
    <w:rsid w:val="00E527B5"/>
    <w:pPr>
      <w:tabs>
        <w:tab w:val="center" w:pos="4680"/>
        <w:tab w:val="right" w:pos="9360"/>
      </w:tabs>
    </w:pPr>
  </w:style>
  <w:style w:type="character" w:customStyle="1" w:styleId="FooterChar">
    <w:name w:val="Footer Char"/>
    <w:basedOn w:val="DefaultParagraphFont"/>
    <w:link w:val="Footer"/>
    <w:rsid w:val="00E527B5"/>
  </w:style>
  <w:style w:type="paragraph" w:styleId="BodyText">
    <w:name w:val="Body Text"/>
    <w:basedOn w:val="Normal"/>
    <w:link w:val="BodyTextChar"/>
    <w:rsid w:val="00680E8E"/>
    <w:pPr>
      <w:jc w:val="both"/>
    </w:pPr>
    <w:rPr>
      <w:rFonts w:eastAsia="Times New Roman" w:cs="Arial"/>
    </w:rPr>
  </w:style>
  <w:style w:type="character" w:customStyle="1" w:styleId="BodyTextChar">
    <w:name w:val="Body Text Char"/>
    <w:basedOn w:val="DefaultParagraphFont"/>
    <w:link w:val="BodyText"/>
    <w:rsid w:val="00680E8E"/>
    <w:rPr>
      <w:rFonts w:eastAsia="Times New Roman" w:cs="Arial"/>
    </w:rPr>
  </w:style>
  <w:style w:type="character" w:customStyle="1" w:styleId="Heading1Char">
    <w:name w:val="Heading 1 Char"/>
    <w:basedOn w:val="DefaultParagraphFont"/>
    <w:link w:val="Heading1"/>
    <w:uiPriority w:val="9"/>
    <w:rsid w:val="008C5F0E"/>
    <w:rPr>
      <w:rFonts w:eastAsiaTheme="majorEastAsia" w:cs="Arial"/>
      <w:b/>
      <w:bCs/>
      <w:caps/>
      <w:szCs w:val="28"/>
      <w:u w:val="single"/>
    </w:rPr>
  </w:style>
  <w:style w:type="character" w:customStyle="1" w:styleId="Heading2Char">
    <w:name w:val="Heading 2 Char"/>
    <w:basedOn w:val="DefaultParagraphFont"/>
    <w:link w:val="Heading2"/>
    <w:uiPriority w:val="9"/>
    <w:rsid w:val="008C5F0E"/>
    <w:rPr>
      <w:rFonts w:eastAsiaTheme="majorEastAsia" w:cs="Arial"/>
      <w:b/>
      <w:bCs/>
      <w:szCs w:val="26"/>
    </w:rPr>
  </w:style>
  <w:style w:type="character" w:customStyle="1" w:styleId="Heading3Char">
    <w:name w:val="Heading 3 Char"/>
    <w:basedOn w:val="DefaultParagraphFont"/>
    <w:link w:val="Heading3"/>
    <w:uiPriority w:val="9"/>
    <w:semiHidden/>
    <w:rsid w:val="008C5F0E"/>
    <w:rPr>
      <w:rFonts w:eastAsiaTheme="majorEastAsia" w:cs="Arial"/>
      <w:b/>
      <w:bCs/>
    </w:rPr>
  </w:style>
  <w:style w:type="character" w:customStyle="1" w:styleId="Heading4Char">
    <w:name w:val="Heading 4 Char"/>
    <w:basedOn w:val="DefaultParagraphFont"/>
    <w:link w:val="Heading4"/>
    <w:uiPriority w:val="9"/>
    <w:semiHidden/>
    <w:rsid w:val="008C5F0E"/>
    <w:rPr>
      <w:rFonts w:eastAsiaTheme="majorEastAsia" w:cs="Arial"/>
      <w:b/>
      <w:bCs/>
      <w:i/>
      <w:iCs/>
    </w:rPr>
  </w:style>
  <w:style w:type="character" w:customStyle="1" w:styleId="Heading5Char">
    <w:name w:val="Heading 5 Char"/>
    <w:basedOn w:val="DefaultParagraphFont"/>
    <w:link w:val="Heading5"/>
    <w:uiPriority w:val="9"/>
    <w:semiHidden/>
    <w:rsid w:val="008C5F0E"/>
    <w:rPr>
      <w:rFonts w:eastAsiaTheme="majorEastAsia" w:cs="Arial"/>
      <w:color w:val="243F60"/>
    </w:rPr>
  </w:style>
  <w:style w:type="character" w:customStyle="1" w:styleId="Heading6Char">
    <w:name w:val="Heading 6 Char"/>
    <w:basedOn w:val="DefaultParagraphFont"/>
    <w:link w:val="Heading6"/>
    <w:uiPriority w:val="9"/>
    <w:semiHidden/>
    <w:rsid w:val="008C5F0E"/>
    <w:rPr>
      <w:rFonts w:eastAsiaTheme="majorEastAsia" w:cs="Arial"/>
      <w:iCs/>
      <w:color w:val="243F60"/>
    </w:rPr>
  </w:style>
  <w:style w:type="character" w:customStyle="1" w:styleId="Heading7Char">
    <w:name w:val="Heading 7 Char"/>
    <w:basedOn w:val="DefaultParagraphFont"/>
    <w:link w:val="Heading7"/>
    <w:uiPriority w:val="9"/>
    <w:semiHidden/>
    <w:rsid w:val="008C5F0E"/>
    <w:rPr>
      <w:rFonts w:eastAsiaTheme="majorEastAsia" w:cs="Arial"/>
      <w:iCs/>
      <w:color w:val="404040"/>
    </w:rPr>
  </w:style>
  <w:style w:type="character" w:customStyle="1" w:styleId="Heading8Char">
    <w:name w:val="Heading 8 Char"/>
    <w:basedOn w:val="DefaultParagraphFont"/>
    <w:link w:val="Heading8"/>
    <w:uiPriority w:val="9"/>
    <w:semiHidden/>
    <w:rsid w:val="008C5F0E"/>
    <w:rPr>
      <w:rFonts w:eastAsiaTheme="majorEastAsia" w:cs="Arial"/>
      <w:color w:val="404040"/>
      <w:szCs w:val="20"/>
    </w:rPr>
  </w:style>
  <w:style w:type="character" w:customStyle="1" w:styleId="Heading9Char">
    <w:name w:val="Heading 9 Char"/>
    <w:basedOn w:val="DefaultParagraphFont"/>
    <w:link w:val="Heading9"/>
    <w:uiPriority w:val="9"/>
    <w:semiHidden/>
    <w:rsid w:val="008C5F0E"/>
    <w:rPr>
      <w:rFonts w:eastAsiaTheme="majorEastAsia" w:cs="Arial"/>
      <w:iCs/>
      <w:color w:val="404040"/>
      <w:szCs w:val="20"/>
    </w:rPr>
  </w:style>
  <w:style w:type="paragraph" w:styleId="BalloonText">
    <w:name w:val="Balloon Text"/>
    <w:basedOn w:val="Normal"/>
    <w:link w:val="BalloonTextChar"/>
    <w:uiPriority w:val="99"/>
    <w:semiHidden/>
    <w:unhideWhenUsed/>
    <w:rsid w:val="004A2850"/>
    <w:rPr>
      <w:rFonts w:ascii="Tahoma" w:hAnsi="Tahoma" w:cs="Tahoma"/>
      <w:sz w:val="16"/>
      <w:szCs w:val="16"/>
    </w:rPr>
  </w:style>
  <w:style w:type="character" w:customStyle="1" w:styleId="BalloonTextChar">
    <w:name w:val="Balloon Text Char"/>
    <w:basedOn w:val="DefaultParagraphFont"/>
    <w:link w:val="BalloonText"/>
    <w:uiPriority w:val="99"/>
    <w:semiHidden/>
    <w:rsid w:val="004A2850"/>
    <w:rPr>
      <w:rFonts w:ascii="Tahoma" w:hAnsi="Tahoma" w:cs="Tahoma"/>
      <w:sz w:val="16"/>
      <w:szCs w:val="16"/>
    </w:rPr>
  </w:style>
  <w:style w:type="character" w:styleId="Hyperlink">
    <w:name w:val="Hyperlink"/>
    <w:basedOn w:val="DefaultParagraphFont"/>
    <w:uiPriority w:val="99"/>
    <w:unhideWhenUsed/>
    <w:rsid w:val="004A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54"/>
  </w:style>
  <w:style w:type="paragraph" w:styleId="Heading1">
    <w:name w:val="heading 1"/>
    <w:basedOn w:val="Normal"/>
    <w:next w:val="Normal"/>
    <w:link w:val="Heading1Char"/>
    <w:uiPriority w:val="9"/>
    <w:qFormat/>
    <w:rsid w:val="008C5F0E"/>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8C5F0E"/>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8C5F0E"/>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C5F0E"/>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C5F0E"/>
    <w:pPr>
      <w:numPr>
        <w:ilvl w:val="4"/>
        <w:numId w:val="1"/>
      </w:numPr>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8C5F0E"/>
    <w:pPr>
      <w:numPr>
        <w:ilvl w:val="5"/>
        <w:numId w:val="1"/>
      </w:numPr>
      <w:spacing w:after="240"/>
      <w:jc w:val="both"/>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8C5F0E"/>
    <w:pPr>
      <w:numPr>
        <w:ilvl w:val="6"/>
        <w:numId w:val="1"/>
      </w:numPr>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8C5F0E"/>
    <w:pPr>
      <w:numPr>
        <w:ilvl w:val="7"/>
        <w:numId w:val="1"/>
      </w:numPr>
      <w:spacing w:after="240"/>
      <w:jc w:val="both"/>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8C5F0E"/>
    <w:pPr>
      <w:numPr>
        <w:ilvl w:val="8"/>
        <w:numId w:val="1"/>
      </w:numPr>
      <w:spacing w:after="240"/>
      <w:jc w:val="both"/>
      <w:outlineLvl w:val="8"/>
    </w:pPr>
    <w:rPr>
      <w:rFonts w:eastAsiaTheme="majorEastAsia" w:cs="Arial"/>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454"/>
    <w:rPr>
      <w:sz w:val="20"/>
      <w:szCs w:val="20"/>
    </w:rPr>
  </w:style>
  <w:style w:type="character" w:customStyle="1" w:styleId="FootnoteTextChar">
    <w:name w:val="Footnote Text Char"/>
    <w:basedOn w:val="DefaultParagraphFont"/>
    <w:link w:val="FootnoteText"/>
    <w:uiPriority w:val="99"/>
    <w:semiHidden/>
    <w:rsid w:val="002A3454"/>
    <w:rPr>
      <w:sz w:val="20"/>
      <w:szCs w:val="20"/>
    </w:rPr>
  </w:style>
  <w:style w:type="character" w:styleId="FootnoteReference">
    <w:name w:val="footnote reference"/>
    <w:basedOn w:val="DefaultParagraphFont"/>
    <w:uiPriority w:val="99"/>
    <w:semiHidden/>
    <w:unhideWhenUsed/>
    <w:rsid w:val="002A3454"/>
    <w:rPr>
      <w:vertAlign w:val="superscript"/>
    </w:rPr>
  </w:style>
  <w:style w:type="paragraph" w:styleId="Header">
    <w:name w:val="header"/>
    <w:basedOn w:val="Normal"/>
    <w:link w:val="HeaderChar"/>
    <w:unhideWhenUsed/>
    <w:rsid w:val="00E527B5"/>
    <w:pPr>
      <w:tabs>
        <w:tab w:val="center" w:pos="4680"/>
        <w:tab w:val="right" w:pos="9360"/>
      </w:tabs>
    </w:pPr>
  </w:style>
  <w:style w:type="character" w:customStyle="1" w:styleId="HeaderChar">
    <w:name w:val="Header Char"/>
    <w:basedOn w:val="DefaultParagraphFont"/>
    <w:link w:val="Header"/>
    <w:rsid w:val="00E527B5"/>
  </w:style>
  <w:style w:type="paragraph" w:styleId="Footer">
    <w:name w:val="footer"/>
    <w:basedOn w:val="Normal"/>
    <w:link w:val="FooterChar"/>
    <w:unhideWhenUsed/>
    <w:rsid w:val="00E527B5"/>
    <w:pPr>
      <w:tabs>
        <w:tab w:val="center" w:pos="4680"/>
        <w:tab w:val="right" w:pos="9360"/>
      </w:tabs>
    </w:pPr>
  </w:style>
  <w:style w:type="character" w:customStyle="1" w:styleId="FooterChar">
    <w:name w:val="Footer Char"/>
    <w:basedOn w:val="DefaultParagraphFont"/>
    <w:link w:val="Footer"/>
    <w:rsid w:val="00E527B5"/>
  </w:style>
  <w:style w:type="paragraph" w:styleId="BodyText">
    <w:name w:val="Body Text"/>
    <w:basedOn w:val="Normal"/>
    <w:link w:val="BodyTextChar"/>
    <w:rsid w:val="00680E8E"/>
    <w:pPr>
      <w:jc w:val="both"/>
    </w:pPr>
    <w:rPr>
      <w:rFonts w:eastAsia="Times New Roman" w:cs="Arial"/>
    </w:rPr>
  </w:style>
  <w:style w:type="character" w:customStyle="1" w:styleId="BodyTextChar">
    <w:name w:val="Body Text Char"/>
    <w:basedOn w:val="DefaultParagraphFont"/>
    <w:link w:val="BodyText"/>
    <w:rsid w:val="00680E8E"/>
    <w:rPr>
      <w:rFonts w:eastAsia="Times New Roman" w:cs="Arial"/>
    </w:rPr>
  </w:style>
  <w:style w:type="character" w:customStyle="1" w:styleId="Heading1Char">
    <w:name w:val="Heading 1 Char"/>
    <w:basedOn w:val="DefaultParagraphFont"/>
    <w:link w:val="Heading1"/>
    <w:uiPriority w:val="9"/>
    <w:rsid w:val="008C5F0E"/>
    <w:rPr>
      <w:rFonts w:eastAsiaTheme="majorEastAsia" w:cs="Arial"/>
      <w:b/>
      <w:bCs/>
      <w:caps/>
      <w:szCs w:val="28"/>
      <w:u w:val="single"/>
    </w:rPr>
  </w:style>
  <w:style w:type="character" w:customStyle="1" w:styleId="Heading2Char">
    <w:name w:val="Heading 2 Char"/>
    <w:basedOn w:val="DefaultParagraphFont"/>
    <w:link w:val="Heading2"/>
    <w:uiPriority w:val="9"/>
    <w:rsid w:val="008C5F0E"/>
    <w:rPr>
      <w:rFonts w:eastAsiaTheme="majorEastAsia" w:cs="Arial"/>
      <w:b/>
      <w:bCs/>
      <w:szCs w:val="26"/>
    </w:rPr>
  </w:style>
  <w:style w:type="character" w:customStyle="1" w:styleId="Heading3Char">
    <w:name w:val="Heading 3 Char"/>
    <w:basedOn w:val="DefaultParagraphFont"/>
    <w:link w:val="Heading3"/>
    <w:uiPriority w:val="9"/>
    <w:semiHidden/>
    <w:rsid w:val="008C5F0E"/>
    <w:rPr>
      <w:rFonts w:eastAsiaTheme="majorEastAsia" w:cs="Arial"/>
      <w:b/>
      <w:bCs/>
    </w:rPr>
  </w:style>
  <w:style w:type="character" w:customStyle="1" w:styleId="Heading4Char">
    <w:name w:val="Heading 4 Char"/>
    <w:basedOn w:val="DefaultParagraphFont"/>
    <w:link w:val="Heading4"/>
    <w:uiPriority w:val="9"/>
    <w:semiHidden/>
    <w:rsid w:val="008C5F0E"/>
    <w:rPr>
      <w:rFonts w:eastAsiaTheme="majorEastAsia" w:cs="Arial"/>
      <w:b/>
      <w:bCs/>
      <w:i/>
      <w:iCs/>
    </w:rPr>
  </w:style>
  <w:style w:type="character" w:customStyle="1" w:styleId="Heading5Char">
    <w:name w:val="Heading 5 Char"/>
    <w:basedOn w:val="DefaultParagraphFont"/>
    <w:link w:val="Heading5"/>
    <w:uiPriority w:val="9"/>
    <w:semiHidden/>
    <w:rsid w:val="008C5F0E"/>
    <w:rPr>
      <w:rFonts w:eastAsiaTheme="majorEastAsia" w:cs="Arial"/>
      <w:color w:val="243F60"/>
    </w:rPr>
  </w:style>
  <w:style w:type="character" w:customStyle="1" w:styleId="Heading6Char">
    <w:name w:val="Heading 6 Char"/>
    <w:basedOn w:val="DefaultParagraphFont"/>
    <w:link w:val="Heading6"/>
    <w:uiPriority w:val="9"/>
    <w:semiHidden/>
    <w:rsid w:val="008C5F0E"/>
    <w:rPr>
      <w:rFonts w:eastAsiaTheme="majorEastAsia" w:cs="Arial"/>
      <w:iCs/>
      <w:color w:val="243F60"/>
    </w:rPr>
  </w:style>
  <w:style w:type="character" w:customStyle="1" w:styleId="Heading7Char">
    <w:name w:val="Heading 7 Char"/>
    <w:basedOn w:val="DefaultParagraphFont"/>
    <w:link w:val="Heading7"/>
    <w:uiPriority w:val="9"/>
    <w:semiHidden/>
    <w:rsid w:val="008C5F0E"/>
    <w:rPr>
      <w:rFonts w:eastAsiaTheme="majorEastAsia" w:cs="Arial"/>
      <w:iCs/>
      <w:color w:val="404040"/>
    </w:rPr>
  </w:style>
  <w:style w:type="character" w:customStyle="1" w:styleId="Heading8Char">
    <w:name w:val="Heading 8 Char"/>
    <w:basedOn w:val="DefaultParagraphFont"/>
    <w:link w:val="Heading8"/>
    <w:uiPriority w:val="9"/>
    <w:semiHidden/>
    <w:rsid w:val="008C5F0E"/>
    <w:rPr>
      <w:rFonts w:eastAsiaTheme="majorEastAsia" w:cs="Arial"/>
      <w:color w:val="404040"/>
      <w:szCs w:val="20"/>
    </w:rPr>
  </w:style>
  <w:style w:type="character" w:customStyle="1" w:styleId="Heading9Char">
    <w:name w:val="Heading 9 Char"/>
    <w:basedOn w:val="DefaultParagraphFont"/>
    <w:link w:val="Heading9"/>
    <w:uiPriority w:val="9"/>
    <w:semiHidden/>
    <w:rsid w:val="008C5F0E"/>
    <w:rPr>
      <w:rFonts w:eastAsiaTheme="majorEastAsia" w:cs="Arial"/>
      <w:iCs/>
      <w:color w:val="404040"/>
      <w:szCs w:val="20"/>
    </w:rPr>
  </w:style>
  <w:style w:type="paragraph" w:styleId="BalloonText">
    <w:name w:val="Balloon Text"/>
    <w:basedOn w:val="Normal"/>
    <w:link w:val="BalloonTextChar"/>
    <w:uiPriority w:val="99"/>
    <w:semiHidden/>
    <w:unhideWhenUsed/>
    <w:rsid w:val="004A2850"/>
    <w:rPr>
      <w:rFonts w:ascii="Tahoma" w:hAnsi="Tahoma" w:cs="Tahoma"/>
      <w:sz w:val="16"/>
      <w:szCs w:val="16"/>
    </w:rPr>
  </w:style>
  <w:style w:type="character" w:customStyle="1" w:styleId="BalloonTextChar">
    <w:name w:val="Balloon Text Char"/>
    <w:basedOn w:val="DefaultParagraphFont"/>
    <w:link w:val="BalloonText"/>
    <w:uiPriority w:val="99"/>
    <w:semiHidden/>
    <w:rsid w:val="004A2850"/>
    <w:rPr>
      <w:rFonts w:ascii="Tahoma" w:hAnsi="Tahoma" w:cs="Tahoma"/>
      <w:sz w:val="16"/>
      <w:szCs w:val="16"/>
    </w:rPr>
  </w:style>
  <w:style w:type="character" w:styleId="Hyperlink">
    <w:name w:val="Hyperlink"/>
    <w:basedOn w:val="DefaultParagraphFont"/>
    <w:uiPriority w:val="99"/>
    <w:unhideWhenUsed/>
    <w:rsid w:val="004A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kyle.kern@occ.ohio.gov"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mailto:cmooney@ohio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1190</Words>
  <Characters>6928</Characters>
  <Application>Microsoft Office Word</Application>
  <DocSecurity>0</DocSecurity>
  <PresentationFormat/>
  <Lines>214</Lines>
  <Paragraphs>113</Paragraphs>
  <ScaleCrop>false</ScaleCrop>
  <HeadingPairs>
    <vt:vector size="2" baseType="variant">
      <vt:variant>
        <vt:lpstr>Title</vt:lpstr>
      </vt:variant>
      <vt:variant>
        <vt:i4>1</vt:i4>
      </vt:variant>
    </vt:vector>
  </HeadingPairs>
  <TitlesOfParts>
    <vt:vector size="1" baseType="lpstr">
      <vt:lpstr>Duke Case No. 14-0075; initial comments (C46508).DOCX</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Case No. 14-0075; initial comments (C46508).DOCX</dc:title>
  <dc:subject>C46508: /font=8</dc:subject>
  <dc:creator>_</dc:creator>
  <cp:keywords/>
  <dc:description/>
  <cp:lastModifiedBy>_</cp:lastModifiedBy>
  <cp:revision>22</cp:revision>
  <dcterms:created xsi:type="dcterms:W3CDTF">2015-01-22T19:48:00Z</dcterms:created>
  <dcterms:modified xsi:type="dcterms:W3CDTF">2015-01-27T17:25:00Z</dcterms:modified>
</cp:coreProperties>
</file>