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1D26A0">
        <w:rPr>
          <w:rFonts w:ascii="Times New Roman" w:eastAsia="Courier New" w:hAnsi="Times New Roman" w:cs="Times New Roman"/>
          <w:b/>
          <w:bCs/>
          <w:sz w:val="24"/>
          <w:szCs w:val="24"/>
        </w:rPr>
        <w:t>BEFORE</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THE PUBLIC UTILITIES COMMISSION OF OHIO</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092" w:type="dxa"/>
        <w:tblLook w:val="01E0"/>
      </w:tblPr>
      <w:tblGrid>
        <w:gridCol w:w="4068"/>
        <w:gridCol w:w="360"/>
        <w:gridCol w:w="4664"/>
      </w:tblGrid>
      <w:tr w:rsidTr="0018295B">
        <w:tblPrEx>
          <w:tblW w:w="9092" w:type="dxa"/>
          <w:tblLook w:val="01E0"/>
        </w:tblPrEx>
        <w:trPr>
          <w:trHeight w:val="807"/>
        </w:trPr>
        <w:tc>
          <w:tcPr>
            <w:tcW w:w="4068" w:type="dxa"/>
            <w:shd w:val="clear" w:color="auto" w:fill="auto"/>
          </w:tcPr>
          <w:p w:rsidR="00B67544" w:rsidRPr="001D26A0" w:rsidP="0018295B">
            <w:pPr>
              <w:spacing w:after="0" w:line="240" w:lineRule="auto"/>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In the Matter of the Application of Ohio Power Company to Update Its gridSMART Rider.</w:t>
            </w:r>
          </w:p>
          <w:p w:rsidR="00B67544" w:rsidRPr="001D26A0" w:rsidP="0018295B">
            <w:pPr>
              <w:spacing w:after="0" w:line="240" w:lineRule="auto"/>
              <w:rPr>
                <w:rFonts w:ascii="Times New Roman" w:eastAsia="Times New Roman" w:hAnsi="Times New Roman" w:cs="Times New Roman"/>
                <w:sz w:val="24"/>
                <w:szCs w:val="24"/>
              </w:rPr>
            </w:pPr>
          </w:p>
        </w:tc>
        <w:tc>
          <w:tcPr>
            <w:tcW w:w="360"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tc>
        <w:tc>
          <w:tcPr>
            <w:tcW w:w="4664"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18295B">
            <w:pPr>
              <w:spacing w:after="0" w:line="240" w:lineRule="auto"/>
              <w:rPr>
                <w:rFonts w:ascii="Times New Roman" w:eastAsia="Courier New" w:hAnsi="Times New Roman" w:cs="Times New Roman"/>
                <w:sz w:val="24"/>
                <w:szCs w:val="24"/>
              </w:rPr>
            </w:pPr>
            <w:r w:rsidRPr="001D26A0">
              <w:rPr>
                <w:rFonts w:ascii="Times New Roman" w:eastAsia="Times New Roman" w:hAnsi="Times New Roman" w:cs="Times New Roman"/>
                <w:sz w:val="24"/>
                <w:szCs w:val="24"/>
              </w:rPr>
              <w:t>Case No. 15-240-EL-RDR</w:t>
            </w:r>
          </w:p>
        </w:tc>
      </w:tr>
      <w:tr w:rsidTr="0018295B">
        <w:tblPrEx>
          <w:tblW w:w="9092" w:type="dxa"/>
          <w:tblLook w:val="01E0"/>
        </w:tblPrEx>
        <w:trPr>
          <w:trHeight w:val="807"/>
        </w:trPr>
        <w:tc>
          <w:tcPr>
            <w:tcW w:w="4068" w:type="dxa"/>
            <w:shd w:val="clear" w:color="auto" w:fill="auto"/>
          </w:tcPr>
          <w:p w:rsidR="00B67544" w:rsidRPr="001D26A0" w:rsidP="0018295B">
            <w:pPr>
              <w:spacing w:after="0" w:line="240" w:lineRule="auto"/>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In the Matter of the Application of Ohio Power Company to Update Its gridSMART Rider.</w:t>
            </w:r>
          </w:p>
        </w:tc>
        <w:tc>
          <w:tcPr>
            <w:tcW w:w="360"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tc>
        <w:tc>
          <w:tcPr>
            <w:tcW w:w="4664"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18295B">
            <w:pPr>
              <w:spacing w:after="0" w:line="240" w:lineRule="auto"/>
              <w:rPr>
                <w:rFonts w:ascii="Times New Roman" w:eastAsia="Times New Roman" w:hAnsi="Times New Roman" w:cs="Times New Roman"/>
                <w:i/>
                <w:sz w:val="24"/>
                <w:szCs w:val="24"/>
              </w:rPr>
            </w:pPr>
            <w:r w:rsidRPr="001D26A0">
              <w:rPr>
                <w:rFonts w:ascii="Times New Roman" w:eastAsia="Times New Roman" w:hAnsi="Times New Roman" w:cs="Times New Roman"/>
                <w:sz w:val="24"/>
                <w:szCs w:val="24"/>
              </w:rPr>
              <w:t>Case No. 15-1513-EL-RDR</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ab/>
      </w:r>
    </w:p>
    <w:p w:rsidR="00B67544" w:rsidRPr="001D26A0" w:rsidP="00B67544">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 xml:space="preserve">APPLICATION FOR REHEARING </w:t>
      </w: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BY</w:t>
      </w: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THE OFFICE OF THE OHIO CONSUMERS’ COUNSEL</w:t>
      </w:r>
    </w:p>
    <w:p w:rsidR="00B67544" w:rsidRPr="001D26A0" w:rsidP="00B67544">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480" w:lineRule="auto"/>
        <w:ind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 xml:space="preserve">The Office of Consumers’ Counsel (“OCC”) files this </w:t>
      </w:r>
      <w:r>
        <w:rPr>
          <w:rFonts w:ascii="Times New Roman" w:eastAsia="Times New Roman" w:hAnsi="Times New Roman" w:cs="Times New Roman"/>
          <w:sz w:val="24"/>
          <w:szCs w:val="24"/>
        </w:rPr>
        <w:t>A</w:t>
      </w:r>
      <w:r w:rsidRPr="001D26A0">
        <w:rPr>
          <w:rFonts w:ascii="Times New Roman" w:eastAsia="Times New Roman" w:hAnsi="Times New Roman" w:cs="Times New Roman"/>
          <w:sz w:val="24"/>
          <w:szCs w:val="24"/>
        </w:rPr>
        <w:t xml:space="preserve">pplication </w:t>
      </w:r>
      <w:r>
        <w:rPr>
          <w:rFonts w:ascii="Times New Roman" w:eastAsia="Times New Roman" w:hAnsi="Times New Roman" w:cs="Times New Roman"/>
          <w:sz w:val="24"/>
          <w:szCs w:val="24"/>
        </w:rPr>
        <w:t xml:space="preserve">for Rehearing of </w:t>
      </w:r>
      <w:r w:rsidRPr="001D26A0">
        <w:rPr>
          <w:rFonts w:ascii="Times New Roman" w:eastAsia="Times New Roman" w:hAnsi="Times New Roman" w:cs="Times New Roman"/>
          <w:sz w:val="24"/>
          <w:szCs w:val="24"/>
        </w:rPr>
        <w:t>a decision by the Public Utilities Commission of Ohio (“PUCO”) that could require customers to pay unlawful charges to Ohio Power Company (“</w:t>
      </w:r>
      <w:r>
        <w:rPr>
          <w:rFonts w:ascii="Times New Roman" w:eastAsia="Times New Roman" w:hAnsi="Times New Roman" w:cs="Times New Roman"/>
          <w:sz w:val="24"/>
          <w:szCs w:val="24"/>
        </w:rPr>
        <w:t xml:space="preserve">AEP </w:t>
      </w:r>
      <w:r w:rsidRPr="001D26A0">
        <w:rPr>
          <w:rFonts w:ascii="Times New Roman" w:eastAsia="Times New Roman" w:hAnsi="Times New Roman" w:cs="Times New Roman"/>
          <w:sz w:val="24"/>
          <w:szCs w:val="24"/>
        </w:rPr>
        <w:t xml:space="preserve">Ohio” or “Utility”). </w:t>
      </w:r>
      <w:r>
        <w:rPr>
          <w:rFonts w:ascii="Times New Roman" w:eastAsia="Times New Roman" w:hAnsi="Times New Roman" w:cs="Times New Roman"/>
          <w:sz w:val="24"/>
          <w:szCs w:val="24"/>
        </w:rPr>
        <w:t>In the</w:t>
      </w:r>
      <w:r w:rsidRPr="001D26A0">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D26A0">
        <w:rPr>
          <w:rFonts w:ascii="Times New Roman" w:eastAsia="Times New Roman" w:hAnsi="Times New Roman" w:cs="Times New Roman"/>
          <w:sz w:val="24"/>
          <w:szCs w:val="24"/>
        </w:rPr>
        <w:t xml:space="preserve"> proceeding</w:t>
      </w:r>
      <w:r>
        <w:rPr>
          <w:rFonts w:ascii="Times New Roman" w:eastAsia="Times New Roman" w:hAnsi="Times New Roman" w:cs="Times New Roman"/>
          <w:sz w:val="24"/>
          <w:szCs w:val="24"/>
        </w:rPr>
        <w:t>s,</w:t>
      </w:r>
      <w:r w:rsidRPr="001D2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D26A0">
        <w:rPr>
          <w:rFonts w:ascii="Times New Roman" w:eastAsia="Times New Roman" w:hAnsi="Times New Roman" w:cs="Times New Roman"/>
          <w:sz w:val="24"/>
          <w:szCs w:val="24"/>
        </w:rPr>
        <w:t xml:space="preserve">he PUCO </w:t>
      </w:r>
      <w:r>
        <w:rPr>
          <w:rFonts w:ascii="Times New Roman" w:eastAsia="Times New Roman" w:hAnsi="Times New Roman" w:cs="Times New Roman"/>
          <w:sz w:val="24"/>
          <w:szCs w:val="24"/>
        </w:rPr>
        <w:t xml:space="preserve">authorized AEP </w:t>
      </w:r>
      <w:r w:rsidRPr="001D26A0">
        <w:rPr>
          <w:rFonts w:ascii="Times New Roman" w:eastAsia="Times New Roman" w:hAnsi="Times New Roman" w:cs="Times New Roman"/>
          <w:sz w:val="24"/>
          <w:szCs w:val="24"/>
        </w:rPr>
        <w:t>Ohio to continue collecting millions of dollars fr</w:t>
      </w:r>
      <w:r>
        <w:rPr>
          <w:rFonts w:ascii="Times New Roman" w:eastAsia="Times New Roman" w:hAnsi="Times New Roman" w:cs="Times New Roman"/>
          <w:sz w:val="24"/>
          <w:szCs w:val="24"/>
        </w:rPr>
        <w:t>o</w:t>
      </w:r>
      <w:r w:rsidRPr="001D26A0">
        <w:rPr>
          <w:rFonts w:ascii="Times New Roman" w:eastAsia="Times New Roman" w:hAnsi="Times New Roman" w:cs="Times New Roman"/>
          <w:sz w:val="24"/>
          <w:szCs w:val="24"/>
        </w:rPr>
        <w:t>m its 1.2 million residential customers for gridSMART</w:t>
      </w:r>
      <w:r>
        <w:rPr>
          <w:rFonts w:ascii="Times New Roman" w:eastAsia="Times New Roman" w:hAnsi="Times New Roman" w:cs="Times New Roman"/>
          <w:sz w:val="24"/>
          <w:szCs w:val="24"/>
        </w:rPr>
        <w:t xml:space="preserve"> Phase I</w:t>
      </w:r>
      <w:r w:rsidRPr="001D26A0">
        <w:rPr>
          <w:rFonts w:ascii="Times New Roman" w:eastAsia="Times New Roman" w:hAnsi="Times New Roman" w:cs="Times New Roman"/>
          <w:sz w:val="24"/>
          <w:szCs w:val="24"/>
        </w:rPr>
        <w:t>.  However, the Order was unreasonable and unlawful in the following respects:</w:t>
      </w:r>
    </w:p>
    <w:p w:rsidR="00B67544" w:rsidRPr="001D26A0" w:rsidP="00B67544">
      <w:pPr>
        <w:rPr>
          <w:rFonts w:ascii="Times New Roman" w:hAnsi="Times New Roman" w:cs="Times New Roman"/>
          <w:sz w:val="24"/>
          <w:szCs w:val="24"/>
        </w:rPr>
      </w:pPr>
      <w:r w:rsidRPr="001D26A0">
        <w:rPr>
          <w:rFonts w:ascii="Times New Roman" w:eastAsia="Times New Roman" w:hAnsi="Times New Roman" w:cs="Times New Roman"/>
          <w:sz w:val="24"/>
          <w:szCs w:val="24"/>
        </w:rPr>
        <w:t xml:space="preserve">ASSIGNMENT OF ERROR 1: </w:t>
      </w:r>
      <w:r w:rsidRPr="001D26A0">
        <w:rPr>
          <w:rFonts w:ascii="Times New Roman" w:hAnsi="Times New Roman" w:cs="Times New Roman"/>
          <w:sz w:val="24"/>
          <w:szCs w:val="24"/>
        </w:rPr>
        <w:t xml:space="preserve">The PUCO </w:t>
      </w:r>
      <w:r>
        <w:rPr>
          <w:rFonts w:ascii="Times New Roman" w:hAnsi="Times New Roman" w:cs="Times New Roman"/>
          <w:sz w:val="24"/>
          <w:szCs w:val="24"/>
        </w:rPr>
        <w:t>unlawfully failed</w:t>
      </w:r>
      <w:r w:rsidRPr="001D26A0">
        <w:rPr>
          <w:rFonts w:ascii="Times New Roman" w:hAnsi="Times New Roman" w:cs="Times New Roman"/>
          <w:sz w:val="24"/>
          <w:szCs w:val="24"/>
        </w:rPr>
        <w:t xml:space="preserve"> to find, as required by R.C. 4928.02, how gridSMART Phase I investments </w:t>
      </w:r>
      <w:r>
        <w:rPr>
          <w:rFonts w:ascii="Times New Roman" w:hAnsi="Times New Roman" w:cs="Times New Roman"/>
          <w:sz w:val="24"/>
          <w:szCs w:val="24"/>
        </w:rPr>
        <w:t>collected from customers through</w:t>
      </w:r>
      <w:r w:rsidRPr="001D26A0">
        <w:rPr>
          <w:rFonts w:ascii="Times New Roman" w:hAnsi="Times New Roman" w:cs="Times New Roman"/>
          <w:sz w:val="24"/>
          <w:szCs w:val="24"/>
        </w:rPr>
        <w:t xml:space="preserve"> the Distribution Investment Rider are reasonably priced and cost effective for AEP</w:t>
      </w:r>
      <w:r>
        <w:rPr>
          <w:rFonts w:ascii="Times New Roman" w:hAnsi="Times New Roman" w:cs="Times New Roman"/>
          <w:sz w:val="24"/>
          <w:szCs w:val="24"/>
        </w:rPr>
        <w:t xml:space="preserve"> Ohio</w:t>
      </w:r>
      <w:r w:rsidRPr="001D26A0">
        <w:rPr>
          <w:rFonts w:ascii="Times New Roman" w:hAnsi="Times New Roman" w:cs="Times New Roman"/>
          <w:sz w:val="24"/>
          <w:szCs w:val="24"/>
        </w:rPr>
        <w:t>’s customers.</w:t>
      </w:r>
    </w:p>
    <w:p w:rsidR="00B67544" w:rsidRPr="001D26A0" w:rsidP="00B67544">
      <w:pPr>
        <w:rPr>
          <w:rFonts w:ascii="Times New Roman" w:hAnsi="Times New Roman" w:cs="Times New Roman"/>
          <w:sz w:val="24"/>
          <w:szCs w:val="24"/>
        </w:rPr>
      </w:pPr>
      <w:r w:rsidRPr="001D26A0">
        <w:rPr>
          <w:rFonts w:ascii="Times New Roman" w:hAnsi="Times New Roman" w:cs="Times New Roman"/>
          <w:sz w:val="24"/>
          <w:szCs w:val="24"/>
        </w:rPr>
        <w:t xml:space="preserve">ASSIGNMENT OF ERROR 2: The PUCO </w:t>
      </w:r>
      <w:r>
        <w:rPr>
          <w:rFonts w:ascii="Times New Roman" w:hAnsi="Times New Roman" w:cs="Times New Roman"/>
          <w:sz w:val="24"/>
          <w:szCs w:val="24"/>
        </w:rPr>
        <w:t xml:space="preserve">unlawfully and unreasonably </w:t>
      </w:r>
      <w:r w:rsidRPr="001D26A0">
        <w:rPr>
          <w:rFonts w:ascii="Times New Roman" w:hAnsi="Times New Roman" w:cs="Times New Roman"/>
          <w:sz w:val="24"/>
          <w:szCs w:val="24"/>
        </w:rPr>
        <w:t xml:space="preserve">found that distribution plant placed in service did not need to be used and useful in the provision of electric service </w:t>
      </w:r>
      <w:r>
        <w:rPr>
          <w:rFonts w:ascii="Times New Roman" w:hAnsi="Times New Roman" w:cs="Times New Roman"/>
          <w:sz w:val="24"/>
          <w:szCs w:val="24"/>
        </w:rPr>
        <w:t xml:space="preserve">for </w:t>
      </w:r>
      <w:r w:rsidRPr="001D26A0">
        <w:rPr>
          <w:rFonts w:ascii="Times New Roman" w:hAnsi="Times New Roman" w:cs="Times New Roman"/>
          <w:sz w:val="24"/>
          <w:szCs w:val="24"/>
        </w:rPr>
        <w:t xml:space="preserve">consumers </w:t>
      </w:r>
      <w:r>
        <w:rPr>
          <w:rFonts w:ascii="Times New Roman" w:hAnsi="Times New Roman" w:cs="Times New Roman"/>
          <w:sz w:val="24"/>
          <w:szCs w:val="24"/>
        </w:rPr>
        <w:t xml:space="preserve">who </w:t>
      </w:r>
      <w:r w:rsidRPr="001D26A0">
        <w:rPr>
          <w:rFonts w:ascii="Times New Roman" w:hAnsi="Times New Roman" w:cs="Times New Roman"/>
          <w:sz w:val="24"/>
          <w:szCs w:val="24"/>
        </w:rPr>
        <w:t>are paying for the investment.</w:t>
      </w:r>
      <w:r>
        <w:rPr>
          <w:rFonts w:ascii="Times New Roman" w:hAnsi="Times New Roman" w:cs="Times New Roman"/>
          <w:sz w:val="24"/>
          <w:szCs w:val="24"/>
        </w:rPr>
        <w:t xml:space="preserve"> </w:t>
      </w:r>
    </w:p>
    <w:p w:rsidR="001D26A0" w:rsidRPr="001D26A0" w:rsidP="00B67544">
      <w:pPr>
        <w:rPr>
          <w:rFonts w:ascii="Times New Roman" w:hAnsi="Times New Roman" w:cs="Times New Roman"/>
          <w:sz w:val="24"/>
          <w:szCs w:val="24"/>
        </w:rPr>
        <w:sectPr w:rsidSect="00B67544">
          <w:footerReference w:type="default" r:id="rId5"/>
          <w:pgSz w:w="12240" w:h="15840"/>
          <w:pgMar w:top="1440" w:right="1800" w:bottom="1440" w:left="1800" w:header="720" w:footer="720" w:gutter="0"/>
          <w:cols w:space="720"/>
          <w:docGrid w:linePitch="360"/>
        </w:sectPr>
      </w:pPr>
      <w:r w:rsidRPr="001D26A0">
        <w:rPr>
          <w:rFonts w:ascii="Times New Roman" w:hAnsi="Times New Roman" w:cs="Times New Roman"/>
          <w:sz w:val="24"/>
          <w:szCs w:val="24"/>
        </w:rPr>
        <w:t xml:space="preserve">ASSIGNMENT OF ERROR 3: The PUCO </w:t>
      </w:r>
      <w:r>
        <w:rPr>
          <w:rFonts w:ascii="Times New Roman" w:hAnsi="Times New Roman" w:cs="Times New Roman"/>
          <w:sz w:val="24"/>
          <w:szCs w:val="24"/>
        </w:rPr>
        <w:t xml:space="preserve">unreasonably found </w:t>
      </w:r>
      <w:r w:rsidRPr="001D26A0">
        <w:rPr>
          <w:rFonts w:ascii="Times New Roman" w:hAnsi="Times New Roman" w:cs="Times New Roman"/>
          <w:sz w:val="24"/>
          <w:szCs w:val="24"/>
        </w:rPr>
        <w:t>that AEP</w:t>
      </w:r>
      <w:r>
        <w:rPr>
          <w:rFonts w:ascii="Times New Roman" w:hAnsi="Times New Roman" w:cs="Times New Roman"/>
          <w:sz w:val="24"/>
          <w:szCs w:val="24"/>
        </w:rPr>
        <w:t xml:space="preserve"> Ohio</w:t>
      </w:r>
      <w:r w:rsidRPr="001D26A0">
        <w:rPr>
          <w:rFonts w:ascii="Times New Roman" w:hAnsi="Times New Roman" w:cs="Times New Roman"/>
          <w:sz w:val="24"/>
          <w:szCs w:val="24"/>
        </w:rPr>
        <w:t xml:space="preserve">’s reliability provided by Distribution Automation Circuit Reconfiguration avoided </w:t>
      </w:r>
      <w:r>
        <w:rPr>
          <w:rFonts w:ascii="Times New Roman" w:hAnsi="Times New Roman" w:cs="Times New Roman"/>
          <w:sz w:val="24"/>
          <w:szCs w:val="24"/>
        </w:rPr>
        <w:t xml:space="preserve">a significant number of customer minutes of interruption </w:t>
      </w:r>
      <w:r w:rsidRPr="001D26A0">
        <w:rPr>
          <w:rFonts w:ascii="Times New Roman" w:hAnsi="Times New Roman" w:cs="Times New Roman"/>
          <w:sz w:val="24"/>
          <w:szCs w:val="24"/>
        </w:rPr>
        <w:t>each year through 2015.</w:t>
      </w:r>
      <w:r>
        <w:rPr>
          <w:rStyle w:val="FootnoteReference"/>
          <w:rFonts w:ascii="Times New Roman" w:hAnsi="Times New Roman" w:cs="Times New Roman"/>
          <w:sz w:val="24"/>
          <w:szCs w:val="24"/>
        </w:rPr>
        <w:footnoteReference w:id="2"/>
      </w:r>
    </w:p>
    <w:p w:rsidR="00B67544" w:rsidRPr="001D26A0" w:rsidP="00B67544">
      <w:pPr>
        <w:pStyle w:val="ListParagraph"/>
        <w:spacing w:line="480" w:lineRule="auto"/>
        <w:ind w:left="0"/>
        <w:rPr>
          <w:rFonts w:ascii="Times New Roman" w:hAnsi="Times New Roman" w:cs="Times New Roman"/>
          <w:sz w:val="24"/>
          <w:szCs w:val="24"/>
        </w:rPr>
      </w:pPr>
      <w:r w:rsidRPr="001D26A0">
        <w:rPr>
          <w:rFonts w:ascii="Times New Roman" w:hAnsi="Times New Roman" w:cs="Times New Roman"/>
          <w:sz w:val="24"/>
          <w:szCs w:val="24"/>
        </w:rPr>
        <w:tab/>
        <w:t xml:space="preserve">The reasons in support of this application for rehearing are set forth in the accompanying Memorandum in Support. The PUCO should grant rehearing and </w:t>
      </w:r>
      <w:r>
        <w:rPr>
          <w:rFonts w:ascii="Times New Roman" w:hAnsi="Times New Roman" w:cs="Times New Roman"/>
          <w:sz w:val="24"/>
          <w:szCs w:val="24"/>
        </w:rPr>
        <w:t>reverse</w:t>
      </w:r>
      <w:r w:rsidRPr="001D26A0">
        <w:rPr>
          <w:rFonts w:ascii="Times New Roman" w:hAnsi="Times New Roman" w:cs="Times New Roman"/>
          <w:sz w:val="24"/>
          <w:szCs w:val="24"/>
        </w:rPr>
        <w:t xml:space="preserve"> its Opinion and Order as requested by OCC.</w:t>
      </w:r>
    </w:p>
    <w:p w:rsidR="00B67544" w:rsidRPr="001D26A0" w:rsidP="00B67544">
      <w:pPr>
        <w:spacing w:after="0" w:line="240" w:lineRule="auto"/>
        <w:ind w:firstLine="720"/>
        <w:rPr>
          <w:rFonts w:ascii="Times New Roman" w:eastAsia="Times New Roman" w:hAnsi="Times New Roman" w:cs="Times New Roman"/>
          <w:sz w:val="24"/>
          <w:szCs w:val="24"/>
        </w:rPr>
      </w:pP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t>Resp</w:t>
      </w:r>
      <w:r w:rsidRPr="001D26A0">
        <w:rPr>
          <w:rFonts w:ascii="Times New Roman" w:eastAsia="Times New Roman" w:hAnsi="Times New Roman" w:cs="Times New Roman"/>
          <w:sz w:val="24"/>
          <w:szCs w:val="24"/>
        </w:rPr>
        <w:t>ectfully submitted,</w:t>
      </w:r>
    </w:p>
    <w:p w:rsidR="00B67544" w:rsidRPr="001D26A0" w:rsidP="00B67544">
      <w:pPr>
        <w:spacing w:after="0" w:line="240" w:lineRule="auto"/>
        <w:rPr>
          <w:rFonts w:ascii="Times New Roman" w:eastAsia="Times New Roman" w:hAnsi="Times New Roman" w:cs="Times New Roman"/>
          <w:sz w:val="24"/>
          <w:szCs w:val="24"/>
        </w:rPr>
      </w:pPr>
    </w:p>
    <w:p w:rsidR="00B67544" w:rsidRPr="001D26A0" w:rsidP="00B67544">
      <w:pPr>
        <w:tabs>
          <w:tab w:val="left" w:pos="2436"/>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BRUCE WESTON</w:t>
      </w:r>
      <w:r w:rsidRPr="001D26A0">
        <w:rPr>
          <w:rFonts w:ascii="Times New Roman" w:eastAsia="Times New Roman" w:hAnsi="Times New Roman" w:cs="Times New Roman"/>
          <w:sz w:val="24"/>
          <w:szCs w:val="24"/>
        </w:rPr>
        <w:tab/>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OHIO CONSUMERS’ COUNSEL</w:t>
      </w:r>
    </w:p>
    <w:p w:rsidR="00B67544" w:rsidRPr="001D26A0" w:rsidP="00B67544">
      <w:pP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i/>
          <w:sz w:val="24"/>
          <w:szCs w:val="24"/>
          <w:u w:val="single"/>
        </w:rPr>
        <w:t>/s/ Jodi Bair</w:t>
      </w:r>
      <w:r>
        <w:rPr>
          <w:rFonts w:ascii="Times New Roman" w:eastAsia="Times New Roman" w:hAnsi="Times New Roman" w:cs="Times New Roman"/>
          <w:i/>
          <w:sz w:val="24"/>
          <w:szCs w:val="24"/>
          <w:u w:val="single"/>
        </w:rPr>
        <w:t>___</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 xml:space="preserve">Jodi Bair, </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Counsel of Record for 15-240-EL-RDR</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(Reg. No. 0062921)</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 L. Etter,</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Counsel of Record for 15-1513-EL-RDR</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(Reg. No. 0067445)</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Assistant Consumers’ Counsel</w:t>
      </w:r>
    </w:p>
    <w:p w:rsidR="00B67544" w:rsidRPr="001D26A0" w:rsidP="00B67544">
      <w:pPr>
        <w:tabs>
          <w:tab w:val="left" w:pos="4320"/>
        </w:tabs>
        <w:spacing w:after="0" w:line="240" w:lineRule="auto"/>
        <w:ind w:left="4320"/>
        <w:rPr>
          <w:rFonts w:ascii="Times New Roman" w:eastAsia="Times New Roman" w:hAnsi="Times New Roman" w:cs="Times New Roman"/>
          <w:sz w:val="24"/>
          <w:szCs w:val="24"/>
        </w:rPr>
      </w:pPr>
    </w:p>
    <w:p w:rsidR="00B67544" w:rsidRPr="001D26A0" w:rsidP="00B67544">
      <w:pPr>
        <w:spacing w:after="0" w:line="240" w:lineRule="auto"/>
        <w:ind w:left="4320"/>
        <w:rPr>
          <w:rFonts w:ascii="Times New Roman" w:hAnsi="Times New Roman" w:cs="Times New Roman"/>
          <w:b/>
          <w:sz w:val="24"/>
          <w:szCs w:val="24"/>
        </w:rPr>
      </w:pPr>
      <w:r w:rsidRPr="001D26A0">
        <w:rPr>
          <w:rFonts w:ascii="Times New Roman" w:hAnsi="Times New Roman" w:cs="Times New Roman"/>
          <w:b/>
          <w:sz w:val="24"/>
          <w:szCs w:val="24"/>
        </w:rPr>
        <w:t>Office of the Ohio Consumers’ Counsel</w:t>
      </w:r>
    </w:p>
    <w:p w:rsidR="00B67544" w:rsidRPr="001D26A0" w:rsidP="00B67544">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10 West Broad Street, Suite 1800</w:t>
      </w:r>
    </w:p>
    <w:p w:rsidR="00B67544" w:rsidRPr="001D26A0" w:rsidP="00B67544">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Columbus, Ohio 43215-3485</w:t>
      </w:r>
    </w:p>
    <w:p w:rsidR="00B67544" w:rsidRPr="001D26A0" w:rsidP="00B67544">
      <w:pPr>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(614) 466-9559 (Bair Direct)</w:t>
      </w:r>
    </w:p>
    <w:p w:rsidR="00B67544" w:rsidRPr="001D26A0" w:rsidP="00B67544">
      <w:pPr>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(614) 466-7964 (Etter Direct)</w:t>
      </w:r>
    </w:p>
    <w:p w:rsidR="00B67544" w:rsidRPr="001D26A0" w:rsidP="00B67544">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color w:val="0000FF"/>
          <w:sz w:val="24"/>
          <w:szCs w:val="24"/>
          <w:u w:val="single"/>
        </w:rPr>
        <w:t>jodi.bair@occ.ohio.gov</w:t>
      </w:r>
    </w:p>
    <w:p w:rsidR="00B67544" w:rsidRPr="001D26A0" w:rsidP="00B67544">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terry.etter@occ.ohio.gov</w:t>
      </w:r>
    </w:p>
    <w:p w:rsidR="00B67544" w:rsidRPr="001D26A0" w:rsidP="00B67544">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(Both will accept service via email)</w:t>
      </w:r>
    </w:p>
    <w:p w:rsidR="00B67544" w:rsidRPr="001D26A0" w:rsidP="00B67544">
      <w:pPr>
        <w:rPr>
          <w:rFonts w:ascii="Times New Roman" w:eastAsia="Courier New" w:hAnsi="Times New Roman" w:cs="Times New Roman"/>
          <w:b/>
          <w:bCs/>
          <w:sz w:val="24"/>
          <w:szCs w:val="24"/>
        </w:rPr>
      </w:pPr>
    </w:p>
    <w:p w:rsidR="001D26A0" w:rsidRPr="001D26A0">
      <w:pPr>
        <w:rPr>
          <w:rFonts w:ascii="Times New Roman" w:hAnsi="Times New Roman" w:cs="Times New Roman"/>
          <w:sz w:val="24"/>
          <w:szCs w:val="24"/>
        </w:rPr>
        <w:sectPr w:rsidSect="00B67544">
          <w:footerReference w:type="default" r:id="rId6"/>
          <w:pgSz w:w="12240" w:h="15840"/>
          <w:pgMar w:top="1440" w:right="1800" w:bottom="1440" w:left="1800" w:header="720" w:footer="720" w:gutter="0"/>
          <w:cols w:space="720"/>
          <w:docGrid w:linePitch="360"/>
        </w:sectPr>
      </w:pP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BEFORE</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1D26A0">
        <w:rPr>
          <w:rFonts w:ascii="Times New Roman" w:eastAsia="Courier New" w:hAnsi="Times New Roman" w:cs="Times New Roman"/>
          <w:b/>
          <w:bCs/>
          <w:sz w:val="24"/>
          <w:szCs w:val="24"/>
        </w:rPr>
        <w:t>THE PUBLIC UTILITIES COMMISSION OF OHIO</w:t>
      </w:r>
    </w:p>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092" w:type="dxa"/>
        <w:tblLook w:val="01E0"/>
      </w:tblPr>
      <w:tblGrid>
        <w:gridCol w:w="4068"/>
        <w:gridCol w:w="360"/>
        <w:gridCol w:w="4664"/>
      </w:tblGrid>
      <w:tr w:rsidTr="0018295B">
        <w:tblPrEx>
          <w:tblW w:w="9092" w:type="dxa"/>
          <w:tblLook w:val="01E0"/>
        </w:tblPrEx>
        <w:trPr>
          <w:trHeight w:val="807"/>
        </w:trPr>
        <w:tc>
          <w:tcPr>
            <w:tcW w:w="4068" w:type="dxa"/>
            <w:shd w:val="clear" w:color="auto" w:fill="auto"/>
          </w:tcPr>
          <w:p w:rsidR="00B67544" w:rsidRPr="001D26A0" w:rsidP="0018295B">
            <w:pPr>
              <w:spacing w:after="0" w:line="240" w:lineRule="auto"/>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In the Matter of the Application of Ohio Power Company to Update Its gridSMART Rider.</w:t>
            </w:r>
          </w:p>
          <w:p w:rsidR="00B67544" w:rsidRPr="001D26A0" w:rsidP="0018295B">
            <w:pPr>
              <w:spacing w:after="0" w:line="240" w:lineRule="auto"/>
              <w:rPr>
                <w:rFonts w:ascii="Times New Roman" w:eastAsia="Times New Roman" w:hAnsi="Times New Roman" w:cs="Times New Roman"/>
                <w:sz w:val="24"/>
                <w:szCs w:val="24"/>
              </w:rPr>
            </w:pPr>
          </w:p>
        </w:tc>
        <w:tc>
          <w:tcPr>
            <w:tcW w:w="360"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tc>
        <w:tc>
          <w:tcPr>
            <w:tcW w:w="4664"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18295B">
            <w:pPr>
              <w:spacing w:after="0" w:line="240" w:lineRule="auto"/>
              <w:rPr>
                <w:rFonts w:ascii="Times New Roman" w:eastAsia="Courier New" w:hAnsi="Times New Roman" w:cs="Times New Roman"/>
                <w:sz w:val="24"/>
                <w:szCs w:val="24"/>
              </w:rPr>
            </w:pPr>
            <w:r w:rsidRPr="001D26A0">
              <w:rPr>
                <w:rFonts w:ascii="Times New Roman" w:eastAsia="Times New Roman" w:hAnsi="Times New Roman" w:cs="Times New Roman"/>
                <w:sz w:val="24"/>
                <w:szCs w:val="24"/>
              </w:rPr>
              <w:t>Case No. 15-240-EL-RDR</w:t>
            </w:r>
          </w:p>
        </w:tc>
      </w:tr>
      <w:tr w:rsidTr="0018295B">
        <w:tblPrEx>
          <w:tblW w:w="9092" w:type="dxa"/>
          <w:tblLook w:val="01E0"/>
        </w:tblPrEx>
        <w:trPr>
          <w:trHeight w:val="807"/>
        </w:trPr>
        <w:tc>
          <w:tcPr>
            <w:tcW w:w="4068" w:type="dxa"/>
            <w:shd w:val="clear" w:color="auto" w:fill="auto"/>
          </w:tcPr>
          <w:p w:rsidR="00B67544" w:rsidRPr="001D26A0" w:rsidP="0018295B">
            <w:pPr>
              <w:spacing w:after="0" w:line="240" w:lineRule="auto"/>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In the Matter of the Application of Ohio Power Company to Update Its gridSMART Rider.</w:t>
            </w:r>
          </w:p>
        </w:tc>
        <w:tc>
          <w:tcPr>
            <w:tcW w:w="360"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w:t>
            </w:r>
          </w:p>
        </w:tc>
        <w:tc>
          <w:tcPr>
            <w:tcW w:w="4664" w:type="dxa"/>
            <w:shd w:val="clear" w:color="auto" w:fill="auto"/>
          </w:tcPr>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18295B">
            <w:pPr>
              <w:spacing w:after="0" w:line="240" w:lineRule="auto"/>
              <w:rPr>
                <w:rFonts w:ascii="Times New Roman" w:eastAsia="Times New Roman" w:hAnsi="Times New Roman" w:cs="Times New Roman"/>
                <w:i/>
                <w:sz w:val="24"/>
                <w:szCs w:val="24"/>
              </w:rPr>
            </w:pPr>
            <w:r w:rsidRPr="001D26A0">
              <w:rPr>
                <w:rFonts w:ascii="Times New Roman" w:eastAsia="Times New Roman" w:hAnsi="Times New Roman" w:cs="Times New Roman"/>
                <w:sz w:val="24"/>
                <w:szCs w:val="24"/>
              </w:rPr>
              <w:t>Case No. 15-1513-EL-RDR</w:t>
            </w:r>
          </w:p>
          <w:p w:rsidR="00B67544" w:rsidRPr="001D26A0" w:rsidP="0018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B67544" w:rsidRPr="001D26A0" w:rsidP="00B6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1D26A0">
        <w:rPr>
          <w:rFonts w:ascii="Times New Roman" w:eastAsia="Courier New" w:hAnsi="Times New Roman" w:cs="Times New Roman"/>
          <w:sz w:val="24"/>
          <w:szCs w:val="24"/>
        </w:rPr>
        <w:tab/>
      </w:r>
    </w:p>
    <w:p w:rsidR="00B67544" w:rsidRPr="001D26A0" w:rsidP="00B67544">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B67544" w:rsidRPr="001D26A0" w:rsidP="00B67544">
      <w:pPr>
        <w:spacing w:after="0" w:line="240" w:lineRule="auto"/>
        <w:jc w:val="center"/>
        <w:rPr>
          <w:rFonts w:ascii="Times New Roman" w:eastAsia="Times New Roman" w:hAnsi="Times New Roman" w:cs="Times New Roman"/>
          <w:b/>
          <w:bCs/>
          <w:sz w:val="24"/>
          <w:szCs w:val="24"/>
        </w:rPr>
      </w:pPr>
      <w:r w:rsidRPr="001D26A0">
        <w:rPr>
          <w:rFonts w:ascii="Times New Roman" w:eastAsia="Times New Roman" w:hAnsi="Times New Roman" w:cs="Times New Roman"/>
          <w:b/>
          <w:bCs/>
          <w:sz w:val="24"/>
          <w:szCs w:val="24"/>
        </w:rPr>
        <w:t>MEMORANDUM IN SUPPORT</w:t>
      </w:r>
    </w:p>
    <w:p w:rsidR="00B67544" w:rsidRPr="001D26A0" w:rsidP="00B67544">
      <w:pPr>
        <w:pBdr>
          <w:bottom w:val="single" w:sz="12" w:space="1" w:color="auto"/>
        </w:pBdr>
        <w:tabs>
          <w:tab w:val="left" w:pos="4320"/>
        </w:tabs>
        <w:spacing w:after="0" w:line="240" w:lineRule="auto"/>
        <w:rPr>
          <w:rFonts w:ascii="Times New Roman" w:eastAsia="Times New Roman" w:hAnsi="Times New Roman" w:cs="Times New Roman"/>
          <w:sz w:val="24"/>
          <w:szCs w:val="24"/>
        </w:rPr>
      </w:pPr>
    </w:p>
    <w:p w:rsidR="00B67544" w:rsidRPr="001D26A0" w:rsidP="00B67544">
      <w:pPr>
        <w:tabs>
          <w:tab w:val="left" w:pos="4320"/>
        </w:tabs>
        <w:spacing w:after="0" w:line="240" w:lineRule="auto"/>
        <w:rPr>
          <w:rFonts w:ascii="Times New Roman" w:eastAsia="Times New Roman" w:hAnsi="Times New Roman" w:cs="Times New Roman"/>
          <w:sz w:val="24"/>
          <w:szCs w:val="24"/>
        </w:rPr>
      </w:pPr>
    </w:p>
    <w:p w:rsidR="001D26A0" w:rsidRPr="001D26A0" w:rsidP="001D26A0">
      <w:pPr>
        <w:pStyle w:val="Heading1"/>
        <w:rPr>
          <w:rFonts w:ascii="Times New Roman" w:hAnsi="Times New Roman" w:cs="Times New Roman"/>
          <w:szCs w:val="24"/>
        </w:rPr>
      </w:pPr>
      <w:bookmarkStart w:id="1" w:name="_Toc482786219"/>
      <w:r w:rsidRPr="001D26A0">
        <w:rPr>
          <w:rFonts w:ascii="Times New Roman" w:hAnsi="Times New Roman" w:cs="Times New Roman"/>
          <w:szCs w:val="24"/>
        </w:rPr>
        <w:t>introduction</w:t>
      </w:r>
      <w:bookmarkEnd w:id="1"/>
      <w:r w:rsidRPr="001D26A0">
        <w:rPr>
          <w:rFonts w:ascii="Times New Roman" w:hAnsi="Times New Roman" w:cs="Times New Roman"/>
          <w:szCs w:val="24"/>
        </w:rPr>
        <w:tab/>
      </w:r>
    </w:p>
    <w:p w:rsidR="00B67544" w:rsidRPr="001D26A0" w:rsidP="001D26A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 xml:space="preserve">In this case, </w:t>
      </w:r>
      <w:r>
        <w:rPr>
          <w:rFonts w:ascii="Times New Roman" w:hAnsi="Times New Roman" w:cs="Times New Roman"/>
          <w:sz w:val="24"/>
          <w:szCs w:val="24"/>
        </w:rPr>
        <w:t xml:space="preserve">AEP </w:t>
      </w:r>
      <w:r w:rsidRPr="001D26A0">
        <w:rPr>
          <w:rFonts w:ascii="Times New Roman" w:hAnsi="Times New Roman" w:cs="Times New Roman"/>
          <w:sz w:val="24"/>
          <w:szCs w:val="24"/>
        </w:rPr>
        <w:t xml:space="preserve">Ohio seeks to collect rider rates from its 1.2 million customers for gridSMART </w:t>
      </w:r>
      <w:r>
        <w:rPr>
          <w:rFonts w:ascii="Times New Roman" w:hAnsi="Times New Roman" w:cs="Times New Roman"/>
          <w:sz w:val="24"/>
          <w:szCs w:val="24"/>
        </w:rPr>
        <w:t xml:space="preserve">Phase I </w:t>
      </w:r>
      <w:r w:rsidRPr="001D26A0">
        <w:rPr>
          <w:rFonts w:ascii="Times New Roman" w:hAnsi="Times New Roman" w:cs="Times New Roman"/>
          <w:sz w:val="24"/>
          <w:szCs w:val="24"/>
        </w:rPr>
        <w:t xml:space="preserve">capital investments that have not been shown to be cost effective nor used and useful. In order for </w:t>
      </w:r>
      <w:r>
        <w:rPr>
          <w:rFonts w:ascii="Times New Roman" w:hAnsi="Times New Roman" w:cs="Times New Roman"/>
          <w:sz w:val="24"/>
          <w:szCs w:val="24"/>
        </w:rPr>
        <w:t xml:space="preserve">AEP </w:t>
      </w:r>
      <w:r w:rsidRPr="001D26A0">
        <w:rPr>
          <w:rFonts w:ascii="Times New Roman" w:hAnsi="Times New Roman" w:cs="Times New Roman"/>
          <w:sz w:val="24"/>
          <w:szCs w:val="24"/>
        </w:rPr>
        <w:t xml:space="preserve">Ohio to collect money from its customers for the gridSMART </w:t>
      </w:r>
      <w:r>
        <w:rPr>
          <w:rFonts w:ascii="Times New Roman" w:hAnsi="Times New Roman" w:cs="Times New Roman"/>
          <w:sz w:val="24"/>
          <w:szCs w:val="24"/>
        </w:rPr>
        <w:t xml:space="preserve">Phase I </w:t>
      </w:r>
      <w:r w:rsidRPr="001D26A0">
        <w:rPr>
          <w:rFonts w:ascii="Times New Roman" w:hAnsi="Times New Roman" w:cs="Times New Roman"/>
          <w:sz w:val="24"/>
          <w:szCs w:val="24"/>
        </w:rPr>
        <w:t>investment, the law requires</w:t>
      </w:r>
      <w:r>
        <w:rPr>
          <w:rStyle w:val="FootnoteReference"/>
          <w:rFonts w:ascii="Times New Roman" w:hAnsi="Times New Roman" w:cs="Times New Roman"/>
          <w:sz w:val="24"/>
          <w:szCs w:val="24"/>
        </w:rPr>
        <w:footnoteReference w:id="3"/>
      </w:r>
      <w:r w:rsidRPr="001D26A0">
        <w:rPr>
          <w:rFonts w:ascii="Times New Roman" w:hAnsi="Times New Roman" w:cs="Times New Roman"/>
          <w:sz w:val="24"/>
          <w:szCs w:val="24"/>
        </w:rPr>
        <w:t xml:space="preserve"> that the Utility demonstrate that the costs were prudently incurred and that the rider rates are</w:t>
      </w:r>
      <w:r>
        <w:rPr>
          <w:rFonts w:ascii="Times New Roman" w:hAnsi="Times New Roman" w:cs="Times New Roman"/>
          <w:sz w:val="24"/>
          <w:szCs w:val="24"/>
        </w:rPr>
        <w:t xml:space="preserve"> just and</w:t>
      </w:r>
      <w:r w:rsidRPr="001D26A0">
        <w:rPr>
          <w:rFonts w:ascii="Times New Roman" w:hAnsi="Times New Roman" w:cs="Times New Roman"/>
          <w:sz w:val="24"/>
          <w:szCs w:val="24"/>
        </w:rPr>
        <w:t xml:space="preserve"> reasonable. There has been no prudence review in this case that shows that the costs were prudently incurred, nor has the PUCO spoken to the reasonableness or the rates</w:t>
      </w:r>
      <w:r>
        <w:rPr>
          <w:rFonts w:ascii="Times New Roman" w:hAnsi="Times New Roman" w:cs="Times New Roman"/>
          <w:sz w:val="24"/>
          <w:szCs w:val="24"/>
        </w:rPr>
        <w:t xml:space="preserve"> or the cost-effectiveness of gridSMART Phase I</w:t>
      </w:r>
      <w:r w:rsidRPr="001D26A0">
        <w:rPr>
          <w:rFonts w:ascii="Times New Roman" w:hAnsi="Times New Roman" w:cs="Times New Roman"/>
          <w:sz w:val="24"/>
          <w:szCs w:val="24"/>
        </w:rPr>
        <w:t xml:space="preserve">. </w:t>
      </w:r>
    </w:p>
    <w:p w:rsidR="00B67544" w:rsidP="001D26A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 xml:space="preserve">In accordance with R.C. 4903.10, OCC, files this Application for Rehearing asking the PUCO to reconsider certain provisions of the </w:t>
      </w:r>
      <w:r>
        <w:rPr>
          <w:rFonts w:ascii="Times New Roman" w:hAnsi="Times New Roman" w:cs="Times New Roman"/>
          <w:sz w:val="24"/>
          <w:szCs w:val="24"/>
        </w:rPr>
        <w:t>April</w:t>
      </w:r>
      <w:r w:rsidRPr="001D26A0">
        <w:rPr>
          <w:rFonts w:ascii="Times New Roman" w:hAnsi="Times New Roman" w:cs="Times New Roman"/>
          <w:sz w:val="24"/>
          <w:szCs w:val="24"/>
        </w:rPr>
        <w:t xml:space="preserve"> 1</w:t>
      </w:r>
      <w:r>
        <w:rPr>
          <w:rFonts w:ascii="Times New Roman" w:hAnsi="Times New Roman" w:cs="Times New Roman"/>
          <w:sz w:val="24"/>
          <w:szCs w:val="24"/>
        </w:rPr>
        <w:t>9</w:t>
      </w:r>
      <w:r w:rsidRPr="001D26A0">
        <w:rPr>
          <w:rFonts w:ascii="Times New Roman" w:hAnsi="Times New Roman" w:cs="Times New Roman"/>
          <w:sz w:val="24"/>
          <w:szCs w:val="24"/>
        </w:rPr>
        <w:t>, 201</w:t>
      </w:r>
      <w:r>
        <w:rPr>
          <w:rFonts w:ascii="Times New Roman" w:hAnsi="Times New Roman" w:cs="Times New Roman"/>
          <w:sz w:val="24"/>
          <w:szCs w:val="24"/>
        </w:rPr>
        <w:t>7</w:t>
      </w:r>
      <w:r w:rsidRPr="001D26A0">
        <w:rPr>
          <w:rFonts w:ascii="Times New Roman" w:hAnsi="Times New Roman" w:cs="Times New Roman"/>
          <w:sz w:val="24"/>
          <w:szCs w:val="24"/>
        </w:rPr>
        <w:t xml:space="preserve"> Order that negatively affect Ohio’s residential utility consumers. In order to fulfill its duties under Title 49 of the Revised Code and particularly, Ohio Rev. Code Section 4928.10, the PUCO should </w:t>
      </w:r>
      <w:r>
        <w:rPr>
          <w:rFonts w:ascii="Times New Roman" w:hAnsi="Times New Roman" w:cs="Times New Roman"/>
          <w:sz w:val="24"/>
          <w:szCs w:val="24"/>
        </w:rPr>
        <w:t>find the Order should be changed</w:t>
      </w:r>
      <w:r w:rsidRPr="00C66931">
        <w:rPr>
          <w:rFonts w:ascii="Times New Roman" w:hAnsi="Times New Roman" w:cs="Times New Roman"/>
          <w:sz w:val="24"/>
          <w:szCs w:val="24"/>
        </w:rPr>
        <w:t xml:space="preserve">, </w:t>
      </w:r>
      <w:r>
        <w:rPr>
          <w:rFonts w:ascii="Times New Roman" w:hAnsi="Times New Roman" w:cs="Times New Roman"/>
          <w:sz w:val="24"/>
          <w:szCs w:val="24"/>
        </w:rPr>
        <w:t>and as such,</w:t>
      </w:r>
      <w:r w:rsidRPr="00C66931">
        <w:rPr>
          <w:rFonts w:ascii="Times New Roman" w:hAnsi="Times New Roman" w:cs="Times New Roman"/>
          <w:sz w:val="24"/>
          <w:szCs w:val="24"/>
        </w:rPr>
        <w:t xml:space="preserve"> abrogate or modify </w:t>
      </w:r>
      <w:r w:rsidRPr="001D26A0">
        <w:rPr>
          <w:rFonts w:ascii="Times New Roman" w:hAnsi="Times New Roman" w:cs="Times New Roman"/>
          <w:sz w:val="24"/>
          <w:szCs w:val="24"/>
        </w:rPr>
        <w:t xml:space="preserve">its decision </w:t>
      </w:r>
      <w:r>
        <w:rPr>
          <w:rFonts w:ascii="Times New Roman" w:hAnsi="Times New Roman" w:cs="Times New Roman"/>
          <w:sz w:val="24"/>
          <w:szCs w:val="24"/>
        </w:rPr>
        <w:t>to</w:t>
      </w:r>
      <w:r w:rsidRPr="001D26A0">
        <w:rPr>
          <w:rFonts w:ascii="Times New Roman" w:hAnsi="Times New Roman" w:cs="Times New Roman"/>
          <w:sz w:val="24"/>
          <w:szCs w:val="24"/>
        </w:rPr>
        <w:t xml:space="preserve"> </w:t>
      </w:r>
      <w:r>
        <w:rPr>
          <w:rFonts w:ascii="Times New Roman" w:hAnsi="Times New Roman" w:cs="Times New Roman"/>
          <w:sz w:val="24"/>
          <w:szCs w:val="24"/>
        </w:rPr>
        <w:t>approve grid SMART rider rates</w:t>
      </w:r>
      <w:r w:rsidRPr="001D26A0">
        <w:rPr>
          <w:rFonts w:ascii="Times New Roman" w:hAnsi="Times New Roman" w:cs="Times New Roman"/>
          <w:sz w:val="24"/>
          <w:szCs w:val="24"/>
        </w:rPr>
        <w:t>.</w:t>
      </w:r>
    </w:p>
    <w:p w:rsidR="00C66931" w:rsidP="00B93BBE">
      <w:pPr>
        <w:spacing w:after="0" w:line="240" w:lineRule="auto"/>
        <w:rPr>
          <w:rFonts w:ascii="Times New Roman" w:hAnsi="Times New Roman" w:cs="Times New Roman"/>
          <w:sz w:val="24"/>
          <w:szCs w:val="24"/>
        </w:rPr>
      </w:pPr>
    </w:p>
    <w:p w:rsidR="00C66931" w:rsidRPr="001D26A0" w:rsidP="00C66931">
      <w:pPr>
        <w:pStyle w:val="Heading1"/>
        <w:rPr>
          <w:rFonts w:ascii="Times New Roman" w:hAnsi="Times New Roman" w:cs="Times New Roman"/>
          <w:szCs w:val="24"/>
        </w:rPr>
      </w:pPr>
      <w:r w:rsidRPr="001D26A0">
        <w:rPr>
          <w:rFonts w:ascii="Times New Roman" w:hAnsi="Times New Roman" w:cs="Times New Roman"/>
          <w:szCs w:val="24"/>
        </w:rPr>
        <w:t>standard of review</w:t>
      </w:r>
    </w:p>
    <w:p w:rsidR="00C66931" w:rsidRPr="00C66931" w:rsidP="001C2EF0">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w:t>
      </w:r>
      <w:r>
        <w:rPr>
          <w:rFonts w:ascii="Times New Roman" w:hAnsi="Times New Roman" w:cs="Times New Roman"/>
          <w:sz w:val="24"/>
          <w:szCs w:val="24"/>
        </w:rPr>
        <w:t>OCC is an intervenor in the</w:t>
      </w:r>
      <w:r w:rsidRPr="00C66931">
        <w:rPr>
          <w:rFonts w:ascii="Times New Roman" w:hAnsi="Times New Roman" w:cs="Times New Roman"/>
          <w:sz w:val="24"/>
          <w:szCs w:val="24"/>
        </w:rPr>
        <w:t>s</w:t>
      </w:r>
      <w:r>
        <w:rPr>
          <w:rFonts w:ascii="Times New Roman" w:hAnsi="Times New Roman" w:cs="Times New Roman"/>
          <w:sz w:val="24"/>
          <w:szCs w:val="24"/>
        </w:rPr>
        <w:t>e</w:t>
      </w:r>
      <w:r w:rsidRPr="00C66931">
        <w:rPr>
          <w:rFonts w:ascii="Times New Roman" w:hAnsi="Times New Roman" w:cs="Times New Roman"/>
          <w:sz w:val="24"/>
          <w:szCs w:val="24"/>
        </w:rPr>
        <w:t xml:space="preserve"> proceeding</w:t>
      </w:r>
      <w:r>
        <w:rPr>
          <w:rFonts w:ascii="Times New Roman" w:hAnsi="Times New Roman" w:cs="Times New Roman"/>
          <w:sz w:val="24"/>
          <w:szCs w:val="24"/>
        </w:rPr>
        <w:t>s</w:t>
      </w:r>
      <w:r w:rsidRPr="00C66931">
        <w:rPr>
          <w:rFonts w:ascii="Times New Roman" w:hAnsi="Times New Roman" w:cs="Times New Roman"/>
          <w:sz w:val="24"/>
          <w:szCs w:val="24"/>
        </w:rPr>
        <w:t xml:space="preserve"> </w:t>
      </w:r>
      <w:r>
        <w:rPr>
          <w:rFonts w:ascii="Times New Roman" w:hAnsi="Times New Roman" w:cs="Times New Roman"/>
          <w:sz w:val="24"/>
          <w:szCs w:val="24"/>
        </w:rPr>
        <w:t>and filed comments in both cases</w:t>
      </w:r>
      <w:r w:rsidRPr="00C66931">
        <w:rPr>
          <w:rFonts w:ascii="Times New Roman" w:hAnsi="Times New Roman" w:cs="Times New Roman"/>
          <w:sz w:val="24"/>
          <w:szCs w:val="24"/>
        </w:rPr>
        <w:t>.</w:t>
      </w:r>
    </w:p>
    <w:p w:rsidR="00C66931" w:rsidRPr="00C66931" w:rsidP="001C2EF0">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R.C. 4903.10 requires that an application for rehearing must be “in writing and shall set forth specifically the ground or grounds on which the applicant considers the order to be unreasonable or unlawful.”  In addition, Ohio Adm. Code </w:t>
      </w:r>
      <w:bookmarkStart w:id="2" w:name="R35"/>
      <w:r w:rsidRPr="001C2EF0">
        <w:rPr>
          <w:rStyle w:val="Strong"/>
          <w:rFonts w:ascii="Times New Roman" w:hAnsi="Times New Roman" w:cs="Times New Roman"/>
          <w:b w:val="0"/>
          <w:sz w:val="24"/>
          <w:szCs w:val="24"/>
        </w:rPr>
        <w:t>4901-1-35</w:t>
      </w:r>
      <w:r w:rsidRPr="00C66931">
        <w:rPr>
          <w:rFonts w:ascii="Times New Roman" w:hAnsi="Times New Roman" w:cs="Times New Roman"/>
          <w:sz w:val="24"/>
          <w:szCs w:val="24"/>
        </w:rPr>
        <w:t>(A)</w:t>
      </w:r>
      <w:bookmarkEnd w:id="2"/>
      <w:r w:rsidRPr="00C66931">
        <w:rPr>
          <w:rFonts w:ascii="Times New Roman" w:hAnsi="Times New Roman" w:cs="Times New Roman"/>
          <w:sz w:val="24"/>
          <w:szCs w:val="24"/>
        </w:rPr>
        <w:t xml:space="preserve"> states: “An application for rehearing must be accompanied by a memorandum in support, which shall be filed no later than the application for rehearing.”</w:t>
      </w:r>
    </w:p>
    <w:p w:rsidR="00C66931" w:rsidRPr="00C66931" w:rsidP="001C2EF0">
      <w:pPr>
        <w:spacing w:after="0" w:line="480" w:lineRule="auto"/>
        <w:ind w:firstLine="720"/>
        <w:rPr>
          <w:rFonts w:ascii="Times New Roman" w:hAnsi="Times New Roman" w:cs="Times New Roman"/>
          <w:sz w:val="24"/>
          <w:szCs w:val="24"/>
        </w:rPr>
      </w:pPr>
      <w:r w:rsidRPr="00C66931">
        <w:rPr>
          <w:rFonts w:ascii="Times New Roman" w:hAnsi="Times New Roman" w:cs="Times New Roman"/>
          <w:sz w:val="24"/>
          <w:szCs w:val="24"/>
        </w:rPr>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to </w:t>
      </w:r>
      <w:r>
        <w:rPr>
          <w:rFonts w:ascii="Times New Roman" w:hAnsi="Times New Roman" w:cs="Times New Roman"/>
          <w:sz w:val="24"/>
          <w:szCs w:val="24"/>
        </w:rPr>
        <w:t>abrogate</w:t>
      </w:r>
      <w:r w:rsidRPr="00C66931">
        <w:rPr>
          <w:rFonts w:ascii="Times New Roman" w:hAnsi="Times New Roman" w:cs="Times New Roman"/>
          <w:sz w:val="24"/>
          <w:szCs w:val="24"/>
        </w:rPr>
        <w:t xml:space="preserve"> the Order is met here.</w:t>
      </w:r>
    </w:p>
    <w:p w:rsidR="001D26A0" w:rsidRPr="001D26A0" w:rsidP="001D26A0">
      <w:pPr>
        <w:spacing w:after="0" w:line="240" w:lineRule="auto"/>
        <w:rPr>
          <w:rFonts w:ascii="Times New Roman" w:hAnsi="Times New Roman" w:cs="Times New Roman"/>
          <w:sz w:val="24"/>
          <w:szCs w:val="24"/>
        </w:rPr>
      </w:pPr>
    </w:p>
    <w:p w:rsidR="00B67544" w:rsidRPr="001D26A0" w:rsidP="001D26A0">
      <w:pPr>
        <w:pStyle w:val="Heading1"/>
        <w:rPr>
          <w:rFonts w:ascii="Times New Roman" w:hAnsi="Times New Roman" w:cs="Times New Roman"/>
          <w:szCs w:val="24"/>
        </w:rPr>
      </w:pPr>
      <w:bookmarkStart w:id="3" w:name="_Toc482786221"/>
      <w:r w:rsidRPr="001D26A0">
        <w:rPr>
          <w:rFonts w:ascii="Times New Roman" w:hAnsi="Times New Roman" w:cs="Times New Roman"/>
          <w:szCs w:val="24"/>
        </w:rPr>
        <w:t>recommendations</w:t>
      </w:r>
      <w:bookmarkEnd w:id="3"/>
    </w:p>
    <w:p w:rsidR="00B67544" w:rsidRPr="001D26A0" w:rsidP="001D26A0">
      <w:pPr>
        <w:pStyle w:val="Heading2"/>
        <w:rPr>
          <w:rFonts w:cs="Times New Roman"/>
          <w:szCs w:val="24"/>
        </w:rPr>
      </w:pPr>
      <w:bookmarkStart w:id="4" w:name="_Toc482786222"/>
      <w:r w:rsidRPr="001D26A0">
        <w:rPr>
          <w:rFonts w:cs="Times New Roman"/>
          <w:szCs w:val="24"/>
        </w:rPr>
        <w:t xml:space="preserve">ASSIGNMENT OF ERROR NO. 1:  The PUCO </w:t>
      </w:r>
      <w:r>
        <w:rPr>
          <w:rFonts w:cs="Times New Roman"/>
          <w:szCs w:val="24"/>
        </w:rPr>
        <w:t xml:space="preserve">unlawfully </w:t>
      </w:r>
      <w:r w:rsidRPr="001D26A0">
        <w:rPr>
          <w:rFonts w:cs="Times New Roman"/>
          <w:szCs w:val="24"/>
        </w:rPr>
        <w:t>fail</w:t>
      </w:r>
      <w:r>
        <w:rPr>
          <w:rFonts w:cs="Times New Roman"/>
          <w:szCs w:val="24"/>
        </w:rPr>
        <w:t>ed</w:t>
      </w:r>
      <w:r w:rsidRPr="001D26A0">
        <w:rPr>
          <w:rFonts w:cs="Times New Roman"/>
          <w:szCs w:val="24"/>
        </w:rPr>
        <w:t xml:space="preserve"> to find, as required by R.C. 4928.02, </w:t>
      </w:r>
      <w:r>
        <w:rPr>
          <w:rFonts w:cs="Times New Roman"/>
          <w:szCs w:val="24"/>
        </w:rPr>
        <w:t xml:space="preserve">that </w:t>
      </w:r>
      <w:r w:rsidRPr="001D26A0">
        <w:rPr>
          <w:rFonts w:cs="Times New Roman"/>
          <w:szCs w:val="24"/>
        </w:rPr>
        <w:t>gridSMART Phase I investments in the Distribution Investment Rider are reasonably priced and cost effective for AEP</w:t>
      </w:r>
      <w:r>
        <w:rPr>
          <w:rFonts w:cs="Times New Roman"/>
          <w:szCs w:val="24"/>
        </w:rPr>
        <w:t xml:space="preserve"> Ohio</w:t>
      </w:r>
      <w:r w:rsidRPr="001D26A0">
        <w:rPr>
          <w:rFonts w:cs="Times New Roman"/>
          <w:szCs w:val="24"/>
        </w:rPr>
        <w:t>’s customers</w:t>
      </w:r>
      <w:bookmarkEnd w:id="4"/>
      <w:r>
        <w:rPr>
          <w:rFonts w:cs="Times New Roman"/>
          <w:szCs w:val="24"/>
        </w:rPr>
        <w:t xml:space="preserve"> and the PUCO failed to set forth its reasoning, as required by R.C. 4903.09 for not considering the cost effectiveness or reasonableness of the rate.</w:t>
      </w:r>
    </w:p>
    <w:p w:rsidR="00AC237B" w:rsidP="001C2EF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 xml:space="preserve">Nowhere in the PUCO Order is there any discussion about the </w:t>
      </w:r>
      <w:r>
        <w:rPr>
          <w:rFonts w:ascii="Times New Roman" w:hAnsi="Times New Roman" w:cs="Times New Roman"/>
          <w:sz w:val="24"/>
          <w:szCs w:val="24"/>
        </w:rPr>
        <w:t>cost</w:t>
      </w:r>
      <w:r w:rsidRPr="001D26A0">
        <w:rPr>
          <w:rFonts w:ascii="Times New Roman" w:hAnsi="Times New Roman" w:cs="Times New Roman"/>
          <w:sz w:val="24"/>
          <w:szCs w:val="24"/>
        </w:rPr>
        <w:t xml:space="preserve"> of gridSMART </w:t>
      </w:r>
      <w:r>
        <w:rPr>
          <w:rFonts w:ascii="Times New Roman" w:hAnsi="Times New Roman" w:cs="Times New Roman"/>
          <w:sz w:val="24"/>
          <w:szCs w:val="24"/>
        </w:rPr>
        <w:t xml:space="preserve">Phase I that is being collected from </w:t>
      </w:r>
      <w:r w:rsidRPr="001D26A0">
        <w:rPr>
          <w:rFonts w:ascii="Times New Roman" w:hAnsi="Times New Roman" w:cs="Times New Roman"/>
          <w:sz w:val="24"/>
          <w:szCs w:val="24"/>
        </w:rPr>
        <w:t>consumers, yet, R.C. 4928.02 requires the availability to consumers of reasonably priced retail electric service.</w:t>
      </w:r>
      <w:r>
        <w:rPr>
          <w:rStyle w:val="FootnoteReference"/>
          <w:rFonts w:ascii="Times New Roman" w:hAnsi="Times New Roman" w:cs="Times New Roman"/>
          <w:sz w:val="24"/>
          <w:szCs w:val="24"/>
        </w:rPr>
        <w:footnoteReference w:id="4"/>
      </w:r>
      <w:r w:rsidRPr="001D26A0">
        <w:rPr>
          <w:rFonts w:ascii="Times New Roman" w:hAnsi="Times New Roman" w:cs="Times New Roman"/>
          <w:sz w:val="24"/>
          <w:szCs w:val="24"/>
        </w:rPr>
        <w:t xml:space="preserve"> Furthermore, R.C. 4928</w:t>
      </w:r>
      <w:r>
        <w:rPr>
          <w:rFonts w:ascii="Times New Roman" w:hAnsi="Times New Roman" w:cs="Times New Roman"/>
          <w:sz w:val="24"/>
          <w:szCs w:val="24"/>
        </w:rPr>
        <w:t xml:space="preserve">.02 (D), (E) </w:t>
      </w:r>
      <w:r w:rsidRPr="001D26A0">
        <w:rPr>
          <w:rFonts w:ascii="Times New Roman" w:hAnsi="Times New Roman" w:cs="Times New Roman"/>
          <w:sz w:val="24"/>
          <w:szCs w:val="24"/>
        </w:rPr>
        <w:t xml:space="preserve">reiterate that innovation is encouraged if it </w:t>
      </w:r>
      <w:r>
        <w:rPr>
          <w:rFonts w:ascii="Times New Roman" w:hAnsi="Times New Roman" w:cs="Times New Roman"/>
          <w:sz w:val="24"/>
          <w:szCs w:val="24"/>
        </w:rPr>
        <w:t>is "</w:t>
      </w:r>
      <w:r w:rsidRPr="001D26A0">
        <w:rPr>
          <w:rFonts w:ascii="Times New Roman" w:hAnsi="Times New Roman" w:cs="Times New Roman"/>
          <w:sz w:val="24"/>
          <w:szCs w:val="24"/>
        </w:rPr>
        <w:t>cost-effective and efficient</w:t>
      </w:r>
      <w:r>
        <w:rPr>
          <w:rFonts w:ascii="Times New Roman" w:hAnsi="Times New Roman" w:cs="Times New Roman"/>
          <w:sz w:val="24"/>
          <w:szCs w:val="24"/>
        </w:rPr>
        <w:t>"</w:t>
      </w:r>
      <w:r w:rsidRPr="001D26A0">
        <w:rPr>
          <w:rFonts w:ascii="Times New Roman" w:hAnsi="Times New Roman" w:cs="Times New Roman"/>
          <w:sz w:val="24"/>
          <w:szCs w:val="24"/>
        </w:rPr>
        <w:t xml:space="preserve"> for customers.</w:t>
      </w:r>
      <w:r>
        <w:rPr>
          <w:rStyle w:val="FootnoteReference"/>
          <w:rFonts w:ascii="Times New Roman" w:hAnsi="Times New Roman" w:cs="Times New Roman"/>
          <w:sz w:val="24"/>
          <w:szCs w:val="24"/>
        </w:rPr>
        <w:footnoteReference w:id="5"/>
      </w:r>
      <w:r w:rsidRPr="001D26A0">
        <w:rPr>
          <w:rFonts w:ascii="Times New Roman" w:hAnsi="Times New Roman" w:cs="Times New Roman"/>
          <w:sz w:val="24"/>
          <w:szCs w:val="24"/>
        </w:rPr>
        <w:t xml:space="preserve"> </w:t>
      </w:r>
    </w:p>
    <w:p w:rsidR="00AC237B" w:rsidP="001C2EF0">
      <w:pPr>
        <w:spacing w:after="0" w:line="480" w:lineRule="auto"/>
        <w:ind w:firstLine="720"/>
        <w:rPr>
          <w:rFonts w:ascii="Times New Roman" w:hAnsi="Times New Roman" w:cs="Times New Roman"/>
          <w:sz w:val="24"/>
          <w:szCs w:val="24"/>
        </w:rPr>
      </w:pPr>
      <w:r w:rsidRPr="001D26A0">
        <w:rPr>
          <w:rFonts w:ascii="Times New Roman" w:hAnsi="Times New Roman" w:cs="Times New Roman"/>
          <w:sz w:val="24"/>
          <w:szCs w:val="24"/>
        </w:rPr>
        <w:t>OCC raised the issue of cost-effectiveness for residential consumers throughout its initial comments,</w:t>
      </w:r>
      <w:r>
        <w:rPr>
          <w:rStyle w:val="FootnoteReference"/>
          <w:rFonts w:ascii="Times New Roman" w:hAnsi="Times New Roman" w:cs="Times New Roman"/>
          <w:sz w:val="24"/>
          <w:szCs w:val="24"/>
        </w:rPr>
        <w:footnoteReference w:id="6"/>
      </w:r>
      <w:r w:rsidRPr="001D26A0">
        <w:rPr>
          <w:rFonts w:ascii="Times New Roman" w:hAnsi="Times New Roman" w:cs="Times New Roman"/>
          <w:sz w:val="24"/>
          <w:szCs w:val="24"/>
        </w:rPr>
        <w:t xml:space="preserve"> but the PUCO did not address this very important issue. As required by R.C. 4903.09, PUCO orders must contain findings of fact and set forth the reasons prompting the decisions arrived at.</w:t>
      </w:r>
      <w:r>
        <w:rPr>
          <w:rStyle w:val="FootnoteReference"/>
          <w:rFonts w:ascii="Times New Roman" w:hAnsi="Times New Roman" w:cs="Times New Roman"/>
          <w:sz w:val="24"/>
          <w:szCs w:val="24"/>
        </w:rPr>
        <w:footnoteReference w:id="7"/>
      </w:r>
      <w:r w:rsidRPr="001D26A0">
        <w:rPr>
          <w:rFonts w:ascii="Times New Roman" w:hAnsi="Times New Roman" w:cs="Times New Roman"/>
          <w:sz w:val="24"/>
          <w:szCs w:val="24"/>
        </w:rPr>
        <w:t xml:space="preserve"> The Ohio Supreme Court has consistently held that the PUCO must, in its orders, explain material matters. In two 2016 PUCO appeals, the court reversed PUCO decisions based upon R.C. 4903.09</w:t>
      </w:r>
      <w:r>
        <w:rPr>
          <w:rFonts w:ascii="Times New Roman" w:hAnsi="Times New Roman" w:cs="Times New Roman"/>
          <w:sz w:val="24"/>
          <w:szCs w:val="24"/>
        </w:rPr>
        <w:t>.</w:t>
      </w:r>
      <w:r w:rsidRPr="001D26A0">
        <w:rPr>
          <w:rFonts w:ascii="Times New Roman" w:hAnsi="Times New Roman" w:cs="Times New Roman"/>
          <w:sz w:val="24"/>
          <w:szCs w:val="24"/>
        </w:rPr>
        <w:t xml:space="preserve"> </w:t>
      </w:r>
      <w:r>
        <w:rPr>
          <w:rFonts w:ascii="Times New Roman" w:hAnsi="Times New Roman" w:cs="Times New Roman"/>
          <w:sz w:val="24"/>
          <w:szCs w:val="24"/>
        </w:rPr>
        <w:t>I</w:t>
      </w:r>
      <w:r w:rsidRPr="001D26A0">
        <w:rPr>
          <w:rFonts w:ascii="Times New Roman" w:hAnsi="Times New Roman" w:cs="Times New Roman"/>
          <w:sz w:val="24"/>
          <w:szCs w:val="24"/>
        </w:rPr>
        <w:t>n one</w:t>
      </w:r>
      <w:r>
        <w:rPr>
          <w:rFonts w:ascii="Times New Roman" w:hAnsi="Times New Roman" w:cs="Times New Roman"/>
          <w:sz w:val="24"/>
          <w:szCs w:val="24"/>
        </w:rPr>
        <w:t>, the court stated that</w:t>
      </w:r>
      <w:r w:rsidRPr="001D26A0">
        <w:rPr>
          <w:rFonts w:ascii="Times New Roman" w:hAnsi="Times New Roman" w:cs="Times New Roman"/>
          <w:sz w:val="24"/>
          <w:szCs w:val="24"/>
        </w:rPr>
        <w:t xml:space="preserve"> “</w:t>
      </w:r>
      <w:r>
        <w:rPr>
          <w:rFonts w:ascii="Times New Roman" w:hAnsi="Times New Roman" w:cs="Times New Roman"/>
          <w:sz w:val="24"/>
          <w:szCs w:val="24"/>
        </w:rPr>
        <w:t>[</w:t>
      </w:r>
      <w:r w:rsidRPr="001D26A0">
        <w:rPr>
          <w:rFonts w:ascii="Times New Roman" w:hAnsi="Times New Roman" w:cs="Times New Roman"/>
          <w:sz w:val="24"/>
          <w:szCs w:val="24"/>
        </w:rPr>
        <w:t>t</w:t>
      </w:r>
      <w:r>
        <w:rPr>
          <w:rFonts w:ascii="Times New Roman" w:hAnsi="Times New Roman" w:cs="Times New Roman"/>
          <w:sz w:val="24"/>
          <w:szCs w:val="24"/>
        </w:rPr>
        <w:t>]</w:t>
      </w:r>
      <w:r w:rsidRPr="001D26A0">
        <w:rPr>
          <w:rFonts w:ascii="Times New Roman" w:hAnsi="Times New Roman" w:cs="Times New Roman"/>
          <w:sz w:val="24"/>
          <w:szCs w:val="24"/>
        </w:rPr>
        <w:t xml:space="preserve">he commission’s orders summarily concluded that </w:t>
      </w:r>
      <w:r>
        <w:rPr>
          <w:rFonts w:ascii="Times New Roman" w:hAnsi="Times New Roman" w:cs="Times New Roman"/>
          <w:sz w:val="24"/>
          <w:szCs w:val="24"/>
        </w:rPr>
        <w:t>[</w:t>
      </w:r>
      <w:r w:rsidRPr="001D26A0">
        <w:rPr>
          <w:rFonts w:ascii="Times New Roman" w:hAnsi="Times New Roman" w:cs="Times New Roman"/>
          <w:sz w:val="24"/>
          <w:szCs w:val="24"/>
        </w:rPr>
        <w:t>the company’s</w:t>
      </w:r>
      <w:r>
        <w:rPr>
          <w:rFonts w:ascii="Times New Roman" w:hAnsi="Times New Roman" w:cs="Times New Roman"/>
          <w:sz w:val="24"/>
          <w:szCs w:val="24"/>
        </w:rPr>
        <w:t>]</w:t>
      </w:r>
      <w:r w:rsidRPr="001D26A0">
        <w:rPr>
          <w:rFonts w:ascii="Times New Roman" w:hAnsi="Times New Roman" w:cs="Times New Roman"/>
          <w:sz w:val="24"/>
          <w:szCs w:val="24"/>
        </w:rPr>
        <w:t xml:space="preserve"> application was consistent with state policy and corporate-separation rules, but the commission never explained</w:t>
      </w:r>
      <w:r>
        <w:rPr>
          <w:rFonts w:ascii="Times New Roman" w:hAnsi="Times New Roman" w:cs="Times New Roman"/>
          <w:sz w:val="24"/>
          <w:szCs w:val="24"/>
        </w:rPr>
        <w:t xml:space="preserve"> </w:t>
      </w:r>
      <w:r w:rsidRPr="005D64AA">
        <w:rPr>
          <w:rFonts w:ascii="Times New Roman" w:hAnsi="Times New Roman" w:cs="Times New Roman"/>
          <w:i/>
          <w:iCs/>
          <w:sz w:val="24"/>
          <w:szCs w:val="24"/>
        </w:rPr>
        <w:t xml:space="preserve">how </w:t>
      </w:r>
      <w:r>
        <w:rPr>
          <w:rFonts w:ascii="Times New Roman" w:hAnsi="Times New Roman" w:cs="Times New Roman"/>
          <w:iCs/>
          <w:sz w:val="24"/>
          <w:szCs w:val="24"/>
        </w:rPr>
        <w:t>[the company’s]</w:t>
      </w:r>
      <w:r w:rsidRPr="005D64AA">
        <w:rPr>
          <w:rFonts w:ascii="Times New Roman" w:hAnsi="Times New Roman" w:cs="Times New Roman"/>
          <w:sz w:val="24"/>
          <w:szCs w:val="24"/>
        </w:rPr>
        <w:t xml:space="preserve"> fourth amended plan complied with the plain language</w:t>
      </w:r>
      <w:r>
        <w:rPr>
          <w:rFonts w:ascii="Times New Roman" w:hAnsi="Times New Roman" w:cs="Times New Roman"/>
          <w:sz w:val="24"/>
          <w:szCs w:val="24"/>
        </w:rPr>
        <w:t>”</w:t>
      </w:r>
      <w:r w:rsidRPr="005D64AA">
        <w:rPr>
          <w:rFonts w:ascii="Times New Roman" w:hAnsi="Times New Roman" w:cs="Times New Roman"/>
          <w:sz w:val="24"/>
          <w:szCs w:val="24"/>
        </w:rPr>
        <w:t xml:space="preserve"> in</w:t>
      </w:r>
      <w:r>
        <w:rPr>
          <w:rFonts w:ascii="Times New Roman" w:hAnsi="Times New Roman" w:cs="Times New Roman"/>
          <w:sz w:val="24"/>
          <w:szCs w:val="24"/>
        </w:rPr>
        <w:t xml:space="preserve"> Ohio law</w:t>
      </w:r>
      <w:r w:rsidRPr="001D26A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r w:rsidRPr="001D26A0">
        <w:rPr>
          <w:rFonts w:ascii="Times New Roman" w:hAnsi="Times New Roman" w:cs="Times New Roman"/>
          <w:sz w:val="24"/>
          <w:szCs w:val="24"/>
        </w:rPr>
        <w:t xml:space="preserve"> And in the other reversed case, the Court found that a portion of the order “contained no record citation</w:t>
      </w:r>
      <w:r>
        <w:rPr>
          <w:rFonts w:ascii="Times New Roman" w:hAnsi="Times New Roman" w:cs="Times New Roman"/>
          <w:sz w:val="24"/>
          <w:szCs w:val="24"/>
        </w:rPr>
        <w:t>s</w:t>
      </w:r>
      <w:r w:rsidRPr="001D26A0">
        <w:rPr>
          <w:rFonts w:ascii="Times New Roman" w:hAnsi="Times New Roman" w:cs="Times New Roman"/>
          <w:sz w:val="24"/>
          <w:szCs w:val="24"/>
        </w:rPr>
        <w:t xml:space="preserve"> relevant to the pertinent issue</w:t>
      </w:r>
      <w:r>
        <w:rPr>
          <w:rFonts w:ascii="Times New Roman" w:hAnsi="Times New Roman" w:cs="Times New Roman"/>
          <w:sz w:val="24"/>
          <w:szCs w:val="24"/>
        </w:rPr>
        <w:t>…</w:t>
      </w:r>
      <w:r w:rsidRPr="001D26A0">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1D26A0">
        <w:rPr>
          <w:rFonts w:ascii="Times New Roman" w:hAnsi="Times New Roman" w:cs="Times New Roman"/>
          <w:sz w:val="24"/>
          <w:szCs w:val="24"/>
        </w:rPr>
        <w:t xml:space="preserve"> </w:t>
      </w:r>
    </w:p>
    <w:p w:rsidR="00B67544" w:rsidP="001C2EF0">
      <w:pPr>
        <w:spacing w:after="0" w:line="480" w:lineRule="auto"/>
        <w:ind w:firstLine="720"/>
        <w:rPr>
          <w:rFonts w:ascii="Times New Roman" w:hAnsi="Times New Roman" w:cs="Times New Roman"/>
          <w:sz w:val="24"/>
          <w:szCs w:val="24"/>
        </w:rPr>
      </w:pPr>
      <w:r w:rsidRPr="001D26A0">
        <w:rPr>
          <w:rFonts w:ascii="Times New Roman" w:hAnsi="Times New Roman" w:cs="Times New Roman"/>
          <w:sz w:val="24"/>
          <w:szCs w:val="24"/>
        </w:rPr>
        <w:t>The PUCO must provide written reasons, citing to evidence in the case to explain why it ruled the way it did. In this case, title 4928</w:t>
      </w:r>
      <w:r>
        <w:rPr>
          <w:rFonts w:ascii="Times New Roman" w:hAnsi="Times New Roman" w:cs="Times New Roman"/>
          <w:sz w:val="24"/>
          <w:szCs w:val="24"/>
        </w:rPr>
        <w:t>.02</w:t>
      </w:r>
      <w:r w:rsidRPr="001D26A0">
        <w:rPr>
          <w:rFonts w:ascii="Times New Roman" w:hAnsi="Times New Roman" w:cs="Times New Roman"/>
          <w:sz w:val="24"/>
          <w:szCs w:val="24"/>
        </w:rPr>
        <w:t xml:space="preserve"> required that electric customers be provided cost-effective and reasonably-priced electric service. The PUCO is charged with enforcing </w:t>
      </w:r>
      <w:r>
        <w:rPr>
          <w:rFonts w:ascii="Times New Roman" w:hAnsi="Times New Roman" w:cs="Times New Roman"/>
          <w:sz w:val="24"/>
          <w:szCs w:val="24"/>
        </w:rPr>
        <w:t>this mandate</w:t>
      </w:r>
      <w:r w:rsidRPr="001D26A0">
        <w:rPr>
          <w:rFonts w:ascii="Times New Roman" w:hAnsi="Times New Roman" w:cs="Times New Roman"/>
          <w:sz w:val="24"/>
          <w:szCs w:val="24"/>
        </w:rPr>
        <w:t xml:space="preserve"> and failed to do so. If the PUCO is willing to allow AEP to </w:t>
      </w:r>
      <w:r>
        <w:rPr>
          <w:rFonts w:ascii="Times New Roman" w:hAnsi="Times New Roman" w:cs="Times New Roman"/>
          <w:sz w:val="24"/>
          <w:szCs w:val="24"/>
        </w:rPr>
        <w:t xml:space="preserve">charge its customers </w:t>
      </w:r>
      <w:r w:rsidRPr="001D26A0">
        <w:rPr>
          <w:rFonts w:ascii="Times New Roman" w:hAnsi="Times New Roman" w:cs="Times New Roman"/>
          <w:sz w:val="24"/>
          <w:szCs w:val="24"/>
        </w:rPr>
        <w:t>millions of dollars, the PUCO should certainly address the project’s cost-effectiveness. The PUCO order cited to R.C. 4928.143 as authority for implement</w:t>
      </w:r>
      <w:r>
        <w:rPr>
          <w:rFonts w:ascii="Times New Roman" w:hAnsi="Times New Roman" w:cs="Times New Roman"/>
          <w:sz w:val="24"/>
          <w:szCs w:val="24"/>
        </w:rPr>
        <w:t xml:space="preserve">ing </w:t>
      </w:r>
      <w:r w:rsidRPr="001D26A0">
        <w:rPr>
          <w:rFonts w:ascii="Times New Roman" w:hAnsi="Times New Roman" w:cs="Times New Roman"/>
          <w:sz w:val="24"/>
          <w:szCs w:val="24"/>
        </w:rPr>
        <w:t>gridSMART</w:t>
      </w:r>
      <w:r>
        <w:rPr>
          <w:rFonts w:ascii="Times New Roman" w:hAnsi="Times New Roman" w:cs="Times New Roman"/>
          <w:sz w:val="24"/>
          <w:szCs w:val="24"/>
        </w:rPr>
        <w:t>.</w:t>
      </w:r>
      <w:r w:rsidRPr="001D26A0">
        <w:rPr>
          <w:rFonts w:ascii="Times New Roman" w:hAnsi="Times New Roman" w:cs="Times New Roman"/>
          <w:sz w:val="24"/>
          <w:szCs w:val="24"/>
        </w:rPr>
        <w:t xml:space="preserve"> </w:t>
      </w:r>
      <w:r>
        <w:rPr>
          <w:rFonts w:ascii="Times New Roman" w:hAnsi="Times New Roman" w:cs="Times New Roman"/>
          <w:sz w:val="24"/>
          <w:szCs w:val="24"/>
        </w:rPr>
        <w:t>H</w:t>
      </w:r>
      <w:r w:rsidRPr="001D26A0">
        <w:rPr>
          <w:rFonts w:ascii="Times New Roman" w:hAnsi="Times New Roman" w:cs="Times New Roman"/>
          <w:sz w:val="24"/>
          <w:szCs w:val="24"/>
        </w:rPr>
        <w:t xml:space="preserve">owever, </w:t>
      </w:r>
      <w:r>
        <w:rPr>
          <w:rFonts w:ascii="Times New Roman" w:hAnsi="Times New Roman" w:cs="Times New Roman"/>
          <w:sz w:val="24"/>
          <w:szCs w:val="24"/>
        </w:rPr>
        <w:t xml:space="preserve">the PUCO </w:t>
      </w:r>
      <w:r w:rsidRPr="001D26A0">
        <w:rPr>
          <w:rFonts w:ascii="Times New Roman" w:hAnsi="Times New Roman" w:cs="Times New Roman"/>
          <w:sz w:val="24"/>
          <w:szCs w:val="24"/>
        </w:rPr>
        <w:t xml:space="preserve">ignored the requirements of R.C. 4928.02’s cost effectiveness </w:t>
      </w:r>
      <w:r>
        <w:rPr>
          <w:rFonts w:ascii="Times New Roman" w:hAnsi="Times New Roman" w:cs="Times New Roman"/>
          <w:sz w:val="24"/>
          <w:szCs w:val="24"/>
        </w:rPr>
        <w:t xml:space="preserve">standard </w:t>
      </w:r>
      <w:r w:rsidRPr="001D26A0">
        <w:rPr>
          <w:rFonts w:ascii="Times New Roman" w:hAnsi="Times New Roman" w:cs="Times New Roman"/>
          <w:sz w:val="24"/>
          <w:szCs w:val="24"/>
        </w:rPr>
        <w:t xml:space="preserve">and, in contravention of R.C. 4903.09, provided no record to explain why it chose to ignore the law and ignore issues raised by OCC in its Comments. </w:t>
      </w:r>
    </w:p>
    <w:p w:rsidR="00F37E5A" w:rsidP="001C2E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Order thus is unlawful.  The Order should be abrogated.</w:t>
      </w:r>
    </w:p>
    <w:p w:rsidR="00B93BBE" w:rsidRPr="001D26A0" w:rsidP="00B93BBE">
      <w:pPr>
        <w:spacing w:after="0" w:line="240" w:lineRule="auto"/>
        <w:ind w:firstLine="720"/>
        <w:rPr>
          <w:rFonts w:ascii="Times New Roman" w:hAnsi="Times New Roman" w:cs="Times New Roman"/>
          <w:sz w:val="24"/>
          <w:szCs w:val="24"/>
        </w:rPr>
      </w:pPr>
    </w:p>
    <w:p w:rsidR="00B67544" w:rsidRPr="001D26A0" w:rsidP="001D26A0">
      <w:pPr>
        <w:pStyle w:val="Heading2"/>
        <w:rPr>
          <w:rFonts w:cs="Times New Roman"/>
          <w:szCs w:val="24"/>
        </w:rPr>
      </w:pPr>
      <w:bookmarkStart w:id="5" w:name="_Toc482786223"/>
      <w:r w:rsidRPr="001D26A0">
        <w:rPr>
          <w:rFonts w:cs="Times New Roman"/>
          <w:szCs w:val="24"/>
        </w:rPr>
        <w:t xml:space="preserve">ASSIGNMENT OF ERROR NO. 2:  The PUCO </w:t>
      </w:r>
      <w:r>
        <w:rPr>
          <w:rFonts w:cs="Times New Roman"/>
          <w:szCs w:val="24"/>
        </w:rPr>
        <w:t xml:space="preserve">unlawfully </w:t>
      </w:r>
      <w:r w:rsidRPr="001D26A0">
        <w:rPr>
          <w:rFonts w:cs="Times New Roman"/>
          <w:szCs w:val="24"/>
        </w:rPr>
        <w:t xml:space="preserve">found that </w:t>
      </w:r>
      <w:r>
        <w:rPr>
          <w:rFonts w:cs="Times New Roman"/>
          <w:szCs w:val="24"/>
        </w:rPr>
        <w:t>under R.C. 4909.15 the used and useful standard is not applicable to gridSMART investments</w:t>
      </w:r>
      <w:bookmarkEnd w:id="5"/>
      <w:r>
        <w:rPr>
          <w:rFonts w:cs="Times New Roman"/>
          <w:szCs w:val="24"/>
        </w:rPr>
        <w:t>.</w:t>
      </w:r>
    </w:p>
    <w:p w:rsidR="00F37E5A" w:rsidP="001C2EF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The PUCO’s Order states that OCC failed to explain how R.C. 4909.15(A)(1) and (A)(4) apply to a rider that was approved under R.C. 4928.143(B)(2)(h).</w:t>
      </w:r>
      <w:r>
        <w:rPr>
          <w:rStyle w:val="FootnoteReference"/>
          <w:rFonts w:ascii="Times New Roman" w:hAnsi="Times New Roman" w:cs="Times New Roman"/>
          <w:sz w:val="24"/>
          <w:szCs w:val="24"/>
        </w:rPr>
        <w:footnoteReference w:id="10"/>
      </w:r>
      <w:r w:rsidRPr="001D26A0">
        <w:rPr>
          <w:rFonts w:ascii="Times New Roman" w:hAnsi="Times New Roman" w:cs="Times New Roman"/>
          <w:sz w:val="24"/>
          <w:szCs w:val="24"/>
        </w:rPr>
        <w:t xml:space="preserve"> Nothing in the Ohio Revised Code expressly exempts riders approved under </w:t>
      </w:r>
      <w:r>
        <w:rPr>
          <w:rFonts w:ascii="Times New Roman" w:hAnsi="Times New Roman" w:cs="Times New Roman"/>
          <w:sz w:val="24"/>
          <w:szCs w:val="24"/>
        </w:rPr>
        <w:t xml:space="preserve">R.C. </w:t>
      </w:r>
      <w:r w:rsidRPr="001D26A0">
        <w:rPr>
          <w:rFonts w:ascii="Times New Roman" w:hAnsi="Times New Roman" w:cs="Times New Roman"/>
          <w:sz w:val="24"/>
          <w:szCs w:val="24"/>
        </w:rPr>
        <w:t xml:space="preserve">4928.143 from compliance with R.C. 4909.15. </w:t>
      </w:r>
    </w:p>
    <w:p w:rsidR="00F37E5A" w:rsidP="001C2EF0">
      <w:pPr>
        <w:spacing w:after="0" w:line="480" w:lineRule="auto"/>
        <w:ind w:firstLine="720"/>
        <w:rPr>
          <w:rFonts w:ascii="Times New Roman" w:hAnsi="Times New Roman" w:cs="Times New Roman"/>
          <w:sz w:val="24"/>
          <w:szCs w:val="24"/>
        </w:rPr>
      </w:pPr>
      <w:r w:rsidRPr="001D26A0">
        <w:rPr>
          <w:rFonts w:ascii="Times New Roman" w:hAnsi="Times New Roman" w:cs="Times New Roman"/>
          <w:sz w:val="24"/>
          <w:szCs w:val="24"/>
        </w:rPr>
        <w:t>In fact, R.C. 4909.15 is titled “Fixation of reasonable rates.” Whereas, R.C. 4928.14</w:t>
      </w:r>
      <w:r>
        <w:rPr>
          <w:rFonts w:ascii="Times New Roman" w:hAnsi="Times New Roman" w:cs="Times New Roman"/>
          <w:sz w:val="24"/>
          <w:szCs w:val="24"/>
        </w:rPr>
        <w:t>3</w:t>
      </w:r>
      <w:r w:rsidRPr="001D26A0">
        <w:rPr>
          <w:rFonts w:ascii="Times New Roman" w:hAnsi="Times New Roman" w:cs="Times New Roman"/>
          <w:sz w:val="24"/>
          <w:szCs w:val="24"/>
        </w:rPr>
        <w:t>’s title is</w:t>
      </w:r>
      <w:r>
        <w:rPr>
          <w:rFonts w:ascii="Times New Roman" w:hAnsi="Times New Roman" w:cs="Times New Roman"/>
          <w:sz w:val="24"/>
          <w:szCs w:val="24"/>
        </w:rPr>
        <w:t xml:space="preserve"> for an</w:t>
      </w:r>
      <w:r w:rsidRPr="001D26A0">
        <w:rPr>
          <w:rFonts w:ascii="Times New Roman" w:hAnsi="Times New Roman" w:cs="Times New Roman"/>
          <w:sz w:val="24"/>
          <w:szCs w:val="24"/>
        </w:rPr>
        <w:t xml:space="preserve"> “Application for approval of electric security plan.” Specifically, R. C. 4928.143(B)(2)(h) discusses provisions regarding the utility’s distribution service. R.C. 4928.143(B)(2)(h) only dictates what distribution investment riders can be part of an electric security plan (“ESP”). R.C. 4928 explains what the requirements are and the provisions permitted in an ESP, but this section of the </w:t>
      </w:r>
      <w:r>
        <w:rPr>
          <w:rFonts w:ascii="Times New Roman" w:hAnsi="Times New Roman" w:cs="Times New Roman"/>
          <w:sz w:val="24"/>
          <w:szCs w:val="24"/>
        </w:rPr>
        <w:t>C</w:t>
      </w:r>
      <w:r w:rsidRPr="001D26A0">
        <w:rPr>
          <w:rFonts w:ascii="Times New Roman" w:hAnsi="Times New Roman" w:cs="Times New Roman"/>
          <w:sz w:val="24"/>
          <w:szCs w:val="24"/>
        </w:rPr>
        <w:t>ode does not speak specifically to how a rider rate itself should be evaluated by the PUCO.</w:t>
      </w:r>
      <w:r>
        <w:rPr>
          <w:rFonts w:ascii="Times New Roman" w:hAnsi="Times New Roman" w:cs="Times New Roman"/>
          <w:sz w:val="24"/>
          <w:szCs w:val="24"/>
        </w:rPr>
        <w:t xml:space="preserve"> Because R.C. 4928.143 provides no direction regarding rates, statutory construction requires that the PUCO rely upon R.C. 4909.15 that governs utility rates.</w:t>
      </w:r>
      <w:r w:rsidRPr="001D26A0">
        <w:rPr>
          <w:rFonts w:ascii="Times New Roman" w:hAnsi="Times New Roman" w:cs="Times New Roman"/>
          <w:sz w:val="24"/>
          <w:szCs w:val="24"/>
        </w:rPr>
        <w:t xml:space="preserve"> </w:t>
      </w:r>
      <w:r>
        <w:rPr>
          <w:rFonts w:ascii="Times New Roman" w:hAnsi="Times New Roman" w:cs="Times New Roman"/>
          <w:sz w:val="24"/>
          <w:szCs w:val="24"/>
        </w:rPr>
        <w:t xml:space="preserve">If the meaning of the statute is clear, then the PUCO must apply that meaning. In this circumstance, R.C. 4909.15 clearly governs rates and R.C. 4909.15 must be applied to the rider rate. </w:t>
      </w:r>
      <w:r w:rsidRPr="001D26A0">
        <w:rPr>
          <w:rFonts w:ascii="Times New Roman" w:hAnsi="Times New Roman" w:cs="Times New Roman"/>
          <w:sz w:val="24"/>
          <w:szCs w:val="24"/>
        </w:rPr>
        <w:t xml:space="preserve">Therefore, </w:t>
      </w:r>
      <w:r>
        <w:rPr>
          <w:rFonts w:ascii="Times New Roman" w:hAnsi="Times New Roman" w:cs="Times New Roman"/>
          <w:sz w:val="24"/>
          <w:szCs w:val="24"/>
        </w:rPr>
        <w:t xml:space="preserve">the ratemaking principles contained within </w:t>
      </w:r>
      <w:r w:rsidRPr="001D26A0">
        <w:rPr>
          <w:rFonts w:ascii="Times New Roman" w:hAnsi="Times New Roman" w:cs="Times New Roman"/>
          <w:sz w:val="24"/>
          <w:szCs w:val="24"/>
        </w:rPr>
        <w:t>R.C. 4909.15 would naturally be relied upon, as well as other provisions of Title 49</w:t>
      </w:r>
      <w:r>
        <w:rPr>
          <w:rFonts w:ascii="Times New Roman" w:hAnsi="Times New Roman" w:cs="Times New Roman"/>
          <w:sz w:val="24"/>
          <w:szCs w:val="24"/>
        </w:rPr>
        <w:t xml:space="preserve"> for guidance in the evaluation of riders</w:t>
      </w:r>
      <w:r w:rsidRPr="001D26A0">
        <w:rPr>
          <w:rFonts w:ascii="Times New Roman" w:hAnsi="Times New Roman" w:cs="Times New Roman"/>
          <w:sz w:val="24"/>
          <w:szCs w:val="24"/>
        </w:rPr>
        <w:t xml:space="preserve">. </w:t>
      </w:r>
    </w:p>
    <w:p w:rsidR="00F37E5A" w:rsidRPr="001D26A0" w:rsidP="001C2EF0">
      <w:pPr>
        <w:spacing w:after="0" w:line="480" w:lineRule="auto"/>
        <w:ind w:firstLine="720"/>
        <w:rPr>
          <w:rFonts w:ascii="Times New Roman" w:hAnsi="Times New Roman" w:cs="Times New Roman"/>
          <w:sz w:val="24"/>
          <w:szCs w:val="24"/>
        </w:rPr>
      </w:pPr>
      <w:r w:rsidRPr="001D26A0">
        <w:rPr>
          <w:rFonts w:ascii="Times New Roman" w:hAnsi="Times New Roman" w:cs="Times New Roman"/>
          <w:sz w:val="24"/>
          <w:szCs w:val="24"/>
        </w:rPr>
        <w:t xml:space="preserve">R.C. 4909.15 ensures that rates are reasonable and also that any distribution investment must be deemed to be used and useful before consumers are asked to pay for it. To </w:t>
      </w:r>
      <w:r>
        <w:rPr>
          <w:rFonts w:ascii="Times New Roman" w:hAnsi="Times New Roman" w:cs="Times New Roman"/>
          <w:sz w:val="24"/>
          <w:szCs w:val="24"/>
        </w:rPr>
        <w:t xml:space="preserve">assert </w:t>
      </w:r>
      <w:r w:rsidRPr="001D26A0">
        <w:rPr>
          <w:rFonts w:ascii="Times New Roman" w:hAnsi="Times New Roman" w:cs="Times New Roman"/>
          <w:sz w:val="24"/>
          <w:szCs w:val="24"/>
        </w:rPr>
        <w:t xml:space="preserve">that R.C. 4909.15 is inapplicable to rider rates authorized under R.C. 4928.143 would mean that the PUCO will </w:t>
      </w:r>
      <w:r>
        <w:rPr>
          <w:rFonts w:ascii="Times New Roman" w:hAnsi="Times New Roman" w:cs="Times New Roman"/>
          <w:sz w:val="24"/>
          <w:szCs w:val="24"/>
        </w:rPr>
        <w:t xml:space="preserve">potentially </w:t>
      </w:r>
      <w:r w:rsidRPr="001D26A0">
        <w:rPr>
          <w:rFonts w:ascii="Times New Roman" w:hAnsi="Times New Roman" w:cs="Times New Roman"/>
          <w:sz w:val="24"/>
          <w:szCs w:val="24"/>
        </w:rPr>
        <w:t xml:space="preserve">approve customer payment for a </w:t>
      </w:r>
      <w:r>
        <w:rPr>
          <w:rFonts w:ascii="Times New Roman" w:hAnsi="Times New Roman" w:cs="Times New Roman"/>
          <w:sz w:val="24"/>
          <w:szCs w:val="24"/>
        </w:rPr>
        <w:t>u</w:t>
      </w:r>
      <w:r w:rsidRPr="001D26A0">
        <w:rPr>
          <w:rFonts w:ascii="Times New Roman" w:hAnsi="Times New Roman" w:cs="Times New Roman"/>
          <w:sz w:val="24"/>
          <w:szCs w:val="24"/>
        </w:rPr>
        <w:t xml:space="preserve">tility’s distribution plant that is not used and useful. </w:t>
      </w:r>
      <w:r>
        <w:rPr>
          <w:rFonts w:ascii="Times New Roman" w:hAnsi="Times New Roman" w:cs="Times New Roman"/>
          <w:sz w:val="24"/>
          <w:szCs w:val="24"/>
        </w:rPr>
        <w:t xml:space="preserve">Such an outcome puts consumers at risk for the technology investment’s ultimate usefulness in providing utility service, and unreasonably converts customers into investors.  The PUCO unreasonably and unlawfully failed to apply the used and useful standard to the rider.  The Order should be abrogated. </w:t>
      </w:r>
    </w:p>
    <w:p w:rsidR="00B67544" w:rsidRPr="001D26A0" w:rsidP="001D26A0">
      <w:pPr>
        <w:pStyle w:val="Heading2"/>
        <w:rPr>
          <w:rFonts w:cs="Times New Roman"/>
          <w:szCs w:val="24"/>
        </w:rPr>
      </w:pPr>
      <w:bookmarkStart w:id="6" w:name="_Toc482786224"/>
      <w:r w:rsidRPr="001D26A0">
        <w:rPr>
          <w:rFonts w:cs="Times New Roman"/>
          <w:szCs w:val="24"/>
        </w:rPr>
        <w:t xml:space="preserve">ASSIGNMENT OF ERROR NO. 3:  The PUCO </w:t>
      </w:r>
      <w:r>
        <w:rPr>
          <w:rFonts w:cs="Times New Roman"/>
          <w:szCs w:val="24"/>
        </w:rPr>
        <w:t xml:space="preserve">unreasonably found </w:t>
      </w:r>
      <w:r w:rsidRPr="001D26A0">
        <w:rPr>
          <w:rFonts w:cs="Times New Roman"/>
          <w:szCs w:val="24"/>
        </w:rPr>
        <w:t>that AEP</w:t>
      </w:r>
      <w:r>
        <w:rPr>
          <w:rFonts w:cs="Times New Roman"/>
          <w:szCs w:val="24"/>
        </w:rPr>
        <w:t xml:space="preserve"> Ohio</w:t>
      </w:r>
      <w:r w:rsidRPr="001D26A0">
        <w:rPr>
          <w:rFonts w:cs="Times New Roman"/>
          <w:szCs w:val="24"/>
        </w:rPr>
        <w:t xml:space="preserve">’s reliability </w:t>
      </w:r>
      <w:r>
        <w:rPr>
          <w:rFonts w:cs="Times New Roman"/>
          <w:szCs w:val="24"/>
        </w:rPr>
        <w:t xml:space="preserve">improved because the </w:t>
      </w:r>
      <w:r w:rsidRPr="001D26A0">
        <w:rPr>
          <w:rFonts w:cs="Times New Roman"/>
          <w:szCs w:val="24"/>
        </w:rPr>
        <w:t>Distribution Aut</w:t>
      </w:r>
      <w:r>
        <w:rPr>
          <w:rFonts w:cs="Times New Roman"/>
          <w:szCs w:val="24"/>
        </w:rPr>
        <w:t>omation Circuit Reconfiguration avoided a</w:t>
      </w:r>
      <w:r w:rsidRPr="001D26A0">
        <w:rPr>
          <w:rFonts w:cs="Times New Roman"/>
          <w:szCs w:val="24"/>
        </w:rPr>
        <w:t xml:space="preserve"> significant number of customer minutes of interruption each year through 2015.</w:t>
      </w:r>
      <w:r>
        <w:rPr>
          <w:rStyle w:val="FootnoteReference"/>
          <w:rFonts w:cs="Times New Roman"/>
          <w:szCs w:val="24"/>
        </w:rPr>
        <w:footnoteReference w:id="11"/>
      </w:r>
      <w:bookmarkEnd w:id="6"/>
    </w:p>
    <w:p w:rsidR="00B67544" w:rsidRPr="001D26A0" w:rsidP="001D26A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The PUCO states that AEP</w:t>
      </w:r>
      <w:r>
        <w:rPr>
          <w:rFonts w:ascii="Times New Roman" w:hAnsi="Times New Roman" w:cs="Times New Roman"/>
          <w:sz w:val="24"/>
          <w:szCs w:val="24"/>
        </w:rPr>
        <w:t xml:space="preserve"> Ohio</w:t>
      </w:r>
      <w:r w:rsidRPr="001D26A0">
        <w:rPr>
          <w:rFonts w:ascii="Times New Roman" w:hAnsi="Times New Roman" w:cs="Times New Roman"/>
          <w:sz w:val="24"/>
          <w:szCs w:val="24"/>
        </w:rPr>
        <w:t>’s reliability is better due to expenditures on gridSMART</w:t>
      </w:r>
      <w:r>
        <w:rPr>
          <w:rFonts w:ascii="Times New Roman" w:hAnsi="Times New Roman" w:cs="Times New Roman"/>
          <w:sz w:val="24"/>
          <w:szCs w:val="24"/>
        </w:rPr>
        <w:t xml:space="preserve"> Phase 1</w:t>
      </w:r>
      <w:r w:rsidRPr="001D26A0">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1D26A0">
        <w:rPr>
          <w:rFonts w:ascii="Times New Roman" w:hAnsi="Times New Roman" w:cs="Times New Roman"/>
          <w:sz w:val="24"/>
          <w:szCs w:val="24"/>
        </w:rPr>
        <w:t xml:space="preserve"> but AEP</w:t>
      </w:r>
      <w:r>
        <w:rPr>
          <w:rFonts w:ascii="Times New Roman" w:hAnsi="Times New Roman" w:cs="Times New Roman"/>
          <w:sz w:val="24"/>
          <w:szCs w:val="24"/>
        </w:rPr>
        <w:t xml:space="preserve"> Ohio</w:t>
      </w:r>
      <w:r w:rsidRPr="001D26A0">
        <w:rPr>
          <w:rFonts w:ascii="Times New Roman" w:hAnsi="Times New Roman" w:cs="Times New Roman"/>
          <w:sz w:val="24"/>
          <w:szCs w:val="24"/>
        </w:rPr>
        <w:t xml:space="preserve">’s own data shows otherwise. On January 8, 2016, AEP </w:t>
      </w:r>
      <w:r>
        <w:rPr>
          <w:rFonts w:ascii="Times New Roman" w:hAnsi="Times New Roman" w:cs="Times New Roman"/>
          <w:sz w:val="24"/>
          <w:szCs w:val="24"/>
        </w:rPr>
        <w:t xml:space="preserve">Ohio </w:t>
      </w:r>
      <w:r w:rsidRPr="001D26A0">
        <w:rPr>
          <w:rFonts w:ascii="Times New Roman" w:hAnsi="Times New Roman" w:cs="Times New Roman"/>
          <w:sz w:val="24"/>
          <w:szCs w:val="24"/>
        </w:rPr>
        <w:t>filed its reliability standards case. In th</w:t>
      </w:r>
      <w:r>
        <w:rPr>
          <w:rFonts w:ascii="Times New Roman" w:hAnsi="Times New Roman" w:cs="Times New Roman"/>
          <w:sz w:val="24"/>
          <w:szCs w:val="24"/>
        </w:rPr>
        <w:t>at</w:t>
      </w:r>
      <w:r w:rsidRPr="001D26A0">
        <w:rPr>
          <w:rFonts w:ascii="Times New Roman" w:hAnsi="Times New Roman" w:cs="Times New Roman"/>
          <w:sz w:val="24"/>
          <w:szCs w:val="24"/>
        </w:rPr>
        <w:t xml:space="preserve"> case, the Utility asks the PUCO to approve worse reliability standards than the Utility is currently held to.</w:t>
      </w:r>
      <w:r>
        <w:rPr>
          <w:rStyle w:val="FootnoteReference"/>
          <w:rFonts w:ascii="Times New Roman" w:hAnsi="Times New Roman" w:cs="Times New Roman"/>
          <w:sz w:val="24"/>
          <w:szCs w:val="24"/>
        </w:rPr>
        <w:footnoteReference w:id="13"/>
      </w:r>
      <w:r w:rsidRPr="001D26A0">
        <w:rPr>
          <w:rFonts w:ascii="Times New Roman" w:hAnsi="Times New Roman" w:cs="Times New Roman"/>
          <w:sz w:val="24"/>
          <w:szCs w:val="24"/>
        </w:rPr>
        <w:t xml:space="preserve"> In 2014, the PUCO approved a settlement of AEP</w:t>
      </w:r>
      <w:r>
        <w:rPr>
          <w:rFonts w:ascii="Times New Roman" w:hAnsi="Times New Roman" w:cs="Times New Roman"/>
          <w:sz w:val="24"/>
          <w:szCs w:val="24"/>
        </w:rPr>
        <w:t xml:space="preserve"> Ohio</w:t>
      </w:r>
      <w:r w:rsidRPr="001D26A0">
        <w:rPr>
          <w:rFonts w:ascii="Times New Roman" w:hAnsi="Times New Roman" w:cs="Times New Roman"/>
          <w:sz w:val="24"/>
          <w:szCs w:val="24"/>
        </w:rPr>
        <w:t>’s reliability standards. The 2014 case set a System Average Interruption Frequency Index (“SAIFI</w:t>
      </w:r>
      <w:r>
        <w:rPr>
          <w:rFonts w:ascii="Times New Roman" w:hAnsi="Times New Roman" w:cs="Times New Roman"/>
          <w:sz w:val="24"/>
          <w:szCs w:val="24"/>
        </w:rPr>
        <w:t>”)</w:t>
      </w:r>
      <w:r w:rsidRPr="001D26A0">
        <w:rPr>
          <w:rFonts w:ascii="Times New Roman" w:hAnsi="Times New Roman" w:cs="Times New Roman"/>
          <w:sz w:val="24"/>
          <w:szCs w:val="24"/>
        </w:rPr>
        <w:t xml:space="preserve"> standard of 1.20 and a </w:t>
      </w:r>
      <w:r w:rsidRPr="004C7BB3">
        <w:rPr>
          <w:rFonts w:ascii="Times New Roman" w:hAnsi="Times New Roman" w:cs="Times New Roman"/>
          <w:sz w:val="24"/>
          <w:szCs w:val="24"/>
        </w:rPr>
        <w:t>Customer Average Interruption Duration Index (“</w:t>
      </w:r>
      <w:r w:rsidRPr="001D26A0">
        <w:rPr>
          <w:rFonts w:ascii="Times New Roman" w:hAnsi="Times New Roman" w:cs="Times New Roman"/>
          <w:sz w:val="24"/>
          <w:szCs w:val="24"/>
        </w:rPr>
        <w:t>CAIDI</w:t>
      </w:r>
      <w:r>
        <w:rPr>
          <w:rFonts w:ascii="Times New Roman" w:hAnsi="Times New Roman" w:cs="Times New Roman"/>
          <w:sz w:val="24"/>
          <w:szCs w:val="24"/>
        </w:rPr>
        <w:t>”)</w:t>
      </w:r>
      <w:r w:rsidRPr="001D26A0">
        <w:rPr>
          <w:rFonts w:ascii="Times New Roman" w:hAnsi="Times New Roman" w:cs="Times New Roman"/>
          <w:sz w:val="24"/>
          <w:szCs w:val="24"/>
        </w:rPr>
        <w:t xml:space="preserve"> standard of 150.</w:t>
      </w:r>
      <w:r>
        <w:rPr>
          <w:rStyle w:val="FootnoteReference"/>
          <w:rFonts w:ascii="Times New Roman" w:hAnsi="Times New Roman" w:cs="Times New Roman"/>
          <w:sz w:val="24"/>
          <w:szCs w:val="24"/>
        </w:rPr>
        <w:footnoteReference w:id="14"/>
      </w:r>
      <w:r w:rsidRPr="001D26A0">
        <w:rPr>
          <w:rFonts w:ascii="Times New Roman" w:hAnsi="Times New Roman" w:cs="Times New Roman"/>
          <w:sz w:val="24"/>
          <w:szCs w:val="24"/>
        </w:rPr>
        <w:t xml:space="preserve"> In its most recent and pending reliability case, AEP </w:t>
      </w:r>
      <w:r>
        <w:rPr>
          <w:rFonts w:ascii="Times New Roman" w:hAnsi="Times New Roman" w:cs="Times New Roman"/>
          <w:sz w:val="24"/>
          <w:szCs w:val="24"/>
        </w:rPr>
        <w:t xml:space="preserve">Ohio </w:t>
      </w:r>
      <w:r w:rsidRPr="001D26A0">
        <w:rPr>
          <w:rFonts w:ascii="Times New Roman" w:hAnsi="Times New Roman" w:cs="Times New Roman"/>
          <w:sz w:val="24"/>
          <w:szCs w:val="24"/>
        </w:rPr>
        <w:t xml:space="preserve">proposed to </w:t>
      </w:r>
      <w:r>
        <w:rPr>
          <w:rFonts w:ascii="Times New Roman" w:hAnsi="Times New Roman" w:cs="Times New Roman"/>
          <w:sz w:val="24"/>
          <w:szCs w:val="24"/>
        </w:rPr>
        <w:t xml:space="preserve">worsen </w:t>
      </w:r>
      <w:r w:rsidRPr="001D26A0">
        <w:rPr>
          <w:rFonts w:ascii="Times New Roman" w:hAnsi="Times New Roman" w:cs="Times New Roman"/>
          <w:sz w:val="24"/>
          <w:szCs w:val="24"/>
        </w:rPr>
        <w:t>the reliability standards for service to residential customer</w:t>
      </w:r>
      <w:r>
        <w:rPr>
          <w:rFonts w:ascii="Times New Roman" w:hAnsi="Times New Roman" w:cs="Times New Roman"/>
          <w:sz w:val="24"/>
          <w:szCs w:val="24"/>
        </w:rPr>
        <w:t>s</w:t>
      </w:r>
      <w:r w:rsidRPr="001D26A0">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1D26A0">
        <w:rPr>
          <w:rFonts w:ascii="Times New Roman" w:hAnsi="Times New Roman" w:cs="Times New Roman"/>
          <w:sz w:val="24"/>
          <w:szCs w:val="24"/>
        </w:rPr>
        <w:t xml:space="preserve"> AEP</w:t>
      </w:r>
      <w:r>
        <w:rPr>
          <w:rFonts w:ascii="Times New Roman" w:hAnsi="Times New Roman" w:cs="Times New Roman"/>
          <w:sz w:val="24"/>
          <w:szCs w:val="24"/>
        </w:rPr>
        <w:t xml:space="preserve"> Ohio</w:t>
      </w:r>
      <w:r w:rsidR="00CA3852">
        <w:rPr>
          <w:rFonts w:ascii="Times New Roman" w:hAnsi="Times New Roman" w:cs="Times New Roman"/>
          <w:sz w:val="24"/>
          <w:szCs w:val="24"/>
        </w:rPr>
        <w:t>’s proposal for calculating</w:t>
      </w:r>
      <w:r w:rsidRPr="001D26A0">
        <w:rPr>
          <w:rFonts w:ascii="Times New Roman" w:hAnsi="Times New Roman" w:cs="Times New Roman"/>
          <w:sz w:val="24"/>
          <w:szCs w:val="24"/>
        </w:rPr>
        <w:t xml:space="preserve"> the standards going forward results in allowing customers to experience more (in number) and longer (in duration) outages before AEP </w:t>
      </w:r>
      <w:r>
        <w:rPr>
          <w:rFonts w:ascii="Times New Roman" w:hAnsi="Times New Roman" w:cs="Times New Roman"/>
          <w:sz w:val="24"/>
          <w:szCs w:val="24"/>
        </w:rPr>
        <w:t xml:space="preserve">Ohio </w:t>
      </w:r>
      <w:r w:rsidRPr="001D26A0">
        <w:rPr>
          <w:rFonts w:ascii="Times New Roman" w:hAnsi="Times New Roman" w:cs="Times New Roman"/>
          <w:sz w:val="24"/>
          <w:szCs w:val="24"/>
        </w:rPr>
        <w:t>would be considered to have violated the standards.</w:t>
      </w:r>
    </w:p>
    <w:p w:rsidR="00B67544" w:rsidRPr="001D26A0" w:rsidP="001D26A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The PUCO inaccurately characterized AEP</w:t>
      </w:r>
      <w:r>
        <w:rPr>
          <w:rFonts w:ascii="Times New Roman" w:hAnsi="Times New Roman" w:cs="Times New Roman"/>
          <w:sz w:val="24"/>
          <w:szCs w:val="24"/>
        </w:rPr>
        <w:t xml:space="preserve"> Ohio</w:t>
      </w:r>
      <w:r w:rsidRPr="001D26A0">
        <w:rPr>
          <w:rFonts w:ascii="Times New Roman" w:hAnsi="Times New Roman" w:cs="Times New Roman"/>
          <w:sz w:val="24"/>
          <w:szCs w:val="24"/>
        </w:rPr>
        <w:t>’s performance as an improvement in reliability. The PUCO</w:t>
      </w:r>
      <w:r>
        <w:rPr>
          <w:rFonts w:ascii="Times New Roman" w:hAnsi="Times New Roman" w:cs="Times New Roman"/>
          <w:sz w:val="24"/>
          <w:szCs w:val="24"/>
        </w:rPr>
        <w:t>’s</w:t>
      </w:r>
      <w:r w:rsidRPr="001D26A0">
        <w:rPr>
          <w:rFonts w:ascii="Times New Roman" w:hAnsi="Times New Roman" w:cs="Times New Roman"/>
          <w:sz w:val="24"/>
          <w:szCs w:val="24"/>
        </w:rPr>
        <w:t xml:space="preserve"> statement that the number of customer minutes of interruption avoided each year through 2015 has improved is not accurate</w:t>
      </w:r>
      <w:r>
        <w:rPr>
          <w:rFonts w:ascii="Times New Roman" w:hAnsi="Times New Roman" w:cs="Times New Roman"/>
          <w:sz w:val="24"/>
          <w:szCs w:val="24"/>
        </w:rPr>
        <w:t>.</w:t>
      </w:r>
      <w:r w:rsidRPr="001D26A0">
        <w:rPr>
          <w:rFonts w:ascii="Times New Roman" w:hAnsi="Times New Roman" w:cs="Times New Roman"/>
          <w:sz w:val="24"/>
          <w:szCs w:val="24"/>
        </w:rPr>
        <w:t xml:space="preserve"> </w:t>
      </w:r>
      <w:r>
        <w:rPr>
          <w:rFonts w:ascii="Times New Roman" w:hAnsi="Times New Roman" w:cs="Times New Roman"/>
          <w:sz w:val="24"/>
          <w:szCs w:val="24"/>
        </w:rPr>
        <w:t>A</w:t>
      </w:r>
      <w:r w:rsidRPr="001D26A0">
        <w:rPr>
          <w:rFonts w:ascii="Times New Roman" w:hAnsi="Times New Roman" w:cs="Times New Roman"/>
          <w:sz w:val="24"/>
          <w:szCs w:val="24"/>
        </w:rPr>
        <w:t>ccording</w:t>
      </w:r>
      <w:r>
        <w:rPr>
          <w:rFonts w:ascii="Times New Roman" w:hAnsi="Times New Roman" w:cs="Times New Roman"/>
          <w:sz w:val="24"/>
          <w:szCs w:val="24"/>
        </w:rPr>
        <w:t xml:space="preserve"> </w:t>
      </w:r>
      <w:r w:rsidRPr="001D26A0">
        <w:rPr>
          <w:rFonts w:ascii="Times New Roman" w:hAnsi="Times New Roman" w:cs="Times New Roman"/>
          <w:sz w:val="24"/>
          <w:szCs w:val="24"/>
        </w:rPr>
        <w:t>to AEP</w:t>
      </w:r>
      <w:r>
        <w:rPr>
          <w:rFonts w:ascii="Times New Roman" w:hAnsi="Times New Roman" w:cs="Times New Roman"/>
          <w:sz w:val="24"/>
          <w:szCs w:val="24"/>
        </w:rPr>
        <w:t xml:space="preserve"> Ohio</w:t>
      </w:r>
      <w:r w:rsidRPr="001D26A0">
        <w:rPr>
          <w:rFonts w:ascii="Times New Roman" w:hAnsi="Times New Roman" w:cs="Times New Roman"/>
          <w:sz w:val="24"/>
          <w:szCs w:val="24"/>
        </w:rPr>
        <w:t xml:space="preserve">’s </w:t>
      </w:r>
      <w:r>
        <w:rPr>
          <w:rFonts w:ascii="Times New Roman" w:hAnsi="Times New Roman" w:cs="Times New Roman"/>
          <w:sz w:val="24"/>
          <w:szCs w:val="24"/>
        </w:rPr>
        <w:t xml:space="preserve">own </w:t>
      </w:r>
      <w:r w:rsidRPr="001D26A0">
        <w:rPr>
          <w:rFonts w:ascii="Times New Roman" w:hAnsi="Times New Roman" w:cs="Times New Roman"/>
          <w:sz w:val="24"/>
          <w:szCs w:val="24"/>
        </w:rPr>
        <w:t xml:space="preserve">annual </w:t>
      </w:r>
      <w:r>
        <w:rPr>
          <w:rFonts w:ascii="Times New Roman" w:hAnsi="Times New Roman" w:cs="Times New Roman"/>
          <w:sz w:val="24"/>
          <w:szCs w:val="24"/>
        </w:rPr>
        <w:t>reliability report, dated March 31, 2016,</w:t>
      </w:r>
      <w:r w:rsidRPr="001D26A0">
        <w:rPr>
          <w:rFonts w:ascii="Times New Roman" w:hAnsi="Times New Roman" w:cs="Times New Roman"/>
          <w:sz w:val="24"/>
          <w:szCs w:val="24"/>
        </w:rPr>
        <w:t xml:space="preserve"> pursuant to the Ohio Adm. Code 4901:1-10-10(C)</w:t>
      </w:r>
      <w:r>
        <w:rPr>
          <w:rFonts w:ascii="Times New Roman" w:hAnsi="Times New Roman" w:cs="Times New Roman"/>
          <w:sz w:val="24"/>
          <w:szCs w:val="24"/>
        </w:rPr>
        <w:t>,</w:t>
      </w:r>
      <w:r w:rsidRPr="001D26A0">
        <w:rPr>
          <w:rFonts w:ascii="Times New Roman" w:hAnsi="Times New Roman" w:cs="Times New Roman"/>
          <w:sz w:val="24"/>
          <w:szCs w:val="24"/>
        </w:rPr>
        <w:t xml:space="preserve"> AEP’s actual SAIFI, which is the average number of interruptions that a customer would experience, was wor</w:t>
      </w:r>
      <w:r>
        <w:rPr>
          <w:rFonts w:ascii="Times New Roman" w:hAnsi="Times New Roman" w:cs="Times New Roman"/>
          <w:sz w:val="24"/>
          <w:szCs w:val="24"/>
        </w:rPr>
        <w:t>se</w:t>
      </w:r>
      <w:r w:rsidRPr="001D26A0">
        <w:rPr>
          <w:rFonts w:ascii="Times New Roman" w:hAnsi="Times New Roman" w:cs="Times New Roman"/>
          <w:sz w:val="24"/>
          <w:szCs w:val="24"/>
        </w:rPr>
        <w:t xml:space="preserve"> in 2014 and 2015 than it was in 2013. In 201</w:t>
      </w:r>
      <w:r>
        <w:rPr>
          <w:rFonts w:ascii="Times New Roman" w:hAnsi="Times New Roman" w:cs="Times New Roman"/>
          <w:sz w:val="24"/>
          <w:szCs w:val="24"/>
        </w:rPr>
        <w:t>3</w:t>
      </w:r>
      <w:r w:rsidRPr="001D26A0">
        <w:rPr>
          <w:rFonts w:ascii="Times New Roman" w:hAnsi="Times New Roman" w:cs="Times New Roman"/>
          <w:sz w:val="24"/>
          <w:szCs w:val="24"/>
        </w:rPr>
        <w:t>, AEP</w:t>
      </w:r>
      <w:r>
        <w:rPr>
          <w:rFonts w:ascii="Times New Roman" w:hAnsi="Times New Roman" w:cs="Times New Roman"/>
          <w:sz w:val="24"/>
          <w:szCs w:val="24"/>
        </w:rPr>
        <w:t xml:space="preserve"> Ohio</w:t>
      </w:r>
      <w:r w:rsidRPr="001D26A0">
        <w:rPr>
          <w:rFonts w:ascii="Times New Roman" w:hAnsi="Times New Roman" w:cs="Times New Roman"/>
          <w:sz w:val="24"/>
          <w:szCs w:val="24"/>
        </w:rPr>
        <w:t>’s SAIFI performance was 1.03; whereas, in 2014 and 2015, AEP</w:t>
      </w:r>
      <w:r>
        <w:rPr>
          <w:rFonts w:ascii="Times New Roman" w:hAnsi="Times New Roman" w:cs="Times New Roman"/>
          <w:sz w:val="24"/>
          <w:szCs w:val="24"/>
        </w:rPr>
        <w:t xml:space="preserve"> Ohio</w:t>
      </w:r>
      <w:r w:rsidRPr="001D26A0">
        <w:rPr>
          <w:rFonts w:ascii="Times New Roman" w:hAnsi="Times New Roman" w:cs="Times New Roman"/>
          <w:sz w:val="24"/>
          <w:szCs w:val="24"/>
        </w:rPr>
        <w:t>’s SAIFI performance was 1.13.</w:t>
      </w:r>
      <w:r>
        <w:rPr>
          <w:rStyle w:val="FootnoteReference"/>
          <w:rFonts w:ascii="Times New Roman" w:hAnsi="Times New Roman" w:cs="Times New Roman"/>
          <w:sz w:val="24"/>
          <w:szCs w:val="24"/>
        </w:rPr>
        <w:footnoteReference w:id="16"/>
      </w:r>
    </w:p>
    <w:p w:rsidR="00B67544" w:rsidP="001D26A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t xml:space="preserve">OCC asks for rehearing on its finding that the positive impact that </w:t>
      </w:r>
      <w:r>
        <w:rPr>
          <w:rFonts w:ascii="Times New Roman" w:hAnsi="Times New Roman" w:cs="Times New Roman"/>
          <w:sz w:val="24"/>
          <w:szCs w:val="24"/>
        </w:rPr>
        <w:t>Distribution Automation Circuit Reconfiguration</w:t>
      </w:r>
      <w:r w:rsidRPr="001D26A0">
        <w:rPr>
          <w:rFonts w:ascii="Times New Roman" w:hAnsi="Times New Roman" w:cs="Times New Roman"/>
          <w:sz w:val="24"/>
          <w:szCs w:val="24"/>
        </w:rPr>
        <w:t xml:space="preserve"> has had on customers. AEP</w:t>
      </w:r>
      <w:r>
        <w:rPr>
          <w:rFonts w:ascii="Times New Roman" w:hAnsi="Times New Roman" w:cs="Times New Roman"/>
          <w:sz w:val="24"/>
          <w:szCs w:val="24"/>
        </w:rPr>
        <w:t xml:space="preserve"> Ohio</w:t>
      </w:r>
      <w:r w:rsidRPr="001D26A0">
        <w:rPr>
          <w:rFonts w:ascii="Times New Roman" w:hAnsi="Times New Roman" w:cs="Times New Roman"/>
          <w:sz w:val="24"/>
          <w:szCs w:val="24"/>
        </w:rPr>
        <w:t xml:space="preserve">’s reliability statistics and its current request to lower its reliability standards indicate that electric service reliability in its territory is not improving. </w:t>
      </w:r>
      <w:r>
        <w:rPr>
          <w:rFonts w:ascii="Times New Roman" w:hAnsi="Times New Roman" w:cs="Times New Roman"/>
          <w:sz w:val="24"/>
          <w:szCs w:val="24"/>
        </w:rPr>
        <w:t xml:space="preserve">And when the PUCO approved the gridSMART phase 1, it stated that “gridSMART Phase I will provide CSP with beneficial information as to implementation, equipment preferences, customer expectations, and customer education requirements … More </w:t>
      </w:r>
      <w:r w:rsidRPr="006C53BC">
        <w:rPr>
          <w:rFonts w:ascii="Times New Roman" w:hAnsi="Times New Roman" w:cs="Times New Roman"/>
          <w:i/>
          <w:sz w:val="24"/>
          <w:szCs w:val="24"/>
        </w:rPr>
        <w:t>reliable</w:t>
      </w:r>
      <w:r>
        <w:rPr>
          <w:rFonts w:ascii="Times New Roman" w:hAnsi="Times New Roman" w:cs="Times New Roman"/>
          <w:sz w:val="24"/>
          <w:szCs w:val="24"/>
        </w:rPr>
        <w:t xml:space="preserve"> service is clearly beneficial to CSP’s customers.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1D26A0">
        <w:rPr>
          <w:rFonts w:ascii="Times New Roman" w:hAnsi="Times New Roman" w:cs="Times New Roman"/>
          <w:sz w:val="24"/>
          <w:szCs w:val="24"/>
        </w:rPr>
        <w:t>Its 1.</w:t>
      </w:r>
      <w:r>
        <w:rPr>
          <w:rFonts w:ascii="Times New Roman" w:hAnsi="Times New Roman" w:cs="Times New Roman"/>
          <w:sz w:val="24"/>
          <w:szCs w:val="24"/>
        </w:rPr>
        <w:t>3</w:t>
      </w:r>
      <w:r w:rsidRPr="001D26A0">
        <w:rPr>
          <w:rFonts w:ascii="Times New Roman" w:hAnsi="Times New Roman" w:cs="Times New Roman"/>
          <w:sz w:val="24"/>
          <w:szCs w:val="24"/>
        </w:rPr>
        <w:t xml:space="preserve"> million residential customers should not be asked to continue to pay for results that the PUCO did not expect when it approved gridSMART</w:t>
      </w:r>
      <w:r>
        <w:rPr>
          <w:rFonts w:ascii="Times New Roman" w:hAnsi="Times New Roman" w:cs="Times New Roman"/>
          <w:sz w:val="24"/>
          <w:szCs w:val="24"/>
        </w:rPr>
        <w:t xml:space="preserve"> Phase I</w:t>
      </w:r>
      <w:r w:rsidRPr="001D26A0">
        <w:rPr>
          <w:rFonts w:ascii="Times New Roman" w:hAnsi="Times New Roman" w:cs="Times New Roman"/>
          <w:sz w:val="24"/>
          <w:szCs w:val="24"/>
        </w:rPr>
        <w:t xml:space="preserve"> or the</w:t>
      </w:r>
      <w:r>
        <w:rPr>
          <w:rFonts w:ascii="Times New Roman" w:hAnsi="Times New Roman" w:cs="Times New Roman"/>
          <w:sz w:val="24"/>
          <w:szCs w:val="24"/>
        </w:rPr>
        <w:t xml:space="preserve"> Distribution Investment Rider</w:t>
      </w:r>
      <w:r w:rsidRPr="001D26A0">
        <w:rPr>
          <w:rFonts w:ascii="Times New Roman" w:hAnsi="Times New Roman" w:cs="Times New Roman"/>
          <w:sz w:val="24"/>
          <w:szCs w:val="24"/>
        </w:rPr>
        <w:t xml:space="preserve">. </w:t>
      </w:r>
    </w:p>
    <w:p w:rsidR="00336920" w:rsidRPr="001D26A0" w:rsidP="00336920">
      <w:pPr>
        <w:spacing w:after="0" w:line="240" w:lineRule="auto"/>
        <w:rPr>
          <w:rFonts w:ascii="Times New Roman" w:hAnsi="Times New Roman" w:cs="Times New Roman"/>
          <w:sz w:val="24"/>
          <w:szCs w:val="24"/>
        </w:rPr>
      </w:pPr>
    </w:p>
    <w:p w:rsidR="00B67544" w:rsidRPr="001D26A0" w:rsidP="001D26A0">
      <w:pPr>
        <w:pStyle w:val="Heading1"/>
        <w:rPr>
          <w:rFonts w:ascii="Times New Roman" w:hAnsi="Times New Roman" w:cs="Times New Roman"/>
          <w:szCs w:val="24"/>
        </w:rPr>
      </w:pPr>
      <w:bookmarkStart w:id="7" w:name="_Toc482786225"/>
      <w:r w:rsidRPr="001D26A0">
        <w:rPr>
          <w:rFonts w:ascii="Times New Roman" w:hAnsi="Times New Roman" w:cs="Times New Roman"/>
          <w:szCs w:val="24"/>
        </w:rPr>
        <w:t>CONCLUSION</w:t>
      </w:r>
      <w:bookmarkEnd w:id="7"/>
    </w:p>
    <w:p w:rsidR="0007562D" w:rsidP="001C2EF0">
      <w:pPr>
        <w:spacing w:after="0" w:line="480" w:lineRule="auto"/>
        <w:rPr>
          <w:rFonts w:ascii="Times New Roman" w:hAnsi="Times New Roman" w:cs="Times New Roman"/>
          <w:sz w:val="24"/>
          <w:szCs w:val="24"/>
        </w:rPr>
      </w:pPr>
      <w:r w:rsidRPr="001D26A0">
        <w:rPr>
          <w:rFonts w:ascii="Times New Roman" w:hAnsi="Times New Roman" w:cs="Times New Roman"/>
          <w:sz w:val="24"/>
          <w:szCs w:val="24"/>
        </w:rPr>
        <w:tab/>
      </w:r>
      <w:r>
        <w:rPr>
          <w:rFonts w:ascii="Times New Roman" w:hAnsi="Times New Roman" w:cs="Times New Roman"/>
          <w:sz w:val="24"/>
          <w:szCs w:val="24"/>
        </w:rPr>
        <w:t xml:space="preserve">AEP </w:t>
      </w:r>
      <w:r w:rsidRPr="001D26A0">
        <w:rPr>
          <w:rFonts w:ascii="Times New Roman" w:hAnsi="Times New Roman" w:cs="Times New Roman"/>
          <w:sz w:val="24"/>
          <w:szCs w:val="24"/>
        </w:rPr>
        <w:t>Ohio</w:t>
      </w:r>
      <w:r>
        <w:rPr>
          <w:rFonts w:ascii="Times New Roman" w:hAnsi="Times New Roman" w:cs="Times New Roman"/>
          <w:sz w:val="24"/>
          <w:szCs w:val="24"/>
        </w:rPr>
        <w:t>’s</w:t>
      </w:r>
      <w:r w:rsidRPr="001D26A0">
        <w:rPr>
          <w:rFonts w:ascii="Times New Roman" w:hAnsi="Times New Roman" w:cs="Times New Roman"/>
          <w:sz w:val="24"/>
          <w:szCs w:val="24"/>
        </w:rPr>
        <w:t xml:space="preserve"> residential customers have </w:t>
      </w:r>
      <w:r>
        <w:rPr>
          <w:rFonts w:ascii="Times New Roman" w:hAnsi="Times New Roman" w:cs="Times New Roman"/>
          <w:sz w:val="24"/>
          <w:szCs w:val="24"/>
        </w:rPr>
        <w:t>nearly 60 million</w:t>
      </w:r>
      <w:r>
        <w:rPr>
          <w:rStyle w:val="FootnoteReference"/>
          <w:rFonts w:ascii="Times New Roman" w:hAnsi="Times New Roman" w:cs="Times New Roman"/>
          <w:sz w:val="24"/>
          <w:szCs w:val="24"/>
        </w:rPr>
        <w:footnoteReference w:id="18"/>
      </w:r>
      <w:r w:rsidRPr="001D26A0">
        <w:rPr>
          <w:rFonts w:ascii="Times New Roman" w:hAnsi="Times New Roman" w:cs="Times New Roman"/>
          <w:sz w:val="24"/>
          <w:szCs w:val="24"/>
        </w:rPr>
        <w:t xml:space="preserve"> of dollars for improvements to</w:t>
      </w:r>
      <w:r>
        <w:rPr>
          <w:rFonts w:ascii="Times New Roman" w:hAnsi="Times New Roman" w:cs="Times New Roman"/>
          <w:sz w:val="24"/>
          <w:szCs w:val="24"/>
        </w:rPr>
        <w:t xml:space="preserve"> the Utility</w:t>
      </w:r>
      <w:r w:rsidRPr="001D26A0">
        <w:rPr>
          <w:rFonts w:ascii="Times New Roman" w:hAnsi="Times New Roman" w:cs="Times New Roman"/>
          <w:sz w:val="24"/>
          <w:szCs w:val="24"/>
        </w:rPr>
        <w:t>’s distribution system</w:t>
      </w:r>
      <w:r>
        <w:rPr>
          <w:rFonts w:ascii="Times New Roman" w:hAnsi="Times New Roman" w:cs="Times New Roman"/>
          <w:sz w:val="24"/>
          <w:szCs w:val="24"/>
        </w:rPr>
        <w:t>, including gridSMART Phase I. B</w:t>
      </w:r>
      <w:r w:rsidRPr="001D26A0">
        <w:rPr>
          <w:rFonts w:ascii="Times New Roman" w:hAnsi="Times New Roman" w:cs="Times New Roman"/>
          <w:sz w:val="24"/>
          <w:szCs w:val="24"/>
        </w:rPr>
        <w:t xml:space="preserve">ut </w:t>
      </w:r>
      <w:r>
        <w:rPr>
          <w:rFonts w:ascii="Times New Roman" w:hAnsi="Times New Roman" w:cs="Times New Roman"/>
          <w:sz w:val="24"/>
          <w:szCs w:val="24"/>
        </w:rPr>
        <w:t xml:space="preserve">AEP </w:t>
      </w:r>
      <w:r w:rsidRPr="001D26A0">
        <w:rPr>
          <w:rFonts w:ascii="Times New Roman" w:hAnsi="Times New Roman" w:cs="Times New Roman"/>
          <w:sz w:val="24"/>
          <w:szCs w:val="24"/>
        </w:rPr>
        <w:t>Ohio</w:t>
      </w:r>
      <w:r>
        <w:rPr>
          <w:rFonts w:ascii="Times New Roman" w:hAnsi="Times New Roman" w:cs="Times New Roman"/>
          <w:sz w:val="24"/>
          <w:szCs w:val="24"/>
        </w:rPr>
        <w:t>’s</w:t>
      </w:r>
      <w:r w:rsidRPr="001D26A0">
        <w:rPr>
          <w:rFonts w:ascii="Times New Roman" w:hAnsi="Times New Roman" w:cs="Times New Roman"/>
          <w:sz w:val="24"/>
          <w:szCs w:val="24"/>
        </w:rPr>
        <w:t xml:space="preserve"> investments have not resulted in cost-effective benefits for customers, the rider rates that </w:t>
      </w:r>
      <w:r>
        <w:rPr>
          <w:rFonts w:ascii="Times New Roman" w:hAnsi="Times New Roman" w:cs="Times New Roman"/>
          <w:sz w:val="24"/>
          <w:szCs w:val="24"/>
        </w:rPr>
        <w:t xml:space="preserve">AEP </w:t>
      </w:r>
      <w:r w:rsidRPr="001D26A0">
        <w:rPr>
          <w:rFonts w:ascii="Times New Roman" w:hAnsi="Times New Roman" w:cs="Times New Roman"/>
          <w:sz w:val="24"/>
          <w:szCs w:val="24"/>
        </w:rPr>
        <w:t xml:space="preserve">Ohio wants to charge customers </w:t>
      </w:r>
      <w:r>
        <w:rPr>
          <w:rFonts w:ascii="Times New Roman" w:hAnsi="Times New Roman" w:cs="Times New Roman"/>
          <w:sz w:val="24"/>
          <w:szCs w:val="24"/>
        </w:rPr>
        <w:t xml:space="preserve">have not </w:t>
      </w:r>
      <w:r w:rsidRPr="001D26A0">
        <w:rPr>
          <w:rFonts w:ascii="Times New Roman" w:hAnsi="Times New Roman" w:cs="Times New Roman"/>
          <w:sz w:val="24"/>
          <w:szCs w:val="24"/>
        </w:rPr>
        <w:t xml:space="preserve">been shown to be reasonable. </w:t>
      </w:r>
      <w:r>
        <w:rPr>
          <w:rFonts w:ascii="Times New Roman" w:hAnsi="Times New Roman" w:cs="Times New Roman"/>
          <w:sz w:val="24"/>
          <w:szCs w:val="24"/>
        </w:rPr>
        <w:t xml:space="preserve">AEP </w:t>
      </w:r>
      <w:r w:rsidRPr="001D26A0">
        <w:rPr>
          <w:rFonts w:ascii="Times New Roman" w:hAnsi="Times New Roman" w:cs="Times New Roman"/>
          <w:sz w:val="24"/>
          <w:szCs w:val="24"/>
        </w:rPr>
        <w:t xml:space="preserve">Ohio </w:t>
      </w:r>
      <w:r>
        <w:rPr>
          <w:rFonts w:ascii="Times New Roman" w:hAnsi="Times New Roman" w:cs="Times New Roman"/>
          <w:sz w:val="24"/>
          <w:szCs w:val="24"/>
        </w:rPr>
        <w:t xml:space="preserve">is asking for worse </w:t>
      </w:r>
      <w:r w:rsidRPr="001D26A0">
        <w:rPr>
          <w:rFonts w:ascii="Times New Roman" w:hAnsi="Times New Roman" w:cs="Times New Roman"/>
          <w:sz w:val="24"/>
          <w:szCs w:val="24"/>
        </w:rPr>
        <w:t xml:space="preserve">reliability standards, </w:t>
      </w:r>
      <w:r>
        <w:rPr>
          <w:rFonts w:ascii="Times New Roman" w:hAnsi="Times New Roman" w:cs="Times New Roman"/>
          <w:sz w:val="24"/>
          <w:szCs w:val="24"/>
        </w:rPr>
        <w:t xml:space="preserve">and thus </w:t>
      </w:r>
      <w:r w:rsidRPr="001D26A0">
        <w:rPr>
          <w:rFonts w:ascii="Times New Roman" w:hAnsi="Times New Roman" w:cs="Times New Roman"/>
          <w:sz w:val="24"/>
          <w:szCs w:val="24"/>
        </w:rPr>
        <w:t>customers may, in the future</w:t>
      </w:r>
      <w:r>
        <w:rPr>
          <w:rFonts w:ascii="Times New Roman" w:hAnsi="Times New Roman" w:cs="Times New Roman"/>
          <w:sz w:val="24"/>
          <w:szCs w:val="24"/>
        </w:rPr>
        <w:t>,</w:t>
      </w:r>
      <w:r w:rsidRPr="001D26A0">
        <w:rPr>
          <w:rFonts w:ascii="Times New Roman" w:hAnsi="Times New Roman" w:cs="Times New Roman"/>
          <w:sz w:val="24"/>
          <w:szCs w:val="24"/>
        </w:rPr>
        <w:t xml:space="preserve"> experience longer and more outages. This is not what gr</w:t>
      </w:r>
      <w:r>
        <w:rPr>
          <w:rFonts w:ascii="Times New Roman" w:hAnsi="Times New Roman" w:cs="Times New Roman"/>
          <w:sz w:val="24"/>
          <w:szCs w:val="24"/>
        </w:rPr>
        <w:t>i</w:t>
      </w:r>
      <w:r w:rsidRPr="001D26A0">
        <w:rPr>
          <w:rFonts w:ascii="Times New Roman" w:hAnsi="Times New Roman" w:cs="Times New Roman"/>
          <w:sz w:val="24"/>
          <w:szCs w:val="24"/>
        </w:rPr>
        <w:t>d</w:t>
      </w:r>
      <w:r>
        <w:rPr>
          <w:rFonts w:ascii="Times New Roman" w:hAnsi="Times New Roman" w:cs="Times New Roman"/>
          <w:sz w:val="24"/>
          <w:szCs w:val="24"/>
        </w:rPr>
        <w:t>S</w:t>
      </w:r>
      <w:r w:rsidRPr="001D26A0">
        <w:rPr>
          <w:rFonts w:ascii="Times New Roman" w:hAnsi="Times New Roman" w:cs="Times New Roman"/>
          <w:sz w:val="24"/>
          <w:szCs w:val="24"/>
        </w:rPr>
        <w:t xml:space="preserve">MART </w:t>
      </w:r>
      <w:r>
        <w:rPr>
          <w:rFonts w:ascii="Times New Roman" w:hAnsi="Times New Roman" w:cs="Times New Roman"/>
          <w:sz w:val="24"/>
          <w:szCs w:val="24"/>
        </w:rPr>
        <w:t xml:space="preserve">Phase I </w:t>
      </w:r>
      <w:r w:rsidRPr="001D26A0">
        <w:rPr>
          <w:rFonts w:ascii="Times New Roman" w:hAnsi="Times New Roman" w:cs="Times New Roman"/>
          <w:sz w:val="24"/>
          <w:szCs w:val="24"/>
        </w:rPr>
        <w:t>investments</w:t>
      </w:r>
      <w:r>
        <w:rPr>
          <w:rFonts w:ascii="Times New Roman" w:hAnsi="Times New Roman" w:cs="Times New Roman"/>
          <w:sz w:val="24"/>
          <w:szCs w:val="24"/>
        </w:rPr>
        <w:t>, paid for by customers,</w:t>
      </w:r>
      <w:r w:rsidRPr="001D26A0">
        <w:rPr>
          <w:rFonts w:ascii="Times New Roman" w:hAnsi="Times New Roman" w:cs="Times New Roman"/>
          <w:sz w:val="24"/>
          <w:szCs w:val="24"/>
        </w:rPr>
        <w:t xml:space="preserve"> were intended to do. </w:t>
      </w:r>
    </w:p>
    <w:p w:rsidR="00B67544" w:rsidRPr="001D26A0" w:rsidP="001C2E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PUCO’s Order is unlawful and unreasonable, and should be abrogated.  To protect consumers, </w:t>
      </w:r>
      <w:r w:rsidRPr="001D26A0">
        <w:rPr>
          <w:rFonts w:ascii="Times New Roman" w:hAnsi="Times New Roman" w:cs="Times New Roman"/>
          <w:sz w:val="24"/>
          <w:szCs w:val="24"/>
        </w:rPr>
        <w:t xml:space="preserve">the PUCO </w:t>
      </w:r>
      <w:r>
        <w:rPr>
          <w:rFonts w:ascii="Times New Roman" w:hAnsi="Times New Roman" w:cs="Times New Roman"/>
          <w:sz w:val="24"/>
          <w:szCs w:val="24"/>
        </w:rPr>
        <w:t xml:space="preserve">should </w:t>
      </w:r>
      <w:r w:rsidRPr="001D26A0">
        <w:rPr>
          <w:rFonts w:ascii="Times New Roman" w:hAnsi="Times New Roman" w:cs="Times New Roman"/>
          <w:sz w:val="24"/>
          <w:szCs w:val="24"/>
        </w:rPr>
        <w:t xml:space="preserve">reverse its approval of the </w:t>
      </w:r>
      <w:r>
        <w:rPr>
          <w:rFonts w:ascii="Times New Roman" w:hAnsi="Times New Roman" w:cs="Times New Roman"/>
          <w:sz w:val="24"/>
          <w:szCs w:val="24"/>
        </w:rPr>
        <w:t xml:space="preserve">amounts to be collected from customers through </w:t>
      </w:r>
      <w:r w:rsidRPr="001D26A0">
        <w:rPr>
          <w:rFonts w:ascii="Times New Roman" w:hAnsi="Times New Roman" w:cs="Times New Roman"/>
          <w:sz w:val="24"/>
          <w:szCs w:val="24"/>
        </w:rPr>
        <w:t xml:space="preserve">gridSMART </w:t>
      </w:r>
      <w:r>
        <w:rPr>
          <w:rFonts w:ascii="Times New Roman" w:hAnsi="Times New Roman" w:cs="Times New Roman"/>
          <w:sz w:val="24"/>
          <w:szCs w:val="24"/>
        </w:rPr>
        <w:t xml:space="preserve">Phase I </w:t>
      </w:r>
      <w:r w:rsidRPr="001D26A0">
        <w:rPr>
          <w:rFonts w:ascii="Times New Roman" w:hAnsi="Times New Roman" w:cs="Times New Roman"/>
          <w:sz w:val="24"/>
          <w:szCs w:val="24"/>
        </w:rPr>
        <w:t xml:space="preserve">rider </w:t>
      </w:r>
      <w:r>
        <w:rPr>
          <w:rFonts w:ascii="Times New Roman" w:hAnsi="Times New Roman" w:cs="Times New Roman"/>
          <w:sz w:val="24"/>
          <w:szCs w:val="24"/>
        </w:rPr>
        <w:t>in these proceedings</w:t>
      </w:r>
      <w:r w:rsidRPr="001D26A0">
        <w:rPr>
          <w:rFonts w:ascii="Times New Roman" w:hAnsi="Times New Roman" w:cs="Times New Roman"/>
          <w:sz w:val="24"/>
          <w:szCs w:val="24"/>
        </w:rPr>
        <w:t>.</w:t>
      </w:r>
    </w:p>
    <w:p w:rsidR="001D26A0" w:rsidRPr="001D26A0" w:rsidP="001D26A0">
      <w:pPr>
        <w:spacing w:after="0" w:line="240" w:lineRule="auto"/>
        <w:ind w:firstLine="720"/>
        <w:rPr>
          <w:rFonts w:ascii="Times New Roman" w:eastAsia="Times New Roman" w:hAnsi="Times New Roman" w:cs="Times New Roman"/>
          <w:sz w:val="24"/>
          <w:szCs w:val="24"/>
        </w:rPr>
      </w:pP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r>
      <w:r w:rsidRPr="001D26A0">
        <w:rPr>
          <w:rFonts w:ascii="Times New Roman" w:hAnsi="Times New Roman" w:cs="Times New Roman"/>
          <w:sz w:val="24"/>
          <w:szCs w:val="24"/>
        </w:rPr>
        <w:tab/>
        <w:t>Resp</w:t>
      </w:r>
      <w:r w:rsidRPr="001D26A0">
        <w:rPr>
          <w:rFonts w:ascii="Times New Roman" w:eastAsia="Times New Roman" w:hAnsi="Times New Roman" w:cs="Times New Roman"/>
          <w:sz w:val="24"/>
          <w:szCs w:val="24"/>
        </w:rPr>
        <w:t>ectfully submitted,</w:t>
      </w:r>
    </w:p>
    <w:p w:rsidR="001D26A0" w:rsidRPr="001D26A0" w:rsidP="001D26A0">
      <w:pPr>
        <w:spacing w:after="0" w:line="240" w:lineRule="auto"/>
        <w:rPr>
          <w:rFonts w:ascii="Times New Roman" w:eastAsia="Times New Roman" w:hAnsi="Times New Roman" w:cs="Times New Roman"/>
          <w:sz w:val="24"/>
          <w:szCs w:val="24"/>
        </w:rPr>
      </w:pPr>
    </w:p>
    <w:p w:rsidR="001D26A0" w:rsidRPr="001D26A0" w:rsidP="001D26A0">
      <w:pPr>
        <w:tabs>
          <w:tab w:val="left" w:pos="2436"/>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BRUCE WESTON</w:t>
      </w:r>
      <w:r w:rsidRPr="001D26A0">
        <w:rPr>
          <w:rFonts w:ascii="Times New Roman" w:eastAsia="Times New Roman" w:hAnsi="Times New Roman" w:cs="Times New Roman"/>
          <w:sz w:val="24"/>
          <w:szCs w:val="24"/>
        </w:rPr>
        <w:tab/>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OHIO CONSUMERS’ COUNSEL</w:t>
      </w:r>
    </w:p>
    <w:p w:rsidR="001D26A0" w:rsidRPr="001D26A0" w:rsidP="001D26A0">
      <w:pPr>
        <w:tabs>
          <w:tab w:val="left" w:pos="4320"/>
        </w:tabs>
        <w:spacing w:after="0" w:line="240" w:lineRule="auto"/>
        <w:rPr>
          <w:rFonts w:ascii="Times New Roman" w:eastAsia="Times New Roman" w:hAnsi="Times New Roman" w:cs="Times New Roman"/>
          <w:sz w:val="24"/>
          <w:szCs w:val="24"/>
        </w:rPr>
      </w:pP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i/>
          <w:sz w:val="24"/>
          <w:szCs w:val="24"/>
          <w:u w:val="single"/>
        </w:rPr>
        <w:t>/s/ Jodi Bair</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 xml:space="preserve">Jodi Bair, </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Counsel of Record for 15-240-EL-RDR</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(Reg. No. 0062921)</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 L. Etter,</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Counsel of Record for 15-1513-EL-RDR</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(Reg. No. 0067445)</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Assistant Consumers’ Counsel</w:t>
      </w:r>
    </w:p>
    <w:p w:rsidR="001D26A0" w:rsidRPr="001D26A0" w:rsidP="001D26A0">
      <w:pPr>
        <w:tabs>
          <w:tab w:val="left" w:pos="4320"/>
        </w:tabs>
        <w:spacing w:after="0" w:line="240" w:lineRule="auto"/>
        <w:ind w:left="4320"/>
        <w:rPr>
          <w:rFonts w:ascii="Times New Roman" w:eastAsia="Times New Roman" w:hAnsi="Times New Roman" w:cs="Times New Roman"/>
          <w:sz w:val="24"/>
          <w:szCs w:val="24"/>
        </w:rPr>
      </w:pPr>
    </w:p>
    <w:p w:rsidR="001D26A0" w:rsidRPr="001D26A0" w:rsidP="001D26A0">
      <w:pPr>
        <w:spacing w:after="0" w:line="240" w:lineRule="auto"/>
        <w:ind w:left="4320"/>
        <w:rPr>
          <w:rFonts w:ascii="Times New Roman" w:hAnsi="Times New Roman" w:cs="Times New Roman"/>
          <w:b/>
          <w:sz w:val="24"/>
          <w:szCs w:val="24"/>
        </w:rPr>
      </w:pPr>
      <w:r w:rsidRPr="001D26A0">
        <w:rPr>
          <w:rFonts w:ascii="Times New Roman" w:hAnsi="Times New Roman" w:cs="Times New Roman"/>
          <w:b/>
          <w:sz w:val="24"/>
          <w:szCs w:val="24"/>
        </w:rPr>
        <w:t>Office of the Ohio Consumers’ Counsel</w:t>
      </w:r>
    </w:p>
    <w:p w:rsidR="001D26A0" w:rsidRPr="001D26A0" w:rsidP="001D26A0">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10 West Broad Street, Suite 1800</w:t>
      </w:r>
    </w:p>
    <w:p w:rsidR="001D26A0" w:rsidRPr="001D26A0" w:rsidP="001D26A0">
      <w:pPr>
        <w:spacing w:after="0" w:line="240" w:lineRule="auto"/>
        <w:ind w:left="4320"/>
        <w:rPr>
          <w:rFonts w:ascii="Times New Roman" w:hAnsi="Times New Roman" w:cs="Times New Roman"/>
          <w:sz w:val="24"/>
          <w:szCs w:val="24"/>
        </w:rPr>
      </w:pPr>
      <w:r w:rsidRPr="001D26A0">
        <w:rPr>
          <w:rFonts w:ascii="Times New Roman" w:hAnsi="Times New Roman" w:cs="Times New Roman"/>
          <w:sz w:val="24"/>
          <w:szCs w:val="24"/>
        </w:rPr>
        <w:t>Columbus, Ohio 43215-3485</w:t>
      </w:r>
    </w:p>
    <w:p w:rsidR="001D26A0" w:rsidRPr="001D26A0" w:rsidP="001D26A0">
      <w:pPr>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(614) 466-9559 (Bair Direct)</w:t>
      </w:r>
    </w:p>
    <w:p w:rsidR="001D26A0" w:rsidRPr="001D26A0" w:rsidP="001D26A0">
      <w:pPr>
        <w:spacing w:after="0" w:line="240" w:lineRule="auto"/>
        <w:ind w:left="43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(614) 466-7964 (Etter Direct)</w:t>
      </w:r>
    </w:p>
    <w:p w:rsidR="001D26A0" w:rsidRPr="001D26A0" w:rsidP="001D26A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color w:val="0000FF"/>
          <w:sz w:val="24"/>
          <w:szCs w:val="24"/>
          <w:u w:val="single"/>
        </w:rPr>
        <w:t>jodi.bair@occ.ohio.gov</w:t>
      </w:r>
    </w:p>
    <w:p w:rsidR="001D26A0" w:rsidRPr="001D26A0" w:rsidP="001D26A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terry.etter@occ.ohio.gov</w:t>
      </w:r>
    </w:p>
    <w:p w:rsidR="001D26A0" w:rsidRPr="001D26A0" w:rsidP="001D26A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1D26A0">
        <w:rPr>
          <w:rFonts w:ascii="Times New Roman" w:eastAsia="Times New Roman" w:hAnsi="Times New Roman" w:cs="Times New Roman"/>
          <w:sz w:val="24"/>
          <w:szCs w:val="24"/>
        </w:rPr>
        <w:t>(Both will accept service via email)</w:t>
      </w:r>
    </w:p>
    <w:p w:rsidR="008E2665">
      <w:pPr>
        <w:rPr>
          <w:rFonts w:ascii="Times New Roman" w:hAnsi="Times New Roman" w:cs="Times New Roman"/>
          <w:sz w:val="24"/>
          <w:szCs w:val="24"/>
        </w:rPr>
      </w:pPr>
    </w:p>
    <w:p w:rsidR="008E2665">
      <w:pPr>
        <w:rPr>
          <w:rFonts w:ascii="Times New Roman" w:hAnsi="Times New Roman" w:cs="Times New Roman"/>
          <w:sz w:val="24"/>
          <w:szCs w:val="24"/>
        </w:rPr>
        <w:sectPr w:rsidSect="001D26A0">
          <w:headerReference w:type="default" r:id="rId7"/>
          <w:pgSz w:w="12240" w:h="15840"/>
          <w:pgMar w:top="1440" w:right="1800" w:bottom="1440" w:left="1800" w:header="720" w:footer="720" w:gutter="0"/>
          <w:pgNumType w:start="1"/>
          <w:cols w:space="720"/>
          <w:docGrid w:linePitch="360"/>
        </w:sectPr>
      </w:pPr>
    </w:p>
    <w:p w:rsidR="008E2665" w:rsidRPr="00CE014C" w:rsidP="008E2665">
      <w:pPr>
        <w:widowControl w:val="0"/>
        <w:spacing w:after="0" w:line="480" w:lineRule="auto"/>
        <w:jc w:val="center"/>
        <w:rPr>
          <w:rFonts w:ascii="Times New Roman" w:eastAsia="Times New Roman" w:hAnsi="Times New Roman" w:cs="Times New Roman"/>
          <w:b/>
          <w:bCs/>
          <w:sz w:val="24"/>
          <w:szCs w:val="24"/>
          <w:u w:val="single"/>
        </w:rPr>
      </w:pPr>
      <w:r w:rsidRPr="00CE014C">
        <w:rPr>
          <w:rFonts w:ascii="Times New Roman" w:eastAsia="Times New Roman" w:hAnsi="Times New Roman" w:cs="Times New Roman"/>
          <w:b/>
          <w:bCs/>
          <w:sz w:val="24"/>
          <w:szCs w:val="24"/>
          <w:u w:val="single"/>
        </w:rPr>
        <w:t>CERTIFICATE OF SERVICE</w:t>
      </w:r>
    </w:p>
    <w:p w:rsidR="008E2665" w:rsidRPr="00CE014C" w:rsidP="008E2665">
      <w:pPr>
        <w:spacing w:after="0" w:line="48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I hereby certify that a copy of the</w:t>
      </w:r>
      <w:r>
        <w:rPr>
          <w:rFonts w:ascii="Times New Roman" w:eastAsia="Times New Roman" w:hAnsi="Times New Roman" w:cs="Times New Roman"/>
          <w:sz w:val="24"/>
          <w:szCs w:val="24"/>
        </w:rPr>
        <w:t xml:space="preserve"> Application for Rehearing was ser</w:t>
      </w:r>
      <w:r w:rsidRPr="00CE014C">
        <w:rPr>
          <w:rFonts w:ascii="Times New Roman" w:eastAsia="Times New Roman" w:hAnsi="Times New Roman" w:cs="Times New Roman"/>
          <w:sz w:val="24"/>
          <w:szCs w:val="24"/>
        </w:rPr>
        <w:t xml:space="preserve">ved on the persons stated below via electronic transmission this </w:t>
      </w:r>
      <w:r>
        <w:rPr>
          <w:rFonts w:ascii="Times New Roman" w:eastAsia="Times New Roman" w:hAnsi="Times New Roman" w:cs="Times New Roman"/>
          <w:sz w:val="24"/>
          <w:szCs w:val="24"/>
        </w:rPr>
        <w:t>19</w:t>
      </w:r>
      <w:r w:rsidRPr="00CE014C">
        <w:rPr>
          <w:rFonts w:ascii="Times New Roman" w:eastAsia="Times New Roman" w:hAnsi="Times New Roman" w:cs="Times New Roman"/>
          <w:sz w:val="24"/>
          <w:szCs w:val="24"/>
          <w:vertAlign w:val="superscript"/>
        </w:rPr>
        <w:t>th</w:t>
      </w:r>
      <w:r w:rsidRPr="00CE014C">
        <w:rPr>
          <w:rFonts w:ascii="Times New Roman" w:eastAsia="Times New Roman" w:hAnsi="Times New Roman" w:cs="Times New Roman"/>
          <w:sz w:val="24"/>
          <w:szCs w:val="24"/>
        </w:rPr>
        <w:t xml:space="preserve"> day of Ma</w:t>
      </w:r>
      <w:r>
        <w:rPr>
          <w:rFonts w:ascii="Times New Roman" w:eastAsia="Times New Roman" w:hAnsi="Times New Roman" w:cs="Times New Roman"/>
          <w:sz w:val="24"/>
          <w:szCs w:val="24"/>
        </w:rPr>
        <w:t>y</w:t>
      </w:r>
      <w:r w:rsidRPr="00CE014C">
        <w:rPr>
          <w:rFonts w:ascii="Times New Roman" w:eastAsia="Times New Roman" w:hAnsi="Times New Roman" w:cs="Times New Roman"/>
          <w:sz w:val="24"/>
          <w:szCs w:val="24"/>
        </w:rPr>
        <w:t xml:space="preserve"> 2017.</w:t>
      </w:r>
    </w:p>
    <w:p w:rsidR="008E2665" w:rsidRPr="00CE014C" w:rsidP="008E2665">
      <w:pPr>
        <w:spacing w:after="0" w:line="240" w:lineRule="auto"/>
        <w:rPr>
          <w:rFonts w:ascii="Times New Roman" w:eastAsia="Times New Roman" w:hAnsi="Times New Roman" w:cs="Times New Roman"/>
          <w:sz w:val="24"/>
          <w:szCs w:val="24"/>
        </w:rPr>
      </w:pPr>
    </w:p>
    <w:p w:rsidR="008E2665" w:rsidRPr="00CE014C" w:rsidP="008E2665">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r>
      <w:r w:rsidRPr="00CE014C">
        <w:rPr>
          <w:rFonts w:ascii="Times New Roman" w:eastAsia="Times New Roman" w:hAnsi="Times New Roman" w:cs="Times New Roman"/>
          <w:i/>
          <w:sz w:val="24"/>
          <w:szCs w:val="24"/>
          <w:u w:val="single"/>
        </w:rPr>
        <w:t>/s/ Jodi Bair</w:t>
      </w:r>
      <w:r w:rsidRPr="00CE014C">
        <w:rPr>
          <w:rFonts w:ascii="Times New Roman" w:eastAsia="Times New Roman" w:hAnsi="Times New Roman" w:cs="Times New Roman"/>
          <w:sz w:val="24"/>
          <w:szCs w:val="24"/>
        </w:rPr>
        <w:t>__________</w:t>
      </w:r>
    </w:p>
    <w:p w:rsidR="008E2665" w:rsidRPr="00CE014C" w:rsidP="008E2665">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Jodi Bair</w:t>
      </w:r>
    </w:p>
    <w:p w:rsidR="008E2665" w:rsidRPr="00CE014C" w:rsidP="008E2665">
      <w:pPr>
        <w:tabs>
          <w:tab w:val="left" w:pos="4320"/>
        </w:tabs>
        <w:spacing w:after="0" w:line="240" w:lineRule="auto"/>
        <w:rPr>
          <w:rFonts w:ascii="Times New Roman" w:eastAsia="Times New Roman" w:hAnsi="Times New Roman" w:cs="Times New Roman"/>
          <w:sz w:val="24"/>
          <w:szCs w:val="24"/>
        </w:rPr>
      </w:pPr>
      <w:r w:rsidRPr="00CE014C">
        <w:rPr>
          <w:rFonts w:ascii="Times New Roman" w:eastAsia="Times New Roman" w:hAnsi="Times New Roman" w:cs="Times New Roman"/>
          <w:sz w:val="24"/>
          <w:szCs w:val="24"/>
        </w:rPr>
        <w:tab/>
        <w:t>Assistant Consumers’ Counsel</w:t>
      </w:r>
    </w:p>
    <w:p w:rsidR="008E2665" w:rsidRPr="00CE014C" w:rsidP="008E2665">
      <w:pPr>
        <w:spacing w:after="0" w:line="240" w:lineRule="auto"/>
        <w:rPr>
          <w:rFonts w:ascii="Times New Roman" w:eastAsia="Times New Roman" w:hAnsi="Times New Roman" w:cs="Times New Roman"/>
          <w:sz w:val="24"/>
          <w:szCs w:val="24"/>
        </w:rPr>
      </w:pPr>
    </w:p>
    <w:p w:rsidR="008E2665" w:rsidRPr="00CE014C" w:rsidP="008E2665">
      <w:pPr>
        <w:spacing w:after="0" w:line="240" w:lineRule="auto"/>
        <w:rPr>
          <w:rFonts w:ascii="Times New Roman" w:eastAsia="Times New Roman" w:hAnsi="Times New Roman" w:cs="Times New Roman"/>
          <w:sz w:val="24"/>
          <w:szCs w:val="24"/>
        </w:rPr>
      </w:pPr>
    </w:p>
    <w:p w:rsidR="008E2665" w:rsidRPr="00CE014C" w:rsidP="008E2665">
      <w:pPr>
        <w:spacing w:after="0" w:line="240" w:lineRule="auto"/>
        <w:jc w:val="center"/>
        <w:rPr>
          <w:rFonts w:ascii="Times New Roman" w:eastAsia="Times New Roman" w:hAnsi="Times New Roman" w:cs="Times New Roman"/>
          <w:b/>
          <w:sz w:val="24"/>
          <w:szCs w:val="24"/>
          <w:u w:val="single"/>
        </w:rPr>
      </w:pPr>
      <w:r w:rsidRPr="00CE014C">
        <w:rPr>
          <w:rFonts w:ascii="Times New Roman" w:eastAsia="Times New Roman" w:hAnsi="Times New Roman" w:cs="Times New Roman"/>
          <w:b/>
          <w:sz w:val="24"/>
          <w:szCs w:val="24"/>
          <w:u w:val="single"/>
        </w:rPr>
        <w:t>SERVICE LIST</w:t>
      </w:r>
    </w:p>
    <w:p w:rsidR="008E2665" w:rsidRPr="00CE014C" w:rsidP="008E2665">
      <w:pPr>
        <w:spacing w:after="0" w:line="240" w:lineRule="auto"/>
        <w:jc w:val="center"/>
        <w:rPr>
          <w:rFonts w:ascii="Times New Roman" w:eastAsia="Times New Roman" w:hAnsi="Times New Roman" w:cs="Times New Roman"/>
          <w:b/>
          <w:sz w:val="24"/>
          <w:szCs w:val="24"/>
          <w:u w:val="single"/>
        </w:rPr>
      </w:pPr>
    </w:p>
    <w:tbl>
      <w:tblPr>
        <w:tblW w:w="0" w:type="auto"/>
        <w:tblLook w:val="01E0"/>
      </w:tblPr>
      <w:tblGrid>
        <w:gridCol w:w="4279"/>
        <w:gridCol w:w="992"/>
        <w:gridCol w:w="3369"/>
      </w:tblGrid>
      <w:tr w:rsidTr="00D60C22">
        <w:tblPrEx>
          <w:tblW w:w="0" w:type="auto"/>
          <w:tblLook w:val="01E0"/>
        </w:tblPrEx>
        <w:trPr>
          <w:trHeight w:val="2736"/>
        </w:trPr>
        <w:tc>
          <w:tcPr>
            <w:tcW w:w="4279" w:type="dxa"/>
            <w:shd w:val="clear" w:color="auto" w:fill="auto"/>
          </w:tcPr>
          <w:p w:rsidR="00D60C22" w:rsidRPr="00CE014C" w:rsidP="0018295B">
            <w:pPr>
              <w:spacing w:after="0" w:line="240" w:lineRule="auto"/>
              <w:jc w:val="both"/>
              <w:rPr>
                <w:rStyle w:val="Hyperlink"/>
                <w:rFonts w:ascii="Times New Roman" w:eastAsia="Times New Roman" w:hAnsi="Times New Roman" w:cs="Times New Roman"/>
                <w:bCs/>
                <w:sz w:val="24"/>
                <w:szCs w:val="24"/>
              </w:rPr>
            </w:pPr>
            <w:r w:rsidRPr="00CE014C">
              <w:rPr>
                <w:rStyle w:val="Hyperlink"/>
                <w:rFonts w:ascii="Times New Roman" w:eastAsia="Times New Roman" w:hAnsi="Times New Roman" w:cs="Times New Roman"/>
                <w:bCs/>
                <w:sz w:val="24"/>
                <w:szCs w:val="24"/>
              </w:rPr>
              <w:t>William.wright@ohioattorneygeneral.gov</w:t>
            </w:r>
          </w:p>
          <w:p w:rsidR="00D60C22" w:rsidRPr="00CE014C" w:rsidP="0018295B">
            <w:pPr>
              <w:spacing w:after="0" w:line="240" w:lineRule="auto"/>
              <w:jc w:val="both"/>
              <w:rPr>
                <w:rFonts w:ascii="Times New Roman" w:eastAsia="Times New Roman" w:hAnsi="Times New Roman" w:cs="Times New Roman"/>
                <w:bCs/>
                <w:sz w:val="24"/>
                <w:szCs w:val="24"/>
              </w:rPr>
            </w:pPr>
          </w:p>
          <w:p w:rsidR="00D60C22" w:rsidRPr="00CE014C" w:rsidP="0018295B">
            <w:pPr>
              <w:spacing w:after="0" w:line="240" w:lineRule="auto"/>
              <w:jc w:val="both"/>
              <w:rPr>
                <w:rFonts w:ascii="Times New Roman" w:eastAsia="Times New Roman" w:hAnsi="Times New Roman" w:cs="Times New Roman"/>
                <w:bCs/>
                <w:sz w:val="24"/>
                <w:szCs w:val="24"/>
              </w:rPr>
            </w:pPr>
          </w:p>
          <w:p w:rsidR="00D60C22" w:rsidRPr="00CE014C" w:rsidP="0018295B">
            <w:pPr>
              <w:spacing w:after="0" w:line="240" w:lineRule="auto"/>
              <w:jc w:val="both"/>
              <w:rPr>
                <w:rFonts w:ascii="Times New Roman" w:eastAsia="Times New Roman" w:hAnsi="Times New Roman" w:cs="Times New Roman"/>
                <w:bCs/>
                <w:sz w:val="24"/>
                <w:szCs w:val="24"/>
              </w:rPr>
            </w:pPr>
          </w:p>
          <w:p w:rsidR="00D60C22" w:rsidRPr="00CE014C" w:rsidP="0018295B">
            <w:pPr>
              <w:spacing w:after="0" w:line="240" w:lineRule="auto"/>
              <w:jc w:val="both"/>
              <w:rPr>
                <w:rFonts w:ascii="Times New Roman" w:eastAsia="Times New Roman" w:hAnsi="Times New Roman" w:cs="Times New Roman"/>
                <w:bCs/>
                <w:sz w:val="24"/>
                <w:szCs w:val="24"/>
              </w:rPr>
            </w:pPr>
            <w:r w:rsidRPr="00CE014C">
              <w:rPr>
                <w:rFonts w:ascii="Times New Roman" w:eastAsia="Times New Roman" w:hAnsi="Times New Roman" w:cs="Times New Roman"/>
                <w:bCs/>
                <w:sz w:val="24"/>
                <w:szCs w:val="24"/>
              </w:rPr>
              <w:t>Attorney Examiner:</w:t>
            </w:r>
          </w:p>
          <w:p w:rsidR="00D60C22" w:rsidRPr="00CE014C" w:rsidP="0018295B">
            <w:pPr>
              <w:spacing w:after="0" w:line="240" w:lineRule="auto"/>
              <w:jc w:val="both"/>
              <w:rPr>
                <w:rFonts w:ascii="Times New Roman" w:eastAsia="Times New Roman" w:hAnsi="Times New Roman" w:cs="Times New Roman"/>
                <w:bCs/>
                <w:sz w:val="24"/>
                <w:szCs w:val="24"/>
              </w:rPr>
            </w:pPr>
            <w:r w:rsidRPr="00CE014C">
              <w:rPr>
                <w:rFonts w:ascii="Times New Roman" w:eastAsia="Times New Roman" w:hAnsi="Times New Roman" w:cs="Times New Roman"/>
                <w:bCs/>
                <w:color w:val="0000FF"/>
                <w:sz w:val="24"/>
                <w:szCs w:val="24"/>
                <w:u w:val="single"/>
              </w:rPr>
              <w:t>Sarah.parrot@puc.state.oh.us</w:t>
            </w:r>
          </w:p>
          <w:p w:rsidR="00D60C22" w:rsidRPr="00CE014C" w:rsidP="0018295B">
            <w:pPr>
              <w:spacing w:after="0" w:line="240" w:lineRule="auto"/>
              <w:jc w:val="both"/>
              <w:rPr>
                <w:rFonts w:ascii="Times New Roman" w:eastAsia="Times New Roman" w:hAnsi="Times New Roman" w:cs="Times New Roman"/>
                <w:bCs/>
                <w:sz w:val="24"/>
                <w:szCs w:val="24"/>
              </w:rPr>
            </w:pPr>
            <w:r w:rsidRPr="00CE014C">
              <w:rPr>
                <w:rFonts w:ascii="Times New Roman" w:eastAsia="Times New Roman" w:hAnsi="Times New Roman" w:cs="Times New Roman"/>
                <w:bCs/>
                <w:color w:val="0000FF"/>
                <w:sz w:val="24"/>
                <w:szCs w:val="24"/>
                <w:u w:val="single"/>
              </w:rPr>
              <w:t>Greta.see@puc.state.oh.us</w:t>
            </w:r>
          </w:p>
          <w:p w:rsidR="00D60C22" w:rsidRPr="00CE014C" w:rsidP="0018295B">
            <w:pPr>
              <w:spacing w:after="0" w:line="240" w:lineRule="auto"/>
              <w:jc w:val="both"/>
              <w:rPr>
                <w:rFonts w:ascii="Times New Roman" w:eastAsia="Times New Roman" w:hAnsi="Times New Roman" w:cs="Times New Roman"/>
                <w:bCs/>
                <w:sz w:val="24"/>
                <w:szCs w:val="24"/>
              </w:rPr>
            </w:pPr>
          </w:p>
          <w:p w:rsidR="00D60C22" w:rsidRPr="00CE014C" w:rsidP="0018295B">
            <w:pPr>
              <w:spacing w:after="0" w:line="240" w:lineRule="auto"/>
              <w:jc w:val="both"/>
              <w:rPr>
                <w:rFonts w:ascii="Times New Roman" w:eastAsia="Times New Roman" w:hAnsi="Times New Roman" w:cs="Times New Roman"/>
                <w:bCs/>
                <w:sz w:val="24"/>
                <w:szCs w:val="24"/>
              </w:rPr>
            </w:pPr>
          </w:p>
        </w:tc>
        <w:tc>
          <w:tcPr>
            <w:tcW w:w="992" w:type="dxa"/>
          </w:tcPr>
          <w:p w:rsidR="00D60C22" w:rsidP="0018295B">
            <w:pPr>
              <w:autoSpaceDE w:val="0"/>
              <w:autoSpaceDN w:val="0"/>
              <w:adjustRightInd w:val="0"/>
              <w:spacing w:after="0" w:line="240" w:lineRule="auto"/>
              <w:ind w:left="612"/>
              <w:rPr>
                <w:rFonts w:ascii="Times New Roman" w:eastAsia="Times New Roman" w:hAnsi="Times New Roman" w:cs="Times New Roman"/>
                <w:color w:val="0000FF"/>
                <w:sz w:val="24"/>
                <w:szCs w:val="24"/>
                <w:u w:val="single"/>
              </w:rPr>
            </w:pPr>
          </w:p>
        </w:tc>
        <w:tc>
          <w:tcPr>
            <w:tcW w:w="3369" w:type="dxa"/>
            <w:shd w:val="clear" w:color="auto" w:fill="auto"/>
          </w:tcPr>
          <w:p w:rsidR="00D60C22" w:rsidRPr="00CE014C" w:rsidP="0018295B">
            <w:pPr>
              <w:autoSpaceDE w:val="0"/>
              <w:autoSpaceDN w:val="0"/>
              <w:adjustRightInd w:val="0"/>
              <w:spacing w:after="0" w:line="240" w:lineRule="auto"/>
              <w:ind w:left="612"/>
              <w:rPr>
                <w:rFonts w:ascii="Times New Roman" w:eastAsia="Times New Roman" w:hAnsi="Times New Roman" w:cs="Times New Roman"/>
                <w:sz w:val="24"/>
                <w:szCs w:val="24"/>
              </w:rPr>
            </w:pPr>
            <w:r w:rsidRPr="00CE014C">
              <w:rPr>
                <w:rFonts w:ascii="Times New Roman" w:eastAsia="Times New Roman" w:hAnsi="Times New Roman" w:cs="Times New Roman"/>
                <w:color w:val="0000FF"/>
                <w:sz w:val="24"/>
                <w:szCs w:val="24"/>
                <w:u w:val="single"/>
              </w:rPr>
              <w:t>stnourse@aep.com</w:t>
            </w:r>
          </w:p>
          <w:p w:rsidR="00D60C22" w:rsidRPr="00CE014C" w:rsidP="0018295B">
            <w:pPr>
              <w:autoSpaceDE w:val="0"/>
              <w:autoSpaceDN w:val="0"/>
              <w:adjustRightInd w:val="0"/>
              <w:spacing w:after="0" w:line="240" w:lineRule="auto"/>
              <w:ind w:left="612"/>
              <w:rPr>
                <w:rFonts w:ascii="Times New Roman" w:eastAsia="Times New Roman" w:hAnsi="Times New Roman" w:cs="Times New Roman"/>
                <w:bCs/>
                <w:sz w:val="24"/>
                <w:szCs w:val="24"/>
              </w:rPr>
            </w:pPr>
            <w:r w:rsidRPr="00CE014C">
              <w:rPr>
                <w:rFonts w:ascii="Times New Roman" w:eastAsia="Courier New" w:hAnsi="Times New Roman" w:cs="Times New Roman"/>
                <w:bCs/>
                <w:color w:val="0000FF"/>
                <w:sz w:val="24"/>
                <w:szCs w:val="24"/>
                <w:u w:val="single"/>
              </w:rPr>
              <w:t>yalami@aep.com</w:t>
            </w:r>
          </w:p>
          <w:p w:rsidR="00D60C22" w:rsidRPr="00CE014C" w:rsidP="0018295B">
            <w:pPr>
              <w:autoSpaceDE w:val="0"/>
              <w:autoSpaceDN w:val="0"/>
              <w:adjustRightInd w:val="0"/>
              <w:spacing w:after="0" w:line="240" w:lineRule="auto"/>
              <w:ind w:left="612"/>
              <w:rPr>
                <w:rFonts w:ascii="Times New Roman" w:eastAsia="Times New Roman" w:hAnsi="Times New Roman" w:cs="Times New Roman"/>
                <w:sz w:val="24"/>
                <w:szCs w:val="24"/>
              </w:rPr>
            </w:pPr>
            <w:r w:rsidRPr="00CE014C">
              <w:rPr>
                <w:rFonts w:ascii="Times New Roman" w:eastAsia="Times New Roman" w:hAnsi="Times New Roman" w:cs="Times New Roman"/>
                <w:color w:val="0000FF"/>
                <w:sz w:val="24"/>
                <w:szCs w:val="24"/>
                <w:u w:val="single"/>
              </w:rPr>
              <w:t>mjsatterwhite@aep.com</w:t>
            </w:r>
          </w:p>
          <w:p w:rsidR="00D60C22" w:rsidRPr="00CE014C" w:rsidP="0018295B">
            <w:pPr>
              <w:autoSpaceDE w:val="0"/>
              <w:autoSpaceDN w:val="0"/>
              <w:adjustRightInd w:val="0"/>
              <w:spacing w:after="0" w:line="240" w:lineRule="auto"/>
              <w:rPr>
                <w:rFonts w:ascii="Times New Roman" w:eastAsia="Times New Roman" w:hAnsi="Times New Roman" w:cs="Times New Roman"/>
                <w:bCs/>
                <w:sz w:val="24"/>
                <w:szCs w:val="24"/>
              </w:rPr>
            </w:pPr>
          </w:p>
        </w:tc>
      </w:tr>
    </w:tbl>
    <w:p w:rsidR="00195437" w:rsidRPr="001D26A0">
      <w:pPr>
        <w:rPr>
          <w:rFonts w:ascii="Times New Roman" w:hAnsi="Times New Roman" w:cs="Times New Roman"/>
          <w:sz w:val="24"/>
          <w:szCs w:val="24"/>
        </w:rPr>
      </w:pPr>
    </w:p>
    <w:sectPr w:rsidSect="001D26A0">
      <w:footerReference w:type="default" r:id="rId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6A0">
    <w:pPr>
      <w:pStyle w:val="Footer"/>
      <w:jc w:val="center"/>
    </w:pPr>
  </w:p>
  <w:p w:rsidR="001D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4798445"/>
      <w:docPartObj>
        <w:docPartGallery w:val="Page Numbers (Bottom of Page)"/>
        <w:docPartUnique/>
      </w:docPartObj>
    </w:sdtPr>
    <w:sdtEndPr>
      <w:rPr>
        <w:rFonts w:ascii="Times New Roman" w:hAnsi="Times New Roman" w:cs="Times New Roman"/>
        <w:noProof/>
        <w:sz w:val="24"/>
        <w:szCs w:val="24"/>
      </w:rPr>
    </w:sdtEndPr>
    <w:sdtContent>
      <w:p w:rsidR="001D26A0" w:rsidRPr="008E2665">
        <w:pPr>
          <w:pStyle w:val="Footer"/>
          <w:jc w:val="center"/>
          <w:rPr>
            <w:rFonts w:ascii="Times New Roman" w:hAnsi="Times New Roman" w:cs="Times New Roman"/>
            <w:sz w:val="24"/>
            <w:szCs w:val="24"/>
          </w:rPr>
        </w:pPr>
        <w:r w:rsidRPr="008E2665">
          <w:rPr>
            <w:rFonts w:ascii="Times New Roman" w:hAnsi="Times New Roman" w:cs="Times New Roman"/>
            <w:sz w:val="24"/>
            <w:szCs w:val="24"/>
          </w:rPr>
          <w:fldChar w:fldCharType="begin"/>
        </w:r>
        <w:r w:rsidRPr="008E2665">
          <w:rPr>
            <w:rFonts w:ascii="Times New Roman" w:hAnsi="Times New Roman" w:cs="Times New Roman"/>
            <w:sz w:val="24"/>
            <w:szCs w:val="24"/>
          </w:rPr>
          <w:instrText xml:space="preserve"> PAGE   \* MERGEFORMAT </w:instrText>
        </w:r>
        <w:r w:rsidRPr="008E2665">
          <w:rPr>
            <w:rFonts w:ascii="Times New Roman" w:hAnsi="Times New Roman" w:cs="Times New Roman"/>
            <w:sz w:val="24"/>
            <w:szCs w:val="24"/>
          </w:rPr>
          <w:fldChar w:fldCharType="separate"/>
        </w:r>
        <w:r>
          <w:rPr>
            <w:rFonts w:ascii="Times New Roman" w:hAnsi="Times New Roman" w:cs="Times New Roman"/>
            <w:noProof/>
            <w:sz w:val="24"/>
            <w:szCs w:val="24"/>
          </w:rPr>
          <w:t>6</w:t>
        </w:r>
        <w:r w:rsidRPr="008E2665">
          <w:rPr>
            <w:rFonts w:ascii="Times New Roman" w:hAnsi="Times New Roman" w:cs="Times New Roman"/>
            <w:noProof/>
            <w:sz w:val="24"/>
            <w:szCs w:val="24"/>
          </w:rPr>
          <w:fldChar w:fldCharType="end"/>
        </w:r>
      </w:p>
    </w:sdtContent>
  </w:sdt>
  <w:p w:rsidR="001D2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2665">
    <w:pPr>
      <w:pStyle w:val="Footer"/>
      <w:jc w:val="center"/>
    </w:pPr>
  </w:p>
  <w:p w:rsidR="008E2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0A4" w:rsidP="00B67544">
      <w:pPr>
        <w:spacing w:after="0" w:line="240" w:lineRule="auto"/>
      </w:pPr>
      <w:r>
        <w:separator/>
      </w:r>
    </w:p>
  </w:footnote>
  <w:footnote w:type="continuationSeparator" w:id="1">
    <w:p w:rsidR="000030A4" w:rsidP="00B67544">
      <w:pPr>
        <w:spacing w:after="0" w:line="240" w:lineRule="auto"/>
      </w:pPr>
      <w:r>
        <w:continuationSeparator/>
      </w:r>
    </w:p>
  </w:footnote>
  <w:footnote w:id="2">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Order at 14.</w:t>
      </w:r>
    </w:p>
  </w:footnote>
  <w:footnote w:id="3">
    <w:p w:rsidR="000C1061" w:rsidRPr="005D06D8" w:rsidP="005D06D8">
      <w:pPr>
        <w:pStyle w:val="FootnoteText"/>
        <w:spacing w:after="120"/>
      </w:pPr>
      <w:r w:rsidRPr="005D06D8">
        <w:rPr>
          <w:rStyle w:val="FootnoteReference"/>
        </w:rPr>
        <w:footnoteRef/>
      </w:r>
      <w:r w:rsidRPr="005D06D8">
        <w:t xml:space="preserve"> R.C. 4928.02 and </w:t>
      </w:r>
      <w:r w:rsidRPr="005D06D8">
        <w:rPr>
          <w:i/>
        </w:rPr>
        <w:t>In the Matter of the Application of Columbus Southern Power Company and Ohio Power company for Authority to Establish a Standard Service Offer Pursuant to Section 4928.143, Revised Code, in the Form of an Electric Security Plan</w:t>
      </w:r>
      <w:r w:rsidRPr="005D06D8">
        <w:t>, Case No. 11-346-EL-SSO, Opinion and Order (Aug. 8, 2012) at 63.</w:t>
      </w:r>
    </w:p>
  </w:footnote>
  <w:footnote w:id="4">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R.C. 4928.02(A).</w:t>
      </w:r>
    </w:p>
  </w:footnote>
  <w:footnote w:id="5">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R.C. 4928.02(D) and (E).</w:t>
      </w:r>
    </w:p>
  </w:footnote>
  <w:footnote w:id="6">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OCC Comments at 7, 8, 9, 11, and 13.</w:t>
      </w:r>
    </w:p>
  </w:footnote>
  <w:footnote w:id="7">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R.C. 4903.09.</w:t>
      </w:r>
    </w:p>
  </w:footnote>
  <w:footnote w:id="8">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w:t>
      </w:r>
      <w:r w:rsidRPr="005D06D8">
        <w:rPr>
          <w:rFonts w:cs="Times New Roman"/>
          <w:i/>
        </w:rPr>
        <w:t>Interstate Gas Supply, Inc. v. PUCO</w:t>
      </w:r>
      <w:r w:rsidRPr="005D06D8">
        <w:rPr>
          <w:rFonts w:cs="Times New Roman"/>
        </w:rPr>
        <w:t>, 2016-Ohio-7535, ¶ 22, 2016 Ohio LEXIS 2693 (Nov. 1, 2016).</w:t>
      </w:r>
    </w:p>
  </w:footnote>
  <w:footnote w:id="9">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w:t>
      </w:r>
      <w:r w:rsidRPr="005D06D8">
        <w:rPr>
          <w:rFonts w:cs="Times New Roman"/>
          <w:i/>
        </w:rPr>
        <w:t>In re Comm. Review of the Capacity Charges of Ohio Power Co</w:t>
      </w:r>
      <w:r w:rsidRPr="005D06D8">
        <w:rPr>
          <w:rFonts w:cs="Times New Roman"/>
        </w:rPr>
        <w:t>., 2016-Ohio-1607, ¶ 55, 147 Ohio St.3d 59, 60 (2016).</w:t>
      </w:r>
    </w:p>
  </w:footnote>
  <w:footnote w:id="10">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Order at 13.</w:t>
      </w:r>
    </w:p>
  </w:footnote>
  <w:footnote w:id="11">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Order at 14.</w:t>
      </w:r>
    </w:p>
  </w:footnote>
  <w:footnote w:id="12">
    <w:p w:rsidR="00393F56" w:rsidRPr="005D06D8" w:rsidP="005D06D8">
      <w:pPr>
        <w:pStyle w:val="FootnoteText"/>
        <w:spacing w:after="120"/>
      </w:pPr>
      <w:r w:rsidRPr="005D06D8">
        <w:rPr>
          <w:rStyle w:val="FootnoteReference"/>
        </w:rPr>
        <w:footnoteRef/>
      </w:r>
      <w:r w:rsidRPr="005D06D8">
        <w:t xml:space="preserve"> </w:t>
      </w:r>
      <w:r w:rsidRPr="005D06D8">
        <w:rPr>
          <w:i/>
        </w:rPr>
        <w:t>Id</w:t>
      </w:r>
      <w:r w:rsidRPr="005D06D8">
        <w:t>. “As AEP notes, OCC ignores the true reliability benefit provided by DACR, as confirmed by the significant number of customer minutes of interruption avoided in each year through 2015.”</w:t>
      </w:r>
    </w:p>
  </w:footnote>
  <w:footnote w:id="13">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w:t>
      </w:r>
      <w:r w:rsidRPr="005D06D8">
        <w:rPr>
          <w:rFonts w:cs="Times New Roman"/>
          <w:i/>
        </w:rPr>
        <w:t xml:space="preserve">See </w:t>
      </w:r>
      <w:r w:rsidRPr="005D06D8">
        <w:rPr>
          <w:rFonts w:cs="Times New Roman"/>
        </w:rPr>
        <w:t xml:space="preserve">OCC Comments (March 6, 2017) at 6, citing </w:t>
      </w:r>
      <w:r w:rsidRPr="005D06D8">
        <w:rPr>
          <w:rFonts w:cs="Times New Roman"/>
          <w:i/>
        </w:rPr>
        <w:t>In the Matter of the Establishment of 4901:1-10-10(B) Minimum Reliability Performance Standards for Ohio Power Company</w:t>
      </w:r>
      <w:r w:rsidRPr="005D06D8">
        <w:rPr>
          <w:rFonts w:cs="Times New Roman"/>
        </w:rPr>
        <w:t>, Case No. 16-1511-EL-ESS, Application (June 30, 2016).</w:t>
      </w:r>
    </w:p>
  </w:footnote>
  <w:footnote w:id="14">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w:t>
      </w:r>
      <w:r w:rsidRPr="005D06D8">
        <w:rPr>
          <w:rFonts w:cs="Times New Roman"/>
          <w:i/>
        </w:rPr>
        <w:t xml:space="preserve">See </w:t>
      </w:r>
      <w:r w:rsidRPr="005D06D8">
        <w:rPr>
          <w:rFonts w:cs="Times New Roman"/>
        </w:rPr>
        <w:t xml:space="preserve">OCC Comments (March 6, 2017) at 10.  </w:t>
      </w:r>
    </w:p>
  </w:footnote>
  <w:footnote w:id="15">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rPr>
        <w:t xml:space="preserve"> </w:t>
      </w:r>
      <w:r w:rsidRPr="005D06D8">
        <w:rPr>
          <w:rFonts w:cs="Times New Roman"/>
          <w:i/>
        </w:rPr>
        <w:t xml:space="preserve">See id. </w:t>
      </w:r>
      <w:r w:rsidRPr="005D06D8">
        <w:rPr>
          <w:rFonts w:cs="Times New Roman"/>
        </w:rPr>
        <w:t xml:space="preserve">at 6, citing </w:t>
      </w:r>
      <w:r w:rsidRPr="005D06D8">
        <w:rPr>
          <w:rFonts w:cs="Times New Roman"/>
          <w:i/>
        </w:rPr>
        <w:t>In the Matter of the Establishment of 4901:1-10-10(B) Minimum Reliability Performance Standards for Ohio Power Company</w:t>
      </w:r>
      <w:r w:rsidRPr="005D06D8">
        <w:rPr>
          <w:rFonts w:cs="Times New Roman"/>
        </w:rPr>
        <w:t>, Case No. 16-1511-EL-ESS, Application (June 30, 2016).</w:t>
      </w:r>
    </w:p>
  </w:footnote>
  <w:footnote w:id="16">
    <w:p w:rsidR="00B67544" w:rsidRPr="005D06D8" w:rsidP="005D06D8">
      <w:pPr>
        <w:pStyle w:val="FootnoteText"/>
        <w:spacing w:after="120"/>
        <w:rPr>
          <w:rFonts w:cs="Times New Roman"/>
        </w:rPr>
      </w:pPr>
      <w:r w:rsidRPr="005D06D8">
        <w:rPr>
          <w:rStyle w:val="FootnoteReference"/>
          <w:rFonts w:cs="Times New Roman"/>
        </w:rPr>
        <w:footnoteRef/>
      </w:r>
      <w:r w:rsidRPr="005D06D8">
        <w:rPr>
          <w:rFonts w:cs="Times New Roman"/>
          <w:i/>
        </w:rPr>
        <w:t xml:space="preserve"> See id.</w:t>
      </w:r>
      <w:r w:rsidRPr="005D06D8">
        <w:rPr>
          <w:rFonts w:cs="Times New Roman"/>
        </w:rPr>
        <w:t xml:space="preserve"> at 10. A higher SAIFI number indicates more outages and thus worse performance.</w:t>
      </w:r>
    </w:p>
  </w:footnote>
  <w:footnote w:id="17">
    <w:p w:rsidR="00443DE3" w:rsidRPr="005D06D8" w:rsidP="005D06D8">
      <w:pPr>
        <w:pStyle w:val="FootnoteText"/>
        <w:spacing w:after="120"/>
      </w:pPr>
      <w:r w:rsidRPr="005D06D8">
        <w:rPr>
          <w:rStyle w:val="FootnoteReference"/>
        </w:rPr>
        <w:footnoteRef/>
      </w:r>
      <w:r w:rsidRPr="005D06D8">
        <w:t xml:space="preserve"> </w:t>
      </w:r>
      <w:r w:rsidRPr="005D06D8">
        <w:rPr>
          <w:i/>
        </w:rPr>
        <w:t>In the Matter of the Application of Columbus Southern Power Company and Ohio Power Company for Authority to Establish a Standard Service Offer Pursuant to Section 4928.143, Revised Code, in the Form of an Electric Security Plan</w:t>
      </w:r>
      <w:r w:rsidRPr="005D06D8">
        <w:t xml:space="preserve">, Case No. 11-346-EL-SSO, Opinion and Order at  62 (Aug. 8, 2012), citing </w:t>
      </w:r>
      <w:r w:rsidRPr="005D06D8">
        <w:rPr>
          <w:i/>
        </w:rPr>
        <w:t>In the Matter of the Application of Columbus Southern Power Company for Approval of an electric Security Plan; an Amendment to its Corporate Separation Plan; and the Sale or Transfer of Certain Generating Assets,</w:t>
      </w:r>
      <w:r w:rsidRPr="005D06D8">
        <w:t xml:space="preserve"> Case No. 08-917-EL-SSO, Opinion and Order at 37 (March 18, 2009).</w:t>
      </w:r>
    </w:p>
  </w:footnote>
  <w:footnote w:id="18">
    <w:p w:rsidR="005E24E6" w:rsidRPr="005D06D8" w:rsidP="005D06D8">
      <w:pPr>
        <w:pStyle w:val="FootnoteText"/>
        <w:spacing w:after="120"/>
      </w:pPr>
      <w:r w:rsidRPr="005D06D8">
        <w:rPr>
          <w:rStyle w:val="FootnoteReference"/>
        </w:rPr>
        <w:footnoteRef/>
      </w:r>
      <w:r w:rsidRPr="005D06D8">
        <w:t xml:space="preserve"> Application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BB623D"/>
    <w:multiLevelType w:val="hybridMultilevel"/>
    <w:tmpl w:val="215407D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0F11E7"/>
    <w:multiLevelType w:val="hybridMultilevel"/>
    <w:tmpl w:val="6FF6D3A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7B"/>
  </w:style>
  <w:style w:type="paragraph" w:styleId="Heading1">
    <w:name w:val="heading 1"/>
    <w:basedOn w:val="Normal"/>
    <w:next w:val="Normal"/>
    <w:link w:val="Heading1Char"/>
    <w:autoRedefine/>
    <w:uiPriority w:val="9"/>
    <w:qFormat/>
    <w:rsid w:val="001D26A0"/>
    <w:pPr>
      <w:keepNext/>
      <w:keepLines/>
      <w:numPr>
        <w:numId w:val="2"/>
      </w:numPr>
      <w:spacing w:after="240" w:line="240" w:lineRule="auto"/>
      <w:ind w:left="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B67544"/>
    <w:pPr>
      <w:keepNext/>
      <w:keepLines/>
      <w:spacing w:after="240" w:line="240" w:lineRule="auto"/>
      <w:outlineLvl w:val="1"/>
    </w:pPr>
    <w:rPr>
      <w:rFonts w:ascii="Times New Roman" w:hAnsi="Times New Roman"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37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C237B"/>
    <w:rPr>
      <w:rFonts w:ascii="Times New Roman" w:hAnsi="Times New Roman"/>
      <w:sz w:val="20"/>
      <w:szCs w:val="20"/>
    </w:rPr>
  </w:style>
  <w:style w:type="character" w:styleId="FootnoteReference">
    <w:name w:val="footnote reference"/>
    <w:basedOn w:val="DefaultParagraphFont"/>
    <w:uiPriority w:val="99"/>
    <w:semiHidden/>
    <w:unhideWhenUsed/>
    <w:rsid w:val="00B67544"/>
    <w:rPr>
      <w:vertAlign w:val="superscript"/>
    </w:rPr>
  </w:style>
  <w:style w:type="paragraph" w:styleId="ListParagraph">
    <w:name w:val="List Paragraph"/>
    <w:basedOn w:val="Normal"/>
    <w:uiPriority w:val="34"/>
    <w:qFormat/>
    <w:rsid w:val="00B67544"/>
    <w:pPr>
      <w:ind w:left="720"/>
      <w:contextualSpacing/>
    </w:pPr>
  </w:style>
  <w:style w:type="character" w:styleId="Hyperlink">
    <w:name w:val="Hyperlink"/>
    <w:basedOn w:val="DefaultParagraphFont"/>
    <w:uiPriority w:val="99"/>
    <w:unhideWhenUsed/>
    <w:rsid w:val="00B67544"/>
    <w:rPr>
      <w:color w:val="0000FF" w:themeColor="hyperlink"/>
      <w:u w:val="single"/>
    </w:rPr>
  </w:style>
  <w:style w:type="character" w:customStyle="1" w:styleId="Heading1Char">
    <w:name w:val="Heading 1 Char"/>
    <w:basedOn w:val="DefaultParagraphFont"/>
    <w:link w:val="Heading1"/>
    <w:uiPriority w:val="9"/>
    <w:rsid w:val="001D26A0"/>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B67544"/>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1D2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A0"/>
  </w:style>
  <w:style w:type="paragraph" w:styleId="Footer">
    <w:name w:val="footer"/>
    <w:basedOn w:val="Normal"/>
    <w:link w:val="FooterChar"/>
    <w:uiPriority w:val="99"/>
    <w:unhideWhenUsed/>
    <w:rsid w:val="001D2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A0"/>
  </w:style>
  <w:style w:type="paragraph" w:styleId="TOC1">
    <w:name w:val="toc 1"/>
    <w:basedOn w:val="Normal"/>
    <w:next w:val="Normal"/>
    <w:autoRedefine/>
    <w:uiPriority w:val="39"/>
    <w:unhideWhenUsed/>
    <w:qFormat/>
    <w:rsid w:val="001D26A0"/>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1D26A0"/>
    <w:pPr>
      <w:tabs>
        <w:tab w:val="decimal" w:leader="dot" w:pos="8640"/>
      </w:tabs>
      <w:spacing w:after="24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6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31"/>
    <w:rPr>
      <w:rFonts w:ascii="Tahoma" w:hAnsi="Tahoma" w:cs="Tahoma"/>
      <w:sz w:val="16"/>
      <w:szCs w:val="16"/>
    </w:rPr>
  </w:style>
  <w:style w:type="character" w:styleId="Strong">
    <w:name w:val="Strong"/>
    <w:qFormat/>
    <w:rsid w:val="00C66931"/>
    <w:rPr>
      <w:b/>
      <w:bCs/>
    </w:rPr>
  </w:style>
  <w:style w:type="character" w:styleId="CommentReference">
    <w:name w:val="annotation reference"/>
    <w:basedOn w:val="DefaultParagraphFont"/>
    <w:uiPriority w:val="99"/>
    <w:semiHidden/>
    <w:unhideWhenUsed/>
    <w:rsid w:val="00FE0C71"/>
    <w:rPr>
      <w:sz w:val="16"/>
      <w:szCs w:val="16"/>
    </w:rPr>
  </w:style>
  <w:style w:type="paragraph" w:styleId="CommentText">
    <w:name w:val="annotation text"/>
    <w:basedOn w:val="Normal"/>
    <w:link w:val="CommentTextChar"/>
    <w:uiPriority w:val="99"/>
    <w:semiHidden/>
    <w:unhideWhenUsed/>
    <w:rsid w:val="00FE0C71"/>
    <w:pPr>
      <w:spacing w:line="240" w:lineRule="auto"/>
    </w:pPr>
    <w:rPr>
      <w:sz w:val="20"/>
      <w:szCs w:val="20"/>
    </w:rPr>
  </w:style>
  <w:style w:type="character" w:customStyle="1" w:styleId="CommentTextChar">
    <w:name w:val="Comment Text Char"/>
    <w:basedOn w:val="DefaultParagraphFont"/>
    <w:link w:val="CommentText"/>
    <w:uiPriority w:val="99"/>
    <w:semiHidden/>
    <w:rsid w:val="00FE0C71"/>
    <w:rPr>
      <w:sz w:val="20"/>
      <w:szCs w:val="20"/>
    </w:rPr>
  </w:style>
  <w:style w:type="paragraph" w:styleId="CommentSubject">
    <w:name w:val="annotation subject"/>
    <w:basedOn w:val="CommentText"/>
    <w:next w:val="CommentText"/>
    <w:link w:val="CommentSubjectChar"/>
    <w:uiPriority w:val="99"/>
    <w:semiHidden/>
    <w:unhideWhenUsed/>
    <w:rsid w:val="00FE0C71"/>
    <w:rPr>
      <w:b/>
      <w:bCs/>
    </w:rPr>
  </w:style>
  <w:style w:type="character" w:customStyle="1" w:styleId="CommentSubjectChar">
    <w:name w:val="Comment Subject Char"/>
    <w:basedOn w:val="CommentTextChar"/>
    <w:link w:val="CommentSubject"/>
    <w:uiPriority w:val="99"/>
    <w:semiHidden/>
    <w:rsid w:val="00FE0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OCC AFR - AEP - 15-240-EL-RDR et al - Final 5.19.17c.DOCX</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2017-05-19T18:48:21Z</dcterms:created>
  <dcterms:modified xsi:type="dcterms:W3CDTF">2017-05-19T18:48:21Z</dcterms:modified>
</cp:coreProperties>
</file>