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E3FB3" w:rsidP="00EE3FB3" w14:paraId="0B723AAB"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BEFORE</w:t>
      </w:r>
    </w:p>
    <w:p w:rsidR="00EE3FB3" w:rsidP="00EE3FB3" w14:paraId="38417495"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EE3FB3" w:rsidP="00EE3FB3" w14:paraId="42225664" w14:textId="77777777">
      <w:pPr>
        <w:spacing w:after="0" w:line="240" w:lineRule="auto"/>
        <w:jc w:val="center"/>
        <w:rPr>
          <w:rFonts w:ascii="Times New Roman" w:hAnsi="Times New Roman" w:cs="Times New Roman"/>
          <w:b/>
          <w:bCs/>
          <w:sz w:val="24"/>
          <w:szCs w:val="24"/>
        </w:rPr>
      </w:pPr>
    </w:p>
    <w:p w:rsidR="00EE3FB3" w:rsidP="00EE3FB3" w14:paraId="3A59012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Commission’s</w:t>
      </w:r>
      <w:r>
        <w:rPr>
          <w:rFonts w:ascii="Times New Roman" w:hAnsi="Times New Roman" w:cs="Times New Roman"/>
          <w:sz w:val="24"/>
          <w:szCs w:val="24"/>
        </w:rPr>
        <w:tab/>
      </w:r>
      <w:r>
        <w:rPr>
          <w:rFonts w:ascii="Times New Roman" w:hAnsi="Times New Roman" w:cs="Times New Roman"/>
          <w:sz w:val="24"/>
          <w:szCs w:val="24"/>
        </w:rPr>
        <w:tab/>
        <w:t>)</w:t>
      </w:r>
    </w:p>
    <w:p w:rsidR="00EE3FB3" w:rsidP="00EE3FB3" w14:paraId="038D682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Implementation of Substitute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E3FB3" w:rsidP="00EE3FB3" w14:paraId="62E1116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House Bill 402 of the 132</w:t>
      </w:r>
      <w:r w:rsidRPr="00811447">
        <w:rPr>
          <w:rFonts w:ascii="Times New Roman" w:hAnsi="Times New Roman" w:cs="Times New Roman"/>
          <w:sz w:val="24"/>
          <w:szCs w:val="24"/>
          <w:vertAlign w:val="superscript"/>
        </w:rPr>
        <w:t>nd</w:t>
      </w:r>
      <w:r>
        <w:rPr>
          <w:rFonts w:ascii="Times New Roman" w:hAnsi="Times New Roman" w:cs="Times New Roman"/>
          <w:sz w:val="24"/>
          <w:szCs w:val="24"/>
        </w:rPr>
        <w:t xml:space="preserve"> Ohio</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Case No. 19-173-TP-ORD</w:t>
      </w:r>
    </w:p>
    <w:p w:rsidR="00EE3FB3" w:rsidP="00EE3FB3" w14:paraId="6F65A4EF" w14:textId="77777777">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E3FB3" w:rsidP="00EE3FB3" w14:paraId="29756315" w14:textId="77777777">
      <w:pPr>
        <w:pBdr>
          <w:bottom w:val="single" w:sz="12" w:space="1" w:color="auto"/>
        </w:pBdr>
        <w:spacing w:after="0" w:line="240" w:lineRule="auto"/>
        <w:rPr>
          <w:rFonts w:ascii="Times New Roman" w:hAnsi="Times New Roman" w:cs="Times New Roman"/>
          <w:sz w:val="24"/>
          <w:szCs w:val="24"/>
        </w:rPr>
      </w:pPr>
    </w:p>
    <w:p w:rsidR="00EE3FB3" w:rsidP="00EE3FB3" w14:paraId="1766D2A8" w14:textId="77777777">
      <w:pPr>
        <w:spacing w:after="0" w:line="240" w:lineRule="auto"/>
        <w:rPr>
          <w:rFonts w:ascii="Times New Roman" w:hAnsi="Times New Roman" w:cs="Times New Roman"/>
          <w:sz w:val="24"/>
          <w:szCs w:val="24"/>
        </w:rPr>
      </w:pPr>
    </w:p>
    <w:p w:rsidR="00421291" w:rsidP="00EE3FB3" w14:paraId="7A34BE8C" w14:textId="40FF4E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CONSUMER PROTECTION </w:t>
      </w:r>
      <w:r>
        <w:rPr>
          <w:rFonts w:ascii="Times New Roman" w:hAnsi="Times New Roman" w:cs="Times New Roman"/>
          <w:b/>
          <w:bCs/>
          <w:sz w:val="24"/>
          <w:szCs w:val="24"/>
        </w:rPr>
        <w:t xml:space="preserve">COMMENTS </w:t>
      </w:r>
      <w:r w:rsidR="004D3801">
        <w:rPr>
          <w:rFonts w:ascii="Times New Roman" w:hAnsi="Times New Roman" w:cs="Times New Roman"/>
          <w:b/>
          <w:bCs/>
          <w:sz w:val="24"/>
          <w:szCs w:val="24"/>
        </w:rPr>
        <w:t xml:space="preserve">REGARDING </w:t>
      </w:r>
      <w:r>
        <w:rPr>
          <w:rFonts w:ascii="Times New Roman" w:hAnsi="Times New Roman" w:cs="Times New Roman"/>
          <w:b/>
          <w:bCs/>
          <w:sz w:val="24"/>
          <w:szCs w:val="24"/>
        </w:rPr>
        <w:t xml:space="preserve">HB402 </w:t>
      </w:r>
    </w:p>
    <w:p w:rsidR="00924547" w:rsidP="00EE3FB3" w14:paraId="6C72A335"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 PUCO</w:t>
      </w:r>
      <w:r w:rsidR="004D3801">
        <w:rPr>
          <w:rFonts w:ascii="Times New Roman" w:hAnsi="Times New Roman" w:cs="Times New Roman"/>
          <w:b/>
          <w:bCs/>
          <w:sz w:val="24"/>
          <w:szCs w:val="24"/>
        </w:rPr>
        <w:t xml:space="preserve"> </w:t>
      </w:r>
      <w:r w:rsidR="00EE3FB3">
        <w:rPr>
          <w:rFonts w:ascii="Times New Roman" w:hAnsi="Times New Roman" w:cs="Times New Roman"/>
          <w:b/>
          <w:bCs/>
          <w:sz w:val="24"/>
          <w:szCs w:val="24"/>
        </w:rPr>
        <w:t xml:space="preserve">STAFF REPORT </w:t>
      </w:r>
    </w:p>
    <w:p w:rsidR="00EE3FB3" w:rsidP="00EE3FB3" w14:paraId="5EAC2915" w14:textId="4049DB6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924547" w:rsidP="00924547" w14:paraId="7BF97BF8"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LEGAL AID SOCIETY OF SOUTHWEST OHIO, LLC</w:t>
      </w:r>
    </w:p>
    <w:p w:rsidR="00924547" w:rsidP="00924547" w14:paraId="2D15C777"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924547" w:rsidP="00924547" w14:paraId="3791E923"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OHIO POVERTY LAW CENTER</w:t>
      </w:r>
    </w:p>
    <w:p w:rsidR="00924547" w:rsidP="00924547" w14:paraId="73A9B370"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 SENIORS, INC.</w:t>
      </w:r>
    </w:p>
    <w:p w:rsidR="00EE3FB3" w:rsidP="00EE3FB3" w14:paraId="58280B05" w14:textId="77777777">
      <w:pPr>
        <w:pBdr>
          <w:bottom w:val="single" w:sz="12" w:space="1" w:color="auto"/>
        </w:pBdr>
        <w:spacing w:after="0" w:line="240" w:lineRule="auto"/>
        <w:rPr>
          <w:rFonts w:ascii="Times New Roman" w:hAnsi="Times New Roman" w:cs="Times New Roman"/>
          <w:b/>
          <w:bCs/>
          <w:sz w:val="24"/>
          <w:szCs w:val="24"/>
        </w:rPr>
      </w:pPr>
    </w:p>
    <w:p w:rsidR="00EE3FB3" w:rsidP="00811447" w14:paraId="734D54D1" w14:textId="3B4421ED">
      <w:pPr>
        <w:spacing w:after="0" w:line="240" w:lineRule="auto"/>
        <w:jc w:val="center"/>
        <w:rPr>
          <w:rFonts w:ascii="Times New Roman" w:hAnsi="Times New Roman" w:cs="Times New Roman"/>
          <w:b/>
          <w:bCs/>
          <w:sz w:val="24"/>
          <w:szCs w:val="24"/>
        </w:rPr>
      </w:pPr>
    </w:p>
    <w:tbl>
      <w:tblPr>
        <w:tblStyle w:val="TableGrid"/>
        <w:tblW w:w="91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5040"/>
        <w:gridCol w:w="4118"/>
      </w:tblGrid>
      <w:tr w14:paraId="712946C5" w14:textId="77777777" w:rsidTr="00EB6E29">
        <w:tblPrEx>
          <w:tblW w:w="91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5040" w:type="dxa"/>
            <w:vMerge w:val="restart"/>
          </w:tcPr>
          <w:p w:rsidR="00924547" w:rsidRPr="00B05463" w:rsidP="00EB6E29" w14:paraId="4B8BB635" w14:textId="77777777">
            <w:pPr>
              <w:spacing w:before="240"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Bruce Weston (0016973)</w:t>
            </w:r>
          </w:p>
          <w:p w:rsidR="00924547" w:rsidRPr="00B05463" w:rsidP="00EB6E29" w14:paraId="49D9EBDD"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Consumers’ Counsel</w:t>
            </w:r>
          </w:p>
          <w:p w:rsidR="00924547" w:rsidRPr="00B05463" w:rsidP="00EB6E29" w14:paraId="483A6A9B" w14:textId="77777777">
            <w:pPr>
              <w:spacing w:after="0" w:line="240" w:lineRule="auto"/>
              <w:rPr>
                <w:rStyle w:val="DefaultParagraphFont"/>
                <w:rFonts w:ascii="Times New Roman" w:hAnsi="Times New Roman" w:eastAsiaTheme="minorHAnsi" w:cs="Times New Roman"/>
                <w:sz w:val="24"/>
                <w:szCs w:val="24"/>
                <w:lang w:val="en-US" w:eastAsia="en-US" w:bidi="ar-SA"/>
              </w:rPr>
            </w:pPr>
          </w:p>
          <w:p w:rsidR="00924547" w:rsidRPr="00B05463" w:rsidP="00EB6E29" w14:paraId="041896AD"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Amy Botschner O’Brien (0074423)</w:t>
            </w:r>
          </w:p>
          <w:p w:rsidR="00924547" w:rsidRPr="00B05463" w:rsidP="00EB6E29" w14:paraId="3E592092"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Counsel of Record</w:t>
            </w:r>
          </w:p>
          <w:p w:rsidR="00924547" w:rsidRPr="00B05463" w:rsidP="00EB6E29" w14:paraId="7C4363F1"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Assistant Consumers’ Counsel</w:t>
            </w:r>
          </w:p>
          <w:p w:rsidR="00924547" w:rsidRPr="00B05463" w:rsidP="00EB6E29" w14:paraId="405E0BC3" w14:textId="77777777">
            <w:pPr>
              <w:tabs>
                <w:tab w:val="left" w:pos="4230"/>
              </w:tabs>
              <w:spacing w:after="0" w:line="240" w:lineRule="auto"/>
              <w:rPr>
                <w:rStyle w:val="DefaultParagraphFont"/>
                <w:rFonts w:ascii="Times New Roman" w:hAnsi="Times New Roman" w:eastAsiaTheme="minorHAnsi" w:cs="Times New Roman"/>
                <w:b/>
                <w:sz w:val="24"/>
                <w:szCs w:val="24"/>
                <w:lang w:val="en-US" w:eastAsia="en-US" w:bidi="ar-SA"/>
              </w:rPr>
            </w:pPr>
          </w:p>
          <w:p w:rsidR="00924547" w:rsidRPr="00B05463" w:rsidP="00EB6E29" w14:paraId="72F61160" w14:textId="77777777">
            <w:pPr>
              <w:tabs>
                <w:tab w:val="left" w:pos="4230"/>
              </w:tabs>
              <w:spacing w:after="0" w:line="240" w:lineRule="auto"/>
              <w:rPr>
                <w:rStyle w:val="DefaultParagraphFont"/>
                <w:rFonts w:ascii="Times New Roman" w:hAnsi="Times New Roman" w:eastAsiaTheme="minorHAnsi" w:cs="Times New Roman"/>
                <w:b/>
                <w:sz w:val="24"/>
                <w:szCs w:val="24"/>
                <w:lang w:val="en-US" w:eastAsia="en-US" w:bidi="ar-SA"/>
              </w:rPr>
            </w:pPr>
            <w:r w:rsidRPr="00B05463">
              <w:rPr>
                <w:rFonts w:ascii="Times New Roman" w:hAnsi="Times New Roman" w:eastAsiaTheme="minorHAnsi" w:cs="Times New Roman"/>
                <w:b/>
                <w:sz w:val="24"/>
                <w:szCs w:val="24"/>
                <w:lang w:val="en-US" w:eastAsia="en-US" w:bidi="ar-SA"/>
              </w:rPr>
              <w:t>Office of the Ohio Consumers’ Counsel</w:t>
            </w:r>
          </w:p>
          <w:p w:rsidR="00924547" w:rsidRPr="00B05463" w:rsidP="00EB6E29" w14:paraId="65059266" w14:textId="77777777">
            <w:pPr>
              <w:tabs>
                <w:tab w:val="left" w:pos="4230"/>
              </w:tabs>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65 East State Street, Suite 700</w:t>
            </w:r>
          </w:p>
          <w:p w:rsidR="00924547" w:rsidRPr="00B05463" w:rsidP="00EB6E29" w14:paraId="21CE3D15" w14:textId="77777777">
            <w:pPr>
              <w:tabs>
                <w:tab w:val="left" w:pos="4230"/>
              </w:tabs>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Columbus, Ohio 43215</w:t>
            </w:r>
          </w:p>
          <w:p w:rsidR="00924547" w:rsidRPr="00B05463" w:rsidP="00EB6E29" w14:paraId="000A02EF" w14:textId="77777777">
            <w:pPr>
              <w:tabs>
                <w:tab w:val="left" w:pos="4230"/>
              </w:tabs>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Telephone [Botschner O’Brien]: (614) 466-9575</w:t>
            </w:r>
          </w:p>
          <w:p w:rsidR="00924547" w:rsidRPr="00B05463" w:rsidP="00EB6E29" w14:paraId="1B1F360F" w14:textId="77777777">
            <w:pPr>
              <w:tabs>
                <w:tab w:val="left" w:pos="4230"/>
              </w:tabs>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rsidRPr="00B05463">
              <w:rPr>
                <w:rFonts w:ascii="Times New Roman" w:hAnsi="Times New Roman" w:eastAsiaTheme="minorHAnsi" w:cs="Times New Roman"/>
                <w:color w:val="0000FF"/>
                <w:sz w:val="24"/>
                <w:szCs w:val="24"/>
                <w:u w:val="single"/>
                <w:lang w:val="en-US" w:eastAsia="en-US" w:bidi="ar-SA"/>
              </w:rPr>
              <w:t>amy.botschner.obrien@occ.ohio.gov</w:t>
            </w:r>
          </w:p>
          <w:p w:rsidR="00924547" w:rsidRPr="00B05463" w:rsidP="00EB6E29" w14:paraId="1769AFE0" w14:textId="77777777">
            <w:pPr>
              <w:tabs>
                <w:tab w:val="left" w:pos="4230"/>
              </w:tabs>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(willing to accept service by e-mail)</w:t>
            </w:r>
          </w:p>
          <w:p w:rsidR="00924547" w:rsidP="00EB6E29" w14:paraId="4C8CDDFF" w14:textId="77777777">
            <w:pPr>
              <w:spacing w:after="0" w:line="240" w:lineRule="auto"/>
              <w:rPr>
                <w:rStyle w:val="DefaultParagraphFont"/>
                <w:rFonts w:asciiTheme="minorHAnsi" w:eastAsiaTheme="minorHAnsi" w:hAnsiTheme="minorHAnsi" w:cstheme="minorBidi"/>
                <w:sz w:val="22"/>
                <w:szCs w:val="22"/>
                <w:lang w:val="en-US" w:eastAsia="en-US" w:bidi="ar-SA"/>
              </w:rPr>
            </w:pPr>
          </w:p>
          <w:p w:rsidR="00924547" w:rsidRPr="00AF693E" w:rsidP="00EB6E29" w14:paraId="532D4D43"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Stephanie Moes (0077136)</w:t>
            </w:r>
          </w:p>
          <w:p w:rsidR="00924547" w:rsidRPr="00AF693E" w:rsidP="00EB6E29" w14:paraId="0BF9E413"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Counsel of Record</w:t>
            </w:r>
          </w:p>
          <w:p w:rsidR="00924547" w:rsidRPr="00324B34" w:rsidP="00EB6E29" w14:paraId="0CAF737D" w14:textId="77777777">
            <w:pPr>
              <w:spacing w:after="0" w:line="240" w:lineRule="auto"/>
              <w:ind w:left="90"/>
              <w:rPr>
                <w:rStyle w:val="DefaultParagraphFont"/>
                <w:rFonts w:ascii="Times New Roman" w:hAnsi="Times New Roman" w:eastAsiaTheme="minorHAnsi" w:cs="Times New Roman"/>
                <w:b/>
                <w:bCs/>
                <w:sz w:val="24"/>
                <w:szCs w:val="24"/>
                <w:lang w:val="en-US" w:eastAsia="en-US" w:bidi="ar-SA"/>
              </w:rPr>
            </w:pPr>
            <w:r w:rsidRPr="00324B34">
              <w:rPr>
                <w:rFonts w:ascii="Times New Roman" w:hAnsi="Times New Roman" w:eastAsiaTheme="minorHAnsi" w:cs="Times New Roman"/>
                <w:b/>
                <w:bCs/>
                <w:sz w:val="24"/>
                <w:szCs w:val="24"/>
                <w:lang w:val="en-US" w:eastAsia="en-US" w:bidi="ar-SA"/>
              </w:rPr>
              <w:t>Legal Aid Society of Southwest Ohio, LLC</w:t>
            </w:r>
          </w:p>
          <w:p w:rsidR="00924547" w:rsidRPr="00AF693E" w:rsidP="00EB6E29" w14:paraId="41EE39EF"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215 East Ninth Street, Suite 500</w:t>
            </w:r>
          </w:p>
          <w:p w:rsidR="00924547" w:rsidRPr="00AF693E" w:rsidP="00EB6E29" w14:paraId="6B315027"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Cincinnati, OH  45202</w:t>
            </w:r>
          </w:p>
          <w:p w:rsidR="00924547" w:rsidRPr="00AF693E" w:rsidP="00EB6E29" w14:paraId="5DDCC933"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513-362-2807 (direct dial)</w:t>
            </w:r>
          </w:p>
          <w:p w:rsidR="00924547" w:rsidRPr="00AF693E" w:rsidP="00EB6E29" w14:paraId="7A1F8C0E"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513-241-1187 (fax)</w:t>
            </w:r>
          </w:p>
          <w:p w:rsidR="00924547" w:rsidRPr="00AF693E" w:rsidP="00EB6E29" w14:paraId="274CEFD2" w14:textId="77777777">
            <w:pPr>
              <w:spacing w:after="0" w:line="240" w:lineRule="auto"/>
              <w:ind w:left="90"/>
              <w:rPr>
                <w:rStyle w:val="DefaultParagraphFont"/>
                <w:rFonts w:ascii="Times New Roman" w:hAnsi="Times New Roman" w:eastAsiaTheme="minorHAnsi" w:cs="Times New Roman"/>
                <w:color w:val="0000FF"/>
                <w:sz w:val="24"/>
                <w:szCs w:val="24"/>
                <w:u w:val="single"/>
                <w:lang w:val="en-US" w:eastAsia="en-US" w:bidi="ar-SA"/>
              </w:rPr>
            </w:pPr>
            <w:r w:rsidRPr="00AF693E">
              <w:rPr>
                <w:rFonts w:ascii="Times New Roman" w:hAnsi="Times New Roman" w:eastAsiaTheme="minorHAnsi" w:cs="Times New Roman"/>
                <w:color w:val="0000FF"/>
                <w:sz w:val="24"/>
                <w:szCs w:val="24"/>
                <w:u w:val="single"/>
                <w:lang w:val="en-US" w:eastAsia="en-US" w:bidi="ar-SA"/>
              </w:rPr>
              <w:t xml:space="preserve">smoes@lascinti.org </w:t>
            </w:r>
          </w:p>
          <w:p w:rsidR="00924547" w:rsidRPr="004C3EBD" w:rsidP="00EB6E29" w14:paraId="4D991325" w14:textId="77777777">
            <w:pPr>
              <w:spacing w:after="0" w:line="240" w:lineRule="auto"/>
              <w:ind w:left="90" w:right="-288"/>
              <w:rPr>
                <w:rStyle w:val="DefaultParagraphFont"/>
                <w:rFonts w:asciiTheme="minorHAnsi" w:eastAsiaTheme="minorHAnsi" w:hAnsiTheme="minorHAnsi" w:cstheme="minorBidi"/>
                <w:sz w:val="22"/>
                <w:szCs w:val="22"/>
                <w:lang w:val="en-US" w:eastAsia="en-US" w:bidi="ar-SA"/>
              </w:rPr>
            </w:pPr>
            <w:r w:rsidRPr="00AF693E">
              <w:rPr>
                <w:rFonts w:ascii="Times New Roman" w:hAnsi="Times New Roman" w:eastAsiaTheme="minorHAnsi" w:cs="Times New Roman"/>
                <w:sz w:val="24"/>
                <w:szCs w:val="24"/>
                <w:lang w:val="en-US" w:eastAsia="en-US" w:bidi="ar-SA"/>
              </w:rPr>
              <w:t>(will accept service via email)</w:t>
            </w:r>
          </w:p>
        </w:tc>
        <w:tc>
          <w:tcPr>
            <w:tcW w:w="4118" w:type="dxa"/>
          </w:tcPr>
          <w:p w:rsidR="00924547" w:rsidP="00EB6E29" w14:paraId="048053B4" w14:textId="77777777">
            <w:pPr>
              <w:spacing w:after="0" w:line="240" w:lineRule="auto"/>
              <w:rPr>
                <w:rStyle w:val="DefaultParagraphFont"/>
                <w:rFonts w:ascii="Times New Roman" w:hAnsi="Times New Roman" w:eastAsiaTheme="minorHAnsi" w:cs="Times New Roman"/>
                <w:sz w:val="24"/>
                <w:szCs w:val="24"/>
                <w:lang w:val="en-US" w:eastAsia="en-US" w:bidi="ar-SA"/>
              </w:rPr>
            </w:pPr>
          </w:p>
          <w:p w:rsidR="00924547" w:rsidRPr="00B05463" w:rsidP="00EB6E29" w14:paraId="4A17CB06"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Susan Jagers (0061678)</w:t>
            </w:r>
          </w:p>
          <w:p w:rsidR="00924547" w:rsidRPr="00B05463" w:rsidP="00EB6E29" w14:paraId="0DD48C96" w14:textId="77777777">
            <w:pPr>
              <w:spacing w:after="0" w:line="240" w:lineRule="auto"/>
              <w:rPr>
                <w:rStyle w:val="DefaultParagraphFont"/>
                <w:rFonts w:ascii="Times New Roman" w:hAnsi="Times New Roman" w:eastAsiaTheme="minorHAnsi" w:cs="Times New Roman"/>
                <w:b/>
                <w:bCs/>
                <w:sz w:val="24"/>
                <w:szCs w:val="24"/>
                <w:lang w:val="en-US" w:eastAsia="en-US" w:bidi="ar-SA"/>
              </w:rPr>
            </w:pPr>
            <w:r w:rsidRPr="00B05463">
              <w:rPr>
                <w:rFonts w:ascii="Times New Roman" w:hAnsi="Times New Roman" w:eastAsiaTheme="minorHAnsi" w:cs="Times New Roman"/>
                <w:b/>
                <w:bCs/>
                <w:sz w:val="24"/>
                <w:szCs w:val="24"/>
                <w:lang w:val="en-US" w:eastAsia="en-US" w:bidi="ar-SA"/>
              </w:rPr>
              <w:t>Ohio Poverty Law Center</w:t>
            </w:r>
          </w:p>
          <w:p w:rsidR="00924547" w:rsidRPr="00B05463" w:rsidP="00EB6E29" w14:paraId="2E21FD15"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1108 City Park Ave. Suite 200</w:t>
            </w:r>
          </w:p>
          <w:p w:rsidR="00924547" w:rsidRPr="00B05463" w:rsidP="00EB6E29" w14:paraId="68F6D702"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Columbus, OH 43206</w:t>
            </w:r>
          </w:p>
          <w:p w:rsidR="00924547" w:rsidRPr="00B05463" w:rsidP="00EB6E29" w14:paraId="60A35366"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614-824-2501</w:t>
            </w:r>
          </w:p>
          <w:p w:rsidR="00924547" w:rsidRPr="00B05463" w:rsidP="00EB6E29" w14:paraId="74C34A91" w14:textId="77777777">
            <w:pPr>
              <w:spacing w:after="0" w:line="240" w:lineRule="auto"/>
              <w:rPr>
                <w:rStyle w:val="Hyperlink"/>
                <w:rFonts w:ascii="Times New Roman" w:hAnsi="Times New Roman" w:eastAsiaTheme="minorHAnsi" w:cs="Times New Roman"/>
                <w:color w:val="0000FF"/>
                <w:sz w:val="24"/>
                <w:szCs w:val="24"/>
                <w:u w:val="single"/>
                <w:lang w:val="en-US" w:eastAsia="en-US" w:bidi="ar-SA"/>
              </w:rPr>
            </w:pPr>
            <w:hyperlink r:id="rId6" w:history="1">
              <w:r w:rsidRPr="00B05463">
                <w:rPr>
                  <w:rStyle w:val="Hyperlink"/>
                  <w:rFonts w:ascii="Times New Roman" w:hAnsi="Times New Roman" w:eastAsiaTheme="minorHAnsi" w:cs="Times New Roman"/>
                  <w:color w:val="0000FF"/>
                  <w:sz w:val="24"/>
                  <w:szCs w:val="24"/>
                  <w:u w:val="single"/>
                  <w:lang w:val="en-US" w:eastAsia="en-US" w:bidi="ar-SA"/>
                </w:rPr>
                <w:t>sjagers@ohiopovertylaw.org</w:t>
              </w:r>
            </w:hyperlink>
          </w:p>
          <w:p w:rsidR="00924547" w:rsidRPr="00B05463" w:rsidP="00EB6E29" w14:paraId="031086B4"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color w:val="000000"/>
                <w:sz w:val="24"/>
                <w:szCs w:val="24"/>
                <w:lang w:val="en-US" w:eastAsia="en-US" w:bidi="ar-SA"/>
              </w:rPr>
              <w:t>(will accept service via e-mail)</w:t>
            </w:r>
          </w:p>
          <w:p w:rsidR="00924547" w:rsidRPr="004C3EBD" w:rsidP="00EB6E29" w14:paraId="2C0C5BC4" w14:textId="77777777">
            <w:pPr>
              <w:spacing w:after="0" w:line="240" w:lineRule="auto"/>
              <w:rPr>
                <w:rStyle w:val="DefaultParagraphFont"/>
                <w:rFonts w:asciiTheme="minorHAnsi" w:eastAsiaTheme="minorHAnsi" w:hAnsiTheme="minorHAnsi" w:cstheme="minorBidi"/>
                <w:sz w:val="22"/>
                <w:szCs w:val="22"/>
                <w:lang w:val="en-US" w:eastAsia="en-US" w:bidi="ar-SA"/>
              </w:rPr>
            </w:pPr>
          </w:p>
        </w:tc>
      </w:tr>
      <w:tr w14:paraId="7EEA1807" w14:textId="77777777" w:rsidTr="00EB6E29">
        <w:tblPrEx>
          <w:tblW w:w="9158" w:type="dxa"/>
          <w:tblInd w:w="0" w:type="dxa"/>
          <w:tblCellMar>
            <w:top w:w="0" w:type="dxa"/>
            <w:left w:w="108" w:type="dxa"/>
            <w:bottom w:w="0" w:type="dxa"/>
            <w:right w:w="108" w:type="dxa"/>
          </w:tblCellMar>
          <w:tblLook w:val="04A0"/>
        </w:tblPrEx>
        <w:trPr>
          <w:trHeight w:val="3330"/>
        </w:trPr>
        <w:tc>
          <w:tcPr>
            <w:tcW w:w="5040" w:type="dxa"/>
            <w:vMerge/>
          </w:tcPr>
          <w:p w:rsidR="00924547" w:rsidRPr="004C3EBD" w:rsidP="00EB6E29" w14:paraId="578CD8DE" w14:textId="77777777">
            <w:pPr>
              <w:spacing w:after="0" w:line="240" w:lineRule="auto"/>
              <w:rPr>
                <w:rStyle w:val="DefaultParagraphFont"/>
                <w:rFonts w:asciiTheme="minorHAnsi" w:eastAsiaTheme="minorHAnsi" w:hAnsiTheme="minorHAnsi" w:cstheme="minorBidi"/>
                <w:i/>
                <w:iCs/>
                <w:color w:val="000000"/>
                <w:sz w:val="22"/>
                <w:szCs w:val="22"/>
                <w:u w:val="single"/>
                <w:lang w:val="en-US" w:eastAsia="en-US" w:bidi="ar-SA"/>
              </w:rPr>
            </w:pPr>
          </w:p>
        </w:tc>
        <w:tc>
          <w:tcPr>
            <w:tcW w:w="4118" w:type="dxa"/>
          </w:tcPr>
          <w:p w:rsidR="00924547" w:rsidP="00EB6E29" w14:paraId="5168ACAA" w14:textId="77777777">
            <w:pPr>
              <w:spacing w:after="0" w:line="240" w:lineRule="auto"/>
              <w:ind w:left="3600"/>
              <w:rPr>
                <w:rStyle w:val="DefaultParagraphFont"/>
                <w:rFonts w:asciiTheme="minorHAnsi" w:eastAsiaTheme="minorHAnsi" w:hAnsiTheme="minorHAnsi" w:cstheme="minorBidi"/>
                <w:sz w:val="22"/>
                <w:szCs w:val="22"/>
                <w:lang w:val="en-US" w:eastAsia="en-US" w:bidi="ar-SA"/>
              </w:rPr>
            </w:pPr>
          </w:p>
          <w:p w:rsidR="00924547" w:rsidRPr="00B05463" w:rsidP="00EB6E29" w14:paraId="37B4E4CD" w14:textId="77777777">
            <w:pPr>
              <w:shd w:val="clear" w:color="auto" w:fill="FFFFFF"/>
              <w:spacing w:after="0" w:line="240" w:lineRule="auto"/>
              <w:rPr>
                <w:rStyle w:val="DefaultParagraphFont"/>
                <w:rFonts w:ascii="Times New Roman" w:hAnsi="Times New Roman" w:eastAsiaTheme="minorHAnsi" w:cs="Times New Roman"/>
                <w:color w:val="000000"/>
                <w:sz w:val="24"/>
                <w:szCs w:val="24"/>
                <w:lang w:val="en-US" w:eastAsia="en-US" w:bidi="ar-SA"/>
              </w:rPr>
            </w:pPr>
            <w:r w:rsidRPr="00B05463">
              <w:rPr>
                <w:rFonts w:ascii="Times New Roman" w:hAnsi="Times New Roman" w:eastAsiaTheme="minorHAnsi" w:cs="Times New Roman"/>
                <w:color w:val="000000"/>
                <w:sz w:val="24"/>
                <w:szCs w:val="24"/>
                <w:lang w:val="en-US" w:eastAsia="en-US" w:bidi="ar-SA"/>
              </w:rPr>
              <w:t>Michael Walters (0068921)</w:t>
            </w:r>
          </w:p>
          <w:p w:rsidR="00924547" w:rsidRPr="00B05463" w:rsidP="00EB6E29" w14:paraId="31BA6DA8" w14:textId="77777777">
            <w:pPr>
              <w:shd w:val="clear" w:color="auto" w:fill="FFFFFF"/>
              <w:spacing w:after="0" w:line="240" w:lineRule="auto"/>
              <w:rPr>
                <w:rStyle w:val="DefaultParagraphFont"/>
                <w:rFonts w:ascii="Times New Roman" w:hAnsi="Times New Roman" w:eastAsiaTheme="minorHAnsi" w:cs="Times New Roman"/>
                <w:color w:val="000000"/>
                <w:sz w:val="24"/>
                <w:szCs w:val="24"/>
                <w:lang w:val="en-US" w:eastAsia="en-US" w:bidi="ar-SA"/>
              </w:rPr>
            </w:pPr>
            <w:r w:rsidRPr="00B05463">
              <w:rPr>
                <w:rFonts w:ascii="Times New Roman" w:hAnsi="Times New Roman" w:eastAsiaTheme="minorHAnsi" w:cs="Times New Roman"/>
                <w:color w:val="000000"/>
                <w:sz w:val="24"/>
                <w:szCs w:val="24"/>
                <w:lang w:val="en-US" w:eastAsia="en-US" w:bidi="ar-SA"/>
              </w:rPr>
              <w:t>Legal Hotline Managing Attorney</w:t>
            </w:r>
          </w:p>
          <w:p w:rsidR="00924547" w:rsidRPr="00B05463" w:rsidP="00EB6E29" w14:paraId="580D900F" w14:textId="77777777">
            <w:pPr>
              <w:shd w:val="clear" w:color="auto" w:fill="FFFFFF"/>
              <w:spacing w:after="0" w:line="240" w:lineRule="auto"/>
              <w:rPr>
                <w:rStyle w:val="DefaultParagraphFont"/>
                <w:rFonts w:ascii="Times New Roman" w:hAnsi="Times New Roman" w:eastAsiaTheme="minorHAnsi" w:cs="Times New Roman"/>
                <w:b/>
                <w:bCs/>
                <w:color w:val="000000"/>
                <w:sz w:val="24"/>
                <w:szCs w:val="24"/>
                <w:lang w:val="en-US" w:eastAsia="en-US" w:bidi="ar-SA"/>
              </w:rPr>
            </w:pPr>
            <w:r w:rsidRPr="00B05463">
              <w:rPr>
                <w:rFonts w:ascii="Times New Roman" w:hAnsi="Times New Roman" w:eastAsiaTheme="minorHAnsi" w:cs="Times New Roman"/>
                <w:b/>
                <w:bCs/>
                <w:color w:val="000000"/>
                <w:sz w:val="24"/>
                <w:szCs w:val="24"/>
                <w:lang w:val="en-US" w:eastAsia="en-US" w:bidi="ar-SA"/>
              </w:rPr>
              <w:t>Pro Seniors, Inc.</w:t>
            </w:r>
          </w:p>
          <w:p w:rsidR="00924547" w:rsidRPr="00B05463" w:rsidP="00EB6E29" w14:paraId="1B5C7AF9" w14:textId="77777777">
            <w:pPr>
              <w:shd w:val="clear" w:color="auto" w:fill="FFFFFF"/>
              <w:spacing w:after="0" w:line="240" w:lineRule="auto"/>
              <w:rPr>
                <w:rStyle w:val="DefaultParagraphFont"/>
                <w:rFonts w:ascii="Times New Roman" w:hAnsi="Times New Roman" w:eastAsiaTheme="minorHAnsi" w:cs="Times New Roman"/>
                <w:color w:val="000000"/>
                <w:sz w:val="24"/>
                <w:szCs w:val="24"/>
                <w:lang w:val="en-US" w:eastAsia="en-US" w:bidi="ar-SA"/>
              </w:rPr>
            </w:pPr>
            <w:r w:rsidRPr="00B05463">
              <w:rPr>
                <w:rFonts w:ascii="Times New Roman" w:hAnsi="Times New Roman" w:eastAsiaTheme="minorHAnsi" w:cs="Times New Roman"/>
                <w:color w:val="000000"/>
                <w:sz w:val="24"/>
                <w:szCs w:val="24"/>
                <w:lang w:val="en-US" w:eastAsia="en-US" w:bidi="ar-SA"/>
              </w:rPr>
              <w:t>7162 Reading Road, Suite 1150</w:t>
            </w:r>
          </w:p>
          <w:p w:rsidR="00924547" w:rsidRPr="00B05463" w:rsidP="00EB6E29" w14:paraId="45E66F09" w14:textId="77777777">
            <w:pPr>
              <w:shd w:val="clear" w:color="auto" w:fill="FFFFFF"/>
              <w:spacing w:after="0" w:line="240" w:lineRule="auto"/>
              <w:rPr>
                <w:rStyle w:val="DefaultParagraphFont"/>
                <w:rFonts w:ascii="Times New Roman" w:hAnsi="Times New Roman" w:eastAsiaTheme="minorHAnsi" w:cs="Times New Roman"/>
                <w:color w:val="000000"/>
                <w:sz w:val="24"/>
                <w:szCs w:val="24"/>
                <w:lang w:val="en-US" w:eastAsia="en-US" w:bidi="ar-SA"/>
              </w:rPr>
            </w:pPr>
            <w:r w:rsidRPr="00B05463">
              <w:rPr>
                <w:rFonts w:ascii="Times New Roman" w:hAnsi="Times New Roman" w:eastAsiaTheme="minorHAnsi" w:cs="Times New Roman"/>
                <w:color w:val="000000"/>
                <w:sz w:val="24"/>
                <w:szCs w:val="24"/>
                <w:lang w:val="en-US" w:eastAsia="en-US" w:bidi="ar-SA"/>
              </w:rPr>
              <w:t>Cincinnati, OH 45237</w:t>
            </w:r>
          </w:p>
          <w:p w:rsidR="00924547" w:rsidRPr="00B05463" w:rsidP="00EB6E29" w14:paraId="343E782C" w14:textId="77777777">
            <w:pPr>
              <w:shd w:val="clear" w:color="auto" w:fill="FFFFFF"/>
              <w:spacing w:after="0" w:line="240" w:lineRule="auto"/>
              <w:rPr>
                <w:rStyle w:val="DefaultParagraphFont"/>
                <w:rFonts w:ascii="Times New Roman" w:hAnsi="Times New Roman" w:eastAsiaTheme="minorHAnsi" w:cs="Times New Roman"/>
                <w:color w:val="000000"/>
                <w:sz w:val="24"/>
                <w:szCs w:val="24"/>
                <w:lang w:val="en-US" w:eastAsia="en-US" w:bidi="ar-SA"/>
              </w:rPr>
            </w:pPr>
            <w:r w:rsidRPr="00B05463">
              <w:rPr>
                <w:rFonts w:ascii="Times New Roman" w:hAnsi="Times New Roman" w:eastAsiaTheme="minorHAnsi" w:cs="Times New Roman"/>
                <w:color w:val="000000"/>
                <w:sz w:val="24"/>
                <w:szCs w:val="24"/>
                <w:lang w:val="en-US" w:eastAsia="en-US" w:bidi="ar-SA"/>
              </w:rPr>
              <w:t>Telephone: (513) 458-5532</w:t>
            </w:r>
          </w:p>
          <w:p w:rsidR="00924547" w:rsidRPr="00B05463" w:rsidP="00EB6E29" w14:paraId="5B9509E6" w14:textId="77777777">
            <w:pPr>
              <w:spacing w:after="0" w:line="240" w:lineRule="auto"/>
              <w:rPr>
                <w:rStyle w:val="Hyperlink"/>
                <w:rFonts w:ascii="Times New Roman" w:hAnsi="Times New Roman" w:eastAsiaTheme="minorHAnsi" w:cs="Times New Roman"/>
                <w:color w:val="0563C1" w:themeColor="hyperlink"/>
                <w:sz w:val="24"/>
                <w:szCs w:val="24"/>
                <w:u w:val="single"/>
                <w:lang w:val="en-US" w:eastAsia="en-US" w:bidi="ar-SA"/>
              </w:rPr>
            </w:pPr>
            <w:hyperlink r:id="rId7" w:history="1">
              <w:r w:rsidRPr="00B05463">
                <w:rPr>
                  <w:rStyle w:val="Hyperlink"/>
                  <w:rFonts w:ascii="Times New Roman" w:hAnsi="Times New Roman" w:eastAsiaTheme="minorHAnsi" w:cs="Times New Roman"/>
                  <w:color w:val="0000FF"/>
                  <w:sz w:val="24"/>
                  <w:szCs w:val="24"/>
                  <w:u w:val="single"/>
                  <w:lang w:val="en-US" w:eastAsia="en-US" w:bidi="ar-SA"/>
                </w:rPr>
                <w:t>mwalters@proseniors.org</w:t>
              </w:r>
            </w:hyperlink>
          </w:p>
          <w:p w:rsidR="00924547" w:rsidRPr="00B05463" w:rsidP="00EB6E29" w14:paraId="7FA99531" w14:textId="77777777">
            <w:pPr>
              <w:spacing w:after="0" w:line="240" w:lineRule="auto"/>
              <w:ind w:left="-23"/>
              <w:rPr>
                <w:rStyle w:val="DefaultParagraphFont"/>
                <w:rFonts w:ascii="Times New Roman" w:hAnsi="Times New Roman" w:eastAsiaTheme="minorHAnsi" w:cs="Times New Roman"/>
                <w:sz w:val="24"/>
                <w:szCs w:val="24"/>
                <w:lang w:val="en-US" w:eastAsia="en-US" w:bidi="ar-SA"/>
              </w:rPr>
            </w:pPr>
            <w:r w:rsidRPr="00B05463">
              <w:rPr>
                <w:rFonts w:ascii="Times New Roman" w:hAnsi="Times New Roman" w:eastAsiaTheme="minorHAnsi" w:cs="Times New Roman"/>
                <w:sz w:val="24"/>
                <w:szCs w:val="24"/>
                <w:lang w:val="en-US" w:eastAsia="en-US" w:bidi="ar-SA"/>
              </w:rPr>
              <w:t>(will accept service via email)</w:t>
            </w:r>
          </w:p>
          <w:p w:rsidR="00924547" w:rsidP="00EB6E29" w14:paraId="27CD746F" w14:textId="77777777">
            <w:pPr>
              <w:spacing w:after="0" w:line="240" w:lineRule="auto"/>
              <w:rPr>
                <w:rStyle w:val="DefaultParagraphFont"/>
                <w:rFonts w:asciiTheme="minorHAnsi" w:eastAsiaTheme="minorHAnsi" w:hAnsiTheme="minorHAnsi" w:cstheme="minorBidi"/>
                <w:sz w:val="22"/>
                <w:szCs w:val="22"/>
                <w:lang w:val="en-US" w:eastAsia="en-US" w:bidi="ar-SA"/>
              </w:rPr>
            </w:pPr>
          </w:p>
          <w:p w:rsidR="00924547" w:rsidP="00EB6E29" w14:paraId="0FF89514" w14:textId="77777777">
            <w:pPr>
              <w:shd w:val="clear" w:color="auto" w:fill="FFFFFF"/>
              <w:spacing w:after="0" w:line="240" w:lineRule="auto"/>
              <w:rPr>
                <w:rStyle w:val="DefaultParagraphFont"/>
                <w:rFonts w:asciiTheme="minorHAnsi" w:eastAsiaTheme="minorHAnsi" w:hAnsiTheme="minorHAnsi" w:cstheme="minorBidi"/>
                <w:i/>
                <w:iCs/>
                <w:sz w:val="22"/>
                <w:szCs w:val="22"/>
                <w:u w:val="single"/>
                <w:lang w:val="en-US" w:eastAsia="en-US" w:bidi="ar-SA"/>
              </w:rPr>
            </w:pPr>
          </w:p>
          <w:p w:rsidR="00924547" w:rsidRPr="004C3EBD" w:rsidP="00EB6E29" w14:paraId="4E7BD012" w14:textId="77777777">
            <w:pPr>
              <w:spacing w:after="0" w:line="240" w:lineRule="auto"/>
              <w:ind w:left="90" w:right="-288"/>
              <w:rPr>
                <w:rStyle w:val="DefaultParagraphFont"/>
                <w:rFonts w:asciiTheme="minorHAnsi" w:eastAsiaTheme="minorHAnsi" w:hAnsiTheme="minorHAnsi" w:cstheme="minorBidi"/>
                <w:i/>
                <w:iCs/>
                <w:sz w:val="22"/>
                <w:szCs w:val="22"/>
                <w:u w:val="single"/>
                <w:lang w:val="en-US" w:eastAsia="en-US" w:bidi="ar-SA"/>
              </w:rPr>
            </w:pPr>
          </w:p>
        </w:tc>
      </w:tr>
    </w:tbl>
    <w:p w:rsidR="00EA3899" w:rsidRPr="00924547" w:rsidP="00811447" w14:paraId="0EDF8558" w14:textId="3AF8B820">
      <w:pPr>
        <w:spacing w:after="0" w:line="240" w:lineRule="auto"/>
        <w:jc w:val="center"/>
        <w:rPr>
          <w:rFonts w:ascii="Times New Roman" w:hAnsi="Times New Roman" w:cs="Times New Roman"/>
          <w:sz w:val="24"/>
          <w:szCs w:val="24"/>
        </w:rPr>
      </w:pPr>
    </w:p>
    <w:p w:rsidR="00924547" w:rsidRPr="00924547" w:rsidP="00924547" w14:paraId="72BC64F6" w14:textId="3D59717A">
      <w:pPr>
        <w:spacing w:after="0" w:line="240" w:lineRule="auto"/>
        <w:rPr>
          <w:rFonts w:ascii="Times New Roman" w:hAnsi="Times New Roman" w:cs="Times New Roman"/>
          <w:sz w:val="24"/>
          <w:szCs w:val="24"/>
        </w:rPr>
      </w:pPr>
      <w:r w:rsidRPr="00924547">
        <w:rPr>
          <w:rFonts w:ascii="Times New Roman" w:hAnsi="Times New Roman" w:cs="Times New Roman"/>
          <w:sz w:val="24"/>
          <w:szCs w:val="24"/>
        </w:rPr>
        <w:t>March 15, 2022</w:t>
      </w:r>
    </w:p>
    <w:p w:rsidR="00EE3FB3" w:rsidP="00811447" w14:paraId="582C8C14" w14:textId="77777777">
      <w:pPr>
        <w:spacing w:after="0" w:line="240" w:lineRule="auto"/>
        <w:jc w:val="center"/>
        <w:rPr>
          <w:rFonts w:ascii="Times New Roman" w:hAnsi="Times New Roman" w:cs="Times New Roman"/>
          <w:b/>
          <w:bCs/>
          <w:sz w:val="24"/>
          <w:szCs w:val="24"/>
        </w:rPr>
      </w:pPr>
    </w:p>
    <w:p w:rsidR="00EE3FB3" w:rsidP="00811447" w14:paraId="4B0C9270" w14:textId="78BBD021">
      <w:pPr>
        <w:spacing w:after="0" w:line="240" w:lineRule="auto"/>
        <w:jc w:val="center"/>
        <w:rPr>
          <w:rFonts w:ascii="Times New Roman" w:hAnsi="Times New Roman" w:cs="Times New Roman"/>
          <w:b/>
          <w:bCs/>
          <w:sz w:val="24"/>
          <w:szCs w:val="24"/>
        </w:rPr>
        <w:sectPr w:rsidSect="00EE3FB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EE3FB3" w:rsidP="00811447" w14:paraId="24F7D5D1" w14:textId="7777777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TABLE OF CONTENTS</w:t>
      </w:r>
    </w:p>
    <w:p w:rsidR="00EE3FB3" w:rsidP="00811447" w14:paraId="79CDF153" w14:textId="77777777">
      <w:pPr>
        <w:spacing w:after="0" w:line="240" w:lineRule="auto"/>
        <w:jc w:val="center"/>
        <w:rPr>
          <w:rFonts w:ascii="Times New Roman" w:hAnsi="Times New Roman" w:cs="Times New Roman"/>
          <w:b/>
          <w:bCs/>
          <w:sz w:val="24"/>
          <w:szCs w:val="24"/>
          <w:u w:val="single"/>
        </w:rPr>
      </w:pPr>
    </w:p>
    <w:p w:rsidR="00EE3FB3" w:rsidP="00EE3FB3" w14:paraId="41B85DED" w14:textId="7777777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PAGE</w:t>
      </w:r>
    </w:p>
    <w:p w:rsidR="00EE3FB3" w:rsidP="00EE3FB3" w14:paraId="42DAF848" w14:textId="77777777">
      <w:pPr>
        <w:spacing w:after="0" w:line="240" w:lineRule="auto"/>
        <w:jc w:val="right"/>
        <w:rPr>
          <w:rFonts w:ascii="Times New Roman" w:hAnsi="Times New Roman" w:cs="Times New Roman"/>
          <w:b/>
          <w:bCs/>
          <w:sz w:val="24"/>
          <w:szCs w:val="24"/>
        </w:rPr>
      </w:pPr>
    </w:p>
    <w:p w:rsidR="00C15D3B" w14:paraId="03291F7E" w14:textId="17E0FBAE">
      <w:pPr>
        <w:pStyle w:val="TOC1"/>
        <w:rPr>
          <w:rFonts w:asciiTheme="minorHAnsi" w:eastAsiaTheme="minorEastAsia" w:hAnsiTheme="minorHAnsi"/>
          <w:noProof/>
          <w:sz w:val="22"/>
        </w:rPr>
      </w:pPr>
      <w:r>
        <w:rPr>
          <w:rFonts w:cs="Times New Roman"/>
          <w:b/>
          <w:bCs/>
          <w:szCs w:val="24"/>
        </w:rPr>
        <w:fldChar w:fldCharType="begin"/>
      </w:r>
      <w:r>
        <w:rPr>
          <w:rFonts w:cs="Times New Roman"/>
          <w:b/>
          <w:bCs/>
          <w:szCs w:val="24"/>
        </w:rPr>
        <w:instrText xml:space="preserve"> TOC \o "1-3" \h \z \u </w:instrText>
      </w:r>
      <w:r>
        <w:rPr>
          <w:rFonts w:cs="Times New Roman"/>
          <w:b/>
          <w:bCs/>
          <w:szCs w:val="24"/>
        </w:rPr>
        <w:fldChar w:fldCharType="separate"/>
      </w:r>
      <w:hyperlink w:anchor="_Toc98256448" w:history="1">
        <w:r w:rsidRPr="00914126">
          <w:rPr>
            <w:rStyle w:val="Hyperlink"/>
            <w:noProof/>
          </w:rPr>
          <w:t xml:space="preserve">I. </w:t>
        </w:r>
        <w:r>
          <w:rPr>
            <w:rFonts w:asciiTheme="minorHAnsi" w:eastAsiaTheme="minorEastAsia" w:hAnsiTheme="minorHAnsi"/>
            <w:noProof/>
            <w:sz w:val="22"/>
          </w:rPr>
          <w:tab/>
        </w:r>
        <w:r w:rsidRPr="00914126">
          <w:rPr>
            <w:rStyle w:val="Hyperlink"/>
            <w:noProof/>
          </w:rPr>
          <w:t>INTRODUCTION</w:t>
        </w:r>
        <w:r>
          <w:rPr>
            <w:noProof/>
            <w:webHidden/>
          </w:rPr>
          <w:tab/>
        </w:r>
        <w:r>
          <w:rPr>
            <w:noProof/>
            <w:webHidden/>
          </w:rPr>
          <w:fldChar w:fldCharType="begin"/>
        </w:r>
        <w:r>
          <w:rPr>
            <w:noProof/>
            <w:webHidden/>
          </w:rPr>
          <w:instrText xml:space="preserve"> PAGEREF _Toc98256448 \h </w:instrText>
        </w:r>
        <w:r>
          <w:rPr>
            <w:noProof/>
            <w:webHidden/>
          </w:rPr>
          <w:fldChar w:fldCharType="separate"/>
        </w:r>
        <w:r>
          <w:rPr>
            <w:noProof/>
            <w:webHidden/>
          </w:rPr>
          <w:t>1</w:t>
        </w:r>
        <w:r>
          <w:rPr>
            <w:noProof/>
            <w:webHidden/>
          </w:rPr>
          <w:fldChar w:fldCharType="end"/>
        </w:r>
      </w:hyperlink>
    </w:p>
    <w:p w:rsidR="00C15D3B" w14:paraId="5BA9DF71" w14:textId="6E4665DD">
      <w:pPr>
        <w:pStyle w:val="TOC1"/>
        <w:rPr>
          <w:rFonts w:asciiTheme="minorHAnsi" w:eastAsiaTheme="minorEastAsia" w:hAnsiTheme="minorHAnsi"/>
          <w:noProof/>
          <w:sz w:val="22"/>
        </w:rPr>
      </w:pPr>
      <w:hyperlink w:anchor="_Toc98256449" w:history="1">
        <w:r w:rsidRPr="00914126">
          <w:rPr>
            <w:rStyle w:val="Hyperlink"/>
            <w:noProof/>
          </w:rPr>
          <w:t xml:space="preserve">II. </w:t>
        </w:r>
        <w:r>
          <w:rPr>
            <w:rFonts w:asciiTheme="minorHAnsi" w:eastAsiaTheme="minorEastAsia" w:hAnsiTheme="minorHAnsi"/>
            <w:noProof/>
            <w:sz w:val="22"/>
          </w:rPr>
          <w:tab/>
        </w:r>
        <w:r w:rsidRPr="00914126">
          <w:rPr>
            <w:rStyle w:val="Hyperlink"/>
            <w:noProof/>
          </w:rPr>
          <w:t>THE PRIMARY “TAKE AWAY” FROM THE STAFF REPORT: BLES IS STILL IMPORTANT TO MANY OHIO CONSUMERS AND NEEDS CONTINUED REGULATORY PROTECTION</w:t>
        </w:r>
        <w:r>
          <w:rPr>
            <w:noProof/>
            <w:webHidden/>
          </w:rPr>
          <w:tab/>
        </w:r>
        <w:r>
          <w:rPr>
            <w:noProof/>
            <w:webHidden/>
          </w:rPr>
          <w:fldChar w:fldCharType="begin"/>
        </w:r>
        <w:r>
          <w:rPr>
            <w:noProof/>
            <w:webHidden/>
          </w:rPr>
          <w:instrText xml:space="preserve"> PAGEREF _Toc98256449 \h </w:instrText>
        </w:r>
        <w:r>
          <w:rPr>
            <w:noProof/>
            <w:webHidden/>
          </w:rPr>
          <w:fldChar w:fldCharType="separate"/>
        </w:r>
        <w:r>
          <w:rPr>
            <w:noProof/>
            <w:webHidden/>
          </w:rPr>
          <w:t>3</w:t>
        </w:r>
        <w:r>
          <w:rPr>
            <w:noProof/>
            <w:webHidden/>
          </w:rPr>
          <w:fldChar w:fldCharType="end"/>
        </w:r>
      </w:hyperlink>
    </w:p>
    <w:p w:rsidR="00C15D3B" w14:paraId="1EEDD483" w14:textId="670685FC">
      <w:pPr>
        <w:pStyle w:val="TOC1"/>
        <w:rPr>
          <w:rFonts w:asciiTheme="minorHAnsi" w:eastAsiaTheme="minorEastAsia" w:hAnsiTheme="minorHAnsi"/>
          <w:noProof/>
          <w:sz w:val="22"/>
        </w:rPr>
      </w:pPr>
      <w:hyperlink w:anchor="_Toc98256450" w:history="1">
        <w:r w:rsidRPr="00914126">
          <w:rPr>
            <w:rStyle w:val="Hyperlink"/>
            <w:noProof/>
          </w:rPr>
          <w:t>III.</w:t>
        </w:r>
        <w:r>
          <w:rPr>
            <w:rFonts w:asciiTheme="minorHAnsi" w:eastAsiaTheme="minorEastAsia" w:hAnsiTheme="minorHAnsi"/>
            <w:noProof/>
            <w:sz w:val="22"/>
          </w:rPr>
          <w:tab/>
        </w:r>
        <w:r w:rsidRPr="00914126">
          <w:rPr>
            <w:rStyle w:val="Hyperlink"/>
            <w:noProof/>
          </w:rPr>
          <w:t>BENEFITS OF HB402 ANTICIPATED BY PROPONENTS OF HB402 HAVE NOT MATERIALIZED</w:t>
        </w:r>
        <w:r>
          <w:rPr>
            <w:noProof/>
            <w:webHidden/>
          </w:rPr>
          <w:tab/>
        </w:r>
        <w:r>
          <w:rPr>
            <w:noProof/>
            <w:webHidden/>
          </w:rPr>
          <w:fldChar w:fldCharType="begin"/>
        </w:r>
        <w:r>
          <w:rPr>
            <w:noProof/>
            <w:webHidden/>
          </w:rPr>
          <w:instrText xml:space="preserve"> PAGEREF _Toc98256450 \h </w:instrText>
        </w:r>
        <w:r>
          <w:rPr>
            <w:noProof/>
            <w:webHidden/>
          </w:rPr>
          <w:fldChar w:fldCharType="separate"/>
        </w:r>
        <w:r>
          <w:rPr>
            <w:noProof/>
            <w:webHidden/>
          </w:rPr>
          <w:t>8</w:t>
        </w:r>
        <w:r>
          <w:rPr>
            <w:noProof/>
            <w:webHidden/>
          </w:rPr>
          <w:fldChar w:fldCharType="end"/>
        </w:r>
      </w:hyperlink>
    </w:p>
    <w:p w:rsidR="00C15D3B" w14:paraId="24FE63A2" w14:textId="02DF2BE7">
      <w:pPr>
        <w:pStyle w:val="TOC2"/>
        <w:tabs>
          <w:tab w:val="left" w:pos="1440"/>
        </w:tabs>
        <w:rPr>
          <w:rFonts w:asciiTheme="minorHAnsi" w:eastAsiaTheme="minorEastAsia" w:hAnsiTheme="minorHAnsi"/>
          <w:noProof/>
          <w:sz w:val="22"/>
        </w:rPr>
      </w:pPr>
      <w:hyperlink w:anchor="_Toc98256451" w:history="1">
        <w:r w:rsidRPr="00914126">
          <w:rPr>
            <w:rStyle w:val="Hyperlink"/>
            <w:noProof/>
          </w:rPr>
          <w:t xml:space="preserve">A. </w:t>
        </w:r>
        <w:r>
          <w:rPr>
            <w:rFonts w:asciiTheme="minorHAnsi" w:eastAsiaTheme="minorEastAsia" w:hAnsiTheme="minorHAnsi"/>
            <w:noProof/>
            <w:sz w:val="22"/>
          </w:rPr>
          <w:tab/>
        </w:r>
        <w:r w:rsidRPr="00914126">
          <w:rPr>
            <w:rStyle w:val="Hyperlink"/>
            <w:noProof/>
          </w:rPr>
          <w:t xml:space="preserve">HB402 has not stimulated job growth in Ohio’s telecommunications </w:t>
        </w:r>
        <w:r>
          <w:rPr>
            <w:rStyle w:val="Hyperlink"/>
            <w:noProof/>
          </w:rPr>
          <w:br/>
        </w:r>
        <w:r w:rsidRPr="00914126">
          <w:rPr>
            <w:rStyle w:val="Hyperlink"/>
            <w:noProof/>
          </w:rPr>
          <w:t>sector</w:t>
        </w:r>
        <w:r>
          <w:rPr>
            <w:noProof/>
            <w:webHidden/>
          </w:rPr>
          <w:tab/>
        </w:r>
        <w:r>
          <w:rPr>
            <w:noProof/>
            <w:webHidden/>
          </w:rPr>
          <w:fldChar w:fldCharType="begin"/>
        </w:r>
        <w:r>
          <w:rPr>
            <w:noProof/>
            <w:webHidden/>
          </w:rPr>
          <w:instrText xml:space="preserve"> PAGEREF _Toc98256451 \h </w:instrText>
        </w:r>
        <w:r>
          <w:rPr>
            <w:noProof/>
            <w:webHidden/>
          </w:rPr>
          <w:fldChar w:fldCharType="separate"/>
        </w:r>
        <w:r>
          <w:rPr>
            <w:noProof/>
            <w:webHidden/>
          </w:rPr>
          <w:t>8</w:t>
        </w:r>
        <w:r>
          <w:rPr>
            <w:noProof/>
            <w:webHidden/>
          </w:rPr>
          <w:fldChar w:fldCharType="end"/>
        </w:r>
      </w:hyperlink>
    </w:p>
    <w:p w:rsidR="00C15D3B" w14:paraId="4E41009D" w14:textId="0AC4F899">
      <w:pPr>
        <w:pStyle w:val="TOC2"/>
        <w:tabs>
          <w:tab w:val="left" w:pos="1440"/>
        </w:tabs>
        <w:rPr>
          <w:rFonts w:asciiTheme="minorHAnsi" w:eastAsiaTheme="minorEastAsia" w:hAnsiTheme="minorHAnsi"/>
          <w:noProof/>
          <w:sz w:val="22"/>
        </w:rPr>
      </w:pPr>
      <w:hyperlink w:anchor="_Toc98256452" w:history="1">
        <w:r w:rsidRPr="00914126">
          <w:rPr>
            <w:rStyle w:val="Hyperlink"/>
            <w:noProof/>
          </w:rPr>
          <w:t xml:space="preserve">B. </w:t>
        </w:r>
        <w:r>
          <w:rPr>
            <w:rFonts w:asciiTheme="minorHAnsi" w:eastAsiaTheme="minorEastAsia" w:hAnsiTheme="minorHAnsi"/>
            <w:noProof/>
            <w:sz w:val="22"/>
          </w:rPr>
          <w:tab/>
        </w:r>
        <w:r w:rsidRPr="00914126">
          <w:rPr>
            <w:rStyle w:val="Hyperlink"/>
            <w:noProof/>
          </w:rPr>
          <w:t>The marketplace has not adequately controlled retail service quality as claimed by proponents of HB402</w:t>
        </w:r>
        <w:r>
          <w:rPr>
            <w:noProof/>
            <w:webHidden/>
          </w:rPr>
          <w:tab/>
        </w:r>
        <w:r>
          <w:rPr>
            <w:noProof/>
            <w:webHidden/>
          </w:rPr>
          <w:fldChar w:fldCharType="begin"/>
        </w:r>
        <w:r>
          <w:rPr>
            <w:noProof/>
            <w:webHidden/>
          </w:rPr>
          <w:instrText xml:space="preserve"> PAGEREF _Toc98256452 \h </w:instrText>
        </w:r>
        <w:r>
          <w:rPr>
            <w:noProof/>
            <w:webHidden/>
          </w:rPr>
          <w:fldChar w:fldCharType="separate"/>
        </w:r>
        <w:r>
          <w:rPr>
            <w:noProof/>
            <w:webHidden/>
          </w:rPr>
          <w:t>10</w:t>
        </w:r>
        <w:r>
          <w:rPr>
            <w:noProof/>
            <w:webHidden/>
          </w:rPr>
          <w:fldChar w:fldCharType="end"/>
        </w:r>
      </w:hyperlink>
    </w:p>
    <w:p w:rsidR="00C15D3B" w14:paraId="2EC15ACE" w14:textId="0CE81BEF">
      <w:pPr>
        <w:pStyle w:val="TOC1"/>
        <w:rPr>
          <w:rFonts w:asciiTheme="minorHAnsi" w:eastAsiaTheme="minorEastAsia" w:hAnsiTheme="minorHAnsi"/>
          <w:noProof/>
          <w:sz w:val="22"/>
        </w:rPr>
      </w:pPr>
      <w:hyperlink w:anchor="_Toc98256453" w:history="1">
        <w:r w:rsidRPr="00914126">
          <w:rPr>
            <w:rStyle w:val="Hyperlink"/>
            <w:noProof/>
          </w:rPr>
          <w:t>IV.</w:t>
        </w:r>
        <w:r>
          <w:rPr>
            <w:rFonts w:asciiTheme="minorHAnsi" w:eastAsiaTheme="minorEastAsia" w:hAnsiTheme="minorHAnsi"/>
            <w:noProof/>
            <w:sz w:val="22"/>
          </w:rPr>
          <w:tab/>
        </w:r>
        <w:r w:rsidRPr="00914126">
          <w:rPr>
            <w:rStyle w:val="Hyperlink"/>
            <w:noProof/>
          </w:rPr>
          <w:t>LACK OF ADEQUATE BLES PROTECTIONS DISPROPORTIONATELY AFFECTS VULNERABLE SEGMENTS OF THE OHIO POPULATION</w:t>
        </w:r>
        <w:r>
          <w:rPr>
            <w:noProof/>
            <w:webHidden/>
          </w:rPr>
          <w:tab/>
        </w:r>
        <w:r>
          <w:rPr>
            <w:noProof/>
            <w:webHidden/>
          </w:rPr>
          <w:fldChar w:fldCharType="begin"/>
        </w:r>
        <w:r>
          <w:rPr>
            <w:noProof/>
            <w:webHidden/>
          </w:rPr>
          <w:instrText xml:space="preserve"> PAGEREF _Toc98256453 \h </w:instrText>
        </w:r>
        <w:r>
          <w:rPr>
            <w:noProof/>
            <w:webHidden/>
          </w:rPr>
          <w:fldChar w:fldCharType="separate"/>
        </w:r>
        <w:r>
          <w:rPr>
            <w:noProof/>
            <w:webHidden/>
          </w:rPr>
          <w:t>15</w:t>
        </w:r>
        <w:r>
          <w:rPr>
            <w:noProof/>
            <w:webHidden/>
          </w:rPr>
          <w:fldChar w:fldCharType="end"/>
        </w:r>
      </w:hyperlink>
    </w:p>
    <w:p w:rsidR="00C15D3B" w14:paraId="4AC56D86" w14:textId="610A83E6">
      <w:pPr>
        <w:pStyle w:val="TOC1"/>
        <w:rPr>
          <w:rFonts w:asciiTheme="minorHAnsi" w:eastAsiaTheme="minorEastAsia" w:hAnsiTheme="minorHAnsi"/>
          <w:noProof/>
          <w:sz w:val="22"/>
        </w:rPr>
      </w:pPr>
      <w:hyperlink w:anchor="_Toc98256454" w:history="1">
        <w:r w:rsidRPr="00914126">
          <w:rPr>
            <w:rStyle w:val="Hyperlink"/>
            <w:noProof/>
          </w:rPr>
          <w:t>V.</w:t>
        </w:r>
        <w:r>
          <w:rPr>
            <w:rFonts w:asciiTheme="minorHAnsi" w:eastAsiaTheme="minorEastAsia" w:hAnsiTheme="minorHAnsi"/>
            <w:noProof/>
            <w:sz w:val="22"/>
          </w:rPr>
          <w:tab/>
        </w:r>
        <w:r w:rsidRPr="00914126">
          <w:rPr>
            <w:rStyle w:val="Hyperlink"/>
            <w:noProof/>
          </w:rPr>
          <w:t>RECOMMENDATIONS</w:t>
        </w:r>
        <w:r>
          <w:rPr>
            <w:noProof/>
            <w:webHidden/>
          </w:rPr>
          <w:tab/>
        </w:r>
        <w:r>
          <w:rPr>
            <w:noProof/>
            <w:webHidden/>
          </w:rPr>
          <w:fldChar w:fldCharType="begin"/>
        </w:r>
        <w:r>
          <w:rPr>
            <w:noProof/>
            <w:webHidden/>
          </w:rPr>
          <w:instrText xml:space="preserve"> PAGEREF _Toc98256454 \h </w:instrText>
        </w:r>
        <w:r>
          <w:rPr>
            <w:noProof/>
            <w:webHidden/>
          </w:rPr>
          <w:fldChar w:fldCharType="separate"/>
        </w:r>
        <w:r>
          <w:rPr>
            <w:noProof/>
            <w:webHidden/>
          </w:rPr>
          <w:t>20</w:t>
        </w:r>
        <w:r>
          <w:rPr>
            <w:noProof/>
            <w:webHidden/>
          </w:rPr>
          <w:fldChar w:fldCharType="end"/>
        </w:r>
      </w:hyperlink>
    </w:p>
    <w:p w:rsidR="00C15D3B" w14:paraId="13077B9C" w14:textId="3D3991DE">
      <w:pPr>
        <w:pStyle w:val="TOC1"/>
        <w:rPr>
          <w:rFonts w:asciiTheme="minorHAnsi" w:eastAsiaTheme="minorEastAsia" w:hAnsiTheme="minorHAnsi"/>
          <w:noProof/>
          <w:sz w:val="22"/>
        </w:rPr>
      </w:pPr>
      <w:hyperlink w:anchor="_Toc98256455" w:history="1">
        <w:r w:rsidRPr="00914126">
          <w:rPr>
            <w:rStyle w:val="Hyperlink"/>
            <w:noProof/>
          </w:rPr>
          <w:t>VI.</w:t>
        </w:r>
        <w:r>
          <w:rPr>
            <w:rFonts w:asciiTheme="minorHAnsi" w:eastAsiaTheme="minorEastAsia" w:hAnsiTheme="minorHAnsi"/>
            <w:noProof/>
            <w:sz w:val="22"/>
          </w:rPr>
          <w:tab/>
        </w:r>
        <w:r w:rsidRPr="00914126">
          <w:rPr>
            <w:rStyle w:val="Hyperlink"/>
            <w:noProof/>
          </w:rPr>
          <w:t>CONCLUSION</w:t>
        </w:r>
        <w:r>
          <w:rPr>
            <w:noProof/>
            <w:webHidden/>
          </w:rPr>
          <w:tab/>
        </w:r>
        <w:r>
          <w:rPr>
            <w:noProof/>
            <w:webHidden/>
          </w:rPr>
          <w:fldChar w:fldCharType="begin"/>
        </w:r>
        <w:r>
          <w:rPr>
            <w:noProof/>
            <w:webHidden/>
          </w:rPr>
          <w:instrText xml:space="preserve"> PAGEREF _Toc98256455 \h </w:instrText>
        </w:r>
        <w:r>
          <w:rPr>
            <w:noProof/>
            <w:webHidden/>
          </w:rPr>
          <w:fldChar w:fldCharType="separate"/>
        </w:r>
        <w:r>
          <w:rPr>
            <w:noProof/>
            <w:webHidden/>
          </w:rPr>
          <w:t>22</w:t>
        </w:r>
        <w:r>
          <w:rPr>
            <w:noProof/>
            <w:webHidden/>
          </w:rPr>
          <w:fldChar w:fldCharType="end"/>
        </w:r>
      </w:hyperlink>
    </w:p>
    <w:p w:rsidR="00EE3FB3" w:rsidP="00EE3FB3" w14:paraId="24FA0C0F" w14:textId="211DBF8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fldChar w:fldCharType="end"/>
      </w:r>
    </w:p>
    <w:p w:rsidR="00EE3FB3" w:rsidRPr="00EE3FB3" w:rsidP="00EE3FB3" w14:paraId="766C19D1" w14:textId="6573C283">
      <w:pPr>
        <w:spacing w:after="0" w:line="240" w:lineRule="auto"/>
        <w:jc w:val="right"/>
        <w:rPr>
          <w:rFonts w:ascii="Times New Roman" w:hAnsi="Times New Roman" w:cs="Times New Roman"/>
          <w:b/>
          <w:bCs/>
          <w:sz w:val="24"/>
          <w:szCs w:val="24"/>
        </w:rPr>
        <w:sectPr w:rsidSect="00EE3FB3">
          <w:footerReference w:type="default" r:id="rId14"/>
          <w:pgSz w:w="12240" w:h="15840"/>
          <w:pgMar w:top="1440" w:right="1800" w:bottom="1440" w:left="1800" w:header="720" w:footer="720" w:gutter="0"/>
          <w:pgNumType w:fmt="lowerRoman" w:start="1"/>
          <w:cols w:space="720"/>
          <w:docGrid w:linePitch="360"/>
        </w:sectPr>
      </w:pPr>
    </w:p>
    <w:p w:rsidR="00811447" w:rsidP="00811447" w14:paraId="75B43604" w14:textId="6CB4FD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BEFORE</w:t>
      </w:r>
    </w:p>
    <w:p w:rsidR="008B4888" w:rsidP="00811447" w14:paraId="0065CAD8" w14:textId="27B24A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811447" w:rsidP="00811447" w14:paraId="7DD0957D" w14:textId="4603CD67">
      <w:pPr>
        <w:spacing w:after="0" w:line="240" w:lineRule="auto"/>
        <w:jc w:val="center"/>
        <w:rPr>
          <w:rFonts w:ascii="Times New Roman" w:hAnsi="Times New Roman" w:cs="Times New Roman"/>
          <w:b/>
          <w:bCs/>
          <w:sz w:val="24"/>
          <w:szCs w:val="24"/>
        </w:rPr>
      </w:pPr>
    </w:p>
    <w:p w:rsidR="00811447" w:rsidP="00811447" w14:paraId="1AEBBEF6" w14:textId="0D4EC443">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Commission’s</w:t>
      </w:r>
      <w:r>
        <w:rPr>
          <w:rFonts w:ascii="Times New Roman" w:hAnsi="Times New Roman" w:cs="Times New Roman"/>
          <w:sz w:val="24"/>
          <w:szCs w:val="24"/>
        </w:rPr>
        <w:tab/>
      </w:r>
      <w:r>
        <w:rPr>
          <w:rFonts w:ascii="Times New Roman" w:hAnsi="Times New Roman" w:cs="Times New Roman"/>
          <w:sz w:val="24"/>
          <w:szCs w:val="24"/>
        </w:rPr>
        <w:tab/>
        <w:t>)</w:t>
      </w:r>
    </w:p>
    <w:p w:rsidR="00811447" w:rsidP="00811447" w14:paraId="3C36248F" w14:textId="2FE1D8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Implementation of Substitute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11447" w:rsidP="00811447" w14:paraId="16F95B1A" w14:textId="1CC72063">
      <w:pPr>
        <w:spacing w:after="0" w:line="240" w:lineRule="auto"/>
        <w:rPr>
          <w:rFonts w:ascii="Times New Roman" w:hAnsi="Times New Roman" w:cs="Times New Roman"/>
          <w:sz w:val="24"/>
          <w:szCs w:val="24"/>
        </w:rPr>
      </w:pPr>
      <w:r>
        <w:rPr>
          <w:rFonts w:ascii="Times New Roman" w:hAnsi="Times New Roman" w:cs="Times New Roman"/>
          <w:sz w:val="24"/>
          <w:szCs w:val="24"/>
        </w:rPr>
        <w:t>House Bill 402 of the 132</w:t>
      </w:r>
      <w:r w:rsidRPr="00811447">
        <w:rPr>
          <w:rFonts w:ascii="Times New Roman" w:hAnsi="Times New Roman" w:cs="Times New Roman"/>
          <w:sz w:val="24"/>
          <w:szCs w:val="24"/>
          <w:vertAlign w:val="superscript"/>
        </w:rPr>
        <w:t>nd</w:t>
      </w:r>
      <w:r>
        <w:rPr>
          <w:rFonts w:ascii="Times New Roman" w:hAnsi="Times New Roman" w:cs="Times New Roman"/>
          <w:sz w:val="24"/>
          <w:szCs w:val="24"/>
        </w:rPr>
        <w:t xml:space="preserve"> Ohio</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Case No. 19-173-TP-ORD</w:t>
      </w:r>
    </w:p>
    <w:p w:rsidR="00811447" w:rsidP="00811447" w14:paraId="09F451B4" w14:textId="64F3199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E3FB3" w:rsidP="00811447" w14:paraId="5D294C08" w14:textId="77777777">
      <w:pPr>
        <w:pBdr>
          <w:bottom w:val="single" w:sz="12" w:space="1" w:color="auto"/>
        </w:pBdr>
        <w:spacing w:after="0" w:line="240" w:lineRule="auto"/>
        <w:rPr>
          <w:rFonts w:ascii="Times New Roman" w:hAnsi="Times New Roman" w:cs="Times New Roman"/>
          <w:sz w:val="24"/>
          <w:szCs w:val="24"/>
        </w:rPr>
      </w:pPr>
    </w:p>
    <w:p w:rsidR="00811447" w:rsidP="00811447" w14:paraId="0C0418E4" w14:textId="143B8C57">
      <w:pPr>
        <w:spacing w:after="0" w:line="240" w:lineRule="auto"/>
        <w:rPr>
          <w:rFonts w:ascii="Times New Roman" w:hAnsi="Times New Roman" w:cs="Times New Roman"/>
          <w:sz w:val="24"/>
          <w:szCs w:val="24"/>
        </w:rPr>
      </w:pPr>
    </w:p>
    <w:p w:rsidR="00032C0B" w:rsidP="00C77F38" w14:paraId="093F2A3B"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CONSUMER PROTECTION </w:t>
      </w:r>
      <w:r w:rsidR="00811447">
        <w:rPr>
          <w:rFonts w:ascii="Times New Roman" w:hAnsi="Times New Roman" w:cs="Times New Roman"/>
          <w:b/>
          <w:bCs/>
          <w:sz w:val="24"/>
          <w:szCs w:val="24"/>
        </w:rPr>
        <w:t xml:space="preserve">COMMENTS </w:t>
      </w:r>
      <w:r w:rsidR="004D3801">
        <w:rPr>
          <w:rFonts w:ascii="Times New Roman" w:hAnsi="Times New Roman" w:cs="Times New Roman"/>
          <w:b/>
          <w:bCs/>
          <w:sz w:val="24"/>
          <w:szCs w:val="24"/>
        </w:rPr>
        <w:t xml:space="preserve">REGARDING </w:t>
      </w:r>
    </w:p>
    <w:p w:rsidR="00032C0B" w:rsidP="00C77F38" w14:paraId="2435D02E" w14:textId="1B6A18A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IMPLEMENTATION OF </w:t>
      </w:r>
      <w:r w:rsidR="00421291">
        <w:rPr>
          <w:rFonts w:ascii="Times New Roman" w:hAnsi="Times New Roman" w:cs="Times New Roman"/>
          <w:b/>
          <w:bCs/>
          <w:sz w:val="24"/>
          <w:szCs w:val="24"/>
        </w:rPr>
        <w:t>HB402</w:t>
      </w:r>
      <w:r>
        <w:rPr>
          <w:rFonts w:ascii="Times New Roman" w:hAnsi="Times New Roman" w:cs="Times New Roman"/>
          <w:b/>
          <w:bCs/>
          <w:sz w:val="24"/>
          <w:szCs w:val="24"/>
        </w:rPr>
        <w:t xml:space="preserve"> </w:t>
      </w:r>
      <w:r w:rsidR="00421291">
        <w:rPr>
          <w:rFonts w:ascii="Times New Roman" w:hAnsi="Times New Roman" w:cs="Times New Roman"/>
          <w:b/>
          <w:bCs/>
          <w:sz w:val="24"/>
          <w:szCs w:val="24"/>
        </w:rPr>
        <w:t>AND PUCO</w:t>
      </w:r>
      <w:r w:rsidR="00C77F38">
        <w:rPr>
          <w:rFonts w:ascii="Times New Roman" w:hAnsi="Times New Roman" w:cs="Times New Roman"/>
          <w:b/>
          <w:bCs/>
          <w:sz w:val="24"/>
          <w:szCs w:val="24"/>
        </w:rPr>
        <w:t xml:space="preserve"> </w:t>
      </w:r>
      <w:r w:rsidR="00811447">
        <w:rPr>
          <w:rFonts w:ascii="Times New Roman" w:hAnsi="Times New Roman" w:cs="Times New Roman"/>
          <w:b/>
          <w:bCs/>
          <w:sz w:val="24"/>
          <w:szCs w:val="24"/>
        </w:rPr>
        <w:t xml:space="preserve">STAFF REPORT </w:t>
      </w:r>
    </w:p>
    <w:p w:rsidR="005E2113" w:rsidP="005E2113" w14:paraId="7B23B2D7"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5E2113" w:rsidP="005E2113" w14:paraId="2390E2C2"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LEGAL AID SOCIETY OF SOUTHWEST OHIO, LLC</w:t>
      </w:r>
    </w:p>
    <w:p w:rsidR="005E2113" w:rsidP="005E2113" w14:paraId="085801AC"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5E2113" w:rsidP="005E2113" w14:paraId="3344EB1E"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OHIO POVERTY LAW CENTER</w:t>
      </w:r>
    </w:p>
    <w:p w:rsidR="005E2113" w:rsidP="005E2113" w14:paraId="75FCAA3F"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 SENIORS, INC.</w:t>
      </w:r>
    </w:p>
    <w:p w:rsidR="00811447" w:rsidP="00811447" w14:paraId="667536EB" w14:textId="39C8D294">
      <w:pPr>
        <w:pBdr>
          <w:bottom w:val="single" w:sz="12" w:space="1" w:color="auto"/>
        </w:pBdr>
        <w:spacing w:after="0" w:line="240" w:lineRule="auto"/>
        <w:rPr>
          <w:rFonts w:ascii="Times New Roman" w:hAnsi="Times New Roman" w:cs="Times New Roman"/>
          <w:b/>
          <w:bCs/>
          <w:sz w:val="24"/>
          <w:szCs w:val="24"/>
        </w:rPr>
      </w:pPr>
    </w:p>
    <w:p w:rsidR="00811447" w:rsidP="00811447" w14:paraId="6CAFAFA7" w14:textId="2AF2898A">
      <w:pPr>
        <w:spacing w:after="0" w:line="240" w:lineRule="auto"/>
        <w:rPr>
          <w:rFonts w:ascii="Times New Roman" w:hAnsi="Times New Roman" w:cs="Times New Roman"/>
          <w:b/>
          <w:bCs/>
          <w:sz w:val="24"/>
          <w:szCs w:val="24"/>
        </w:rPr>
      </w:pPr>
    </w:p>
    <w:p w:rsidR="00811447" w:rsidP="00EE3FB3" w14:paraId="35932DF4" w14:textId="00AF733E">
      <w:pPr>
        <w:pStyle w:val="Heading1"/>
        <w:rPr>
          <w:b w:val="0"/>
        </w:rPr>
      </w:pPr>
      <w:bookmarkStart w:id="0" w:name="_Toc98256448"/>
      <w:bookmarkStart w:id="1" w:name="_Hlk96411863"/>
      <w:r>
        <w:t xml:space="preserve">I. </w:t>
      </w:r>
      <w:r w:rsidR="00C45A7E">
        <w:tab/>
      </w:r>
      <w:r>
        <w:t>INTRODUCTION</w:t>
      </w:r>
      <w:bookmarkEnd w:id="0"/>
    </w:p>
    <w:bookmarkEnd w:id="1"/>
    <w:p w:rsidR="00811447" w:rsidP="00811447" w14:paraId="11EEEFA6" w14:textId="71C90D25">
      <w:pPr>
        <w:spacing w:after="0" w:line="480" w:lineRule="auto"/>
        <w:rPr>
          <w:rFonts w:ascii="Times New Roman" w:hAnsi="Times New Roman" w:cs="Times New Roman"/>
          <w:sz w:val="24"/>
          <w:szCs w:val="24"/>
        </w:rPr>
      </w:pPr>
      <w:r>
        <w:rPr>
          <w:rFonts w:ascii="Times New Roman" w:hAnsi="Times New Roman" w:cs="Times New Roman"/>
          <w:sz w:val="24"/>
          <w:szCs w:val="24"/>
        </w:rPr>
        <w:tab/>
        <w:t>The</w:t>
      </w:r>
      <w:r w:rsidR="00A76A24">
        <w:rPr>
          <w:rFonts w:ascii="Times New Roman" w:hAnsi="Times New Roman" w:cs="Times New Roman"/>
          <w:sz w:val="24"/>
          <w:szCs w:val="24"/>
        </w:rPr>
        <w:t xml:space="preserve"> Office of the Ohio Consumers’ Counsel</w:t>
      </w:r>
      <w:r w:rsidR="00B87BC3">
        <w:rPr>
          <w:rFonts w:ascii="Times New Roman" w:hAnsi="Times New Roman" w:cs="Times New Roman"/>
          <w:sz w:val="24"/>
          <w:szCs w:val="24"/>
        </w:rPr>
        <w:t xml:space="preserve">, Ohio Poverty Law Center, Pro Seniors, Inc. </w:t>
      </w:r>
      <w:r w:rsidR="00D62663">
        <w:rPr>
          <w:rFonts w:ascii="Times New Roman" w:hAnsi="Times New Roman" w:cs="Times New Roman"/>
          <w:sz w:val="24"/>
          <w:szCs w:val="24"/>
        </w:rPr>
        <w:t xml:space="preserve"> and the Legal Aid Society of Southwest Ohio, Inc. </w:t>
      </w:r>
      <w:r w:rsidR="00B87BC3">
        <w:rPr>
          <w:rFonts w:ascii="Times New Roman" w:hAnsi="Times New Roman" w:cs="Times New Roman"/>
          <w:sz w:val="24"/>
          <w:szCs w:val="24"/>
        </w:rPr>
        <w:t>(“Consumer Groups”)</w:t>
      </w:r>
      <w:r w:rsidR="00A76A24">
        <w:rPr>
          <w:rFonts w:ascii="Times New Roman" w:hAnsi="Times New Roman" w:cs="Times New Roman"/>
          <w:sz w:val="24"/>
          <w:szCs w:val="24"/>
        </w:rPr>
        <w:t xml:space="preserve"> submit these </w:t>
      </w:r>
      <w:r w:rsidR="004D3801">
        <w:rPr>
          <w:rFonts w:ascii="Times New Roman" w:hAnsi="Times New Roman" w:cs="Times New Roman"/>
          <w:sz w:val="24"/>
          <w:szCs w:val="24"/>
        </w:rPr>
        <w:t>C</w:t>
      </w:r>
      <w:r>
        <w:rPr>
          <w:rFonts w:ascii="Times New Roman" w:hAnsi="Times New Roman" w:cs="Times New Roman"/>
          <w:sz w:val="24"/>
          <w:szCs w:val="24"/>
        </w:rPr>
        <w:t>omments in response to the Public Utilities Commission of Ohio</w:t>
      </w:r>
      <w:r w:rsidR="004D3801">
        <w:rPr>
          <w:rFonts w:ascii="Times New Roman" w:hAnsi="Times New Roman" w:cs="Times New Roman"/>
          <w:sz w:val="24"/>
          <w:szCs w:val="24"/>
        </w:rPr>
        <w:t>’s</w:t>
      </w:r>
      <w:r>
        <w:rPr>
          <w:rFonts w:ascii="Times New Roman" w:hAnsi="Times New Roman" w:cs="Times New Roman"/>
          <w:sz w:val="24"/>
          <w:szCs w:val="24"/>
        </w:rPr>
        <w:t xml:space="preserve"> (</w:t>
      </w:r>
      <w:r w:rsidR="004A3C28">
        <w:rPr>
          <w:rFonts w:ascii="Times New Roman" w:hAnsi="Times New Roman" w:cs="Times New Roman"/>
          <w:sz w:val="24"/>
          <w:szCs w:val="24"/>
        </w:rPr>
        <w:t>“</w:t>
      </w:r>
      <w:r w:rsidR="004D3801">
        <w:rPr>
          <w:rFonts w:ascii="Times New Roman" w:hAnsi="Times New Roman" w:cs="Times New Roman"/>
          <w:sz w:val="24"/>
          <w:szCs w:val="24"/>
        </w:rPr>
        <w:t>PUCO”</w:t>
      </w:r>
      <w:r>
        <w:rPr>
          <w:rFonts w:ascii="Times New Roman" w:hAnsi="Times New Roman" w:cs="Times New Roman"/>
          <w:sz w:val="24"/>
          <w:szCs w:val="24"/>
        </w:rPr>
        <w:t xml:space="preserve">) </w:t>
      </w:r>
      <w:r w:rsidR="00A76A24">
        <w:rPr>
          <w:rFonts w:ascii="Times New Roman" w:hAnsi="Times New Roman" w:cs="Times New Roman"/>
          <w:sz w:val="24"/>
          <w:szCs w:val="24"/>
        </w:rPr>
        <w:t xml:space="preserve">December 15, 2021, </w:t>
      </w:r>
      <w:r>
        <w:rPr>
          <w:rFonts w:ascii="Times New Roman" w:hAnsi="Times New Roman" w:cs="Times New Roman"/>
          <w:sz w:val="24"/>
          <w:szCs w:val="24"/>
        </w:rPr>
        <w:t>Entry in Case No. 19-173-TP-ORD</w:t>
      </w:r>
      <w:r w:rsidR="004A3C28">
        <w:rPr>
          <w:rFonts w:ascii="Times New Roman" w:hAnsi="Times New Roman" w:cs="Times New Roman"/>
          <w:sz w:val="24"/>
          <w:szCs w:val="24"/>
        </w:rPr>
        <w:t xml:space="preserve"> and the Staff Report attached to the Entry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0D3441">
        <w:rPr>
          <w:rFonts w:ascii="Times New Roman" w:hAnsi="Times New Roman" w:cs="Times New Roman"/>
          <w:sz w:val="24"/>
          <w:szCs w:val="24"/>
        </w:rPr>
        <w:t xml:space="preserve"> </w:t>
      </w:r>
      <w:r w:rsidR="00A76A24">
        <w:rPr>
          <w:rFonts w:ascii="Times New Roman" w:hAnsi="Times New Roman" w:cs="Times New Roman"/>
          <w:sz w:val="24"/>
          <w:szCs w:val="24"/>
        </w:rPr>
        <w:t>The 132</w:t>
      </w:r>
      <w:r w:rsidRPr="00A76A24" w:rsidR="00A76A24">
        <w:rPr>
          <w:rFonts w:ascii="Times New Roman" w:hAnsi="Times New Roman" w:cs="Times New Roman"/>
          <w:sz w:val="24"/>
          <w:szCs w:val="24"/>
          <w:vertAlign w:val="superscript"/>
        </w:rPr>
        <w:t>nd</w:t>
      </w:r>
      <w:r w:rsidR="00A76A24">
        <w:rPr>
          <w:rFonts w:ascii="Times New Roman" w:hAnsi="Times New Roman" w:cs="Times New Roman"/>
          <w:sz w:val="24"/>
          <w:szCs w:val="24"/>
        </w:rPr>
        <w:t xml:space="preserve"> Ohio General Assembly adopted Substitute House Bill 402 (“HB402”), which became effective on March 20, 2019.</w:t>
      </w:r>
      <w:r w:rsidR="000D3441">
        <w:rPr>
          <w:rFonts w:ascii="Times New Roman" w:hAnsi="Times New Roman" w:cs="Times New Roman"/>
          <w:sz w:val="24"/>
          <w:szCs w:val="24"/>
        </w:rPr>
        <w:t xml:space="preserve"> </w:t>
      </w:r>
      <w:r w:rsidR="000B7916">
        <w:rPr>
          <w:rFonts w:ascii="Times New Roman" w:hAnsi="Times New Roman" w:cs="Times New Roman"/>
          <w:sz w:val="24"/>
          <w:szCs w:val="24"/>
        </w:rPr>
        <w:t>HB402 addressed a number of topics related to the regulation of local telecommunications in Ohio, including pricing flexibility for basic local exchange services (“BLES”).</w:t>
      </w:r>
      <w:r w:rsidR="000D3441">
        <w:rPr>
          <w:rFonts w:ascii="Times New Roman" w:hAnsi="Times New Roman" w:cs="Times New Roman"/>
          <w:sz w:val="24"/>
          <w:szCs w:val="24"/>
        </w:rPr>
        <w:t xml:space="preserve"> </w:t>
      </w:r>
      <w:r w:rsidR="00A76A24">
        <w:rPr>
          <w:rFonts w:ascii="Times New Roman" w:hAnsi="Times New Roman" w:cs="Times New Roman"/>
          <w:sz w:val="24"/>
          <w:szCs w:val="24"/>
        </w:rPr>
        <w:t xml:space="preserve">HB402 </w:t>
      </w:r>
      <w:r w:rsidR="000B7916">
        <w:rPr>
          <w:rFonts w:ascii="Times New Roman" w:hAnsi="Times New Roman" w:cs="Times New Roman"/>
          <w:sz w:val="24"/>
          <w:szCs w:val="24"/>
        </w:rPr>
        <w:t xml:space="preserve">also </w:t>
      </w:r>
      <w:r w:rsidR="00A76A24">
        <w:rPr>
          <w:rFonts w:ascii="Times New Roman" w:hAnsi="Times New Roman" w:cs="Times New Roman"/>
          <w:sz w:val="24"/>
          <w:szCs w:val="24"/>
        </w:rPr>
        <w:t xml:space="preserve">directed </w:t>
      </w:r>
      <w:r w:rsidR="004D3801">
        <w:rPr>
          <w:rFonts w:ascii="Times New Roman" w:hAnsi="Times New Roman" w:cs="Times New Roman"/>
          <w:sz w:val="24"/>
          <w:szCs w:val="24"/>
        </w:rPr>
        <w:t>PUCO</w:t>
      </w:r>
      <w:r w:rsidR="00A76A24">
        <w:rPr>
          <w:rFonts w:ascii="Times New Roman" w:hAnsi="Times New Roman" w:cs="Times New Roman"/>
          <w:sz w:val="24"/>
          <w:szCs w:val="24"/>
        </w:rPr>
        <w:t xml:space="preserve"> Staff to produce a report no later than three years after </w:t>
      </w:r>
      <w:r w:rsidR="000B7916">
        <w:rPr>
          <w:rFonts w:ascii="Times New Roman" w:hAnsi="Times New Roman" w:cs="Times New Roman"/>
          <w:sz w:val="24"/>
          <w:szCs w:val="24"/>
        </w:rPr>
        <w:t xml:space="preserve">its </w:t>
      </w:r>
      <w:r w:rsidR="00A76A24">
        <w:rPr>
          <w:rFonts w:ascii="Times New Roman" w:hAnsi="Times New Roman" w:cs="Times New Roman"/>
          <w:sz w:val="24"/>
          <w:szCs w:val="24"/>
        </w:rPr>
        <w:t>effective date to include the following information:</w:t>
      </w:r>
    </w:p>
    <w:p w:rsidR="00A76A24" w:rsidRPr="00EA3899" w:rsidP="00EA3899" w14:paraId="02EC91D6" w14:textId="10088AA4">
      <w:pPr>
        <w:pStyle w:val="ListParagraph"/>
        <w:numPr>
          <w:ilvl w:val="0"/>
          <w:numId w:val="15"/>
        </w:numPr>
        <w:spacing w:after="0" w:line="240" w:lineRule="auto"/>
        <w:rPr>
          <w:rFonts w:ascii="Times New Roman" w:hAnsi="Times New Roman" w:cs="Times New Roman"/>
          <w:sz w:val="24"/>
          <w:szCs w:val="24"/>
        </w:rPr>
      </w:pPr>
      <w:r w:rsidRPr="00EA3899">
        <w:rPr>
          <w:rFonts w:ascii="Times New Roman" w:hAnsi="Times New Roman" w:cs="Times New Roman"/>
          <w:sz w:val="24"/>
          <w:szCs w:val="24"/>
        </w:rPr>
        <w:t xml:space="preserve">The number of </w:t>
      </w:r>
      <w:r w:rsidRPr="00EA3899" w:rsidR="00D56A24">
        <w:rPr>
          <w:rFonts w:ascii="Times New Roman" w:hAnsi="Times New Roman" w:cs="Times New Roman"/>
          <w:sz w:val="24"/>
          <w:szCs w:val="24"/>
        </w:rPr>
        <w:t>BLES lines</w:t>
      </w:r>
      <w:r w:rsidRPr="00EA3899">
        <w:rPr>
          <w:rFonts w:ascii="Times New Roman" w:hAnsi="Times New Roman" w:cs="Times New Roman"/>
          <w:sz w:val="24"/>
          <w:szCs w:val="24"/>
        </w:rPr>
        <w:t xml:space="preserve"> in service in Ohio at the time of the report;</w:t>
      </w:r>
    </w:p>
    <w:p w:rsidR="00EA3899" w:rsidRPr="00EA3899" w:rsidP="00EA3899" w14:paraId="77AF02BA" w14:textId="77777777">
      <w:pPr>
        <w:spacing w:after="0" w:line="240" w:lineRule="auto"/>
        <w:ind w:left="720"/>
        <w:rPr>
          <w:rFonts w:ascii="Times New Roman" w:hAnsi="Times New Roman" w:cs="Times New Roman"/>
          <w:sz w:val="24"/>
          <w:szCs w:val="24"/>
        </w:rPr>
      </w:pPr>
    </w:p>
    <w:p w:rsidR="00A76A24" w:rsidRPr="00EA3899" w:rsidP="00EA3899" w14:paraId="6DEA03BE" w14:textId="25EEF508">
      <w:pPr>
        <w:pStyle w:val="ListParagraph"/>
        <w:numPr>
          <w:ilvl w:val="0"/>
          <w:numId w:val="15"/>
        </w:numPr>
        <w:spacing w:after="0" w:line="240" w:lineRule="auto"/>
        <w:rPr>
          <w:rFonts w:ascii="Times New Roman" w:hAnsi="Times New Roman" w:cs="Times New Roman"/>
          <w:sz w:val="24"/>
          <w:szCs w:val="24"/>
        </w:rPr>
      </w:pPr>
      <w:r w:rsidRPr="00EA3899">
        <w:rPr>
          <w:rFonts w:ascii="Times New Roman" w:hAnsi="Times New Roman" w:cs="Times New Roman"/>
          <w:sz w:val="24"/>
          <w:szCs w:val="24"/>
        </w:rPr>
        <w:t>The aggregate amount of line loss in Ohio since HB402’s effective date; and</w:t>
      </w:r>
    </w:p>
    <w:p w:rsidR="00A76A24" w:rsidP="00A76A24" w14:paraId="09F050D6" w14:textId="79932F8F">
      <w:pPr>
        <w:spacing w:after="12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change in price of </w:t>
      </w:r>
      <w:r w:rsidR="00D56A24">
        <w:rPr>
          <w:rFonts w:ascii="Times New Roman" w:hAnsi="Times New Roman" w:cs="Times New Roman"/>
          <w:sz w:val="24"/>
          <w:szCs w:val="24"/>
        </w:rPr>
        <w:t xml:space="preserve">BLES </w:t>
      </w:r>
      <w:r>
        <w:rPr>
          <w:rFonts w:ascii="Times New Roman" w:hAnsi="Times New Roman" w:cs="Times New Roman"/>
          <w:sz w:val="24"/>
          <w:szCs w:val="24"/>
        </w:rPr>
        <w:t xml:space="preserve">in each </w:t>
      </w:r>
      <w:r w:rsidR="00D56A24">
        <w:rPr>
          <w:rFonts w:ascii="Times New Roman" w:hAnsi="Times New Roman" w:cs="Times New Roman"/>
          <w:sz w:val="24"/>
          <w:szCs w:val="24"/>
        </w:rPr>
        <w:t xml:space="preserve">Ohio </w:t>
      </w:r>
      <w:r>
        <w:rPr>
          <w:rFonts w:ascii="Times New Roman" w:hAnsi="Times New Roman" w:cs="Times New Roman"/>
          <w:sz w:val="24"/>
          <w:szCs w:val="24"/>
        </w:rPr>
        <w:t xml:space="preserve">exchange area </w:t>
      </w:r>
      <w:r w:rsidR="00D56A24">
        <w:rPr>
          <w:rFonts w:ascii="Times New Roman" w:hAnsi="Times New Roman" w:cs="Times New Roman"/>
          <w:sz w:val="24"/>
          <w:szCs w:val="24"/>
        </w:rPr>
        <w:t xml:space="preserve">during the </w:t>
      </w:r>
      <w:r>
        <w:rPr>
          <w:rFonts w:ascii="Times New Roman" w:hAnsi="Times New Roman" w:cs="Times New Roman"/>
          <w:sz w:val="24"/>
          <w:szCs w:val="24"/>
        </w:rPr>
        <w:t xml:space="preserve">three years </w:t>
      </w:r>
      <w:r w:rsidR="00D56A24">
        <w:rPr>
          <w:rFonts w:ascii="Times New Roman" w:hAnsi="Times New Roman" w:cs="Times New Roman"/>
          <w:sz w:val="24"/>
          <w:szCs w:val="24"/>
        </w:rPr>
        <w:t xml:space="preserve">following </w:t>
      </w:r>
      <w:r>
        <w:rPr>
          <w:rFonts w:ascii="Times New Roman" w:hAnsi="Times New Roman" w:cs="Times New Roman"/>
          <w:sz w:val="24"/>
          <w:szCs w:val="24"/>
        </w:rPr>
        <w:t>HB402’s effective date.</w:t>
      </w:r>
      <w:r>
        <w:rPr>
          <w:rStyle w:val="FootnoteReference"/>
          <w:rFonts w:ascii="Times New Roman" w:hAnsi="Times New Roman" w:cs="Times New Roman"/>
          <w:sz w:val="24"/>
          <w:szCs w:val="24"/>
        </w:rPr>
        <w:footnoteReference w:id="3"/>
      </w:r>
    </w:p>
    <w:p w:rsidR="00D56A24" w:rsidP="00C83235" w14:paraId="5EDCDBE7" w14:textId="3D75C28F">
      <w:pPr>
        <w:spacing w:after="0" w:line="480" w:lineRule="auto"/>
        <w:rPr>
          <w:rFonts w:ascii="Times New Roman" w:hAnsi="Times New Roman" w:cs="Times New Roman"/>
          <w:sz w:val="24"/>
          <w:szCs w:val="24"/>
        </w:rPr>
      </w:pPr>
      <w:r>
        <w:rPr>
          <w:rFonts w:ascii="Times New Roman" w:hAnsi="Times New Roman" w:cs="Times New Roman"/>
          <w:sz w:val="24"/>
          <w:szCs w:val="24"/>
        </w:rPr>
        <w:t>By Entry dated August 25, 2021,</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w:t>
      </w:r>
      <w:r w:rsidR="004D3801">
        <w:rPr>
          <w:rFonts w:ascii="Times New Roman" w:hAnsi="Times New Roman" w:cs="Times New Roman"/>
          <w:sz w:val="24"/>
          <w:szCs w:val="24"/>
        </w:rPr>
        <w:t>PUCO</w:t>
      </w:r>
      <w:r>
        <w:rPr>
          <w:rFonts w:ascii="Times New Roman" w:hAnsi="Times New Roman" w:cs="Times New Roman"/>
          <w:sz w:val="24"/>
          <w:szCs w:val="24"/>
        </w:rPr>
        <w:t xml:space="preserve"> </w:t>
      </w:r>
      <w:r w:rsidR="001736C3">
        <w:rPr>
          <w:rFonts w:ascii="Times New Roman" w:hAnsi="Times New Roman" w:cs="Times New Roman"/>
          <w:sz w:val="24"/>
          <w:szCs w:val="24"/>
        </w:rPr>
        <w:t xml:space="preserve">directed each incumbent local exchange carrier (“ILEC”) in the state to submit this information, and </w:t>
      </w:r>
      <w:r w:rsidR="003C169C">
        <w:rPr>
          <w:rFonts w:ascii="Times New Roman" w:hAnsi="Times New Roman" w:cs="Times New Roman"/>
          <w:sz w:val="24"/>
          <w:szCs w:val="24"/>
        </w:rPr>
        <w:t xml:space="preserve">on </w:t>
      </w:r>
      <w:r w:rsidR="001736C3">
        <w:rPr>
          <w:rFonts w:ascii="Times New Roman" w:hAnsi="Times New Roman" w:cs="Times New Roman"/>
          <w:sz w:val="24"/>
          <w:szCs w:val="24"/>
        </w:rPr>
        <w:t xml:space="preserve">December 15, 2021, </w:t>
      </w:r>
      <w:r w:rsidR="003C169C">
        <w:rPr>
          <w:rFonts w:ascii="Times New Roman" w:hAnsi="Times New Roman" w:cs="Times New Roman"/>
          <w:sz w:val="24"/>
          <w:szCs w:val="24"/>
        </w:rPr>
        <w:t>the PUCO Staff issued its report summarizing</w:t>
      </w:r>
      <w:r w:rsidR="001736C3">
        <w:rPr>
          <w:rFonts w:ascii="Times New Roman" w:hAnsi="Times New Roman" w:cs="Times New Roman"/>
          <w:sz w:val="24"/>
          <w:szCs w:val="24"/>
        </w:rPr>
        <w:t xml:space="preserve"> the information submitted by the </w:t>
      </w:r>
      <w:r w:rsidR="004D3801">
        <w:rPr>
          <w:rFonts w:ascii="Times New Roman" w:hAnsi="Times New Roman" w:cs="Times New Roman"/>
          <w:sz w:val="24"/>
          <w:szCs w:val="24"/>
        </w:rPr>
        <w:t>ILECs</w:t>
      </w:r>
      <w:r w:rsidR="001736C3">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0D3441">
        <w:rPr>
          <w:rFonts w:ascii="Times New Roman" w:hAnsi="Times New Roman" w:cs="Times New Roman"/>
          <w:sz w:val="24"/>
          <w:szCs w:val="24"/>
        </w:rPr>
        <w:t xml:space="preserve"> </w:t>
      </w:r>
    </w:p>
    <w:p w:rsidR="00D62663" w:rsidP="005E2113" w14:paraId="4F0C23F4" w14:textId="48457D39">
      <w:pPr>
        <w:spacing w:after="0" w:line="480" w:lineRule="auto"/>
      </w:pPr>
      <w:r>
        <w:rPr>
          <w:rFonts w:ascii="Times New Roman" w:hAnsi="Times New Roman" w:cs="Times New Roman"/>
          <w:sz w:val="24"/>
          <w:szCs w:val="24"/>
        </w:rPr>
        <w:tab/>
      </w:r>
      <w:bookmarkStart w:id="2" w:name="_Hlk98254191"/>
      <w:r>
        <w:rPr>
          <w:rFonts w:ascii="Times New Roman" w:hAnsi="Times New Roman" w:cs="Times New Roman"/>
          <w:sz w:val="24"/>
          <w:szCs w:val="24"/>
        </w:rPr>
        <w:t>The PUCO implemented a process that only included information from the utilities and its staff. That is not a balanced way of administering justice on a consumer issue. The PUCO analysis of this issue should include public comment.</w:t>
      </w:r>
      <w:r>
        <w:t xml:space="preserve"> </w:t>
      </w:r>
    </w:p>
    <w:bookmarkEnd w:id="2"/>
    <w:p w:rsidR="00801222" w:rsidP="00B87BC3" w14:paraId="3D40F433" w14:textId="13F995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w:t>
      </w:r>
      <w:r w:rsidR="00324ED6">
        <w:rPr>
          <w:rFonts w:ascii="Times New Roman" w:hAnsi="Times New Roman" w:cs="Times New Roman"/>
          <w:sz w:val="24"/>
          <w:szCs w:val="24"/>
        </w:rPr>
        <w:t xml:space="preserve">implementation of HB402, </w:t>
      </w:r>
      <w:r w:rsidR="00B87BC3">
        <w:rPr>
          <w:rFonts w:ascii="Times New Roman" w:hAnsi="Times New Roman" w:cs="Times New Roman"/>
          <w:sz w:val="24"/>
          <w:szCs w:val="24"/>
        </w:rPr>
        <w:t>Consumer Groups</w:t>
      </w:r>
      <w:r w:rsidR="00165664">
        <w:rPr>
          <w:rFonts w:ascii="Times New Roman" w:hAnsi="Times New Roman" w:cs="Times New Roman"/>
          <w:sz w:val="24"/>
          <w:szCs w:val="24"/>
        </w:rPr>
        <w:t>’</w:t>
      </w:r>
      <w:r w:rsidR="00324ED6">
        <w:rPr>
          <w:rFonts w:ascii="Times New Roman" w:hAnsi="Times New Roman" w:cs="Times New Roman"/>
          <w:sz w:val="24"/>
          <w:szCs w:val="24"/>
        </w:rPr>
        <w:t xml:space="preserve"> objective has been to preserve protections for the </w:t>
      </w:r>
      <w:r w:rsidR="00EF1F8F">
        <w:rPr>
          <w:rFonts w:ascii="Times New Roman" w:hAnsi="Times New Roman" w:cs="Times New Roman"/>
          <w:sz w:val="24"/>
          <w:szCs w:val="24"/>
        </w:rPr>
        <w:t xml:space="preserve">hundreds of thousands of </w:t>
      </w:r>
      <w:r w:rsidR="00324ED6">
        <w:rPr>
          <w:rFonts w:ascii="Times New Roman" w:hAnsi="Times New Roman" w:cs="Times New Roman"/>
          <w:sz w:val="24"/>
          <w:szCs w:val="24"/>
        </w:rPr>
        <w:t>c</w:t>
      </w:r>
      <w:r w:rsidR="004D3801">
        <w:rPr>
          <w:rFonts w:ascii="Times New Roman" w:hAnsi="Times New Roman" w:cs="Times New Roman"/>
          <w:sz w:val="24"/>
          <w:szCs w:val="24"/>
        </w:rPr>
        <w:t>onsumers</w:t>
      </w:r>
      <w:r w:rsidR="00324ED6">
        <w:rPr>
          <w:rFonts w:ascii="Times New Roman" w:hAnsi="Times New Roman" w:cs="Times New Roman"/>
          <w:sz w:val="24"/>
          <w:szCs w:val="24"/>
        </w:rPr>
        <w:t xml:space="preserve"> that continue to rely on ILEC BLES services</w:t>
      </w:r>
      <w:r w:rsidR="00EF1F8F">
        <w:rPr>
          <w:rFonts w:ascii="Times New Roman" w:hAnsi="Times New Roman" w:cs="Times New Roman"/>
          <w:sz w:val="24"/>
          <w:szCs w:val="24"/>
        </w:rPr>
        <w:t xml:space="preserve"> – many which rely on BLES as the only feasible voice service available</w:t>
      </w:r>
      <w:r w:rsidR="00324ED6">
        <w:rPr>
          <w:rFonts w:ascii="Times New Roman" w:hAnsi="Times New Roman" w:cs="Times New Roman"/>
          <w:sz w:val="24"/>
          <w:szCs w:val="24"/>
        </w:rPr>
        <w:t>.</w:t>
      </w:r>
      <w:r w:rsidR="000D3441">
        <w:rPr>
          <w:rFonts w:ascii="Times New Roman" w:hAnsi="Times New Roman" w:cs="Times New Roman"/>
          <w:sz w:val="24"/>
          <w:szCs w:val="24"/>
        </w:rPr>
        <w:t xml:space="preserve"> </w:t>
      </w:r>
      <w:r w:rsidR="00324ED6">
        <w:rPr>
          <w:rFonts w:ascii="Times New Roman" w:hAnsi="Times New Roman" w:cs="Times New Roman"/>
          <w:sz w:val="24"/>
          <w:szCs w:val="24"/>
        </w:rPr>
        <w:t xml:space="preserve">Consequently, advancing this </w:t>
      </w:r>
      <w:r w:rsidR="00B87BC3">
        <w:rPr>
          <w:rFonts w:ascii="Times New Roman" w:hAnsi="Times New Roman" w:cs="Times New Roman"/>
          <w:sz w:val="24"/>
          <w:szCs w:val="24"/>
        </w:rPr>
        <w:t>Consumer Group</w:t>
      </w:r>
      <w:r w:rsidR="00D62663">
        <w:rPr>
          <w:rFonts w:ascii="Times New Roman" w:hAnsi="Times New Roman" w:cs="Times New Roman"/>
          <w:sz w:val="24"/>
          <w:szCs w:val="24"/>
        </w:rPr>
        <w:t>s</w:t>
      </w:r>
      <w:r w:rsidR="00165664">
        <w:rPr>
          <w:rFonts w:ascii="Times New Roman" w:hAnsi="Times New Roman" w:cs="Times New Roman"/>
          <w:sz w:val="24"/>
          <w:szCs w:val="24"/>
        </w:rPr>
        <w:t>’</w:t>
      </w:r>
      <w:r w:rsidR="00D62663">
        <w:rPr>
          <w:rFonts w:ascii="Times New Roman" w:hAnsi="Times New Roman" w:cs="Times New Roman"/>
          <w:sz w:val="24"/>
          <w:szCs w:val="24"/>
        </w:rPr>
        <w:t xml:space="preserve"> </w:t>
      </w:r>
      <w:r w:rsidR="00324ED6">
        <w:rPr>
          <w:rFonts w:ascii="Times New Roman" w:hAnsi="Times New Roman" w:cs="Times New Roman"/>
          <w:sz w:val="24"/>
          <w:szCs w:val="24"/>
        </w:rPr>
        <w:t>objective also advances the state telecommunications policies that the Commission must consider when implementing HB402,</w:t>
      </w:r>
      <w:r>
        <w:rPr>
          <w:rStyle w:val="FootnoteReference"/>
          <w:rFonts w:ascii="Times New Roman" w:hAnsi="Times New Roman" w:cs="Times New Roman"/>
          <w:sz w:val="24"/>
          <w:szCs w:val="24"/>
        </w:rPr>
        <w:footnoteReference w:id="6"/>
      </w:r>
      <w:r w:rsidR="00554F1D">
        <w:rPr>
          <w:rFonts w:ascii="Times New Roman" w:hAnsi="Times New Roman" w:cs="Times New Roman"/>
          <w:sz w:val="24"/>
          <w:szCs w:val="24"/>
        </w:rPr>
        <w:t xml:space="preserve"> </w:t>
      </w:r>
      <w:r w:rsidR="00324ED6">
        <w:rPr>
          <w:rFonts w:ascii="Times New Roman" w:hAnsi="Times New Roman" w:cs="Times New Roman"/>
          <w:sz w:val="24"/>
          <w:szCs w:val="24"/>
        </w:rPr>
        <w:t xml:space="preserve">including </w:t>
      </w:r>
      <w:r w:rsidR="00554F1D">
        <w:rPr>
          <w:rFonts w:ascii="Times New Roman" w:hAnsi="Times New Roman" w:cs="Times New Roman"/>
          <w:sz w:val="24"/>
          <w:szCs w:val="24"/>
        </w:rPr>
        <w:t>“[e]nsur</w:t>
      </w:r>
      <w:r w:rsidR="00324ED6">
        <w:rPr>
          <w:rFonts w:ascii="Times New Roman" w:hAnsi="Times New Roman" w:cs="Times New Roman"/>
          <w:sz w:val="24"/>
          <w:szCs w:val="24"/>
        </w:rPr>
        <w:t xml:space="preserve">[ing] </w:t>
      </w:r>
      <w:r w:rsidR="00554F1D">
        <w:rPr>
          <w:rFonts w:ascii="Times New Roman" w:hAnsi="Times New Roman" w:cs="Times New Roman"/>
          <w:sz w:val="24"/>
          <w:szCs w:val="24"/>
        </w:rPr>
        <w:t>the adequacy and reliability of basic local exchange service…and the adequacy and reliability of voice service throughout the state.”</w:t>
      </w:r>
      <w:r>
        <w:rPr>
          <w:rStyle w:val="FootnoteReference"/>
          <w:rFonts w:ascii="Times New Roman" w:hAnsi="Times New Roman" w:cs="Times New Roman"/>
          <w:sz w:val="24"/>
          <w:szCs w:val="24"/>
        </w:rPr>
        <w:footnoteReference w:id="7"/>
      </w:r>
    </w:p>
    <w:p w:rsidR="000A5F0A" w:rsidP="00295B48" w14:paraId="4153F639" w14:textId="259D22A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F1914">
        <w:rPr>
          <w:rFonts w:ascii="Times New Roman" w:hAnsi="Times New Roman" w:cs="Times New Roman"/>
          <w:sz w:val="24"/>
          <w:szCs w:val="24"/>
        </w:rPr>
        <w:t xml:space="preserve">These </w:t>
      </w:r>
      <w:r w:rsidR="002E6353">
        <w:rPr>
          <w:rFonts w:ascii="Times New Roman" w:hAnsi="Times New Roman" w:cs="Times New Roman"/>
          <w:sz w:val="24"/>
          <w:szCs w:val="24"/>
        </w:rPr>
        <w:t>C</w:t>
      </w:r>
      <w:r w:rsidR="008F1914">
        <w:rPr>
          <w:rFonts w:ascii="Times New Roman" w:hAnsi="Times New Roman" w:cs="Times New Roman"/>
          <w:sz w:val="24"/>
          <w:szCs w:val="24"/>
        </w:rPr>
        <w:t>omments</w:t>
      </w:r>
      <w:r w:rsidR="002E6353">
        <w:rPr>
          <w:rFonts w:ascii="Times New Roman" w:hAnsi="Times New Roman" w:cs="Times New Roman"/>
          <w:sz w:val="24"/>
          <w:szCs w:val="24"/>
        </w:rPr>
        <w:t xml:space="preserve">, which </w:t>
      </w:r>
      <w:r w:rsidR="00B87BC3">
        <w:rPr>
          <w:rFonts w:ascii="Times New Roman" w:hAnsi="Times New Roman" w:cs="Times New Roman"/>
          <w:sz w:val="24"/>
          <w:szCs w:val="24"/>
        </w:rPr>
        <w:t>Consumer Groups</w:t>
      </w:r>
      <w:r w:rsidR="002E6353">
        <w:rPr>
          <w:rFonts w:ascii="Times New Roman" w:hAnsi="Times New Roman" w:cs="Times New Roman"/>
          <w:sz w:val="24"/>
          <w:szCs w:val="24"/>
        </w:rPr>
        <w:t xml:space="preserve"> developed in conjunction with QSI Consulting, Inc.,</w:t>
      </w:r>
      <w:r w:rsidR="008F1914">
        <w:rPr>
          <w:rFonts w:ascii="Times New Roman" w:hAnsi="Times New Roman" w:cs="Times New Roman"/>
          <w:sz w:val="24"/>
          <w:szCs w:val="24"/>
        </w:rPr>
        <w:t xml:space="preserve"> have </w:t>
      </w:r>
      <w:r w:rsidR="00C45A7E">
        <w:rPr>
          <w:rFonts w:ascii="Times New Roman" w:hAnsi="Times New Roman" w:cs="Times New Roman"/>
          <w:sz w:val="24"/>
          <w:szCs w:val="24"/>
        </w:rPr>
        <w:t>four p</w:t>
      </w:r>
      <w:r w:rsidR="008F1914">
        <w:rPr>
          <w:rFonts w:ascii="Times New Roman" w:hAnsi="Times New Roman" w:cs="Times New Roman"/>
          <w:sz w:val="24"/>
          <w:szCs w:val="24"/>
        </w:rPr>
        <w:t>rimary purposes</w:t>
      </w:r>
      <w:r w:rsidR="00837983">
        <w:rPr>
          <w:rFonts w:ascii="Times New Roman" w:hAnsi="Times New Roman" w:cs="Times New Roman"/>
          <w:sz w:val="24"/>
          <w:szCs w:val="24"/>
        </w:rPr>
        <w:t>:</w:t>
      </w:r>
    </w:p>
    <w:p w:rsidR="00DB5953" w:rsidRPr="00DB5953" w:rsidP="00EA3899" w14:paraId="09025574" w14:textId="47209237">
      <w:pPr>
        <w:pStyle w:val="ListParagraph"/>
        <w:numPr>
          <w:ilvl w:val="0"/>
          <w:numId w:val="12"/>
        </w:numPr>
        <w:spacing w:after="120" w:line="240" w:lineRule="auto"/>
        <w:ind w:left="1440" w:hanging="720"/>
        <w:contextualSpacing w:val="0"/>
        <w:rPr>
          <w:rFonts w:ascii="Times New Roman" w:hAnsi="Times New Roman" w:cs="Times New Roman"/>
          <w:sz w:val="24"/>
          <w:szCs w:val="24"/>
        </w:rPr>
      </w:pPr>
      <w:r w:rsidRPr="00DB5953">
        <w:rPr>
          <w:rFonts w:ascii="Times New Roman" w:hAnsi="Times New Roman" w:cs="Times New Roman"/>
          <w:sz w:val="24"/>
          <w:szCs w:val="24"/>
          <w:u w:val="single"/>
        </w:rPr>
        <w:t>First</w:t>
      </w:r>
      <w:r w:rsidRPr="000A5F0A">
        <w:rPr>
          <w:rFonts w:ascii="Times New Roman" w:hAnsi="Times New Roman" w:cs="Times New Roman"/>
          <w:sz w:val="24"/>
          <w:szCs w:val="24"/>
        </w:rPr>
        <w:t xml:space="preserve">, </w:t>
      </w:r>
      <w:r w:rsidRPr="000A5F0A" w:rsidR="00EC7E38">
        <w:rPr>
          <w:rFonts w:ascii="Times New Roman" w:hAnsi="Times New Roman" w:cs="Times New Roman"/>
          <w:sz w:val="24"/>
          <w:szCs w:val="24"/>
        </w:rPr>
        <w:t>t</w:t>
      </w:r>
      <w:r w:rsidRPr="000A5F0A">
        <w:rPr>
          <w:rFonts w:ascii="Times New Roman" w:hAnsi="Times New Roman" w:cs="Times New Roman"/>
          <w:sz w:val="24"/>
          <w:szCs w:val="24"/>
        </w:rPr>
        <w:t xml:space="preserve">he </w:t>
      </w:r>
      <w:r w:rsidR="00D51CCC">
        <w:rPr>
          <w:rFonts w:ascii="Times New Roman" w:hAnsi="Times New Roman" w:cs="Times New Roman"/>
          <w:sz w:val="24"/>
          <w:szCs w:val="24"/>
        </w:rPr>
        <w:t>C</w:t>
      </w:r>
      <w:r w:rsidRPr="000A5F0A">
        <w:rPr>
          <w:rFonts w:ascii="Times New Roman" w:hAnsi="Times New Roman" w:cs="Times New Roman"/>
          <w:sz w:val="24"/>
          <w:szCs w:val="24"/>
        </w:rPr>
        <w:t xml:space="preserve">omments will highlight </w:t>
      </w:r>
      <w:r w:rsidR="000A5F0A">
        <w:rPr>
          <w:rFonts w:ascii="Times New Roman" w:hAnsi="Times New Roman" w:cs="Times New Roman"/>
          <w:sz w:val="24"/>
          <w:szCs w:val="24"/>
        </w:rPr>
        <w:t xml:space="preserve">important </w:t>
      </w:r>
      <w:r w:rsidRPr="000A5F0A">
        <w:rPr>
          <w:rFonts w:ascii="Times New Roman" w:hAnsi="Times New Roman" w:cs="Times New Roman"/>
          <w:sz w:val="24"/>
          <w:szCs w:val="24"/>
        </w:rPr>
        <w:t xml:space="preserve">findings and conclusions that can be drawn from the Staff Report </w:t>
      </w:r>
      <w:r w:rsidRPr="000A5F0A" w:rsidR="00EC7E38">
        <w:rPr>
          <w:rFonts w:ascii="Times New Roman" w:hAnsi="Times New Roman" w:cs="Times New Roman"/>
          <w:sz w:val="24"/>
          <w:szCs w:val="24"/>
        </w:rPr>
        <w:t>(and data contained there</w:t>
      </w:r>
      <w:r w:rsidRPr="000A5F0A" w:rsidR="000A6130">
        <w:rPr>
          <w:rFonts w:ascii="Times New Roman" w:hAnsi="Times New Roman" w:cs="Times New Roman"/>
          <w:sz w:val="24"/>
          <w:szCs w:val="24"/>
        </w:rPr>
        <w:t>in</w:t>
      </w:r>
      <w:r w:rsidRPr="000A5F0A" w:rsidR="00EC7E38">
        <w:rPr>
          <w:rFonts w:ascii="Times New Roman" w:hAnsi="Times New Roman" w:cs="Times New Roman"/>
          <w:sz w:val="24"/>
          <w:szCs w:val="24"/>
        </w:rPr>
        <w:t xml:space="preserve">) </w:t>
      </w:r>
      <w:r w:rsidRPr="000A5F0A">
        <w:rPr>
          <w:rFonts w:ascii="Times New Roman" w:hAnsi="Times New Roman" w:cs="Times New Roman"/>
          <w:sz w:val="24"/>
          <w:szCs w:val="24"/>
        </w:rPr>
        <w:t xml:space="preserve">as they relate to the continued importance of </w:t>
      </w:r>
      <w:r w:rsidRPr="000A5F0A" w:rsidR="00554F1D">
        <w:rPr>
          <w:rFonts w:ascii="Times New Roman" w:hAnsi="Times New Roman" w:cs="Times New Roman"/>
          <w:sz w:val="24"/>
          <w:szCs w:val="24"/>
        </w:rPr>
        <w:t xml:space="preserve">reliable and </w:t>
      </w:r>
      <w:r w:rsidRPr="000A5F0A">
        <w:rPr>
          <w:rFonts w:ascii="Times New Roman" w:hAnsi="Times New Roman" w:cs="Times New Roman"/>
          <w:sz w:val="24"/>
          <w:szCs w:val="24"/>
        </w:rPr>
        <w:t>affordable BLES service for Ohio consumers.</w:t>
      </w:r>
      <w:r w:rsidR="000D3441">
        <w:rPr>
          <w:rFonts w:ascii="Times New Roman" w:hAnsi="Times New Roman" w:cs="Times New Roman"/>
          <w:sz w:val="24"/>
          <w:szCs w:val="24"/>
        </w:rPr>
        <w:t xml:space="preserve"> </w:t>
      </w:r>
    </w:p>
    <w:p w:rsidR="00BE6C27" w:rsidRPr="00BE6C27" w:rsidP="00272FA8" w14:paraId="62197926" w14:textId="21A21BB1">
      <w:pPr>
        <w:pStyle w:val="ListParagraph"/>
        <w:numPr>
          <w:ilvl w:val="0"/>
          <w:numId w:val="12"/>
        </w:numPr>
        <w:spacing w:before="240" w:after="120" w:line="240" w:lineRule="auto"/>
        <w:ind w:left="1440" w:hanging="720"/>
        <w:contextualSpacing w:val="0"/>
        <w:rPr>
          <w:rFonts w:ascii="Times New Roman" w:hAnsi="Times New Roman" w:cs="Times New Roman"/>
          <w:sz w:val="24"/>
          <w:szCs w:val="24"/>
        </w:rPr>
      </w:pPr>
      <w:r w:rsidRPr="00295B48">
        <w:rPr>
          <w:rFonts w:ascii="Times New Roman" w:hAnsi="Times New Roman" w:cs="Times New Roman"/>
          <w:sz w:val="24"/>
          <w:szCs w:val="24"/>
          <w:u w:val="single"/>
        </w:rPr>
        <w:t>S</w:t>
      </w:r>
      <w:r w:rsidRPr="00295B48" w:rsidR="008F1914">
        <w:rPr>
          <w:rFonts w:ascii="Times New Roman" w:hAnsi="Times New Roman" w:cs="Times New Roman"/>
          <w:sz w:val="24"/>
          <w:szCs w:val="24"/>
          <w:u w:val="single"/>
        </w:rPr>
        <w:t>econd</w:t>
      </w:r>
      <w:r w:rsidRPr="000A5F0A" w:rsidR="008F1914">
        <w:rPr>
          <w:rFonts w:ascii="Times New Roman" w:hAnsi="Times New Roman" w:cs="Times New Roman"/>
          <w:sz w:val="24"/>
          <w:szCs w:val="24"/>
        </w:rPr>
        <w:t>,</w:t>
      </w:r>
      <w:r w:rsidRPr="000A5F0A" w:rsidR="009649FE">
        <w:rPr>
          <w:rFonts w:ascii="Times New Roman" w:hAnsi="Times New Roman" w:cs="Times New Roman"/>
          <w:sz w:val="24"/>
          <w:szCs w:val="24"/>
        </w:rPr>
        <w:t xml:space="preserve"> the </w:t>
      </w:r>
      <w:r w:rsidR="00D51CCC">
        <w:rPr>
          <w:rFonts w:ascii="Times New Roman" w:hAnsi="Times New Roman" w:cs="Times New Roman"/>
          <w:sz w:val="24"/>
          <w:szCs w:val="24"/>
        </w:rPr>
        <w:t>C</w:t>
      </w:r>
      <w:r w:rsidRPr="000A5F0A" w:rsidR="009649FE">
        <w:rPr>
          <w:rFonts w:ascii="Times New Roman" w:hAnsi="Times New Roman" w:cs="Times New Roman"/>
          <w:sz w:val="24"/>
          <w:szCs w:val="24"/>
        </w:rPr>
        <w:t xml:space="preserve">omments will </w:t>
      </w:r>
      <w:r w:rsidRPr="000A5F0A">
        <w:rPr>
          <w:rFonts w:ascii="Times New Roman" w:hAnsi="Times New Roman" w:cs="Times New Roman"/>
          <w:sz w:val="24"/>
          <w:szCs w:val="24"/>
        </w:rPr>
        <w:t xml:space="preserve">discuss certain developments that have occurred in the Ohio telecommunications industry that should be considered by the </w:t>
      </w:r>
      <w:r w:rsidR="00D51CCC">
        <w:rPr>
          <w:rFonts w:ascii="Times New Roman" w:hAnsi="Times New Roman" w:cs="Times New Roman"/>
          <w:sz w:val="24"/>
          <w:szCs w:val="24"/>
        </w:rPr>
        <w:t>PUCO</w:t>
      </w:r>
      <w:r w:rsidRPr="000A5F0A">
        <w:rPr>
          <w:rFonts w:ascii="Times New Roman" w:hAnsi="Times New Roman" w:cs="Times New Roman"/>
          <w:sz w:val="24"/>
          <w:szCs w:val="24"/>
        </w:rPr>
        <w:t xml:space="preserve"> and Ohio Legislature as important context by which to interpret the Staff Report and evaluate whether and to what extent the expectations associated with HB402 have been met.</w:t>
      </w:r>
      <w:r w:rsidR="000D3441">
        <w:rPr>
          <w:rFonts w:ascii="Times New Roman" w:hAnsi="Times New Roman" w:cs="Times New Roman"/>
          <w:sz w:val="24"/>
          <w:szCs w:val="24"/>
        </w:rPr>
        <w:t xml:space="preserve"> </w:t>
      </w:r>
    </w:p>
    <w:p w:rsidR="00A12D89" w:rsidRPr="00415A41" w:rsidP="00272FA8" w14:paraId="61196D7A" w14:textId="1B1CE45D">
      <w:pPr>
        <w:pStyle w:val="ListParagraph"/>
        <w:numPr>
          <w:ilvl w:val="0"/>
          <w:numId w:val="12"/>
        </w:numPr>
        <w:spacing w:before="240" w:after="120" w:line="240" w:lineRule="auto"/>
        <w:ind w:left="1440" w:hanging="720"/>
        <w:contextualSpacing w:val="0"/>
        <w:rPr>
          <w:rFonts w:ascii="Times New Roman" w:hAnsi="Times New Roman" w:cs="Times New Roman"/>
          <w:sz w:val="24"/>
          <w:szCs w:val="24"/>
        </w:rPr>
      </w:pPr>
      <w:r w:rsidRPr="000114B7">
        <w:rPr>
          <w:rFonts w:ascii="Times New Roman" w:hAnsi="Times New Roman" w:cs="Times New Roman"/>
          <w:sz w:val="24"/>
          <w:szCs w:val="24"/>
          <w:u w:val="single"/>
        </w:rPr>
        <w:t>Third</w:t>
      </w:r>
      <w:r w:rsidRPr="00415A41">
        <w:rPr>
          <w:rFonts w:ascii="Times New Roman" w:hAnsi="Times New Roman" w:cs="Times New Roman"/>
          <w:sz w:val="24"/>
          <w:szCs w:val="24"/>
        </w:rPr>
        <w:t xml:space="preserve">, </w:t>
      </w:r>
      <w:r w:rsidRPr="00415A41" w:rsidR="007B496E">
        <w:rPr>
          <w:rFonts w:ascii="Times New Roman" w:hAnsi="Times New Roman" w:cs="Times New Roman"/>
          <w:sz w:val="24"/>
          <w:szCs w:val="24"/>
        </w:rPr>
        <w:t xml:space="preserve">the </w:t>
      </w:r>
      <w:r w:rsidR="00D51CCC">
        <w:rPr>
          <w:rFonts w:ascii="Times New Roman" w:hAnsi="Times New Roman" w:cs="Times New Roman"/>
          <w:sz w:val="24"/>
          <w:szCs w:val="24"/>
        </w:rPr>
        <w:t>C</w:t>
      </w:r>
      <w:r w:rsidRPr="00415A41" w:rsidR="007B496E">
        <w:rPr>
          <w:rFonts w:ascii="Times New Roman" w:hAnsi="Times New Roman" w:cs="Times New Roman"/>
          <w:sz w:val="24"/>
          <w:szCs w:val="24"/>
        </w:rPr>
        <w:t>omments will discuss some of the risks of not maintaining sufficient protections for BLES</w:t>
      </w:r>
      <w:r w:rsidRPr="00415A41" w:rsidR="00A2701E">
        <w:rPr>
          <w:rFonts w:ascii="Times New Roman" w:hAnsi="Times New Roman" w:cs="Times New Roman"/>
          <w:sz w:val="24"/>
          <w:szCs w:val="24"/>
        </w:rPr>
        <w:t xml:space="preserve"> – risks </w:t>
      </w:r>
      <w:r w:rsidRPr="00415A41" w:rsidR="007B496E">
        <w:rPr>
          <w:rFonts w:ascii="Times New Roman" w:hAnsi="Times New Roman" w:cs="Times New Roman"/>
          <w:sz w:val="24"/>
          <w:szCs w:val="24"/>
        </w:rPr>
        <w:t xml:space="preserve">which tend to disproportionately </w:t>
      </w:r>
      <w:r w:rsidRPr="00415A41" w:rsidR="00C45A7E">
        <w:rPr>
          <w:rFonts w:ascii="Times New Roman" w:hAnsi="Times New Roman" w:cs="Times New Roman"/>
          <w:sz w:val="24"/>
          <w:szCs w:val="24"/>
        </w:rPr>
        <w:t>i</w:t>
      </w:r>
      <w:r w:rsidRPr="00415A41" w:rsidR="007B496E">
        <w:rPr>
          <w:rFonts w:ascii="Times New Roman" w:hAnsi="Times New Roman" w:cs="Times New Roman"/>
          <w:sz w:val="24"/>
          <w:szCs w:val="24"/>
        </w:rPr>
        <w:t xml:space="preserve">mpact </w:t>
      </w:r>
      <w:r w:rsidRPr="00415A41" w:rsidR="0054342D">
        <w:rPr>
          <w:rFonts w:ascii="Times New Roman" w:hAnsi="Times New Roman" w:cs="Times New Roman"/>
          <w:sz w:val="24"/>
          <w:szCs w:val="24"/>
        </w:rPr>
        <w:t xml:space="preserve">vulnerable </w:t>
      </w:r>
      <w:r w:rsidRPr="00415A41" w:rsidR="00A2701E">
        <w:rPr>
          <w:rFonts w:ascii="Times New Roman" w:hAnsi="Times New Roman" w:cs="Times New Roman"/>
          <w:sz w:val="24"/>
          <w:szCs w:val="24"/>
        </w:rPr>
        <w:t xml:space="preserve">members </w:t>
      </w:r>
      <w:r w:rsidRPr="00415A41" w:rsidR="007B496E">
        <w:rPr>
          <w:rFonts w:ascii="Times New Roman" w:hAnsi="Times New Roman" w:cs="Times New Roman"/>
          <w:sz w:val="24"/>
          <w:szCs w:val="24"/>
        </w:rPr>
        <w:t>of the Ohio population</w:t>
      </w:r>
      <w:r w:rsidRPr="00415A41" w:rsidR="0054342D">
        <w:rPr>
          <w:rFonts w:ascii="Times New Roman" w:hAnsi="Times New Roman" w:cs="Times New Roman"/>
          <w:sz w:val="24"/>
          <w:szCs w:val="24"/>
        </w:rPr>
        <w:t>.</w:t>
      </w:r>
      <w:r w:rsidR="000D3441">
        <w:rPr>
          <w:rFonts w:ascii="Times New Roman" w:hAnsi="Times New Roman" w:cs="Times New Roman"/>
          <w:sz w:val="24"/>
          <w:szCs w:val="24"/>
        </w:rPr>
        <w:t xml:space="preserve"> </w:t>
      </w:r>
    </w:p>
    <w:p w:rsidR="00EA3899" w:rsidP="002862F3" w14:paraId="6CFE36FE" w14:textId="348ADB66">
      <w:pPr>
        <w:pStyle w:val="ListParagraph"/>
        <w:numPr>
          <w:ilvl w:val="0"/>
          <w:numId w:val="12"/>
        </w:numPr>
        <w:spacing w:after="0" w:line="240" w:lineRule="auto"/>
        <w:ind w:left="1440" w:hanging="720"/>
        <w:contextualSpacing w:val="0"/>
        <w:rPr>
          <w:rFonts w:ascii="Times New Roman" w:hAnsi="Times New Roman" w:cs="Times New Roman"/>
          <w:sz w:val="24"/>
          <w:szCs w:val="24"/>
        </w:rPr>
      </w:pPr>
      <w:r w:rsidRPr="00BF30B8">
        <w:rPr>
          <w:rFonts w:ascii="Times New Roman" w:hAnsi="Times New Roman" w:cs="Times New Roman"/>
          <w:sz w:val="24"/>
          <w:szCs w:val="24"/>
          <w:u w:val="single"/>
        </w:rPr>
        <w:t>Fourth</w:t>
      </w:r>
      <w:r w:rsidRPr="00BF30B8" w:rsidR="00C45A7E">
        <w:rPr>
          <w:rFonts w:ascii="Times New Roman" w:hAnsi="Times New Roman" w:cs="Times New Roman"/>
          <w:sz w:val="24"/>
          <w:szCs w:val="24"/>
        </w:rPr>
        <w:t xml:space="preserve">, recommendations </w:t>
      </w:r>
      <w:r w:rsidRPr="00BF30B8">
        <w:rPr>
          <w:rFonts w:ascii="Times New Roman" w:hAnsi="Times New Roman" w:cs="Times New Roman"/>
          <w:sz w:val="24"/>
          <w:szCs w:val="24"/>
        </w:rPr>
        <w:t xml:space="preserve">will be provided </w:t>
      </w:r>
      <w:r w:rsidRPr="00BF30B8" w:rsidR="00C45A7E">
        <w:rPr>
          <w:rFonts w:ascii="Times New Roman" w:hAnsi="Times New Roman" w:cs="Times New Roman"/>
          <w:sz w:val="24"/>
          <w:szCs w:val="24"/>
        </w:rPr>
        <w:t>about findings and conclusions th</w:t>
      </w:r>
      <w:r w:rsidRPr="00BF30B8" w:rsidR="00D51CCC">
        <w:rPr>
          <w:rFonts w:ascii="Times New Roman" w:hAnsi="Times New Roman" w:cs="Times New Roman"/>
          <w:sz w:val="24"/>
          <w:szCs w:val="24"/>
        </w:rPr>
        <w:t>at the PUCO</w:t>
      </w:r>
      <w:r w:rsidRPr="00BF30B8" w:rsidR="00C45A7E">
        <w:rPr>
          <w:rFonts w:ascii="Times New Roman" w:hAnsi="Times New Roman" w:cs="Times New Roman"/>
          <w:sz w:val="24"/>
          <w:szCs w:val="24"/>
        </w:rPr>
        <w:t xml:space="preserve"> should include in its upcoming report to the Ohio Legislature.</w:t>
      </w:r>
      <w:r w:rsidRPr="00BF30B8" w:rsidR="000D3441">
        <w:rPr>
          <w:rFonts w:ascii="Times New Roman" w:hAnsi="Times New Roman" w:cs="Times New Roman"/>
          <w:sz w:val="24"/>
          <w:szCs w:val="24"/>
        </w:rPr>
        <w:t xml:space="preserve"> </w:t>
      </w:r>
    </w:p>
    <w:p w:rsidR="005E2113" w:rsidRPr="00BF30B8" w:rsidP="005E2113" w14:paraId="68CA37C0" w14:textId="77777777">
      <w:pPr>
        <w:pStyle w:val="ListParagraph"/>
        <w:spacing w:after="0" w:line="480" w:lineRule="auto"/>
        <w:ind w:left="1440"/>
        <w:contextualSpacing w:val="0"/>
        <w:rPr>
          <w:rFonts w:ascii="Times New Roman" w:hAnsi="Times New Roman" w:cs="Times New Roman"/>
          <w:sz w:val="24"/>
          <w:szCs w:val="24"/>
        </w:rPr>
      </w:pPr>
    </w:p>
    <w:p w:rsidR="00801222" w:rsidP="00C45A7E" w14:paraId="05933259" w14:textId="7A795316">
      <w:pPr>
        <w:spacing w:after="240" w:line="240" w:lineRule="auto"/>
        <w:ind w:left="720" w:hanging="720"/>
        <w:rPr>
          <w:rFonts w:ascii="Times New Roman" w:hAnsi="Times New Roman" w:cs="Times New Roman"/>
          <w:b/>
          <w:bCs/>
          <w:sz w:val="24"/>
          <w:szCs w:val="24"/>
        </w:rPr>
      </w:pPr>
      <w:bookmarkStart w:id="3" w:name="_Toc98256449"/>
      <w:r w:rsidRPr="00EA3899">
        <w:rPr>
          <w:rStyle w:val="Heading1Char"/>
        </w:rPr>
        <w:t>I</w:t>
      </w:r>
      <w:r w:rsidRPr="00EA3899" w:rsidR="00554F1D">
        <w:rPr>
          <w:rStyle w:val="Heading1Char"/>
        </w:rPr>
        <w:t xml:space="preserve">I. </w:t>
      </w:r>
      <w:r w:rsidRPr="00EA3899" w:rsidR="00C45A7E">
        <w:rPr>
          <w:rStyle w:val="Heading1Char"/>
        </w:rPr>
        <w:tab/>
        <w:t xml:space="preserve">THE PRIMARY “TAKE AWAY” FROM </w:t>
      </w:r>
      <w:r w:rsidRPr="00EA3899" w:rsidR="000A6130">
        <w:rPr>
          <w:rStyle w:val="Heading1Char"/>
        </w:rPr>
        <w:t xml:space="preserve">THE </w:t>
      </w:r>
      <w:r w:rsidRPr="00EA3899" w:rsidR="00554F1D">
        <w:rPr>
          <w:rStyle w:val="Heading1Char"/>
        </w:rPr>
        <w:t>STAFF REPORT</w:t>
      </w:r>
      <w:r w:rsidRPr="00EA3899" w:rsidR="00C45A7E">
        <w:rPr>
          <w:rStyle w:val="Heading1Char"/>
        </w:rPr>
        <w:t>: BLES IS STILL IMPORTANT TO MANY OHIO C</w:t>
      </w:r>
      <w:r w:rsidR="001827ED">
        <w:rPr>
          <w:rStyle w:val="Heading1Char"/>
        </w:rPr>
        <w:t>ONSUMERS</w:t>
      </w:r>
      <w:r w:rsidRPr="00EA3899" w:rsidR="000A6130">
        <w:rPr>
          <w:rStyle w:val="Heading1Char"/>
        </w:rPr>
        <w:t xml:space="preserve"> AND NEEDS CONTINUED REGULATORY PROTECTION</w:t>
      </w:r>
      <w:bookmarkEnd w:id="3"/>
    </w:p>
    <w:p w:rsidR="002F0445" w:rsidP="002F0445" w14:paraId="6AC45E22" w14:textId="471AADB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5A7E">
        <w:rPr>
          <w:rFonts w:ascii="Times New Roman" w:hAnsi="Times New Roman" w:cs="Times New Roman"/>
          <w:sz w:val="24"/>
          <w:szCs w:val="24"/>
        </w:rPr>
        <w:t xml:space="preserve">The Staff Report describes the data request that was submitted to ILECs in order to collect the three categories of data </w:t>
      </w:r>
      <w:r w:rsidR="003C169C">
        <w:rPr>
          <w:rFonts w:ascii="Times New Roman" w:hAnsi="Times New Roman" w:cs="Times New Roman"/>
          <w:sz w:val="24"/>
          <w:szCs w:val="24"/>
        </w:rPr>
        <w:t>requested</w:t>
      </w:r>
      <w:r w:rsidR="00C45A7E">
        <w:rPr>
          <w:rFonts w:ascii="Times New Roman" w:hAnsi="Times New Roman" w:cs="Times New Roman"/>
          <w:sz w:val="24"/>
          <w:szCs w:val="24"/>
        </w:rPr>
        <w:t xml:space="preserve"> in HB402, and then </w:t>
      </w:r>
      <w:r w:rsidR="00C604FF">
        <w:rPr>
          <w:rFonts w:ascii="Times New Roman" w:hAnsi="Times New Roman" w:cs="Times New Roman"/>
          <w:sz w:val="24"/>
          <w:szCs w:val="24"/>
        </w:rPr>
        <w:t>summarizes the data submitted by all 41 Ohio ILECs</w:t>
      </w:r>
      <w:r w:rsidR="00C45A7E">
        <w:rPr>
          <w:rFonts w:ascii="Times New Roman" w:hAnsi="Times New Roman" w:cs="Times New Roman"/>
          <w:sz w:val="24"/>
          <w:szCs w:val="24"/>
        </w:rPr>
        <w:t>.</w:t>
      </w:r>
    </w:p>
    <w:p w:rsidR="00AD0825" w:rsidP="00E15BC2" w14:paraId="35A010A0" w14:textId="3A875E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respect to the first category of data required by HB402 </w:t>
      </w:r>
      <w:r w:rsidR="00C604FF">
        <w:rPr>
          <w:rFonts w:ascii="Times New Roman" w:hAnsi="Times New Roman" w:cs="Times New Roman"/>
          <w:sz w:val="24"/>
          <w:szCs w:val="24"/>
        </w:rPr>
        <w:t>– “the number of basic local exchange lines in service in Ohio at the time of the report”</w:t>
      </w:r>
      <w:r>
        <w:rPr>
          <w:rStyle w:val="FootnoteReference"/>
          <w:rFonts w:ascii="Times New Roman" w:hAnsi="Times New Roman" w:cs="Times New Roman"/>
          <w:sz w:val="24"/>
          <w:szCs w:val="24"/>
        </w:rPr>
        <w:footnoteReference w:id="8"/>
      </w:r>
      <w:r w:rsidR="00C604FF">
        <w:rPr>
          <w:rFonts w:ascii="Times New Roman" w:hAnsi="Times New Roman" w:cs="Times New Roman"/>
          <w:sz w:val="24"/>
          <w:szCs w:val="24"/>
        </w:rPr>
        <w:t xml:space="preserve"> – </w:t>
      </w:r>
      <w:r>
        <w:rPr>
          <w:rFonts w:ascii="Times New Roman" w:hAnsi="Times New Roman" w:cs="Times New Roman"/>
          <w:sz w:val="24"/>
          <w:szCs w:val="24"/>
        </w:rPr>
        <w:t xml:space="preserve">Staff states: </w:t>
      </w:r>
      <w:r w:rsidR="00C604FF">
        <w:rPr>
          <w:rFonts w:ascii="Times New Roman" w:hAnsi="Times New Roman" w:cs="Times New Roman"/>
          <w:sz w:val="24"/>
          <w:szCs w:val="24"/>
        </w:rPr>
        <w:t>“</w:t>
      </w:r>
      <w:r w:rsidR="004A1915">
        <w:rPr>
          <w:rFonts w:ascii="Times New Roman" w:hAnsi="Times New Roman" w:cs="Times New Roman"/>
          <w:sz w:val="24"/>
          <w:szCs w:val="24"/>
          <w:u w:val="single"/>
        </w:rPr>
        <w:t xml:space="preserve">Ohio’s ILECs continued to service </w:t>
      </w:r>
      <w:r w:rsidRPr="00C604FF" w:rsidR="00C604FF">
        <w:rPr>
          <w:rFonts w:ascii="Times New Roman" w:hAnsi="Times New Roman" w:cs="Times New Roman"/>
          <w:b/>
          <w:bCs/>
          <w:i/>
          <w:iCs/>
          <w:sz w:val="24"/>
          <w:szCs w:val="24"/>
          <w:u w:val="single"/>
        </w:rPr>
        <w:t>360,709</w:t>
      </w:r>
      <w:r w:rsidRPr="00C604FF" w:rsidR="00C604FF">
        <w:rPr>
          <w:rFonts w:ascii="Times New Roman" w:hAnsi="Times New Roman" w:cs="Times New Roman"/>
          <w:sz w:val="24"/>
          <w:szCs w:val="24"/>
          <w:u w:val="single"/>
        </w:rPr>
        <w:t xml:space="preserve"> BLES </w:t>
      </w:r>
      <w:r w:rsidR="004A1915">
        <w:rPr>
          <w:rFonts w:ascii="Times New Roman" w:hAnsi="Times New Roman" w:cs="Times New Roman"/>
          <w:sz w:val="24"/>
          <w:szCs w:val="24"/>
          <w:u w:val="single"/>
        </w:rPr>
        <w:t>customers</w:t>
      </w:r>
      <w:r w:rsidRPr="00C604FF" w:rsidR="00C604FF">
        <w:rPr>
          <w:rFonts w:ascii="Times New Roman" w:hAnsi="Times New Roman" w:cs="Times New Roman"/>
          <w:sz w:val="24"/>
          <w:szCs w:val="24"/>
          <w:u w:val="single"/>
        </w:rPr>
        <w:t>.</w:t>
      </w:r>
      <w:r w:rsidR="00C604FF">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000D3441">
        <w:rPr>
          <w:rFonts w:ascii="Times New Roman" w:hAnsi="Times New Roman" w:cs="Times New Roman"/>
          <w:sz w:val="24"/>
          <w:szCs w:val="24"/>
        </w:rPr>
        <w:t xml:space="preserve"> </w:t>
      </w:r>
      <w:r>
        <w:rPr>
          <w:rFonts w:ascii="Times New Roman" w:hAnsi="Times New Roman" w:cs="Times New Roman"/>
          <w:sz w:val="24"/>
          <w:szCs w:val="24"/>
        </w:rPr>
        <w:t xml:space="preserve">This is </w:t>
      </w:r>
      <w:r>
        <w:rPr>
          <w:rFonts w:ascii="Times New Roman" w:hAnsi="Times New Roman" w:cs="Times New Roman"/>
          <w:sz w:val="24"/>
          <w:szCs w:val="24"/>
        </w:rPr>
        <w:t xml:space="preserve">an extremely important </w:t>
      </w:r>
      <w:r>
        <w:rPr>
          <w:rFonts w:ascii="Times New Roman" w:hAnsi="Times New Roman" w:cs="Times New Roman"/>
          <w:sz w:val="24"/>
          <w:szCs w:val="24"/>
        </w:rPr>
        <w:t>finding in the Staff Report</w:t>
      </w:r>
      <w:r>
        <w:rPr>
          <w:rFonts w:ascii="Times New Roman" w:hAnsi="Times New Roman" w:cs="Times New Roman"/>
          <w:sz w:val="24"/>
          <w:szCs w:val="24"/>
        </w:rPr>
        <w:t>; it shows that even with the numerous marketplace realities facing BLES c</w:t>
      </w:r>
      <w:r w:rsidR="00FE6F1D">
        <w:rPr>
          <w:rFonts w:ascii="Times New Roman" w:hAnsi="Times New Roman" w:cs="Times New Roman"/>
          <w:sz w:val="24"/>
          <w:szCs w:val="24"/>
        </w:rPr>
        <w:t>onsumers</w:t>
      </w:r>
      <w:r>
        <w:rPr>
          <w:rFonts w:ascii="Times New Roman" w:hAnsi="Times New Roman" w:cs="Times New Roman"/>
          <w:sz w:val="24"/>
          <w:szCs w:val="24"/>
        </w:rPr>
        <w:t xml:space="preserve"> discussed below (</w:t>
      </w:r>
      <w:r w:rsidRPr="00AD0825">
        <w:rPr>
          <w:rFonts w:ascii="Times New Roman" w:hAnsi="Times New Roman" w:cs="Times New Roman"/>
          <w:i/>
          <w:iCs/>
          <w:sz w:val="24"/>
          <w:szCs w:val="24"/>
        </w:rPr>
        <w:t>e.g</w:t>
      </w:r>
      <w:r>
        <w:rPr>
          <w:rFonts w:ascii="Times New Roman" w:hAnsi="Times New Roman" w:cs="Times New Roman"/>
          <w:sz w:val="24"/>
          <w:szCs w:val="24"/>
        </w:rPr>
        <w:t xml:space="preserve">., price increases, </w:t>
      </w:r>
      <w:r w:rsidR="006B1573">
        <w:rPr>
          <w:rFonts w:ascii="Times New Roman" w:hAnsi="Times New Roman" w:cs="Times New Roman"/>
          <w:sz w:val="24"/>
          <w:szCs w:val="24"/>
        </w:rPr>
        <w:t xml:space="preserve">line losses, </w:t>
      </w:r>
      <w:r>
        <w:rPr>
          <w:rFonts w:ascii="Times New Roman" w:hAnsi="Times New Roman" w:cs="Times New Roman"/>
          <w:sz w:val="24"/>
          <w:szCs w:val="24"/>
        </w:rPr>
        <w:t xml:space="preserve">service quality concerns, declining Lifeline support, </w:t>
      </w:r>
      <w:r w:rsidR="006B1573">
        <w:rPr>
          <w:rFonts w:ascii="Times New Roman" w:hAnsi="Times New Roman" w:cs="Times New Roman"/>
          <w:sz w:val="24"/>
          <w:szCs w:val="24"/>
        </w:rPr>
        <w:t xml:space="preserve">wireless and VoIP offerings, </w:t>
      </w:r>
      <w:r>
        <w:rPr>
          <w:rFonts w:ascii="Times New Roman" w:hAnsi="Times New Roman" w:cs="Times New Roman"/>
          <w:sz w:val="24"/>
          <w:szCs w:val="24"/>
        </w:rPr>
        <w:t>etc.), a substantial number of Ohio c</w:t>
      </w:r>
      <w:r w:rsidR="00FE6F1D">
        <w:rPr>
          <w:rFonts w:ascii="Times New Roman" w:hAnsi="Times New Roman" w:cs="Times New Roman"/>
          <w:sz w:val="24"/>
          <w:szCs w:val="24"/>
        </w:rPr>
        <w:t>onsumers</w:t>
      </w:r>
      <w:r>
        <w:rPr>
          <w:rFonts w:ascii="Times New Roman" w:hAnsi="Times New Roman" w:cs="Times New Roman"/>
          <w:sz w:val="24"/>
          <w:szCs w:val="24"/>
        </w:rPr>
        <w:t xml:space="preserve"> </w:t>
      </w:r>
      <w:r w:rsidR="006B1573">
        <w:rPr>
          <w:rFonts w:ascii="Times New Roman" w:hAnsi="Times New Roman" w:cs="Times New Roman"/>
          <w:sz w:val="24"/>
          <w:szCs w:val="24"/>
        </w:rPr>
        <w:t>(albeit a “persistent minority”</w:t>
      </w:r>
      <w:r>
        <w:rPr>
          <w:rStyle w:val="FootnoteReference"/>
          <w:rFonts w:ascii="Times New Roman" w:hAnsi="Times New Roman" w:cs="Times New Roman"/>
          <w:sz w:val="24"/>
          <w:szCs w:val="24"/>
        </w:rPr>
        <w:footnoteReference w:id="10"/>
      </w:r>
      <w:r w:rsidR="006B1573">
        <w:rPr>
          <w:rFonts w:ascii="Times New Roman" w:hAnsi="Times New Roman" w:cs="Times New Roman"/>
          <w:sz w:val="24"/>
          <w:szCs w:val="24"/>
        </w:rPr>
        <w:t xml:space="preserve">) </w:t>
      </w:r>
      <w:r>
        <w:rPr>
          <w:rFonts w:ascii="Times New Roman" w:hAnsi="Times New Roman" w:cs="Times New Roman"/>
          <w:sz w:val="24"/>
          <w:szCs w:val="24"/>
        </w:rPr>
        <w:t>continue to rely on BLES.</w:t>
      </w:r>
      <w:r w:rsidR="000D3441">
        <w:rPr>
          <w:rFonts w:ascii="Times New Roman" w:hAnsi="Times New Roman" w:cs="Times New Roman"/>
          <w:sz w:val="24"/>
          <w:szCs w:val="24"/>
        </w:rPr>
        <w:t xml:space="preserve"> </w:t>
      </w:r>
      <w:r w:rsidR="00EF1F8F">
        <w:rPr>
          <w:rFonts w:ascii="Times New Roman" w:hAnsi="Times New Roman" w:cs="Times New Roman"/>
          <w:sz w:val="24"/>
          <w:szCs w:val="24"/>
        </w:rPr>
        <w:t>And for reasons discussed below (</w:t>
      </w:r>
      <w:r w:rsidR="00AF29DC">
        <w:rPr>
          <w:rFonts w:ascii="Times New Roman" w:hAnsi="Times New Roman" w:cs="Times New Roman"/>
          <w:sz w:val="24"/>
          <w:szCs w:val="24"/>
        </w:rPr>
        <w:t xml:space="preserve">cost, geographical location, reliability concerns, etc.), BLES is the only feasible voice service option for many </w:t>
      </w:r>
      <w:r w:rsidR="00FE6F1D">
        <w:rPr>
          <w:rFonts w:ascii="Times New Roman" w:hAnsi="Times New Roman" w:cs="Times New Roman"/>
          <w:sz w:val="24"/>
          <w:szCs w:val="24"/>
        </w:rPr>
        <w:t>Ohioans</w:t>
      </w:r>
      <w:r w:rsidR="00AF29DC">
        <w:rPr>
          <w:rFonts w:ascii="Times New Roman" w:hAnsi="Times New Roman" w:cs="Times New Roman"/>
          <w:sz w:val="24"/>
          <w:szCs w:val="24"/>
        </w:rPr>
        <w:t>.</w:t>
      </w:r>
    </w:p>
    <w:p w:rsidR="00245B66" w:rsidP="00313A52" w14:paraId="61C3BAD8" w14:textId="1847EF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category of data required by HB402 is </w:t>
      </w:r>
      <w:r w:rsidR="004A1915">
        <w:rPr>
          <w:rFonts w:ascii="Times New Roman" w:hAnsi="Times New Roman" w:cs="Times New Roman"/>
          <w:sz w:val="24"/>
          <w:szCs w:val="24"/>
        </w:rPr>
        <w:t>the aggregate amount of line loss in Ohio since HB402’s effective date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000D3441">
        <w:rPr>
          <w:rFonts w:ascii="Times New Roman" w:hAnsi="Times New Roman" w:cs="Times New Roman"/>
          <w:sz w:val="24"/>
          <w:szCs w:val="24"/>
        </w:rPr>
        <w:t xml:space="preserve"> </w:t>
      </w:r>
      <w:r w:rsidR="00FE6F1D">
        <w:rPr>
          <w:rFonts w:ascii="Times New Roman" w:hAnsi="Times New Roman" w:cs="Times New Roman"/>
          <w:sz w:val="24"/>
          <w:szCs w:val="24"/>
        </w:rPr>
        <w:t>PUCO</w:t>
      </w:r>
      <w:r>
        <w:rPr>
          <w:rFonts w:ascii="Times New Roman" w:hAnsi="Times New Roman" w:cs="Times New Roman"/>
          <w:sz w:val="24"/>
          <w:szCs w:val="24"/>
        </w:rPr>
        <w:t xml:space="preserve"> </w:t>
      </w:r>
      <w:r w:rsidR="00C83235">
        <w:rPr>
          <w:rFonts w:ascii="Times New Roman" w:hAnsi="Times New Roman" w:cs="Times New Roman"/>
          <w:sz w:val="24"/>
          <w:szCs w:val="24"/>
        </w:rPr>
        <w:t>Staff finds that Ohio ILECs had 351,075 fewer lines as of November 2021 compared to March 2019 (a 26.01% d</w:t>
      </w:r>
      <w:r>
        <w:rPr>
          <w:rFonts w:ascii="Times New Roman" w:hAnsi="Times New Roman" w:cs="Times New Roman"/>
          <w:sz w:val="24"/>
          <w:szCs w:val="24"/>
        </w:rPr>
        <w:t>ecrease</w:t>
      </w:r>
      <w:r w:rsidR="00C83235">
        <w:rPr>
          <w:rFonts w:ascii="Times New Roman" w:hAnsi="Times New Roman" w:cs="Times New Roman"/>
          <w:sz w:val="24"/>
          <w:szCs w:val="24"/>
        </w:rPr>
        <w:t>).</w:t>
      </w:r>
      <w:r w:rsidR="000D3441">
        <w:rPr>
          <w:rFonts w:ascii="Times New Roman" w:hAnsi="Times New Roman" w:cs="Times New Roman"/>
          <w:sz w:val="24"/>
          <w:szCs w:val="24"/>
        </w:rPr>
        <w:t xml:space="preserve"> </w:t>
      </w:r>
      <w:r>
        <w:rPr>
          <w:rFonts w:ascii="Times New Roman" w:hAnsi="Times New Roman" w:cs="Times New Roman"/>
          <w:sz w:val="24"/>
          <w:szCs w:val="24"/>
        </w:rPr>
        <w:t xml:space="preserve">Notably, the aggregate line loss data </w:t>
      </w:r>
      <w:r w:rsidR="008475D5">
        <w:rPr>
          <w:rFonts w:ascii="Times New Roman" w:hAnsi="Times New Roman" w:cs="Times New Roman"/>
          <w:sz w:val="24"/>
          <w:szCs w:val="24"/>
        </w:rPr>
        <w:t xml:space="preserve">in the Staff Report </w:t>
      </w:r>
      <w:r>
        <w:rPr>
          <w:rFonts w:ascii="Times New Roman" w:hAnsi="Times New Roman" w:cs="Times New Roman"/>
          <w:sz w:val="24"/>
          <w:szCs w:val="24"/>
        </w:rPr>
        <w:t xml:space="preserve">includes both </w:t>
      </w:r>
      <w:r w:rsidR="00C83235">
        <w:rPr>
          <w:rFonts w:ascii="Times New Roman" w:hAnsi="Times New Roman" w:cs="Times New Roman"/>
          <w:sz w:val="24"/>
          <w:szCs w:val="24"/>
        </w:rPr>
        <w:t>BLES and non-BLES lines.</w:t>
      </w:r>
      <w:bookmarkStart w:id="4" w:name="_Hlk96416742"/>
      <w:r>
        <w:rPr>
          <w:rStyle w:val="FootnoteReference"/>
          <w:rFonts w:ascii="Times New Roman" w:hAnsi="Times New Roman" w:cs="Times New Roman"/>
          <w:sz w:val="24"/>
          <w:szCs w:val="24"/>
        </w:rPr>
        <w:footnoteReference w:id="12"/>
      </w:r>
      <w:r w:rsidR="000D3441">
        <w:rPr>
          <w:rFonts w:ascii="Times New Roman" w:hAnsi="Times New Roman" w:cs="Times New Roman"/>
          <w:sz w:val="24"/>
          <w:szCs w:val="24"/>
        </w:rPr>
        <w:t xml:space="preserve"> </w:t>
      </w:r>
      <w:r w:rsidR="00AB2D85">
        <w:rPr>
          <w:rFonts w:ascii="Times New Roman" w:hAnsi="Times New Roman" w:cs="Times New Roman"/>
          <w:sz w:val="24"/>
          <w:szCs w:val="24"/>
        </w:rPr>
        <w:t>O</w:t>
      </w:r>
      <w:r w:rsidR="00B87BC3">
        <w:rPr>
          <w:rFonts w:ascii="Times New Roman" w:hAnsi="Times New Roman" w:cs="Times New Roman"/>
          <w:sz w:val="24"/>
          <w:szCs w:val="24"/>
        </w:rPr>
        <w:t>ffice of the Ohio Consumers’ Counsel (“OCC”)</w:t>
      </w:r>
      <w:r w:rsidR="00AB2D85">
        <w:rPr>
          <w:rFonts w:ascii="Times New Roman" w:hAnsi="Times New Roman" w:cs="Times New Roman"/>
          <w:sz w:val="24"/>
          <w:szCs w:val="24"/>
        </w:rPr>
        <w:t xml:space="preserve"> issued </w:t>
      </w:r>
      <w:r w:rsidR="008475D5">
        <w:rPr>
          <w:rFonts w:ascii="Times New Roman" w:hAnsi="Times New Roman" w:cs="Times New Roman"/>
          <w:sz w:val="24"/>
          <w:szCs w:val="24"/>
        </w:rPr>
        <w:t xml:space="preserve">a public records request </w:t>
      </w:r>
      <w:r w:rsidR="002F4CC0">
        <w:rPr>
          <w:rFonts w:ascii="Times New Roman" w:hAnsi="Times New Roman" w:cs="Times New Roman"/>
          <w:sz w:val="24"/>
          <w:szCs w:val="24"/>
        </w:rPr>
        <w:t>seeking the data source</w:t>
      </w:r>
      <w:r w:rsidR="008475D5">
        <w:rPr>
          <w:rFonts w:ascii="Times New Roman" w:hAnsi="Times New Roman" w:cs="Times New Roman"/>
          <w:sz w:val="24"/>
          <w:szCs w:val="24"/>
        </w:rPr>
        <w:t>(s)</w:t>
      </w:r>
      <w:r w:rsidR="002F4CC0">
        <w:rPr>
          <w:rFonts w:ascii="Times New Roman" w:hAnsi="Times New Roman" w:cs="Times New Roman"/>
          <w:sz w:val="24"/>
          <w:szCs w:val="24"/>
        </w:rPr>
        <w:t xml:space="preserve"> </w:t>
      </w:r>
      <w:r w:rsidR="008475D5">
        <w:rPr>
          <w:rFonts w:ascii="Times New Roman" w:hAnsi="Times New Roman" w:cs="Times New Roman"/>
          <w:sz w:val="24"/>
          <w:szCs w:val="24"/>
        </w:rPr>
        <w:t>used b</w:t>
      </w:r>
      <w:r w:rsidR="002F4CC0">
        <w:rPr>
          <w:rFonts w:ascii="Times New Roman" w:hAnsi="Times New Roman" w:cs="Times New Roman"/>
          <w:sz w:val="24"/>
          <w:szCs w:val="24"/>
        </w:rPr>
        <w:t>y Staff</w:t>
      </w:r>
      <w:r w:rsidR="008475D5">
        <w:rPr>
          <w:rFonts w:ascii="Times New Roman" w:hAnsi="Times New Roman" w:cs="Times New Roman"/>
          <w:sz w:val="24"/>
          <w:szCs w:val="24"/>
        </w:rPr>
        <w:t xml:space="preserve"> to compile the ILEC data.</w:t>
      </w:r>
      <w:r w:rsidR="000D3441">
        <w:rPr>
          <w:rFonts w:ascii="Times New Roman" w:hAnsi="Times New Roman" w:cs="Times New Roman"/>
          <w:sz w:val="24"/>
          <w:szCs w:val="24"/>
        </w:rPr>
        <w:t xml:space="preserve"> </w:t>
      </w:r>
      <w:r w:rsidR="00AB2D85">
        <w:rPr>
          <w:rFonts w:ascii="Times New Roman" w:hAnsi="Times New Roman" w:cs="Times New Roman"/>
          <w:sz w:val="24"/>
          <w:szCs w:val="24"/>
        </w:rPr>
        <w:t xml:space="preserve">Based on </w:t>
      </w:r>
      <w:r w:rsidR="00FE6F1D">
        <w:rPr>
          <w:rFonts w:ascii="Times New Roman" w:hAnsi="Times New Roman" w:cs="Times New Roman"/>
          <w:sz w:val="24"/>
          <w:szCs w:val="24"/>
        </w:rPr>
        <w:t>the PUCO Staff’s</w:t>
      </w:r>
      <w:r w:rsidR="00AB2D85">
        <w:rPr>
          <w:rFonts w:ascii="Times New Roman" w:hAnsi="Times New Roman" w:cs="Times New Roman"/>
          <w:sz w:val="24"/>
          <w:szCs w:val="24"/>
        </w:rPr>
        <w:t xml:space="preserve"> response to the Public Records Request, OCC was able to</w:t>
      </w:r>
      <w:r w:rsidR="0092352A">
        <w:rPr>
          <w:rFonts w:ascii="Times New Roman" w:hAnsi="Times New Roman" w:cs="Times New Roman"/>
          <w:sz w:val="24"/>
          <w:szCs w:val="24"/>
        </w:rPr>
        <w:t xml:space="preserve"> differentiate BLES and non-BLES lines</w:t>
      </w:r>
      <w:r w:rsidR="007E39B7">
        <w:rPr>
          <w:rFonts w:ascii="Times New Roman" w:hAnsi="Times New Roman" w:cs="Times New Roman"/>
          <w:sz w:val="24"/>
          <w:szCs w:val="24"/>
        </w:rPr>
        <w:t>, as shown below:</w:t>
      </w:r>
    </w:p>
    <w:tbl>
      <w:tblPr>
        <w:tblStyle w:val="TableGrid"/>
        <w:tblW w:w="76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055"/>
        <w:gridCol w:w="3053"/>
        <w:gridCol w:w="1548"/>
      </w:tblGrid>
      <w:tr w14:paraId="61EAAB1A" w14:textId="3318D9AA" w:rsidTr="000A6E7A">
        <w:tblPrEx>
          <w:tblW w:w="76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center"/>
        </w:trPr>
        <w:tc>
          <w:tcPr>
            <w:tcW w:w="3055" w:type="dxa"/>
          </w:tcPr>
          <w:p w:rsidR="003A0E1A" w:rsidP="00AE4E1D" w14:paraId="656B5DD9" w14:textId="77777777">
            <w:pPr>
              <w:spacing w:after="0" w:line="240" w:lineRule="auto"/>
              <w:jc w:val="center"/>
              <w:rPr>
                <w:rStyle w:val="DefaultParagraphFont"/>
                <w:rFonts w:ascii="Times New Roman" w:hAnsi="Times New Roman" w:eastAsiaTheme="minorHAnsi" w:cs="Times New Roman"/>
                <w:b/>
                <w:bCs/>
                <w:sz w:val="28"/>
                <w:szCs w:val="28"/>
                <w:lang w:val="en-US" w:eastAsia="en-US" w:bidi="ar-SA"/>
              </w:rPr>
            </w:pPr>
            <w:r w:rsidRPr="00AE4E1D">
              <w:rPr>
                <w:rFonts w:ascii="Times New Roman" w:hAnsi="Times New Roman" w:eastAsiaTheme="minorHAnsi" w:cs="Times New Roman"/>
                <w:b/>
                <w:bCs/>
                <w:sz w:val="28"/>
                <w:szCs w:val="28"/>
                <w:lang w:val="en-US" w:eastAsia="en-US" w:bidi="ar-SA"/>
              </w:rPr>
              <w:t>Lines as of</w:t>
            </w:r>
          </w:p>
          <w:p w:rsidR="000A6E7A" w:rsidRPr="00AE4E1D" w:rsidP="00AE4E1D" w14:paraId="1AD0F92A" w14:textId="12B6F709">
            <w:pPr>
              <w:spacing w:after="0" w:line="240" w:lineRule="auto"/>
              <w:jc w:val="center"/>
              <w:rPr>
                <w:rStyle w:val="DefaultParagraphFont"/>
                <w:rFonts w:ascii="Times New Roman" w:hAnsi="Times New Roman" w:eastAsiaTheme="minorHAnsi" w:cs="Times New Roman"/>
                <w:b/>
                <w:bCs/>
                <w:sz w:val="28"/>
                <w:szCs w:val="28"/>
                <w:lang w:val="en-US" w:eastAsia="en-US" w:bidi="ar-SA"/>
              </w:rPr>
            </w:pPr>
            <w:r w:rsidRPr="00AE4E1D">
              <w:rPr>
                <w:rFonts w:ascii="Times New Roman" w:hAnsi="Times New Roman" w:eastAsiaTheme="minorHAnsi" w:cs="Times New Roman"/>
                <w:b/>
                <w:bCs/>
                <w:sz w:val="28"/>
                <w:szCs w:val="28"/>
                <w:lang w:val="en-US" w:eastAsia="en-US" w:bidi="ar-SA"/>
              </w:rPr>
              <w:t>March 2019</w:t>
            </w:r>
          </w:p>
        </w:tc>
        <w:tc>
          <w:tcPr>
            <w:tcW w:w="3053" w:type="dxa"/>
          </w:tcPr>
          <w:p w:rsidR="003A0E1A" w:rsidP="00AE4E1D" w14:paraId="05CC6C15" w14:textId="77777777">
            <w:pPr>
              <w:spacing w:after="0" w:line="240" w:lineRule="auto"/>
              <w:jc w:val="center"/>
              <w:rPr>
                <w:rStyle w:val="DefaultParagraphFont"/>
                <w:rFonts w:ascii="Times New Roman" w:hAnsi="Times New Roman" w:eastAsiaTheme="minorHAnsi" w:cs="Times New Roman"/>
                <w:b/>
                <w:bCs/>
                <w:sz w:val="28"/>
                <w:szCs w:val="28"/>
                <w:lang w:val="en-US" w:eastAsia="en-US" w:bidi="ar-SA"/>
              </w:rPr>
            </w:pPr>
            <w:r w:rsidRPr="00AE4E1D">
              <w:rPr>
                <w:rFonts w:ascii="Times New Roman" w:hAnsi="Times New Roman" w:eastAsiaTheme="minorHAnsi" w:cs="Times New Roman"/>
                <w:b/>
                <w:bCs/>
                <w:sz w:val="28"/>
                <w:szCs w:val="28"/>
                <w:lang w:val="en-US" w:eastAsia="en-US" w:bidi="ar-SA"/>
              </w:rPr>
              <w:t>Lines as of</w:t>
            </w:r>
          </w:p>
          <w:p w:rsidR="000A6E7A" w:rsidRPr="00AE4E1D" w:rsidP="00AE4E1D" w14:paraId="5DF382B8" w14:textId="102FE1D3">
            <w:pPr>
              <w:spacing w:after="0" w:line="240" w:lineRule="auto"/>
              <w:jc w:val="center"/>
              <w:rPr>
                <w:rStyle w:val="DefaultParagraphFont"/>
                <w:rFonts w:ascii="Times New Roman" w:hAnsi="Times New Roman" w:eastAsiaTheme="minorHAnsi" w:cs="Times New Roman"/>
                <w:b/>
                <w:bCs/>
                <w:sz w:val="28"/>
                <w:szCs w:val="28"/>
                <w:lang w:val="en-US" w:eastAsia="en-US" w:bidi="ar-SA"/>
              </w:rPr>
            </w:pPr>
            <w:r w:rsidRPr="00AE4E1D">
              <w:rPr>
                <w:rFonts w:ascii="Times New Roman" w:hAnsi="Times New Roman" w:eastAsiaTheme="minorHAnsi" w:cs="Times New Roman"/>
                <w:b/>
                <w:bCs/>
                <w:sz w:val="28"/>
                <w:szCs w:val="28"/>
                <w:lang w:val="en-US" w:eastAsia="en-US" w:bidi="ar-SA"/>
              </w:rPr>
              <w:t>November 2021</w:t>
            </w:r>
          </w:p>
        </w:tc>
        <w:tc>
          <w:tcPr>
            <w:tcW w:w="1548" w:type="dxa"/>
            <w:vAlign w:val="center"/>
          </w:tcPr>
          <w:p w:rsidR="000A6E7A" w:rsidP="00AE4E1D" w14:paraId="01F9549B" w14:textId="0E419812">
            <w:pPr>
              <w:spacing w:after="0" w:line="240" w:lineRule="auto"/>
              <w:jc w:val="center"/>
              <w:rPr>
                <w:rStyle w:val="DefaultParagraphFont"/>
                <w:rFonts w:ascii="Times New Roman" w:hAnsi="Times New Roman" w:eastAsiaTheme="minorHAnsi" w:cs="Times New Roman"/>
                <w:b/>
                <w:bCs/>
                <w:sz w:val="28"/>
                <w:szCs w:val="28"/>
                <w:lang w:val="en-US" w:eastAsia="en-US" w:bidi="ar-SA"/>
              </w:rPr>
            </w:pPr>
            <w:r>
              <w:rPr>
                <w:rFonts w:ascii="Times New Roman" w:hAnsi="Times New Roman" w:eastAsiaTheme="minorHAnsi" w:cs="Times New Roman"/>
                <w:b/>
                <w:bCs/>
                <w:sz w:val="28"/>
                <w:szCs w:val="28"/>
                <w:lang w:val="en-US" w:eastAsia="en-US" w:bidi="ar-SA"/>
              </w:rPr>
              <w:t>Qty Change</w:t>
            </w:r>
          </w:p>
        </w:tc>
      </w:tr>
      <w:tr w14:paraId="6ACEB0FB" w14:textId="03534734" w:rsidTr="000A6E7A">
        <w:tblPrEx>
          <w:tblW w:w="7656" w:type="dxa"/>
          <w:jc w:val="center"/>
          <w:tblInd w:w="0" w:type="dxa"/>
          <w:tblCellMar>
            <w:top w:w="0" w:type="dxa"/>
            <w:left w:w="108" w:type="dxa"/>
            <w:bottom w:w="0" w:type="dxa"/>
            <w:right w:w="108" w:type="dxa"/>
          </w:tblCellMar>
          <w:tblLook w:val="04A0"/>
        </w:tblPrEx>
        <w:trPr>
          <w:trHeight w:val="422"/>
          <w:jc w:val="center"/>
        </w:trPr>
        <w:tc>
          <w:tcPr>
            <w:tcW w:w="3055" w:type="dxa"/>
            <w:vAlign w:val="center"/>
          </w:tcPr>
          <w:p w:rsidR="000A6E7A" w:rsidRPr="007E39B7" w:rsidP="007E39B7" w14:paraId="02B2F19F" w14:textId="2EC0A31A">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b/>
                <w:bCs/>
                <w:sz w:val="24"/>
                <w:szCs w:val="24"/>
                <w:lang w:val="en-US" w:eastAsia="en-US" w:bidi="ar-SA"/>
              </w:rPr>
              <w:t xml:space="preserve">Total Lines: </w:t>
            </w:r>
            <w:r>
              <w:rPr>
                <w:rFonts w:ascii="Times New Roman" w:hAnsi="Times New Roman" w:eastAsiaTheme="minorHAnsi" w:cs="Times New Roman"/>
                <w:sz w:val="24"/>
                <w:szCs w:val="24"/>
                <w:lang w:val="en-US" w:eastAsia="en-US" w:bidi="ar-SA"/>
              </w:rPr>
              <w:t>1,349,646</w:t>
            </w:r>
          </w:p>
        </w:tc>
        <w:tc>
          <w:tcPr>
            <w:tcW w:w="3053" w:type="dxa"/>
            <w:vAlign w:val="center"/>
          </w:tcPr>
          <w:p w:rsidR="000A6E7A" w:rsidP="007E39B7" w14:paraId="25EC06D4" w14:textId="5B5BD914">
            <w:pPr>
              <w:spacing w:after="0" w:line="240" w:lineRule="auto"/>
              <w:rPr>
                <w:rStyle w:val="DefaultParagraphFont"/>
                <w:rFonts w:ascii="Times New Roman" w:hAnsi="Times New Roman" w:eastAsiaTheme="minorHAnsi" w:cs="Times New Roman"/>
                <w:sz w:val="24"/>
                <w:szCs w:val="24"/>
                <w:lang w:val="en-US" w:eastAsia="en-US" w:bidi="ar-SA"/>
              </w:rPr>
            </w:pPr>
            <w:r w:rsidRPr="007E39B7">
              <w:rPr>
                <w:rFonts w:ascii="Times New Roman" w:hAnsi="Times New Roman" w:eastAsiaTheme="minorHAnsi" w:cs="Times New Roman"/>
                <w:b/>
                <w:bCs/>
                <w:sz w:val="24"/>
                <w:szCs w:val="24"/>
                <w:lang w:val="en-US" w:eastAsia="en-US" w:bidi="ar-SA"/>
              </w:rPr>
              <w:t>Total Lines</w:t>
            </w:r>
            <w:r>
              <w:rPr>
                <w:rFonts w:ascii="Times New Roman" w:hAnsi="Times New Roman" w:eastAsiaTheme="minorHAnsi" w:cs="Times New Roman"/>
                <w:sz w:val="24"/>
                <w:szCs w:val="24"/>
                <w:lang w:val="en-US" w:eastAsia="en-US" w:bidi="ar-SA"/>
              </w:rPr>
              <w:t>: 998,573</w:t>
            </w:r>
          </w:p>
        </w:tc>
        <w:tc>
          <w:tcPr>
            <w:tcW w:w="1548" w:type="dxa"/>
            <w:vAlign w:val="center"/>
          </w:tcPr>
          <w:p w:rsidR="000A6E7A" w:rsidP="00AE4E1D" w14:paraId="1A188795" w14:textId="057398D9">
            <w:pPr>
              <w:spacing w:after="0" w:line="240" w:lineRule="auto"/>
              <w:rPr>
                <w:rStyle w:val="DefaultParagraphFont"/>
                <w:rFonts w:ascii="Times New Roman" w:hAnsi="Times New Roman" w:eastAsiaTheme="minorHAnsi" w:cs="Times New Roman"/>
                <w:b/>
                <w:bCs/>
                <w:sz w:val="24"/>
                <w:szCs w:val="24"/>
                <w:lang w:val="en-US" w:eastAsia="en-US" w:bidi="ar-SA"/>
              </w:rPr>
            </w:pPr>
            <w:r>
              <w:rPr>
                <w:rFonts w:ascii="Times New Roman" w:hAnsi="Times New Roman" w:eastAsiaTheme="minorHAnsi" w:cs="Times New Roman"/>
                <w:b/>
                <w:bCs/>
                <w:sz w:val="24"/>
                <w:szCs w:val="24"/>
                <w:lang w:val="en-US" w:eastAsia="en-US" w:bidi="ar-SA"/>
              </w:rPr>
              <w:t>-351,073</w:t>
            </w:r>
          </w:p>
        </w:tc>
      </w:tr>
      <w:tr w14:paraId="0C52A4C2" w14:textId="0A4E2C83" w:rsidTr="000A6E7A">
        <w:tblPrEx>
          <w:tblW w:w="7656" w:type="dxa"/>
          <w:jc w:val="center"/>
          <w:tblInd w:w="0" w:type="dxa"/>
          <w:tblCellMar>
            <w:top w:w="0" w:type="dxa"/>
            <w:left w:w="108" w:type="dxa"/>
            <w:bottom w:w="0" w:type="dxa"/>
            <w:right w:w="108" w:type="dxa"/>
          </w:tblCellMar>
          <w:tblLook w:val="04A0"/>
        </w:tblPrEx>
        <w:trPr>
          <w:trHeight w:val="980"/>
          <w:jc w:val="center"/>
        </w:trPr>
        <w:tc>
          <w:tcPr>
            <w:tcW w:w="3055" w:type="dxa"/>
            <w:vAlign w:val="center"/>
          </w:tcPr>
          <w:p w:rsidR="000A6E7A" w:rsidP="007E39B7" w14:paraId="2C22CF23" w14:textId="77777777">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b/>
                <w:bCs/>
                <w:sz w:val="24"/>
                <w:szCs w:val="24"/>
                <w:lang w:val="en-US" w:eastAsia="en-US" w:bidi="ar-SA"/>
              </w:rPr>
              <w:t>BLES Lines</w:t>
            </w:r>
            <w:r>
              <w:rPr>
                <w:rFonts w:ascii="Times New Roman" w:hAnsi="Times New Roman" w:eastAsiaTheme="minorHAnsi" w:cs="Times New Roman"/>
                <w:sz w:val="24"/>
                <w:szCs w:val="24"/>
                <w:lang w:val="en-US" w:eastAsia="en-US" w:bidi="ar-SA"/>
              </w:rPr>
              <w:t>: 521,085</w:t>
            </w:r>
          </w:p>
          <w:p w:rsidR="000A6E7A" w:rsidP="007E39B7" w14:paraId="0DE31147" w14:textId="2AC165DE">
            <w:pPr>
              <w:spacing w:after="0" w:line="240" w:lineRule="auto"/>
              <w:rPr>
                <w:rStyle w:val="DefaultParagraphFont"/>
                <w:rFonts w:ascii="Times New Roman" w:hAnsi="Times New Roman" w:eastAsiaTheme="minorHAnsi" w:cs="Times New Roman"/>
                <w:sz w:val="24"/>
                <w:szCs w:val="24"/>
                <w:lang w:val="en-US" w:eastAsia="en-US" w:bidi="ar-SA"/>
              </w:rPr>
            </w:pPr>
            <w:r>
              <w:rPr>
                <w:rFonts w:asciiTheme="minorHAnsi" w:eastAsiaTheme="minorHAnsi" w:hAnsiTheme="minorHAnsi" w:cstheme="minorBidi"/>
                <w:sz w:val="22"/>
                <w:szCs w:val="22"/>
                <w:lang w:val="en-US" w:eastAsia="en-US" w:bidi="ar-SA"/>
              </w:rPr>
              <w:t xml:space="preserve">  </w:t>
            </w:r>
            <w:r>
              <w:rPr>
                <w:rFonts w:asciiTheme="minorHAnsi" w:eastAsiaTheme="minorHAnsi" w:hAnsiTheme="minorHAnsi" w:cstheme="minorBidi"/>
                <w:sz w:val="22"/>
                <w:szCs w:val="22"/>
                <w:lang w:val="en-US" w:eastAsia="en-US" w:bidi="ar-SA"/>
              </w:rPr>
              <w:t xml:space="preserve"> </w:t>
            </w:r>
            <w:r>
              <w:rPr>
                <w:rFonts w:ascii="Times New Roman" w:hAnsi="Times New Roman" w:eastAsiaTheme="minorHAnsi" w:cs="Times New Roman"/>
                <w:sz w:val="24"/>
                <w:szCs w:val="24"/>
                <w:lang w:val="en-US" w:eastAsia="en-US" w:bidi="ar-SA"/>
              </w:rPr>
              <w:t>333,703 Residential</w:t>
            </w:r>
          </w:p>
          <w:p w:rsidR="000A6E7A" w:rsidP="007E39B7" w14:paraId="16688658" w14:textId="2CA17853">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 xml:space="preserve">  </w:t>
            </w:r>
            <w:r>
              <w:rPr>
                <w:rFonts w:ascii="Times New Roman" w:hAnsi="Times New Roman" w:eastAsiaTheme="minorHAnsi" w:cs="Times New Roman"/>
                <w:sz w:val="24"/>
                <w:szCs w:val="24"/>
                <w:lang w:val="en-US" w:eastAsia="en-US" w:bidi="ar-SA"/>
              </w:rPr>
              <w:t>187,382 Business</w:t>
            </w:r>
          </w:p>
        </w:tc>
        <w:tc>
          <w:tcPr>
            <w:tcW w:w="3053" w:type="dxa"/>
            <w:vAlign w:val="center"/>
          </w:tcPr>
          <w:p w:rsidR="000A6E7A" w:rsidP="007E39B7" w14:paraId="677153B3" w14:textId="77777777">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b/>
                <w:bCs/>
                <w:sz w:val="24"/>
                <w:szCs w:val="24"/>
                <w:lang w:val="en-US" w:eastAsia="en-US" w:bidi="ar-SA"/>
              </w:rPr>
              <w:t>BLES Lines</w:t>
            </w:r>
            <w:r>
              <w:rPr>
                <w:rFonts w:ascii="Times New Roman" w:hAnsi="Times New Roman" w:eastAsiaTheme="minorHAnsi" w:cs="Times New Roman"/>
                <w:sz w:val="24"/>
                <w:szCs w:val="24"/>
                <w:lang w:val="en-US" w:eastAsia="en-US" w:bidi="ar-SA"/>
              </w:rPr>
              <w:t>: 360,709</w:t>
            </w:r>
          </w:p>
          <w:p w:rsidR="000A6E7A" w:rsidP="007E39B7" w14:paraId="0B3BEA38" w14:textId="25D7BA1E">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 xml:space="preserve">  </w:t>
            </w:r>
            <w:r>
              <w:rPr>
                <w:rFonts w:ascii="Times New Roman" w:hAnsi="Times New Roman" w:eastAsiaTheme="minorHAnsi" w:cs="Times New Roman"/>
                <w:sz w:val="24"/>
                <w:szCs w:val="24"/>
                <w:lang w:val="en-US" w:eastAsia="en-US" w:bidi="ar-SA"/>
              </w:rPr>
              <w:t xml:space="preserve"> 234,179 Residential</w:t>
            </w:r>
          </w:p>
          <w:p w:rsidR="000A6E7A" w:rsidRPr="007E39B7" w:rsidP="007E39B7" w14:paraId="42F6ACDE" w14:textId="17BC8D84">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 xml:space="preserve">  </w:t>
            </w:r>
            <w:r>
              <w:rPr>
                <w:rFonts w:ascii="Times New Roman" w:hAnsi="Times New Roman" w:eastAsiaTheme="minorHAnsi" w:cs="Times New Roman"/>
                <w:sz w:val="24"/>
                <w:szCs w:val="24"/>
                <w:lang w:val="en-US" w:eastAsia="en-US" w:bidi="ar-SA"/>
              </w:rPr>
              <w:t xml:space="preserve"> 126,530 Business</w:t>
            </w:r>
          </w:p>
        </w:tc>
        <w:tc>
          <w:tcPr>
            <w:tcW w:w="1548" w:type="dxa"/>
            <w:vAlign w:val="center"/>
          </w:tcPr>
          <w:p w:rsidR="000A6E7A" w:rsidP="00AE4E1D" w14:paraId="7C36C06B" w14:textId="77777777">
            <w:pPr>
              <w:spacing w:after="0" w:line="240" w:lineRule="auto"/>
              <w:rPr>
                <w:rStyle w:val="DefaultParagraphFont"/>
                <w:rFonts w:ascii="Times New Roman" w:hAnsi="Times New Roman" w:eastAsiaTheme="minorHAnsi" w:cs="Times New Roman"/>
                <w:b/>
                <w:bCs/>
                <w:sz w:val="24"/>
                <w:szCs w:val="24"/>
                <w:lang w:val="en-US" w:eastAsia="en-US" w:bidi="ar-SA"/>
              </w:rPr>
            </w:pPr>
            <w:r>
              <w:rPr>
                <w:rFonts w:ascii="Times New Roman" w:hAnsi="Times New Roman" w:eastAsiaTheme="minorHAnsi" w:cs="Times New Roman"/>
                <w:b/>
                <w:bCs/>
                <w:sz w:val="24"/>
                <w:szCs w:val="24"/>
                <w:lang w:val="en-US" w:eastAsia="en-US" w:bidi="ar-SA"/>
              </w:rPr>
              <w:t>-160,376</w:t>
            </w:r>
          </w:p>
          <w:p w:rsidR="000A6E7A" w:rsidRPr="00AE4E1D" w:rsidP="00AE4E1D" w14:paraId="7C92767D" w14:textId="60773771">
            <w:pPr>
              <w:spacing w:after="0" w:line="240" w:lineRule="auto"/>
              <w:rPr>
                <w:rStyle w:val="DefaultParagraphFont"/>
                <w:rFonts w:ascii="Times New Roman" w:hAnsi="Times New Roman" w:eastAsiaTheme="minorHAnsi" w:cs="Times New Roman"/>
                <w:sz w:val="20"/>
                <w:szCs w:val="20"/>
                <w:lang w:val="en-US" w:eastAsia="en-US" w:bidi="ar-SA"/>
              </w:rPr>
            </w:pPr>
            <w:r>
              <w:rPr>
                <w:rFonts w:ascii="Times New Roman" w:hAnsi="Times New Roman" w:eastAsiaTheme="minorHAnsi" w:cs="Times New Roman"/>
                <w:sz w:val="24"/>
                <w:szCs w:val="24"/>
                <w:lang w:val="en-US" w:eastAsia="en-US" w:bidi="ar-SA"/>
              </w:rPr>
              <w:t xml:space="preserve">  </w:t>
            </w:r>
            <w:r>
              <w:rPr>
                <w:rFonts w:ascii="Times New Roman" w:hAnsi="Times New Roman" w:eastAsiaTheme="minorHAnsi" w:cs="Times New Roman"/>
                <w:b/>
                <w:bCs/>
                <w:sz w:val="24"/>
                <w:szCs w:val="24"/>
                <w:lang w:val="en-US" w:eastAsia="en-US" w:bidi="ar-SA"/>
              </w:rPr>
              <w:t>-</w:t>
            </w:r>
            <w:r w:rsidRPr="00AE4E1D">
              <w:rPr>
                <w:rFonts w:ascii="Times New Roman" w:hAnsi="Times New Roman" w:eastAsiaTheme="minorHAnsi" w:cs="Times New Roman"/>
                <w:sz w:val="20"/>
                <w:szCs w:val="20"/>
                <w:lang w:val="en-US" w:eastAsia="en-US" w:bidi="ar-SA"/>
              </w:rPr>
              <w:t>99,524(res)</w:t>
            </w:r>
          </w:p>
          <w:p w:rsidR="000A6E7A" w:rsidP="00AE4E1D" w14:paraId="7D16877E" w14:textId="5B178367">
            <w:pPr>
              <w:spacing w:after="0" w:line="240" w:lineRule="auto"/>
              <w:rPr>
                <w:rStyle w:val="DefaultParagraphFont"/>
                <w:rFonts w:ascii="Times New Roman" w:hAnsi="Times New Roman" w:eastAsiaTheme="minorHAnsi" w:cs="Times New Roman"/>
                <w:b/>
                <w:bCs/>
                <w:sz w:val="24"/>
                <w:szCs w:val="24"/>
                <w:lang w:val="en-US" w:eastAsia="en-US" w:bidi="ar-SA"/>
              </w:rPr>
            </w:pPr>
            <w:r>
              <w:rPr>
                <w:rFonts w:ascii="Times New Roman" w:hAnsi="Times New Roman" w:eastAsiaTheme="minorHAnsi" w:cs="Times New Roman"/>
                <w:sz w:val="20"/>
                <w:szCs w:val="20"/>
                <w:lang w:val="en-US" w:eastAsia="en-US" w:bidi="ar-SA"/>
              </w:rPr>
              <w:t xml:space="preserve">  </w:t>
            </w:r>
            <w:r>
              <w:rPr>
                <w:rFonts w:ascii="Times New Roman" w:hAnsi="Times New Roman" w:eastAsiaTheme="minorHAnsi" w:cs="Times New Roman"/>
                <w:sz w:val="20"/>
                <w:szCs w:val="20"/>
                <w:lang w:val="en-US" w:eastAsia="en-US" w:bidi="ar-SA"/>
              </w:rPr>
              <w:t xml:space="preserve"> -</w:t>
            </w:r>
            <w:r w:rsidRPr="00AE4E1D">
              <w:rPr>
                <w:rFonts w:ascii="Times New Roman" w:hAnsi="Times New Roman" w:eastAsiaTheme="minorHAnsi" w:cs="Times New Roman"/>
                <w:sz w:val="20"/>
                <w:szCs w:val="20"/>
                <w:lang w:val="en-US" w:eastAsia="en-US" w:bidi="ar-SA"/>
              </w:rPr>
              <w:t>60,852(bus)</w:t>
            </w:r>
          </w:p>
        </w:tc>
      </w:tr>
      <w:tr w14:paraId="1159D3D3" w14:textId="63BED10E" w:rsidTr="000A6E7A">
        <w:tblPrEx>
          <w:tblW w:w="7656" w:type="dxa"/>
          <w:jc w:val="center"/>
          <w:tblInd w:w="0" w:type="dxa"/>
          <w:tblCellMar>
            <w:top w:w="0" w:type="dxa"/>
            <w:left w:w="108" w:type="dxa"/>
            <w:bottom w:w="0" w:type="dxa"/>
            <w:right w:w="108" w:type="dxa"/>
          </w:tblCellMar>
          <w:tblLook w:val="04A0"/>
        </w:tblPrEx>
        <w:trPr>
          <w:trHeight w:val="440"/>
          <w:jc w:val="center"/>
        </w:trPr>
        <w:tc>
          <w:tcPr>
            <w:tcW w:w="3055" w:type="dxa"/>
            <w:vAlign w:val="center"/>
          </w:tcPr>
          <w:p w:rsidR="000A6E7A" w:rsidP="007E39B7" w14:paraId="59874D5D" w14:textId="7EE52627">
            <w:pPr>
              <w:spacing w:after="0" w:line="240" w:lineRule="auto"/>
              <w:rPr>
                <w:rStyle w:val="DefaultParagraphFont"/>
                <w:rFonts w:ascii="Times New Roman" w:hAnsi="Times New Roman" w:eastAsiaTheme="minorHAnsi" w:cs="Times New Roman"/>
                <w:sz w:val="24"/>
                <w:szCs w:val="24"/>
                <w:lang w:val="en-US" w:eastAsia="en-US" w:bidi="ar-SA"/>
              </w:rPr>
            </w:pPr>
            <w:r w:rsidRPr="007E39B7">
              <w:rPr>
                <w:rFonts w:ascii="Times New Roman" w:hAnsi="Times New Roman" w:eastAsiaTheme="minorHAnsi" w:cs="Times New Roman"/>
                <w:b/>
                <w:bCs/>
                <w:sz w:val="24"/>
                <w:szCs w:val="24"/>
                <w:lang w:val="en-US" w:eastAsia="en-US" w:bidi="ar-SA"/>
              </w:rPr>
              <w:t>Non-BLES</w:t>
            </w:r>
            <w:r>
              <w:rPr>
                <w:rFonts w:ascii="Times New Roman" w:hAnsi="Times New Roman" w:eastAsiaTheme="minorHAnsi" w:cs="Times New Roman"/>
                <w:b/>
                <w:bCs/>
                <w:sz w:val="24"/>
                <w:szCs w:val="24"/>
                <w:lang w:val="en-US" w:eastAsia="en-US" w:bidi="ar-SA"/>
              </w:rPr>
              <w:t xml:space="preserve"> Lines:</w:t>
            </w:r>
            <w:r>
              <w:rPr>
                <w:rFonts w:ascii="Times New Roman" w:hAnsi="Times New Roman" w:eastAsiaTheme="minorHAnsi" w:cs="Times New Roman"/>
                <w:sz w:val="24"/>
                <w:szCs w:val="24"/>
                <w:lang w:val="en-US" w:eastAsia="en-US" w:bidi="ar-SA"/>
              </w:rPr>
              <w:t xml:space="preserve"> 828,561</w:t>
            </w:r>
          </w:p>
        </w:tc>
        <w:tc>
          <w:tcPr>
            <w:tcW w:w="3053" w:type="dxa"/>
            <w:vAlign w:val="center"/>
          </w:tcPr>
          <w:p w:rsidR="000A6E7A" w:rsidRPr="007E39B7" w:rsidP="007E39B7" w14:paraId="36AFCD0A" w14:textId="161A855D">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b/>
                <w:bCs/>
                <w:sz w:val="24"/>
                <w:szCs w:val="24"/>
                <w:lang w:val="en-US" w:eastAsia="en-US" w:bidi="ar-SA"/>
              </w:rPr>
              <w:t>Non-BLES Lines</w:t>
            </w:r>
            <w:r>
              <w:rPr>
                <w:rFonts w:ascii="Times New Roman" w:hAnsi="Times New Roman" w:eastAsiaTheme="minorHAnsi" w:cs="Times New Roman"/>
                <w:sz w:val="24"/>
                <w:szCs w:val="24"/>
                <w:lang w:val="en-US" w:eastAsia="en-US" w:bidi="ar-SA"/>
              </w:rPr>
              <w:t>: 637,864</w:t>
            </w:r>
          </w:p>
        </w:tc>
        <w:tc>
          <w:tcPr>
            <w:tcW w:w="1548" w:type="dxa"/>
            <w:vAlign w:val="center"/>
          </w:tcPr>
          <w:p w:rsidR="000A6E7A" w:rsidP="00AE4E1D" w14:paraId="4248C76A" w14:textId="3CCC1C97">
            <w:pPr>
              <w:spacing w:after="0" w:line="240" w:lineRule="auto"/>
              <w:rPr>
                <w:rStyle w:val="DefaultParagraphFont"/>
                <w:rFonts w:ascii="Times New Roman" w:hAnsi="Times New Roman" w:eastAsiaTheme="minorHAnsi" w:cs="Times New Roman"/>
                <w:b/>
                <w:bCs/>
                <w:sz w:val="24"/>
                <w:szCs w:val="24"/>
                <w:lang w:val="en-US" w:eastAsia="en-US" w:bidi="ar-SA"/>
              </w:rPr>
            </w:pPr>
            <w:r>
              <w:rPr>
                <w:rFonts w:ascii="Times New Roman" w:hAnsi="Times New Roman" w:eastAsiaTheme="minorHAnsi" w:cs="Times New Roman"/>
                <w:b/>
                <w:bCs/>
                <w:sz w:val="24"/>
                <w:szCs w:val="24"/>
                <w:lang w:val="en-US" w:eastAsia="en-US" w:bidi="ar-SA"/>
              </w:rPr>
              <w:t>-190,697</w:t>
            </w:r>
          </w:p>
        </w:tc>
      </w:tr>
    </w:tbl>
    <w:p w:rsidR="007E39B7" w:rsidP="007E39B7" w14:paraId="563BBBF9" w14:textId="77777777">
      <w:pPr>
        <w:spacing w:after="0" w:line="480" w:lineRule="auto"/>
        <w:ind w:firstLine="720"/>
        <w:rPr>
          <w:rFonts w:ascii="Times New Roman" w:hAnsi="Times New Roman" w:cs="Times New Roman"/>
          <w:sz w:val="24"/>
          <w:szCs w:val="24"/>
        </w:rPr>
      </w:pPr>
    </w:p>
    <w:p w:rsidR="002F4CC0" w:rsidP="00313A52" w14:paraId="0A5016E9" w14:textId="150367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92352A">
        <w:rPr>
          <w:rFonts w:ascii="Times New Roman" w:hAnsi="Times New Roman" w:cs="Times New Roman"/>
          <w:sz w:val="24"/>
          <w:szCs w:val="24"/>
        </w:rPr>
        <w:t xml:space="preserve">f the </w:t>
      </w:r>
      <w:r w:rsidR="00AB2D85">
        <w:rPr>
          <w:rFonts w:ascii="Times New Roman" w:hAnsi="Times New Roman" w:cs="Times New Roman"/>
          <w:sz w:val="24"/>
          <w:szCs w:val="24"/>
        </w:rPr>
        <w:t xml:space="preserve">1,349,646 total </w:t>
      </w:r>
      <w:r>
        <w:rPr>
          <w:rFonts w:ascii="Times New Roman" w:hAnsi="Times New Roman" w:cs="Times New Roman"/>
          <w:sz w:val="24"/>
          <w:szCs w:val="24"/>
        </w:rPr>
        <w:t xml:space="preserve">ILEC </w:t>
      </w:r>
      <w:r w:rsidR="00AB2D85">
        <w:rPr>
          <w:rFonts w:ascii="Times New Roman" w:hAnsi="Times New Roman" w:cs="Times New Roman"/>
          <w:sz w:val="24"/>
          <w:szCs w:val="24"/>
        </w:rPr>
        <w:t>lines as of March 2019, 521,085 lines (39% of total</w:t>
      </w:r>
      <w:r w:rsidR="0092352A">
        <w:rPr>
          <w:rFonts w:ascii="Times New Roman" w:hAnsi="Times New Roman" w:cs="Times New Roman"/>
          <w:sz w:val="24"/>
          <w:szCs w:val="24"/>
        </w:rPr>
        <w:t xml:space="preserve"> lines</w:t>
      </w:r>
      <w:r w:rsidR="00AB2D85">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AB2D85">
        <w:rPr>
          <w:rFonts w:ascii="Times New Roman" w:hAnsi="Times New Roman" w:cs="Times New Roman"/>
          <w:sz w:val="24"/>
          <w:szCs w:val="24"/>
        </w:rPr>
        <w:t>BLES lines</w:t>
      </w:r>
      <w:r w:rsidR="0092352A">
        <w:rPr>
          <w:rFonts w:ascii="Times New Roman" w:hAnsi="Times New Roman" w:cs="Times New Roman"/>
          <w:sz w:val="24"/>
          <w:szCs w:val="24"/>
        </w:rPr>
        <w:t xml:space="preserve">, and </w:t>
      </w:r>
      <w:r w:rsidR="00AB2D85">
        <w:rPr>
          <w:rFonts w:ascii="Times New Roman" w:hAnsi="Times New Roman" w:cs="Times New Roman"/>
          <w:sz w:val="24"/>
          <w:szCs w:val="24"/>
        </w:rPr>
        <w:t xml:space="preserve">333,703 lines </w:t>
      </w:r>
      <w:r w:rsidR="0092352A">
        <w:rPr>
          <w:rFonts w:ascii="Times New Roman" w:hAnsi="Times New Roman" w:cs="Times New Roman"/>
          <w:sz w:val="24"/>
          <w:szCs w:val="24"/>
        </w:rPr>
        <w:t>(</w:t>
      </w:r>
      <w:r w:rsidR="00AB2D85">
        <w:rPr>
          <w:rFonts w:ascii="Times New Roman" w:hAnsi="Times New Roman" w:cs="Times New Roman"/>
          <w:sz w:val="24"/>
          <w:szCs w:val="24"/>
        </w:rPr>
        <w:t xml:space="preserve">25% of </w:t>
      </w:r>
      <w:r w:rsidR="00AE4E1D">
        <w:rPr>
          <w:rFonts w:ascii="Times New Roman" w:hAnsi="Times New Roman" w:cs="Times New Roman"/>
          <w:sz w:val="24"/>
          <w:szCs w:val="24"/>
        </w:rPr>
        <w:t>t</w:t>
      </w:r>
      <w:r w:rsidR="0092352A">
        <w:rPr>
          <w:rFonts w:ascii="Times New Roman" w:hAnsi="Times New Roman" w:cs="Times New Roman"/>
          <w:sz w:val="24"/>
          <w:szCs w:val="24"/>
        </w:rPr>
        <w:t>otal lines)</w:t>
      </w:r>
      <w:r w:rsidR="00AB2D85">
        <w:rPr>
          <w:rFonts w:ascii="Times New Roman" w:hAnsi="Times New Roman" w:cs="Times New Roman"/>
          <w:sz w:val="24"/>
          <w:szCs w:val="24"/>
        </w:rPr>
        <w:t xml:space="preserve"> were </w:t>
      </w:r>
      <w:r w:rsidR="00AB2D85">
        <w:rPr>
          <w:rFonts w:ascii="Times New Roman" w:hAnsi="Times New Roman" w:cs="Times New Roman"/>
          <w:i/>
          <w:iCs/>
          <w:sz w:val="24"/>
          <w:szCs w:val="24"/>
        </w:rPr>
        <w:t xml:space="preserve">residential </w:t>
      </w:r>
      <w:r w:rsidR="00AB2D85">
        <w:rPr>
          <w:rFonts w:ascii="Times New Roman" w:hAnsi="Times New Roman" w:cs="Times New Roman"/>
          <w:sz w:val="24"/>
          <w:szCs w:val="24"/>
        </w:rPr>
        <w:t>BLES lines</w:t>
      </w:r>
      <w:r w:rsidR="0092352A">
        <w:rPr>
          <w:rFonts w:ascii="Times New Roman" w:hAnsi="Times New Roman" w:cs="Times New Roman"/>
          <w:sz w:val="24"/>
          <w:szCs w:val="24"/>
        </w:rPr>
        <w:t>.</w:t>
      </w:r>
      <w:r w:rsidR="000D3441">
        <w:rPr>
          <w:rFonts w:ascii="Times New Roman" w:hAnsi="Times New Roman" w:cs="Times New Roman"/>
          <w:sz w:val="24"/>
          <w:szCs w:val="24"/>
        </w:rPr>
        <w:t xml:space="preserve"> </w:t>
      </w:r>
      <w:r w:rsidR="00AE4E1D">
        <w:rPr>
          <w:rFonts w:ascii="Times New Roman" w:hAnsi="Times New Roman" w:cs="Times New Roman"/>
          <w:sz w:val="24"/>
          <w:szCs w:val="24"/>
        </w:rPr>
        <w:t xml:space="preserve">And of the </w:t>
      </w:r>
      <w:r w:rsidR="0092352A">
        <w:rPr>
          <w:rFonts w:ascii="Times New Roman" w:hAnsi="Times New Roman" w:cs="Times New Roman"/>
          <w:sz w:val="24"/>
          <w:szCs w:val="24"/>
        </w:rPr>
        <w:t xml:space="preserve">998,573 lines in service as of November 2021, 360,709 lines (36% of total lines) were BLES lines, and 234,179 lines (or 23% of total lines) were </w:t>
      </w:r>
      <w:r w:rsidRPr="00AE4E1D" w:rsidR="0092352A">
        <w:rPr>
          <w:rFonts w:ascii="Times New Roman" w:hAnsi="Times New Roman" w:cs="Times New Roman"/>
          <w:i/>
          <w:iCs/>
          <w:sz w:val="24"/>
          <w:szCs w:val="24"/>
        </w:rPr>
        <w:t>residential</w:t>
      </w:r>
      <w:r w:rsidR="0092352A">
        <w:rPr>
          <w:rFonts w:ascii="Times New Roman" w:hAnsi="Times New Roman" w:cs="Times New Roman"/>
          <w:sz w:val="24"/>
          <w:szCs w:val="24"/>
        </w:rPr>
        <w:t xml:space="preserve"> BLES lines.</w:t>
      </w:r>
      <w:r>
        <w:rPr>
          <w:rFonts w:ascii="Times New Roman" w:hAnsi="Times New Roman" w:cs="Times New Roman"/>
          <w:sz w:val="24"/>
          <w:szCs w:val="24"/>
        </w:rPr>
        <w:t xml:space="preserve"> Notably, of the aggregate line loss of 351,073 </w:t>
      </w:r>
      <w:r w:rsidR="00AE4E1D">
        <w:rPr>
          <w:rFonts w:ascii="Times New Roman" w:hAnsi="Times New Roman" w:cs="Times New Roman"/>
          <w:sz w:val="24"/>
          <w:szCs w:val="24"/>
        </w:rPr>
        <w:t>between March 2019 and November 2021</w:t>
      </w:r>
      <w:r>
        <w:rPr>
          <w:rFonts w:ascii="Times New Roman" w:hAnsi="Times New Roman" w:cs="Times New Roman"/>
          <w:sz w:val="24"/>
          <w:szCs w:val="24"/>
        </w:rPr>
        <w:t xml:space="preserve">, 54% (190,697 lines) </w:t>
      </w:r>
      <w:r w:rsidR="00CF2D1F">
        <w:rPr>
          <w:rFonts w:ascii="Times New Roman" w:hAnsi="Times New Roman" w:cs="Times New Roman"/>
          <w:sz w:val="24"/>
          <w:szCs w:val="24"/>
        </w:rPr>
        <w:t xml:space="preserve">was </w:t>
      </w:r>
      <w:r>
        <w:rPr>
          <w:rFonts w:ascii="Times New Roman" w:hAnsi="Times New Roman" w:cs="Times New Roman"/>
          <w:sz w:val="24"/>
          <w:szCs w:val="24"/>
        </w:rPr>
        <w:t xml:space="preserve">attributable to </w:t>
      </w:r>
      <w:r w:rsidRPr="00E97808">
        <w:rPr>
          <w:rFonts w:ascii="Times New Roman" w:hAnsi="Times New Roman" w:cs="Times New Roman"/>
          <w:i/>
          <w:iCs/>
          <w:sz w:val="24"/>
          <w:szCs w:val="24"/>
        </w:rPr>
        <w:t>non</w:t>
      </w:r>
      <w:r>
        <w:rPr>
          <w:rFonts w:ascii="Times New Roman" w:hAnsi="Times New Roman" w:cs="Times New Roman"/>
          <w:sz w:val="24"/>
          <w:szCs w:val="24"/>
        </w:rPr>
        <w:t xml:space="preserve">-BLES </w:t>
      </w:r>
      <w:bookmarkEnd w:id="4"/>
      <w:r>
        <w:rPr>
          <w:rFonts w:ascii="Times New Roman" w:hAnsi="Times New Roman" w:cs="Times New Roman"/>
          <w:sz w:val="24"/>
          <w:szCs w:val="24"/>
        </w:rPr>
        <w:t>lines</w:t>
      </w:r>
      <w:r w:rsidR="00CF2D1F">
        <w:rPr>
          <w:rFonts w:ascii="Times New Roman" w:hAnsi="Times New Roman" w:cs="Times New Roman"/>
          <w:sz w:val="24"/>
          <w:szCs w:val="24"/>
        </w:rPr>
        <w:t xml:space="preserve">, while </w:t>
      </w:r>
      <w:r>
        <w:rPr>
          <w:rFonts w:ascii="Times New Roman" w:hAnsi="Times New Roman" w:cs="Times New Roman"/>
          <w:sz w:val="24"/>
          <w:szCs w:val="24"/>
        </w:rPr>
        <w:t xml:space="preserve">46% </w:t>
      </w:r>
      <w:r w:rsidR="00CF2D1F">
        <w:rPr>
          <w:rFonts w:ascii="Times New Roman" w:hAnsi="Times New Roman" w:cs="Times New Roman"/>
          <w:sz w:val="24"/>
          <w:szCs w:val="24"/>
        </w:rPr>
        <w:t xml:space="preserve">of the total line loss </w:t>
      </w:r>
      <w:r>
        <w:rPr>
          <w:rFonts w:ascii="Times New Roman" w:hAnsi="Times New Roman" w:cs="Times New Roman"/>
          <w:sz w:val="24"/>
          <w:szCs w:val="24"/>
        </w:rPr>
        <w:t xml:space="preserve">(160,376 </w:t>
      </w:r>
      <w:r w:rsidR="00CF2D1F">
        <w:rPr>
          <w:rFonts w:ascii="Times New Roman" w:hAnsi="Times New Roman" w:cs="Times New Roman"/>
          <w:sz w:val="24"/>
          <w:szCs w:val="24"/>
        </w:rPr>
        <w:t>lines) was attributable to BLES.</w:t>
      </w:r>
      <w:r w:rsidR="000D3441">
        <w:rPr>
          <w:rFonts w:ascii="Times New Roman" w:hAnsi="Times New Roman" w:cs="Times New Roman"/>
          <w:sz w:val="24"/>
          <w:szCs w:val="24"/>
        </w:rPr>
        <w:t xml:space="preserve"> </w:t>
      </w:r>
      <w:r w:rsidR="00CF2D1F">
        <w:rPr>
          <w:rFonts w:ascii="Times New Roman" w:hAnsi="Times New Roman" w:cs="Times New Roman"/>
          <w:sz w:val="24"/>
          <w:szCs w:val="24"/>
        </w:rPr>
        <w:t xml:space="preserve">More specifically, just 28% (99,524 lines) of the reported line loss from March 2019 through November 2021 was attributable to </w:t>
      </w:r>
      <w:r w:rsidRPr="00E97808" w:rsidR="00CF2D1F">
        <w:rPr>
          <w:rFonts w:ascii="Times New Roman" w:hAnsi="Times New Roman" w:cs="Times New Roman"/>
          <w:i/>
          <w:iCs/>
          <w:sz w:val="24"/>
          <w:szCs w:val="24"/>
        </w:rPr>
        <w:t>residential</w:t>
      </w:r>
      <w:r w:rsidR="00CF2D1F">
        <w:rPr>
          <w:rFonts w:ascii="Times New Roman" w:hAnsi="Times New Roman" w:cs="Times New Roman"/>
          <w:sz w:val="24"/>
          <w:szCs w:val="24"/>
        </w:rPr>
        <w:t xml:space="preserve"> BLES.</w:t>
      </w:r>
    </w:p>
    <w:p w:rsidR="00C15D3B" w:rsidP="0044556C" w14:paraId="0978DBDD"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provide a reference point for the Staff Report’s line loss data, </w:t>
      </w:r>
      <w:r w:rsidR="00313A52">
        <w:rPr>
          <w:rFonts w:ascii="Times New Roman" w:hAnsi="Times New Roman" w:cs="Times New Roman"/>
          <w:sz w:val="24"/>
          <w:szCs w:val="24"/>
        </w:rPr>
        <w:t xml:space="preserve">OCC </w:t>
      </w:r>
      <w:r>
        <w:rPr>
          <w:rFonts w:ascii="Times New Roman" w:hAnsi="Times New Roman" w:cs="Times New Roman"/>
          <w:sz w:val="24"/>
          <w:szCs w:val="24"/>
        </w:rPr>
        <w:t>examined switched access line count data reported by Ohio ILECs in the FCC’s Voice Telephone Services Report</w:t>
      </w:r>
      <w:r w:rsidR="000A6130">
        <w:rPr>
          <w:rFonts w:ascii="Times New Roman" w:hAnsi="Times New Roman" w:cs="Times New Roman"/>
          <w:sz w:val="24"/>
          <w:szCs w:val="24"/>
        </w:rPr>
        <w: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000D3441">
        <w:rPr>
          <w:rFonts w:ascii="Times New Roman" w:hAnsi="Times New Roman" w:cs="Times New Roman"/>
          <w:sz w:val="24"/>
          <w:szCs w:val="24"/>
        </w:rPr>
        <w:t xml:space="preserve"> </w:t>
      </w:r>
      <w:r w:rsidR="000A6130">
        <w:rPr>
          <w:rFonts w:ascii="Times New Roman" w:hAnsi="Times New Roman" w:cs="Times New Roman"/>
          <w:sz w:val="24"/>
          <w:szCs w:val="24"/>
        </w:rPr>
        <w:t>These reports provide access line statistics comparable to those in the</w:t>
      </w:r>
    </w:p>
    <w:p w:rsidR="00C15D3B" w14:paraId="5485003D" w14:textId="77777777">
      <w:pPr>
        <w:rPr>
          <w:rFonts w:ascii="Times New Roman" w:hAnsi="Times New Roman" w:cs="Times New Roman"/>
          <w:sz w:val="24"/>
          <w:szCs w:val="24"/>
        </w:rPr>
      </w:pPr>
      <w:r>
        <w:rPr>
          <w:rFonts w:ascii="Times New Roman" w:hAnsi="Times New Roman" w:cs="Times New Roman"/>
          <w:sz w:val="24"/>
          <w:szCs w:val="24"/>
        </w:rPr>
        <w:br w:type="page"/>
      </w:r>
    </w:p>
    <w:p w:rsidR="00EE4EB0" w:rsidP="00C15D3B" w14:paraId="6719F692" w14:textId="0D66FF80">
      <w:pPr>
        <w:spacing w:after="0" w:line="480" w:lineRule="auto"/>
        <w:rPr>
          <w:rFonts w:ascii="Times New Roman" w:hAnsi="Times New Roman" w:cs="Times New Roman"/>
          <w:sz w:val="24"/>
          <w:szCs w:val="24"/>
        </w:rPr>
      </w:pPr>
      <w:r>
        <w:rPr>
          <w:rFonts w:ascii="Times New Roman" w:hAnsi="Times New Roman" w:cs="Times New Roman"/>
          <w:sz w:val="24"/>
          <w:szCs w:val="24"/>
        </w:rPr>
        <w:t>Staff Report, given that the FCC defines a switched access line in similar terms.</w:t>
      </w:r>
      <w:r>
        <w:rPr>
          <w:rStyle w:val="FootnoteReference"/>
          <w:rFonts w:ascii="Times New Roman" w:hAnsi="Times New Roman" w:cs="Times New Roman"/>
          <w:sz w:val="24"/>
          <w:szCs w:val="24"/>
        </w:rPr>
        <w:footnoteReference w:id="14"/>
      </w:r>
      <w:r w:rsidR="000D3441">
        <w:rPr>
          <w:rFonts w:ascii="Times New Roman" w:hAnsi="Times New Roman" w:cs="Times New Roman"/>
          <w:sz w:val="24"/>
          <w:szCs w:val="24"/>
        </w:rPr>
        <w:t xml:space="preserve"> </w:t>
      </w:r>
      <w:r w:rsidR="00CC769D">
        <w:rPr>
          <w:rFonts w:ascii="Times New Roman" w:hAnsi="Times New Roman" w:cs="Times New Roman"/>
          <w:sz w:val="24"/>
          <w:szCs w:val="24"/>
        </w:rPr>
        <w:t xml:space="preserve">According to the most recent report for month ending </w:t>
      </w:r>
      <w:r w:rsidR="00BC616F">
        <w:rPr>
          <w:rFonts w:ascii="Times New Roman" w:hAnsi="Times New Roman" w:cs="Times New Roman"/>
          <w:sz w:val="24"/>
          <w:szCs w:val="24"/>
        </w:rPr>
        <w:t xml:space="preserve">June </w:t>
      </w:r>
      <w:r w:rsidR="00B016C2">
        <w:rPr>
          <w:rFonts w:ascii="Times New Roman" w:hAnsi="Times New Roman" w:cs="Times New Roman"/>
          <w:sz w:val="24"/>
          <w:szCs w:val="24"/>
        </w:rPr>
        <w:t>30, 2019</w:t>
      </w:r>
      <w:r w:rsidR="00CC769D">
        <w:rPr>
          <w:rFonts w:ascii="Times New Roman" w:hAnsi="Times New Roman" w:cs="Times New Roman"/>
          <w:sz w:val="24"/>
          <w:szCs w:val="24"/>
        </w:rPr>
        <w:t xml:space="preserve"> (released in May 2021)</w:t>
      </w:r>
      <w:r w:rsidR="00B10713">
        <w:rPr>
          <w:rFonts w:ascii="Times New Roman" w:hAnsi="Times New Roman" w:cs="Times New Roman"/>
          <w:sz w:val="24"/>
          <w:szCs w:val="24"/>
        </w:rPr>
        <w:t xml:space="preserve">: </w:t>
      </w:r>
      <w:r w:rsidR="00B016C2">
        <w:rPr>
          <w:rFonts w:ascii="Times New Roman" w:hAnsi="Times New Roman" w:cs="Times New Roman"/>
          <w:sz w:val="24"/>
          <w:szCs w:val="24"/>
        </w:rPr>
        <w:t xml:space="preserve">Ohio ILECs </w:t>
      </w:r>
      <w:r w:rsidR="00BC616F">
        <w:rPr>
          <w:rFonts w:ascii="Times New Roman" w:hAnsi="Times New Roman" w:cs="Times New Roman"/>
          <w:sz w:val="24"/>
          <w:szCs w:val="24"/>
        </w:rPr>
        <w:t>s</w:t>
      </w:r>
      <w:r w:rsidR="00B016C2">
        <w:rPr>
          <w:rFonts w:ascii="Times New Roman" w:hAnsi="Times New Roman" w:cs="Times New Roman"/>
          <w:sz w:val="24"/>
          <w:szCs w:val="24"/>
        </w:rPr>
        <w:t>erved 1,085,000 switched access lines as of June 30, 2019</w:t>
      </w:r>
      <w:r w:rsidR="00BC616F">
        <w:rPr>
          <w:rFonts w:ascii="Times New Roman" w:hAnsi="Times New Roman" w:cs="Times New Roman"/>
          <w:sz w:val="24"/>
          <w:szCs w:val="24"/>
        </w:rPr>
        <w:t xml:space="preserve">, compared to 1,624,000 switched access lines </w:t>
      </w:r>
      <w:r w:rsidR="00B10713">
        <w:rPr>
          <w:rFonts w:ascii="Times New Roman" w:hAnsi="Times New Roman" w:cs="Times New Roman"/>
          <w:sz w:val="24"/>
          <w:szCs w:val="24"/>
        </w:rPr>
        <w:t xml:space="preserve">in December </w:t>
      </w:r>
      <w:r w:rsidR="00BC616F">
        <w:rPr>
          <w:rFonts w:ascii="Times New Roman" w:hAnsi="Times New Roman" w:cs="Times New Roman"/>
          <w:sz w:val="24"/>
          <w:szCs w:val="24"/>
        </w:rPr>
        <w:t>2016</w:t>
      </w:r>
      <w:r w:rsidR="00CC769D">
        <w:rPr>
          <w:rFonts w:ascii="Times New Roman" w:hAnsi="Times New Roman" w:cs="Times New Roman"/>
          <w:sz w:val="24"/>
          <w:szCs w:val="24"/>
        </w:rPr>
        <w:t>,</w:t>
      </w:r>
      <w:r w:rsidR="00BC616F">
        <w:rPr>
          <w:rFonts w:ascii="Times New Roman" w:hAnsi="Times New Roman" w:cs="Times New Roman"/>
          <w:sz w:val="24"/>
          <w:szCs w:val="24"/>
        </w:rPr>
        <w:t xml:space="preserve"> for a total line loss of 539,000</w:t>
      </w:r>
      <w:r w:rsidR="00B10713">
        <w:rPr>
          <w:rFonts w:ascii="Times New Roman" w:hAnsi="Times New Roman" w:cs="Times New Roman"/>
          <w:sz w:val="24"/>
          <w:szCs w:val="24"/>
        </w:rPr>
        <w:t xml:space="preserve"> in 30 months.</w:t>
      </w:r>
      <w:r w:rsidR="000D3441">
        <w:rPr>
          <w:rFonts w:ascii="Times New Roman" w:hAnsi="Times New Roman" w:cs="Times New Roman"/>
          <w:sz w:val="24"/>
          <w:szCs w:val="24"/>
        </w:rPr>
        <w:t xml:space="preserve"> </w:t>
      </w:r>
      <w:r w:rsidR="00B10713">
        <w:rPr>
          <w:rFonts w:ascii="Times New Roman" w:hAnsi="Times New Roman" w:cs="Times New Roman"/>
          <w:sz w:val="24"/>
          <w:szCs w:val="24"/>
        </w:rPr>
        <w:t xml:space="preserve">And for that 30-month period, switched access line loss for Ohio ILECs </w:t>
      </w:r>
      <w:r w:rsidR="00BC616F">
        <w:rPr>
          <w:rFonts w:ascii="Times New Roman" w:hAnsi="Times New Roman" w:cs="Times New Roman"/>
          <w:sz w:val="24"/>
          <w:szCs w:val="24"/>
        </w:rPr>
        <w:t>averaged 17,967 per month (539,000/30).</w:t>
      </w:r>
      <w:r w:rsidR="000D3441">
        <w:rPr>
          <w:rFonts w:ascii="Times New Roman" w:hAnsi="Times New Roman" w:cs="Times New Roman"/>
          <w:sz w:val="24"/>
          <w:szCs w:val="24"/>
        </w:rPr>
        <w:t xml:space="preserve"> </w:t>
      </w:r>
      <w:r w:rsidR="00E62CEC">
        <w:rPr>
          <w:rFonts w:ascii="Times New Roman" w:hAnsi="Times New Roman" w:cs="Times New Roman"/>
          <w:sz w:val="24"/>
          <w:szCs w:val="24"/>
        </w:rPr>
        <w:t>By comparison, according to the Staff Report during approximately the same number of months (</w:t>
      </w:r>
      <w:r w:rsidRPr="00E62CEC" w:rsidR="00E62CEC">
        <w:rPr>
          <w:rFonts w:ascii="Times New Roman" w:hAnsi="Times New Roman" w:cs="Times New Roman"/>
          <w:i/>
          <w:iCs/>
          <w:sz w:val="24"/>
          <w:szCs w:val="24"/>
        </w:rPr>
        <w:t>i.e</w:t>
      </w:r>
      <w:r w:rsidR="00E62CEC">
        <w:rPr>
          <w:rFonts w:ascii="Times New Roman" w:hAnsi="Times New Roman" w:cs="Times New Roman"/>
          <w:sz w:val="24"/>
          <w:szCs w:val="24"/>
        </w:rPr>
        <w:t>., 31 months) between March 20, 2019 and November 1, 2021, l</w:t>
      </w:r>
      <w:r w:rsidR="00BC616F">
        <w:rPr>
          <w:rFonts w:ascii="Times New Roman" w:hAnsi="Times New Roman" w:cs="Times New Roman"/>
          <w:sz w:val="24"/>
          <w:szCs w:val="24"/>
        </w:rPr>
        <w:t xml:space="preserve">ine losses for Ohio ILECs averaged 11,325 per month (351,073/31). </w:t>
      </w:r>
    </w:p>
    <w:p w:rsidR="00313A52" w:rsidP="0044556C" w14:paraId="2DE34ACB" w14:textId="08A9FC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Thus, t</w:t>
      </w:r>
      <w:r w:rsidR="009441C1">
        <w:rPr>
          <w:rFonts w:ascii="Times New Roman" w:hAnsi="Times New Roman" w:cs="Times New Roman"/>
          <w:sz w:val="24"/>
          <w:szCs w:val="24"/>
        </w:rPr>
        <w:t xml:space="preserve">he monthly average line loss </w:t>
      </w:r>
      <w:r w:rsidR="0044556C">
        <w:rPr>
          <w:rFonts w:ascii="Times New Roman" w:hAnsi="Times New Roman" w:cs="Times New Roman"/>
          <w:sz w:val="24"/>
          <w:szCs w:val="24"/>
        </w:rPr>
        <w:t xml:space="preserve">based on the </w:t>
      </w:r>
      <w:r w:rsidR="009441C1">
        <w:rPr>
          <w:rFonts w:ascii="Times New Roman" w:hAnsi="Times New Roman" w:cs="Times New Roman"/>
          <w:sz w:val="24"/>
          <w:szCs w:val="24"/>
        </w:rPr>
        <w:t xml:space="preserve">Staff Report </w:t>
      </w:r>
      <w:r w:rsidR="0044556C">
        <w:rPr>
          <w:rFonts w:ascii="Times New Roman" w:hAnsi="Times New Roman" w:cs="Times New Roman"/>
          <w:sz w:val="24"/>
          <w:szCs w:val="24"/>
        </w:rPr>
        <w:t xml:space="preserve">between HB402’s effective </w:t>
      </w:r>
      <w:r>
        <w:rPr>
          <w:rFonts w:ascii="Times New Roman" w:hAnsi="Times New Roman" w:cs="Times New Roman"/>
          <w:sz w:val="24"/>
          <w:szCs w:val="24"/>
        </w:rPr>
        <w:t xml:space="preserve">date </w:t>
      </w:r>
      <w:r w:rsidR="0044556C">
        <w:rPr>
          <w:rFonts w:ascii="Times New Roman" w:hAnsi="Times New Roman" w:cs="Times New Roman"/>
          <w:sz w:val="24"/>
          <w:szCs w:val="24"/>
        </w:rPr>
        <w:t xml:space="preserve">and the time of the report is </w:t>
      </w:r>
      <w:r w:rsidR="009441C1">
        <w:rPr>
          <w:rFonts w:ascii="Times New Roman" w:hAnsi="Times New Roman" w:cs="Times New Roman"/>
          <w:sz w:val="24"/>
          <w:szCs w:val="24"/>
        </w:rPr>
        <w:t xml:space="preserve">37% </w:t>
      </w:r>
      <w:r w:rsidRPr="009441C1" w:rsidR="009441C1">
        <w:rPr>
          <w:rFonts w:ascii="Times New Roman" w:hAnsi="Times New Roman" w:cs="Times New Roman"/>
          <w:i/>
          <w:iCs/>
          <w:sz w:val="24"/>
          <w:szCs w:val="24"/>
        </w:rPr>
        <w:t>lower</w:t>
      </w:r>
      <w:r w:rsidR="009441C1">
        <w:rPr>
          <w:rFonts w:ascii="Times New Roman" w:hAnsi="Times New Roman" w:cs="Times New Roman"/>
          <w:sz w:val="24"/>
          <w:szCs w:val="24"/>
        </w:rPr>
        <w:t xml:space="preserve"> than the monthly average line loss reported by the FCC for </w:t>
      </w:r>
      <w:r w:rsidR="0044556C">
        <w:rPr>
          <w:rFonts w:ascii="Times New Roman" w:hAnsi="Times New Roman" w:cs="Times New Roman"/>
          <w:sz w:val="24"/>
          <w:szCs w:val="24"/>
        </w:rPr>
        <w:t>a similar number of months preceding HB402.</w:t>
      </w:r>
      <w:r w:rsidR="000D3441">
        <w:rPr>
          <w:rFonts w:ascii="Times New Roman" w:hAnsi="Times New Roman" w:cs="Times New Roman"/>
          <w:sz w:val="24"/>
          <w:szCs w:val="24"/>
        </w:rPr>
        <w:t xml:space="preserve"> </w:t>
      </w:r>
      <w:r w:rsidR="0044556C">
        <w:rPr>
          <w:rFonts w:ascii="Times New Roman" w:hAnsi="Times New Roman" w:cs="Times New Roman"/>
          <w:sz w:val="24"/>
          <w:szCs w:val="24"/>
        </w:rPr>
        <w:t xml:space="preserve">This indicates that </w:t>
      </w:r>
      <w:r w:rsidR="009441C1">
        <w:rPr>
          <w:rFonts w:ascii="Times New Roman" w:hAnsi="Times New Roman" w:cs="Times New Roman"/>
          <w:sz w:val="24"/>
          <w:szCs w:val="24"/>
        </w:rPr>
        <w:t xml:space="preserve">Ohio ILEC line losses occurred at a slower pace </w:t>
      </w:r>
      <w:r w:rsidR="0044556C">
        <w:rPr>
          <w:rFonts w:ascii="Times New Roman" w:hAnsi="Times New Roman" w:cs="Times New Roman"/>
          <w:sz w:val="24"/>
          <w:szCs w:val="24"/>
        </w:rPr>
        <w:t>in the months following HB402 compared to p</w:t>
      </w:r>
      <w:r w:rsidR="009441C1">
        <w:rPr>
          <w:rFonts w:ascii="Times New Roman" w:hAnsi="Times New Roman" w:cs="Times New Roman"/>
          <w:sz w:val="24"/>
          <w:szCs w:val="24"/>
        </w:rPr>
        <w:t>revious years.</w:t>
      </w:r>
      <w:r w:rsidR="000A6130">
        <w:rPr>
          <w:rFonts w:ascii="Times New Roman" w:hAnsi="Times New Roman" w:cs="Times New Roman"/>
          <w:sz w:val="24"/>
          <w:szCs w:val="24"/>
        </w:rPr>
        <w:t xml:space="preserve"> One reason for </w:t>
      </w:r>
      <w:r>
        <w:rPr>
          <w:rFonts w:ascii="Times New Roman" w:hAnsi="Times New Roman" w:cs="Times New Roman"/>
          <w:sz w:val="24"/>
          <w:szCs w:val="24"/>
        </w:rPr>
        <w:t xml:space="preserve">the </w:t>
      </w:r>
      <w:r w:rsidR="000A6130">
        <w:rPr>
          <w:rFonts w:ascii="Times New Roman" w:hAnsi="Times New Roman" w:cs="Times New Roman"/>
          <w:sz w:val="24"/>
          <w:szCs w:val="24"/>
        </w:rPr>
        <w:t>trend, particularly for BLES customers, may be that many of the customers in locations with attractive voice alternatives have already migrated to them, whereas the remaining c</w:t>
      </w:r>
      <w:r>
        <w:rPr>
          <w:rFonts w:ascii="Times New Roman" w:hAnsi="Times New Roman" w:cs="Times New Roman"/>
          <w:sz w:val="24"/>
          <w:szCs w:val="24"/>
        </w:rPr>
        <w:t>onsumers</w:t>
      </w:r>
      <w:r w:rsidR="000A6130">
        <w:rPr>
          <w:rFonts w:ascii="Times New Roman" w:hAnsi="Times New Roman" w:cs="Times New Roman"/>
          <w:sz w:val="24"/>
          <w:szCs w:val="24"/>
        </w:rPr>
        <w:t xml:space="preserve"> see fewer service options or are more constrained in their ability to pay for them.</w:t>
      </w:r>
    </w:p>
    <w:p w:rsidR="00C604FF" w:rsidRPr="002E3161" w:rsidP="00A159A3" w14:paraId="572E37B5" w14:textId="00D771F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C2446">
        <w:rPr>
          <w:rFonts w:ascii="Times New Roman" w:hAnsi="Times New Roman" w:cs="Times New Roman"/>
          <w:sz w:val="24"/>
          <w:szCs w:val="24"/>
        </w:rPr>
        <w:t xml:space="preserve">For the third </w:t>
      </w:r>
      <w:r>
        <w:rPr>
          <w:rFonts w:ascii="Times New Roman" w:hAnsi="Times New Roman" w:cs="Times New Roman"/>
          <w:sz w:val="24"/>
          <w:szCs w:val="24"/>
        </w:rPr>
        <w:t>category</w:t>
      </w:r>
      <w:r w:rsidR="00605CB5">
        <w:rPr>
          <w:rFonts w:ascii="Times New Roman" w:hAnsi="Times New Roman" w:cs="Times New Roman"/>
          <w:sz w:val="24"/>
          <w:szCs w:val="24"/>
        </w:rPr>
        <w:t xml:space="preserve"> of data required by HB402</w:t>
      </w:r>
      <w:r>
        <w:rPr>
          <w:rFonts w:ascii="Times New Roman" w:hAnsi="Times New Roman" w:cs="Times New Roman"/>
          <w:sz w:val="24"/>
          <w:szCs w:val="24"/>
        </w:rPr>
        <w:t xml:space="preserve"> – </w:t>
      </w:r>
      <w:r w:rsidRPr="00605CB5" w:rsidR="00605CB5">
        <w:rPr>
          <w:rFonts w:ascii="Times New Roman" w:hAnsi="Times New Roman" w:cs="Times New Roman"/>
          <w:i/>
          <w:iCs/>
          <w:sz w:val="24"/>
          <w:szCs w:val="24"/>
        </w:rPr>
        <w:t>i.e</w:t>
      </w:r>
      <w:r w:rsidR="00605CB5">
        <w:rPr>
          <w:rFonts w:ascii="Times New Roman" w:hAnsi="Times New Roman" w:cs="Times New Roman"/>
          <w:sz w:val="24"/>
          <w:szCs w:val="24"/>
        </w:rPr>
        <w:t xml:space="preserve">., </w:t>
      </w:r>
      <w:r>
        <w:rPr>
          <w:rFonts w:ascii="Times New Roman" w:hAnsi="Times New Roman" w:cs="Times New Roman"/>
          <w:sz w:val="24"/>
          <w:szCs w:val="24"/>
        </w:rPr>
        <w:t>the change in price of BLES in each exchange area in Ohio since HB402’s effective date</w:t>
      </w:r>
      <w:r w:rsidR="002C2446">
        <w:rPr>
          <w:rFonts w:ascii="Times New Roman" w:hAnsi="Times New Roman" w:cs="Times New Roman"/>
          <w:sz w:val="24"/>
          <w:szCs w:val="24"/>
        </w:rPr>
        <w:t xml:space="preserve"> – the Staff Report provides separately for all 738 Ohio exchanges the residential BLES and business BLES rates as of March 20, 2019,</w:t>
      </w:r>
      <w:r w:rsidR="002E3161">
        <w:rPr>
          <w:rFonts w:ascii="Times New Roman" w:hAnsi="Times New Roman" w:cs="Times New Roman"/>
          <w:sz w:val="24"/>
          <w:szCs w:val="24"/>
        </w:rPr>
        <w:t xml:space="preserve"> and the </w:t>
      </w:r>
      <w:r w:rsidR="002C2446">
        <w:rPr>
          <w:rFonts w:ascii="Times New Roman" w:hAnsi="Times New Roman" w:cs="Times New Roman"/>
          <w:sz w:val="24"/>
          <w:szCs w:val="24"/>
        </w:rPr>
        <w:t>residential BLES and business BLES rates as of November 1, 2021.</w:t>
      </w:r>
      <w:r w:rsidR="000D3441">
        <w:rPr>
          <w:rFonts w:ascii="Times New Roman" w:hAnsi="Times New Roman" w:cs="Times New Roman"/>
          <w:sz w:val="24"/>
          <w:szCs w:val="24"/>
        </w:rPr>
        <w:t xml:space="preserve"> </w:t>
      </w:r>
      <w:r w:rsidR="00EA2D14">
        <w:rPr>
          <w:rFonts w:ascii="Times New Roman" w:hAnsi="Times New Roman" w:cs="Times New Roman"/>
          <w:sz w:val="24"/>
          <w:szCs w:val="24"/>
        </w:rPr>
        <w:t xml:space="preserve">This data </w:t>
      </w:r>
      <w:r w:rsidR="002E3161">
        <w:rPr>
          <w:rFonts w:ascii="Times New Roman" w:hAnsi="Times New Roman" w:cs="Times New Roman"/>
          <w:sz w:val="24"/>
          <w:szCs w:val="24"/>
        </w:rPr>
        <w:t xml:space="preserve">shows </w:t>
      </w:r>
      <w:r w:rsidR="00EA2D14">
        <w:rPr>
          <w:rFonts w:ascii="Times New Roman" w:hAnsi="Times New Roman" w:cs="Times New Roman"/>
          <w:sz w:val="24"/>
          <w:szCs w:val="24"/>
        </w:rPr>
        <w:t xml:space="preserve">that </w:t>
      </w:r>
      <w:r w:rsidR="002E3161">
        <w:rPr>
          <w:rFonts w:ascii="Times New Roman" w:hAnsi="Times New Roman" w:cs="Times New Roman"/>
          <w:sz w:val="24"/>
          <w:szCs w:val="24"/>
        </w:rPr>
        <w:t xml:space="preserve">ILEC </w:t>
      </w:r>
      <w:r w:rsidR="00EA2D14">
        <w:rPr>
          <w:rFonts w:ascii="Times New Roman" w:hAnsi="Times New Roman" w:cs="Times New Roman"/>
          <w:sz w:val="24"/>
          <w:szCs w:val="24"/>
        </w:rPr>
        <w:t>BLES price increases are more prevalent for residential BLES compared to business BLES</w:t>
      </w:r>
      <w:r w:rsidR="002E3161">
        <w:rPr>
          <w:rFonts w:ascii="Times New Roman" w:hAnsi="Times New Roman" w:cs="Times New Roman"/>
          <w:sz w:val="24"/>
          <w:szCs w:val="24"/>
        </w:rPr>
        <w:t>.</w:t>
      </w:r>
      <w:r w:rsidR="000D3441">
        <w:rPr>
          <w:rFonts w:ascii="Times New Roman" w:hAnsi="Times New Roman" w:cs="Times New Roman"/>
          <w:sz w:val="24"/>
          <w:szCs w:val="24"/>
        </w:rPr>
        <w:t xml:space="preserve"> </w:t>
      </w:r>
      <w:r w:rsidR="002E3161">
        <w:rPr>
          <w:rFonts w:ascii="Times New Roman" w:hAnsi="Times New Roman" w:cs="Times New Roman"/>
          <w:sz w:val="24"/>
          <w:szCs w:val="24"/>
        </w:rPr>
        <w:t xml:space="preserve">Between HB402’s effective date and the time of the report, Ohio ILECs raised prices for </w:t>
      </w:r>
      <w:r w:rsidRPr="002E3161" w:rsidR="00346F8F">
        <w:rPr>
          <w:rFonts w:ascii="Times New Roman" w:hAnsi="Times New Roman" w:cs="Times New Roman"/>
          <w:i/>
          <w:iCs/>
          <w:sz w:val="24"/>
          <w:szCs w:val="24"/>
        </w:rPr>
        <w:t>residential</w:t>
      </w:r>
      <w:r w:rsidRPr="002E3161" w:rsidR="00346F8F">
        <w:rPr>
          <w:rFonts w:ascii="Times New Roman" w:hAnsi="Times New Roman" w:cs="Times New Roman"/>
          <w:sz w:val="24"/>
          <w:szCs w:val="24"/>
        </w:rPr>
        <w:t xml:space="preserve"> BLES in </w:t>
      </w:r>
      <w:r w:rsidR="002E3161">
        <w:rPr>
          <w:rFonts w:ascii="Times New Roman" w:hAnsi="Times New Roman" w:cs="Times New Roman"/>
          <w:sz w:val="24"/>
          <w:szCs w:val="24"/>
        </w:rPr>
        <w:t>significantly more exchanges (</w:t>
      </w:r>
      <w:r w:rsidRPr="002E3161" w:rsidR="00346F8F">
        <w:rPr>
          <w:rFonts w:ascii="Times New Roman" w:hAnsi="Times New Roman" w:cs="Times New Roman"/>
          <w:sz w:val="24"/>
          <w:szCs w:val="24"/>
        </w:rPr>
        <w:t>444</w:t>
      </w:r>
      <w:r w:rsidR="002E3161">
        <w:rPr>
          <w:rFonts w:ascii="Times New Roman" w:hAnsi="Times New Roman" w:cs="Times New Roman"/>
          <w:sz w:val="24"/>
          <w:szCs w:val="24"/>
        </w:rPr>
        <w:t xml:space="preserve">, or 60% of total exchanges) compared to </w:t>
      </w:r>
      <w:r w:rsidRPr="002E3161" w:rsidR="002E3161">
        <w:rPr>
          <w:rFonts w:ascii="Times New Roman" w:hAnsi="Times New Roman" w:cs="Times New Roman"/>
          <w:i/>
          <w:iCs/>
          <w:sz w:val="24"/>
          <w:szCs w:val="24"/>
        </w:rPr>
        <w:t>business</w:t>
      </w:r>
      <w:r w:rsidR="002E3161">
        <w:rPr>
          <w:rFonts w:ascii="Times New Roman" w:hAnsi="Times New Roman" w:cs="Times New Roman"/>
          <w:sz w:val="24"/>
          <w:szCs w:val="24"/>
        </w:rPr>
        <w:t xml:space="preserve"> BLES (</w:t>
      </w:r>
      <w:r w:rsidRPr="002E3161" w:rsidR="00346F8F">
        <w:rPr>
          <w:rFonts w:ascii="Times New Roman" w:hAnsi="Times New Roman" w:cs="Times New Roman"/>
          <w:sz w:val="24"/>
          <w:szCs w:val="24"/>
        </w:rPr>
        <w:t>249 exchanges</w:t>
      </w:r>
      <w:r w:rsidR="002E3161">
        <w:rPr>
          <w:rFonts w:ascii="Times New Roman" w:hAnsi="Times New Roman" w:cs="Times New Roman"/>
          <w:sz w:val="24"/>
          <w:szCs w:val="24"/>
        </w:rPr>
        <w:t>, or 34% o</w:t>
      </w:r>
      <w:r w:rsidRPr="002E3161" w:rsidR="00346F8F">
        <w:rPr>
          <w:rFonts w:ascii="Times New Roman" w:hAnsi="Times New Roman" w:cs="Times New Roman"/>
          <w:sz w:val="24"/>
          <w:szCs w:val="24"/>
        </w:rPr>
        <w:t>f total exchanges)</w:t>
      </w:r>
      <w:r w:rsidR="002E3161">
        <w:rPr>
          <w:rFonts w:ascii="Times New Roman" w:hAnsi="Times New Roman" w:cs="Times New Roman"/>
          <w:sz w:val="24"/>
          <w:szCs w:val="24"/>
        </w:rPr>
        <w:t>.</w:t>
      </w:r>
      <w:r w:rsidR="000D3441">
        <w:rPr>
          <w:rFonts w:ascii="Times New Roman" w:hAnsi="Times New Roman" w:cs="Times New Roman"/>
          <w:sz w:val="24"/>
          <w:szCs w:val="24"/>
        </w:rPr>
        <w:t xml:space="preserve"> </w:t>
      </w:r>
      <w:r w:rsidR="00B27590">
        <w:rPr>
          <w:rFonts w:ascii="Times New Roman" w:hAnsi="Times New Roman" w:cs="Times New Roman"/>
          <w:sz w:val="24"/>
          <w:szCs w:val="24"/>
        </w:rPr>
        <w:t xml:space="preserve">In addition, the </w:t>
      </w:r>
      <w:r w:rsidRPr="002E3161" w:rsidR="007A339B">
        <w:rPr>
          <w:rFonts w:ascii="Times New Roman" w:hAnsi="Times New Roman" w:cs="Times New Roman"/>
          <w:sz w:val="24"/>
          <w:szCs w:val="24"/>
        </w:rPr>
        <w:t xml:space="preserve">amount of </w:t>
      </w:r>
      <w:r w:rsidRPr="00B27590" w:rsidR="007A339B">
        <w:rPr>
          <w:rFonts w:ascii="Times New Roman" w:hAnsi="Times New Roman" w:cs="Times New Roman"/>
          <w:i/>
          <w:iCs/>
          <w:sz w:val="24"/>
          <w:szCs w:val="24"/>
        </w:rPr>
        <w:t>residential</w:t>
      </w:r>
      <w:r w:rsidRPr="002E3161" w:rsidR="007A339B">
        <w:rPr>
          <w:rFonts w:ascii="Times New Roman" w:hAnsi="Times New Roman" w:cs="Times New Roman"/>
          <w:sz w:val="24"/>
          <w:szCs w:val="24"/>
        </w:rPr>
        <w:t xml:space="preserve"> BLES price increases </w:t>
      </w:r>
      <w:r w:rsidR="00B27590">
        <w:rPr>
          <w:rFonts w:ascii="Times New Roman" w:hAnsi="Times New Roman" w:cs="Times New Roman"/>
          <w:sz w:val="24"/>
          <w:szCs w:val="24"/>
        </w:rPr>
        <w:t xml:space="preserve">is </w:t>
      </w:r>
      <w:r w:rsidRPr="002E3161" w:rsidR="007A339B">
        <w:rPr>
          <w:rFonts w:ascii="Times New Roman" w:hAnsi="Times New Roman" w:cs="Times New Roman"/>
          <w:sz w:val="24"/>
          <w:szCs w:val="24"/>
        </w:rPr>
        <w:t xml:space="preserve">generally higher than </w:t>
      </w:r>
      <w:r w:rsidRPr="00B27590" w:rsidR="007A339B">
        <w:rPr>
          <w:rFonts w:ascii="Times New Roman" w:hAnsi="Times New Roman" w:cs="Times New Roman"/>
          <w:i/>
          <w:iCs/>
          <w:sz w:val="24"/>
          <w:szCs w:val="24"/>
        </w:rPr>
        <w:t>business</w:t>
      </w:r>
      <w:r w:rsidRPr="002E3161" w:rsidR="007A339B">
        <w:rPr>
          <w:rFonts w:ascii="Times New Roman" w:hAnsi="Times New Roman" w:cs="Times New Roman"/>
          <w:sz w:val="24"/>
          <w:szCs w:val="24"/>
        </w:rPr>
        <w:t xml:space="preserve"> BLES price increases.</w:t>
      </w:r>
      <w:r w:rsidR="000D3441">
        <w:rPr>
          <w:rFonts w:ascii="Times New Roman" w:hAnsi="Times New Roman" w:cs="Times New Roman"/>
          <w:sz w:val="24"/>
          <w:szCs w:val="24"/>
        </w:rPr>
        <w:t xml:space="preserve"> </w:t>
      </w:r>
      <w:r w:rsidRPr="002E3161" w:rsidR="007A339B">
        <w:rPr>
          <w:rFonts w:ascii="Times New Roman" w:hAnsi="Times New Roman" w:cs="Times New Roman"/>
          <w:sz w:val="24"/>
          <w:szCs w:val="24"/>
        </w:rPr>
        <w:t xml:space="preserve">For </w:t>
      </w:r>
      <w:r w:rsidR="00B27590">
        <w:rPr>
          <w:rFonts w:ascii="Times New Roman" w:hAnsi="Times New Roman" w:cs="Times New Roman"/>
          <w:sz w:val="24"/>
          <w:szCs w:val="24"/>
        </w:rPr>
        <w:t xml:space="preserve">example, </w:t>
      </w:r>
      <w:r w:rsidRPr="002E3161" w:rsidR="007A339B">
        <w:rPr>
          <w:rFonts w:ascii="Times New Roman" w:hAnsi="Times New Roman" w:cs="Times New Roman"/>
          <w:sz w:val="24"/>
          <w:szCs w:val="24"/>
        </w:rPr>
        <w:t xml:space="preserve">the amount of </w:t>
      </w:r>
      <w:r w:rsidRPr="00B27590" w:rsidR="00EA2D14">
        <w:rPr>
          <w:rFonts w:ascii="Times New Roman" w:hAnsi="Times New Roman" w:cs="Times New Roman"/>
          <w:i/>
          <w:iCs/>
          <w:sz w:val="24"/>
          <w:szCs w:val="24"/>
        </w:rPr>
        <w:t>residential</w:t>
      </w:r>
      <w:r w:rsidRPr="002E3161" w:rsidR="00EA2D14">
        <w:rPr>
          <w:rFonts w:ascii="Times New Roman" w:hAnsi="Times New Roman" w:cs="Times New Roman"/>
          <w:sz w:val="24"/>
          <w:szCs w:val="24"/>
        </w:rPr>
        <w:t xml:space="preserve"> BLES </w:t>
      </w:r>
      <w:r w:rsidRPr="002E3161" w:rsidR="007A339B">
        <w:rPr>
          <w:rFonts w:ascii="Times New Roman" w:hAnsi="Times New Roman" w:cs="Times New Roman"/>
          <w:sz w:val="24"/>
          <w:szCs w:val="24"/>
        </w:rPr>
        <w:t xml:space="preserve">price increases range </w:t>
      </w:r>
      <w:r w:rsidRPr="002E3161" w:rsidR="00EA2D14">
        <w:rPr>
          <w:rFonts w:ascii="Times New Roman" w:hAnsi="Times New Roman" w:cs="Times New Roman"/>
          <w:sz w:val="24"/>
          <w:szCs w:val="24"/>
        </w:rPr>
        <w:t xml:space="preserve">between 20%-30% </w:t>
      </w:r>
      <w:r w:rsidRPr="002E3161" w:rsidR="00346F8F">
        <w:rPr>
          <w:rFonts w:ascii="Times New Roman" w:hAnsi="Times New Roman" w:cs="Times New Roman"/>
          <w:sz w:val="24"/>
          <w:szCs w:val="24"/>
        </w:rPr>
        <w:t>in 419 exchanges (56.78% of total exchanges), compared to 193 exchanges (26.15% of total exchanges) for business BLES.</w:t>
      </w:r>
      <w:r w:rsidR="000D3441">
        <w:rPr>
          <w:rFonts w:ascii="Times New Roman" w:hAnsi="Times New Roman" w:cs="Times New Roman"/>
          <w:sz w:val="24"/>
          <w:szCs w:val="24"/>
        </w:rPr>
        <w:t xml:space="preserve"> </w:t>
      </w:r>
      <w:r w:rsidRPr="002E3161" w:rsidR="007A339B">
        <w:rPr>
          <w:rFonts w:ascii="Times New Roman" w:hAnsi="Times New Roman" w:cs="Times New Roman"/>
          <w:sz w:val="24"/>
          <w:szCs w:val="24"/>
        </w:rPr>
        <w:t>And while r</w:t>
      </w:r>
      <w:r w:rsidRPr="002E3161" w:rsidR="00346F8F">
        <w:rPr>
          <w:rFonts w:ascii="Times New Roman" w:hAnsi="Times New Roman" w:cs="Times New Roman"/>
          <w:sz w:val="24"/>
          <w:szCs w:val="24"/>
        </w:rPr>
        <w:t xml:space="preserve">esidential BLES rates increased by 30% or more in </w:t>
      </w:r>
      <w:r w:rsidR="000A6130">
        <w:rPr>
          <w:rFonts w:ascii="Times New Roman" w:hAnsi="Times New Roman" w:cs="Times New Roman"/>
          <w:sz w:val="24"/>
          <w:szCs w:val="24"/>
        </w:rPr>
        <w:t>11 exchanges (</w:t>
      </w:r>
      <w:r w:rsidRPr="002E3161" w:rsidR="00346F8F">
        <w:rPr>
          <w:rFonts w:ascii="Times New Roman" w:hAnsi="Times New Roman" w:cs="Times New Roman"/>
          <w:sz w:val="24"/>
          <w:szCs w:val="24"/>
        </w:rPr>
        <w:t>1.5% of total exchanges</w:t>
      </w:r>
      <w:r w:rsidR="000A6130">
        <w:rPr>
          <w:rFonts w:ascii="Times New Roman" w:hAnsi="Times New Roman" w:cs="Times New Roman"/>
          <w:sz w:val="24"/>
          <w:szCs w:val="24"/>
        </w:rPr>
        <w:t xml:space="preserve">), there were no </w:t>
      </w:r>
      <w:r w:rsidRPr="002E3161" w:rsidR="00346F8F">
        <w:rPr>
          <w:rFonts w:ascii="Times New Roman" w:hAnsi="Times New Roman" w:cs="Times New Roman"/>
          <w:sz w:val="24"/>
          <w:szCs w:val="24"/>
        </w:rPr>
        <w:t>exchanges in which business BLES rates were increased by 30% or more.</w:t>
      </w:r>
    </w:p>
    <w:p w:rsidR="005E2113" w:rsidP="00EA3899" w14:paraId="162E1697" w14:textId="373B1EB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61EB9">
        <w:rPr>
          <w:rFonts w:ascii="Times New Roman" w:hAnsi="Times New Roman" w:cs="Times New Roman"/>
          <w:sz w:val="24"/>
          <w:szCs w:val="24"/>
        </w:rPr>
        <w:t xml:space="preserve">In sum, the Staff Report </w:t>
      </w:r>
      <w:r w:rsidR="00A159A3">
        <w:rPr>
          <w:rFonts w:ascii="Times New Roman" w:hAnsi="Times New Roman" w:cs="Times New Roman"/>
          <w:sz w:val="24"/>
          <w:szCs w:val="24"/>
        </w:rPr>
        <w:t xml:space="preserve">presents </w:t>
      </w:r>
      <w:r w:rsidR="00E61EB9">
        <w:rPr>
          <w:rFonts w:ascii="Times New Roman" w:hAnsi="Times New Roman" w:cs="Times New Roman"/>
          <w:sz w:val="24"/>
          <w:szCs w:val="24"/>
        </w:rPr>
        <w:t>the three categories of information required by HB402</w:t>
      </w:r>
      <w:r w:rsidR="00BD49BB">
        <w:rPr>
          <w:rFonts w:ascii="Times New Roman" w:hAnsi="Times New Roman" w:cs="Times New Roman"/>
          <w:sz w:val="24"/>
          <w:szCs w:val="24"/>
        </w:rPr>
        <w:t>,</w:t>
      </w:r>
      <w:r w:rsidR="00A159A3">
        <w:rPr>
          <w:rFonts w:ascii="Times New Roman" w:hAnsi="Times New Roman" w:cs="Times New Roman"/>
          <w:sz w:val="24"/>
          <w:szCs w:val="24"/>
        </w:rPr>
        <w:t xml:space="preserve"> and contains informative data that should be considered by the </w:t>
      </w:r>
      <w:r w:rsidR="00EE4EB0">
        <w:rPr>
          <w:rFonts w:ascii="Times New Roman" w:hAnsi="Times New Roman" w:cs="Times New Roman"/>
          <w:sz w:val="24"/>
          <w:szCs w:val="24"/>
        </w:rPr>
        <w:t>PUCO</w:t>
      </w:r>
      <w:r w:rsidR="00A159A3">
        <w:rPr>
          <w:rFonts w:ascii="Times New Roman" w:hAnsi="Times New Roman" w:cs="Times New Roman"/>
          <w:sz w:val="24"/>
          <w:szCs w:val="24"/>
        </w:rPr>
        <w:t xml:space="preserve">: </w:t>
      </w:r>
      <w:r w:rsidR="00DC7045">
        <w:rPr>
          <w:rFonts w:ascii="Times New Roman" w:hAnsi="Times New Roman" w:cs="Times New Roman"/>
          <w:sz w:val="24"/>
          <w:szCs w:val="24"/>
        </w:rPr>
        <w:t xml:space="preserve">(1) </w:t>
      </w:r>
      <w:r w:rsidR="00A159A3">
        <w:rPr>
          <w:rFonts w:ascii="Times New Roman" w:hAnsi="Times New Roman" w:cs="Times New Roman"/>
          <w:sz w:val="24"/>
          <w:szCs w:val="24"/>
        </w:rPr>
        <w:t>a significant number of Ohioans (</w:t>
      </w:r>
      <w:r w:rsidR="00E61EB9">
        <w:rPr>
          <w:rFonts w:ascii="Times New Roman" w:hAnsi="Times New Roman" w:cs="Times New Roman"/>
          <w:sz w:val="24"/>
          <w:szCs w:val="24"/>
        </w:rPr>
        <w:t>360,709</w:t>
      </w:r>
      <w:r w:rsidR="00A159A3">
        <w:rPr>
          <w:rFonts w:ascii="Times New Roman" w:hAnsi="Times New Roman" w:cs="Times New Roman"/>
          <w:sz w:val="24"/>
          <w:szCs w:val="24"/>
        </w:rPr>
        <w:t xml:space="preserve"> total customers and 234,179 residential c</w:t>
      </w:r>
      <w:r w:rsidR="00EE4EB0">
        <w:rPr>
          <w:rFonts w:ascii="Times New Roman" w:hAnsi="Times New Roman" w:cs="Times New Roman"/>
          <w:sz w:val="24"/>
          <w:szCs w:val="24"/>
        </w:rPr>
        <w:t>onsumers</w:t>
      </w:r>
      <w:r w:rsidR="00A159A3">
        <w:rPr>
          <w:rFonts w:ascii="Times New Roman" w:hAnsi="Times New Roman" w:cs="Times New Roman"/>
          <w:sz w:val="24"/>
          <w:szCs w:val="24"/>
        </w:rPr>
        <w:t xml:space="preserve">) </w:t>
      </w:r>
      <w:r w:rsidR="00E61EB9">
        <w:rPr>
          <w:rFonts w:ascii="Times New Roman" w:hAnsi="Times New Roman" w:cs="Times New Roman"/>
          <w:sz w:val="24"/>
          <w:szCs w:val="24"/>
        </w:rPr>
        <w:t>continue to rely on BLES services provided by Ohio ILECs</w:t>
      </w:r>
      <w:r w:rsidR="00DC7045">
        <w:rPr>
          <w:rFonts w:ascii="Times New Roman" w:hAnsi="Times New Roman" w:cs="Times New Roman"/>
          <w:sz w:val="24"/>
          <w:szCs w:val="24"/>
        </w:rPr>
        <w:t xml:space="preserve">; (2) aggregate </w:t>
      </w:r>
      <w:r w:rsidR="00BD49BB">
        <w:rPr>
          <w:rFonts w:ascii="Times New Roman" w:hAnsi="Times New Roman" w:cs="Times New Roman"/>
          <w:sz w:val="24"/>
          <w:szCs w:val="24"/>
        </w:rPr>
        <w:t xml:space="preserve">line loss </w:t>
      </w:r>
      <w:r w:rsidR="00DC7045">
        <w:rPr>
          <w:rFonts w:ascii="Times New Roman" w:hAnsi="Times New Roman" w:cs="Times New Roman"/>
          <w:sz w:val="24"/>
          <w:szCs w:val="24"/>
        </w:rPr>
        <w:t xml:space="preserve">data </w:t>
      </w:r>
      <w:r w:rsidR="00BD49BB">
        <w:rPr>
          <w:rFonts w:ascii="Times New Roman" w:hAnsi="Times New Roman" w:cs="Times New Roman"/>
          <w:sz w:val="24"/>
          <w:szCs w:val="24"/>
        </w:rPr>
        <w:t xml:space="preserve">includes both BLES and non-BLES lines </w:t>
      </w:r>
      <w:r w:rsidR="00DC7045">
        <w:rPr>
          <w:rFonts w:ascii="Times New Roman" w:hAnsi="Times New Roman" w:cs="Times New Roman"/>
          <w:sz w:val="24"/>
          <w:szCs w:val="24"/>
        </w:rPr>
        <w:t xml:space="preserve">and </w:t>
      </w:r>
      <w:r w:rsidR="00BD49BB">
        <w:rPr>
          <w:rFonts w:ascii="Times New Roman" w:hAnsi="Times New Roman" w:cs="Times New Roman"/>
          <w:sz w:val="24"/>
          <w:szCs w:val="24"/>
        </w:rPr>
        <w:t xml:space="preserve">BLES line losses comprise less than half of the </w:t>
      </w:r>
      <w:r w:rsidR="00DC7045">
        <w:rPr>
          <w:rFonts w:ascii="Times New Roman" w:hAnsi="Times New Roman" w:cs="Times New Roman"/>
          <w:sz w:val="24"/>
          <w:szCs w:val="24"/>
        </w:rPr>
        <w:t xml:space="preserve">aggregate </w:t>
      </w:r>
      <w:r w:rsidR="00BD49BB">
        <w:rPr>
          <w:rFonts w:ascii="Times New Roman" w:hAnsi="Times New Roman" w:cs="Times New Roman"/>
          <w:sz w:val="24"/>
          <w:szCs w:val="24"/>
        </w:rPr>
        <w:t>line losses (with residential BLES representing just 28% of reported line losses)</w:t>
      </w:r>
      <w:r w:rsidR="00DC7045">
        <w:rPr>
          <w:rFonts w:ascii="Times New Roman" w:hAnsi="Times New Roman" w:cs="Times New Roman"/>
          <w:sz w:val="24"/>
          <w:szCs w:val="24"/>
        </w:rPr>
        <w:t xml:space="preserve">; (3) price increases </w:t>
      </w:r>
      <w:r w:rsidR="00BD49BB">
        <w:rPr>
          <w:rFonts w:ascii="Times New Roman" w:hAnsi="Times New Roman" w:cs="Times New Roman"/>
          <w:sz w:val="24"/>
          <w:szCs w:val="24"/>
        </w:rPr>
        <w:t>are impacting residential c</w:t>
      </w:r>
      <w:r w:rsidR="00ED48CD">
        <w:rPr>
          <w:rFonts w:ascii="Times New Roman" w:hAnsi="Times New Roman" w:cs="Times New Roman"/>
          <w:sz w:val="24"/>
          <w:szCs w:val="24"/>
        </w:rPr>
        <w:t>onsumers</w:t>
      </w:r>
      <w:r w:rsidR="00BD49BB">
        <w:rPr>
          <w:rFonts w:ascii="Times New Roman" w:hAnsi="Times New Roman" w:cs="Times New Roman"/>
          <w:sz w:val="24"/>
          <w:szCs w:val="24"/>
        </w:rPr>
        <w:t xml:space="preserve"> to a greater degree (in terms of prevalence and magnitude) than business customers, and </w:t>
      </w:r>
      <w:r w:rsidR="00DC7045">
        <w:rPr>
          <w:rFonts w:ascii="Times New Roman" w:hAnsi="Times New Roman" w:cs="Times New Roman"/>
          <w:sz w:val="24"/>
          <w:szCs w:val="24"/>
        </w:rPr>
        <w:t xml:space="preserve">(4) </w:t>
      </w:r>
      <w:r w:rsidR="00BD49BB">
        <w:rPr>
          <w:rFonts w:ascii="Times New Roman" w:hAnsi="Times New Roman" w:cs="Times New Roman"/>
          <w:sz w:val="24"/>
          <w:szCs w:val="24"/>
        </w:rPr>
        <w:t>price decreases for BLES are virtually non-existent.</w:t>
      </w:r>
      <w:r>
        <w:rPr>
          <w:rStyle w:val="FootnoteReference"/>
          <w:rFonts w:ascii="Times New Roman" w:hAnsi="Times New Roman" w:cs="Times New Roman"/>
          <w:sz w:val="24"/>
          <w:szCs w:val="24"/>
        </w:rPr>
        <w:footnoteReference w:id="15"/>
      </w:r>
    </w:p>
    <w:p w:rsidR="005E2113" w14:paraId="72173817" w14:textId="77777777">
      <w:pPr>
        <w:rPr>
          <w:rFonts w:ascii="Times New Roman" w:hAnsi="Times New Roman" w:cs="Times New Roman"/>
          <w:sz w:val="24"/>
          <w:szCs w:val="24"/>
        </w:rPr>
      </w:pPr>
      <w:r>
        <w:rPr>
          <w:rFonts w:ascii="Times New Roman" w:hAnsi="Times New Roman" w:cs="Times New Roman"/>
          <w:sz w:val="24"/>
          <w:szCs w:val="24"/>
        </w:rPr>
        <w:br w:type="page"/>
      </w:r>
    </w:p>
    <w:p w:rsidR="00D847A6" w:rsidP="002B2C68" w14:paraId="50736F76" w14:textId="53D4B8B5">
      <w:pPr>
        <w:spacing w:after="240" w:line="240" w:lineRule="auto"/>
        <w:ind w:left="634" w:hanging="634"/>
        <w:rPr>
          <w:rFonts w:ascii="Times New Roman" w:hAnsi="Times New Roman" w:cs="Times New Roman"/>
          <w:b/>
          <w:bCs/>
          <w:sz w:val="24"/>
          <w:szCs w:val="24"/>
        </w:rPr>
      </w:pPr>
      <w:bookmarkStart w:id="5" w:name="_Toc98256450"/>
      <w:bookmarkStart w:id="6" w:name="_Hlk96443469"/>
      <w:r w:rsidRPr="00EA3899">
        <w:rPr>
          <w:rStyle w:val="Heading1Char"/>
        </w:rPr>
        <w:t>III.</w:t>
      </w:r>
      <w:r w:rsidRPr="00EA3899" w:rsidR="0070465E">
        <w:rPr>
          <w:rStyle w:val="Heading1Char"/>
        </w:rPr>
        <w:tab/>
      </w:r>
      <w:r w:rsidRPr="00EA3899" w:rsidR="002B2C68">
        <w:rPr>
          <w:rStyle w:val="Heading1Char"/>
        </w:rPr>
        <w:t>BENEFITS OF HB402 ANTICIPATED BY PROPONENTS OF HB402 HAVE NOT MATERIALIZED</w:t>
      </w:r>
      <w:bookmarkEnd w:id="5"/>
    </w:p>
    <w:bookmarkEnd w:id="6"/>
    <w:p w:rsidR="00187737" w:rsidP="00C1106F" w14:paraId="2005BF76" w14:textId="6B77D2F5">
      <w:pPr>
        <w:spacing w:after="0" w:line="480" w:lineRule="auto"/>
        <w:ind w:firstLine="634"/>
        <w:rPr>
          <w:rFonts w:ascii="Times New Roman" w:hAnsi="Times New Roman" w:cs="Times New Roman"/>
          <w:sz w:val="24"/>
          <w:szCs w:val="24"/>
        </w:rPr>
      </w:pPr>
      <w:r>
        <w:rPr>
          <w:rFonts w:ascii="Times New Roman" w:hAnsi="Times New Roman" w:cs="Times New Roman"/>
          <w:sz w:val="24"/>
          <w:szCs w:val="24"/>
        </w:rPr>
        <w:t xml:space="preserve">As discussed above, </w:t>
      </w:r>
      <w:r w:rsidR="003D4F2C">
        <w:rPr>
          <w:rFonts w:ascii="Times New Roman" w:hAnsi="Times New Roman" w:cs="Times New Roman"/>
          <w:sz w:val="24"/>
          <w:szCs w:val="24"/>
        </w:rPr>
        <w:t xml:space="preserve">the Staff Report contains the three categories of data expressly required by HB402, and </w:t>
      </w:r>
      <w:r>
        <w:rPr>
          <w:rFonts w:ascii="Times New Roman" w:hAnsi="Times New Roman" w:cs="Times New Roman"/>
          <w:sz w:val="24"/>
          <w:szCs w:val="24"/>
        </w:rPr>
        <w:t xml:space="preserve">a number of important </w:t>
      </w:r>
      <w:r w:rsidR="003D4F2C">
        <w:rPr>
          <w:rFonts w:ascii="Times New Roman" w:hAnsi="Times New Roman" w:cs="Times New Roman"/>
          <w:sz w:val="24"/>
          <w:szCs w:val="24"/>
        </w:rPr>
        <w:t xml:space="preserve">points </w:t>
      </w:r>
      <w:r>
        <w:rPr>
          <w:rFonts w:ascii="Times New Roman" w:hAnsi="Times New Roman" w:cs="Times New Roman"/>
          <w:sz w:val="24"/>
          <w:szCs w:val="24"/>
        </w:rPr>
        <w:t xml:space="preserve">can be drawn from </w:t>
      </w:r>
      <w:r w:rsidR="003D4F2C">
        <w:rPr>
          <w:rFonts w:ascii="Times New Roman" w:hAnsi="Times New Roman" w:cs="Times New Roman"/>
          <w:sz w:val="24"/>
          <w:szCs w:val="24"/>
        </w:rPr>
        <w:t>the data contained therein.</w:t>
      </w:r>
      <w:r w:rsidR="000D3441">
        <w:rPr>
          <w:rFonts w:ascii="Times New Roman" w:hAnsi="Times New Roman" w:cs="Times New Roman"/>
          <w:sz w:val="24"/>
          <w:szCs w:val="24"/>
        </w:rPr>
        <w:t xml:space="preserve"> </w:t>
      </w:r>
      <w:r w:rsidR="003D4F2C">
        <w:rPr>
          <w:rFonts w:ascii="Times New Roman" w:hAnsi="Times New Roman" w:cs="Times New Roman"/>
          <w:sz w:val="24"/>
          <w:szCs w:val="24"/>
        </w:rPr>
        <w:t xml:space="preserve">However, the three categories are the bare minimum required in the </w:t>
      </w:r>
      <w:r w:rsidR="00ED48CD">
        <w:rPr>
          <w:rFonts w:ascii="Times New Roman" w:hAnsi="Times New Roman" w:cs="Times New Roman"/>
          <w:sz w:val="24"/>
          <w:szCs w:val="24"/>
        </w:rPr>
        <w:t>PUCO’s</w:t>
      </w:r>
      <w:r w:rsidR="003D4F2C">
        <w:rPr>
          <w:rFonts w:ascii="Times New Roman" w:hAnsi="Times New Roman" w:cs="Times New Roman"/>
          <w:sz w:val="24"/>
          <w:szCs w:val="24"/>
        </w:rPr>
        <w:t xml:space="preserve"> upcoming report to the Legislature</w:t>
      </w:r>
      <w:r w:rsidR="000A6130">
        <w:rPr>
          <w:rFonts w:ascii="Times New Roman" w:hAnsi="Times New Roman" w:cs="Times New Roman"/>
          <w:sz w:val="24"/>
          <w:szCs w:val="24"/>
        </w:rPr>
        <w:t xml:space="preserve">: </w:t>
      </w:r>
      <w:r w:rsidR="00C1106F">
        <w:rPr>
          <w:rFonts w:ascii="Times New Roman" w:hAnsi="Times New Roman" w:cs="Times New Roman"/>
          <w:sz w:val="24"/>
          <w:szCs w:val="24"/>
        </w:rPr>
        <w:t xml:space="preserve">additional context and information around the numbers is needed to fully inform the Legislature on the continued </w:t>
      </w:r>
      <w:r>
        <w:rPr>
          <w:rFonts w:ascii="Times New Roman" w:hAnsi="Times New Roman" w:cs="Times New Roman"/>
          <w:sz w:val="24"/>
          <w:szCs w:val="24"/>
        </w:rPr>
        <w:t>importance of BLES and the risks</w:t>
      </w:r>
      <w:r w:rsidR="00C1106F">
        <w:rPr>
          <w:rFonts w:ascii="Times New Roman" w:hAnsi="Times New Roman" w:cs="Times New Roman"/>
          <w:sz w:val="24"/>
          <w:szCs w:val="24"/>
        </w:rPr>
        <w:t xml:space="preserve"> presented by inadequate safeguards for BLES.</w:t>
      </w:r>
      <w:r w:rsidR="000D3441">
        <w:rPr>
          <w:rFonts w:ascii="Times New Roman" w:hAnsi="Times New Roman" w:cs="Times New Roman"/>
          <w:sz w:val="24"/>
          <w:szCs w:val="24"/>
        </w:rPr>
        <w:t xml:space="preserve"> </w:t>
      </w:r>
      <w:r w:rsidR="00C1106F">
        <w:rPr>
          <w:rFonts w:ascii="Times New Roman" w:hAnsi="Times New Roman" w:cs="Times New Roman"/>
          <w:sz w:val="24"/>
          <w:szCs w:val="24"/>
        </w:rPr>
        <w:t xml:space="preserve">In other words, data regarding </w:t>
      </w:r>
      <w:r>
        <w:rPr>
          <w:rFonts w:ascii="Times New Roman" w:hAnsi="Times New Roman" w:cs="Times New Roman"/>
          <w:sz w:val="24"/>
          <w:szCs w:val="24"/>
        </w:rPr>
        <w:t xml:space="preserve">line counts and prices in a vacuum provides limited value </w:t>
      </w:r>
      <w:r w:rsidR="00C1106F">
        <w:rPr>
          <w:rFonts w:ascii="Times New Roman" w:hAnsi="Times New Roman" w:cs="Times New Roman"/>
          <w:sz w:val="24"/>
          <w:szCs w:val="24"/>
        </w:rPr>
        <w:t xml:space="preserve">for evaluating whether </w:t>
      </w:r>
      <w:r>
        <w:rPr>
          <w:rFonts w:ascii="Times New Roman" w:hAnsi="Times New Roman" w:cs="Times New Roman"/>
          <w:sz w:val="24"/>
          <w:szCs w:val="24"/>
        </w:rPr>
        <w:t>the existing regulatory model for BLES</w:t>
      </w:r>
      <w:r w:rsidR="00F84203">
        <w:rPr>
          <w:rFonts w:ascii="Times New Roman" w:hAnsi="Times New Roman" w:cs="Times New Roman"/>
          <w:sz w:val="24"/>
          <w:szCs w:val="24"/>
        </w:rPr>
        <w:t xml:space="preserve"> (as modified by HB402)</w:t>
      </w:r>
      <w:r>
        <w:rPr>
          <w:rFonts w:ascii="Times New Roman" w:hAnsi="Times New Roman" w:cs="Times New Roman"/>
          <w:sz w:val="24"/>
          <w:szCs w:val="24"/>
        </w:rPr>
        <w:t xml:space="preserve"> is working as intended</w:t>
      </w:r>
      <w:r w:rsidR="000A6130">
        <w:rPr>
          <w:rFonts w:ascii="Times New Roman" w:hAnsi="Times New Roman" w:cs="Times New Roman"/>
          <w:sz w:val="24"/>
          <w:szCs w:val="24"/>
        </w:rPr>
        <w:t xml:space="preserve">, or for </w:t>
      </w:r>
      <w:r>
        <w:rPr>
          <w:rFonts w:ascii="Times New Roman" w:hAnsi="Times New Roman" w:cs="Times New Roman"/>
          <w:sz w:val="24"/>
          <w:szCs w:val="24"/>
        </w:rPr>
        <w:t>identifying any needed changes to that model.</w:t>
      </w:r>
      <w:r w:rsidR="000D3441">
        <w:rPr>
          <w:rFonts w:ascii="Times New Roman" w:hAnsi="Times New Roman" w:cs="Times New Roman"/>
          <w:sz w:val="24"/>
          <w:szCs w:val="24"/>
        </w:rPr>
        <w:t xml:space="preserve"> </w:t>
      </w:r>
      <w:r>
        <w:rPr>
          <w:rFonts w:ascii="Times New Roman" w:hAnsi="Times New Roman" w:cs="Times New Roman"/>
          <w:sz w:val="24"/>
          <w:szCs w:val="24"/>
        </w:rPr>
        <w:t xml:space="preserve">One way to </w:t>
      </w:r>
      <w:r w:rsidR="00E60030">
        <w:rPr>
          <w:rFonts w:ascii="Times New Roman" w:hAnsi="Times New Roman" w:cs="Times New Roman"/>
          <w:sz w:val="24"/>
          <w:szCs w:val="24"/>
        </w:rPr>
        <w:t xml:space="preserve">evaluate the post-HB402 regulatory climate is to evaluate whether the benefits of HB402 expressed by its proponents to the Legislature in support of its passage have </w:t>
      </w:r>
      <w:r w:rsidR="00517890">
        <w:rPr>
          <w:rFonts w:ascii="Times New Roman" w:hAnsi="Times New Roman" w:cs="Times New Roman"/>
          <w:sz w:val="24"/>
          <w:szCs w:val="24"/>
        </w:rPr>
        <w:t>since come to fruition.</w:t>
      </w:r>
      <w:r w:rsidR="000D3441">
        <w:rPr>
          <w:rFonts w:ascii="Times New Roman" w:hAnsi="Times New Roman" w:cs="Times New Roman"/>
          <w:sz w:val="24"/>
          <w:szCs w:val="24"/>
        </w:rPr>
        <w:t xml:space="preserve"> </w:t>
      </w:r>
      <w:r w:rsidR="005A7594">
        <w:rPr>
          <w:rFonts w:ascii="Times New Roman" w:hAnsi="Times New Roman" w:cs="Times New Roman"/>
          <w:sz w:val="24"/>
          <w:szCs w:val="24"/>
        </w:rPr>
        <w:t>As explained below, a number of major anticipated benefits of HB402 have not materialized.</w:t>
      </w:r>
    </w:p>
    <w:p w:rsidR="000A6130" w:rsidRPr="000A6130" w:rsidP="00EA3899" w14:paraId="4B11A3A1" w14:textId="0F92DF14">
      <w:pPr>
        <w:spacing w:after="240" w:line="240" w:lineRule="auto"/>
        <w:ind w:left="1440" w:hanging="720"/>
        <w:rPr>
          <w:rFonts w:ascii="Times New Roman" w:hAnsi="Times New Roman" w:cs="Times New Roman"/>
          <w:sz w:val="24"/>
          <w:szCs w:val="24"/>
          <w:u w:val="single"/>
        </w:rPr>
      </w:pPr>
      <w:bookmarkStart w:id="7" w:name="_Toc98256451"/>
      <w:r w:rsidRPr="00EA3899">
        <w:rPr>
          <w:rStyle w:val="Heading2Char"/>
        </w:rPr>
        <w:t xml:space="preserve">A. </w:t>
      </w:r>
      <w:r w:rsidRPr="00EA3899" w:rsidR="00EA3899">
        <w:rPr>
          <w:rStyle w:val="Heading2Char"/>
        </w:rPr>
        <w:tab/>
      </w:r>
      <w:r w:rsidRPr="00EA3899">
        <w:rPr>
          <w:rStyle w:val="Heading2Char"/>
          <w:u w:val="single"/>
        </w:rPr>
        <w:t>HB402 has not stimulated job growth in Ohio’s telecommunications sector</w:t>
      </w:r>
      <w:bookmarkEnd w:id="7"/>
      <w:r w:rsidRPr="000A6130">
        <w:rPr>
          <w:rFonts w:ascii="Times New Roman" w:hAnsi="Times New Roman" w:cs="Times New Roman"/>
          <w:sz w:val="24"/>
          <w:szCs w:val="24"/>
          <w:u w:val="single"/>
        </w:rPr>
        <w:t xml:space="preserve"> </w:t>
      </w:r>
      <w:r w:rsidRPr="004F75E3">
        <w:rPr>
          <w:rStyle w:val="Heading2Char"/>
          <w:u w:val="single"/>
        </w:rPr>
        <w:t>as claimed by proponents of HB402</w:t>
      </w:r>
    </w:p>
    <w:p w:rsidR="00AB0205" w:rsidP="00205B0B" w14:paraId="23F04F08" w14:textId="3DC8A5E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theme that is commonly referred to by ILECs aiming to reform BLES regulations </w:t>
      </w:r>
      <w:r w:rsidR="009E1BEC">
        <w:rPr>
          <w:rFonts w:ascii="Times New Roman" w:hAnsi="Times New Roman" w:cs="Times New Roman"/>
          <w:sz w:val="24"/>
          <w:szCs w:val="24"/>
        </w:rPr>
        <w:t>is that reducing/eliminating regulatory oversight over BLES will stimulate job growth.</w:t>
      </w:r>
      <w:r w:rsidR="000D3441">
        <w:rPr>
          <w:rFonts w:ascii="Times New Roman" w:hAnsi="Times New Roman" w:cs="Times New Roman"/>
          <w:sz w:val="24"/>
          <w:szCs w:val="24"/>
        </w:rPr>
        <w:t xml:space="preserve"> </w:t>
      </w:r>
      <w:r w:rsidR="009E1BEC">
        <w:rPr>
          <w:rFonts w:ascii="Times New Roman" w:hAnsi="Times New Roman" w:cs="Times New Roman"/>
          <w:sz w:val="24"/>
          <w:szCs w:val="24"/>
        </w:rPr>
        <w:t xml:space="preserve">The </w:t>
      </w:r>
      <w:r w:rsidR="00ED48CD">
        <w:rPr>
          <w:rFonts w:ascii="Times New Roman" w:hAnsi="Times New Roman" w:cs="Times New Roman"/>
          <w:sz w:val="24"/>
          <w:szCs w:val="24"/>
        </w:rPr>
        <w:t xml:space="preserve">2018 </w:t>
      </w:r>
      <w:r w:rsidR="009E1BEC">
        <w:rPr>
          <w:rFonts w:ascii="Times New Roman" w:hAnsi="Times New Roman" w:cs="Times New Roman"/>
          <w:sz w:val="24"/>
          <w:szCs w:val="24"/>
        </w:rPr>
        <w:t xml:space="preserve">testimony in support of HB402 </w:t>
      </w:r>
      <w:r w:rsidR="005A7594">
        <w:rPr>
          <w:rFonts w:ascii="Times New Roman" w:hAnsi="Times New Roman" w:cs="Times New Roman"/>
          <w:sz w:val="24"/>
          <w:szCs w:val="24"/>
        </w:rPr>
        <w:t xml:space="preserve">is </w:t>
      </w:r>
      <w:r w:rsidR="009E1BEC">
        <w:rPr>
          <w:rFonts w:ascii="Times New Roman" w:hAnsi="Times New Roman" w:cs="Times New Roman"/>
          <w:sz w:val="24"/>
          <w:szCs w:val="24"/>
        </w:rPr>
        <w:t>no exception.</w:t>
      </w:r>
      <w:r w:rsidR="000D3441">
        <w:rPr>
          <w:rFonts w:ascii="Times New Roman" w:hAnsi="Times New Roman" w:cs="Times New Roman"/>
          <w:sz w:val="24"/>
          <w:szCs w:val="24"/>
        </w:rPr>
        <w:t xml:space="preserve"> </w:t>
      </w:r>
      <w:r w:rsidR="009E1BEC">
        <w:rPr>
          <w:rFonts w:ascii="Times New Roman" w:hAnsi="Times New Roman" w:cs="Times New Roman"/>
          <w:sz w:val="24"/>
          <w:szCs w:val="24"/>
        </w:rPr>
        <w:t>In its testimony before the Ohio House of Representatives in support of HB 402, AT&amp;T said: “It will also stimulate additional investment in Ohio and both preserve and create new jobs by reducing regulation.”</w:t>
      </w:r>
      <w:r>
        <w:rPr>
          <w:rStyle w:val="FootnoteReference"/>
          <w:rFonts w:ascii="Times New Roman" w:hAnsi="Times New Roman" w:cs="Times New Roman"/>
          <w:sz w:val="24"/>
          <w:szCs w:val="24"/>
        </w:rPr>
        <w:footnoteReference w:id="16"/>
      </w:r>
      <w:r w:rsidR="000D3441">
        <w:rPr>
          <w:rFonts w:ascii="Times New Roman" w:hAnsi="Times New Roman" w:cs="Times New Roman"/>
          <w:sz w:val="24"/>
          <w:szCs w:val="24"/>
        </w:rPr>
        <w:t xml:space="preserve"> </w:t>
      </w:r>
      <w:r w:rsidR="00C04AA7">
        <w:rPr>
          <w:rFonts w:ascii="Times New Roman" w:hAnsi="Times New Roman" w:cs="Times New Roman"/>
          <w:sz w:val="24"/>
          <w:szCs w:val="24"/>
        </w:rPr>
        <w:t>An analysis of the available telecom jobs data for Ohio does not support a claim that HB402 (or previous telecom reform laws) preserved or created jobs.</w:t>
      </w:r>
      <w:r w:rsidR="000D3441">
        <w:rPr>
          <w:rFonts w:ascii="Times New Roman" w:hAnsi="Times New Roman" w:cs="Times New Roman"/>
          <w:sz w:val="24"/>
          <w:szCs w:val="24"/>
        </w:rPr>
        <w:t xml:space="preserve"> </w:t>
      </w:r>
      <w:r w:rsidR="009E1BEC">
        <w:rPr>
          <w:rFonts w:ascii="Times New Roman" w:hAnsi="Times New Roman" w:cs="Times New Roman"/>
          <w:sz w:val="24"/>
          <w:szCs w:val="24"/>
        </w:rPr>
        <w:t>HB402 became effective in the first quarter of 2019</w:t>
      </w:r>
      <w:r w:rsidR="00C04AA7">
        <w:rPr>
          <w:rFonts w:ascii="Times New Roman" w:hAnsi="Times New Roman" w:cs="Times New Roman"/>
          <w:sz w:val="24"/>
          <w:szCs w:val="24"/>
        </w:rPr>
        <w:t>.</w:t>
      </w:r>
      <w:r w:rsidR="000D3441">
        <w:rPr>
          <w:rFonts w:ascii="Times New Roman" w:hAnsi="Times New Roman" w:cs="Times New Roman"/>
          <w:sz w:val="24"/>
          <w:szCs w:val="24"/>
        </w:rPr>
        <w:t xml:space="preserve"> </w:t>
      </w:r>
      <w:r w:rsidR="00C04AA7">
        <w:rPr>
          <w:rFonts w:ascii="Times New Roman" w:hAnsi="Times New Roman" w:cs="Times New Roman"/>
          <w:sz w:val="24"/>
          <w:szCs w:val="24"/>
        </w:rPr>
        <w:t xml:space="preserve">At that time, there were </w:t>
      </w:r>
      <w:r w:rsidR="009E1BEC">
        <w:rPr>
          <w:rFonts w:ascii="Times New Roman" w:hAnsi="Times New Roman" w:cs="Times New Roman"/>
          <w:sz w:val="24"/>
          <w:szCs w:val="24"/>
        </w:rPr>
        <w:t>24,63</w:t>
      </w:r>
      <w:r w:rsidR="00233AFF">
        <w:rPr>
          <w:rFonts w:ascii="Times New Roman" w:hAnsi="Times New Roman" w:cs="Times New Roman"/>
          <w:sz w:val="24"/>
          <w:szCs w:val="24"/>
        </w:rPr>
        <w:t>4</w:t>
      </w:r>
      <w:r w:rsidR="009E1BEC">
        <w:rPr>
          <w:rFonts w:ascii="Times New Roman" w:hAnsi="Times New Roman" w:cs="Times New Roman"/>
          <w:sz w:val="24"/>
          <w:szCs w:val="24"/>
        </w:rPr>
        <w:t xml:space="preserve"> total telecom jobs in the state of Ohio</w:t>
      </w:r>
      <w:r w:rsidR="00A30BA0">
        <w:rPr>
          <w:rFonts w:ascii="Times New Roman" w:hAnsi="Times New Roman" w:cs="Times New Roman"/>
          <w:sz w:val="24"/>
          <w:szCs w:val="24"/>
        </w:rPr>
        <w:t xml:space="preserve"> (including Wired, Wireless, Satellite and Other)</w:t>
      </w:r>
      <w:r w:rsidR="009E1BEC">
        <w:rPr>
          <w:rFonts w:ascii="Times New Roman" w:hAnsi="Times New Roman" w:cs="Times New Roman"/>
          <w:sz w:val="24"/>
          <w:szCs w:val="24"/>
        </w:rPr>
        <w:t>.</w:t>
      </w:r>
      <w:r w:rsidR="000D3441">
        <w:rPr>
          <w:rFonts w:ascii="Times New Roman" w:hAnsi="Times New Roman" w:cs="Times New Roman"/>
          <w:sz w:val="24"/>
          <w:szCs w:val="24"/>
        </w:rPr>
        <w:t xml:space="preserve"> </w:t>
      </w:r>
      <w:r>
        <w:rPr>
          <w:rFonts w:ascii="Times New Roman" w:hAnsi="Times New Roman" w:cs="Times New Roman"/>
          <w:sz w:val="24"/>
          <w:szCs w:val="24"/>
        </w:rPr>
        <w:t xml:space="preserve">As of the most recent data for </w:t>
      </w:r>
      <w:r w:rsidRPr="00233AFF" w:rsidR="00233AFF">
        <w:rPr>
          <w:rFonts w:ascii="Times New Roman" w:hAnsi="Times New Roman" w:cs="Times New Roman"/>
          <w:sz w:val="24"/>
          <w:szCs w:val="24"/>
        </w:rPr>
        <w:t>2</w:t>
      </w:r>
      <w:r w:rsidRPr="001012E9">
        <w:rPr>
          <w:rFonts w:ascii="Times New Roman" w:hAnsi="Times New Roman" w:cs="Times New Roman"/>
          <w:sz w:val="24"/>
          <w:szCs w:val="24"/>
        </w:rPr>
        <w:t>Q2021</w:t>
      </w:r>
      <w:r>
        <w:rPr>
          <w:rFonts w:ascii="Times New Roman" w:hAnsi="Times New Roman" w:cs="Times New Roman"/>
          <w:sz w:val="24"/>
          <w:szCs w:val="24"/>
        </w:rPr>
        <w:t xml:space="preserve">, </w:t>
      </w:r>
      <w:r w:rsidR="00A30BA0">
        <w:rPr>
          <w:rFonts w:ascii="Times New Roman" w:hAnsi="Times New Roman" w:cs="Times New Roman"/>
          <w:sz w:val="24"/>
          <w:szCs w:val="24"/>
        </w:rPr>
        <w:t xml:space="preserve">total </w:t>
      </w:r>
      <w:r w:rsidR="009E1BEC">
        <w:rPr>
          <w:rFonts w:ascii="Times New Roman" w:hAnsi="Times New Roman" w:cs="Times New Roman"/>
          <w:sz w:val="24"/>
          <w:szCs w:val="24"/>
        </w:rPr>
        <w:t>telecom jobs in Ohio ha</w:t>
      </w:r>
      <w:r>
        <w:rPr>
          <w:rFonts w:ascii="Times New Roman" w:hAnsi="Times New Roman" w:cs="Times New Roman"/>
          <w:sz w:val="24"/>
          <w:szCs w:val="24"/>
        </w:rPr>
        <w:t xml:space="preserve">d </w:t>
      </w:r>
      <w:r w:rsidR="009E1BEC">
        <w:rPr>
          <w:rFonts w:ascii="Times New Roman" w:hAnsi="Times New Roman" w:cs="Times New Roman"/>
          <w:sz w:val="24"/>
          <w:szCs w:val="24"/>
        </w:rPr>
        <w:t>dropped to 21,</w:t>
      </w:r>
      <w:r w:rsidR="00233AFF">
        <w:rPr>
          <w:rFonts w:ascii="Times New Roman" w:hAnsi="Times New Roman" w:cs="Times New Roman"/>
          <w:sz w:val="24"/>
          <w:szCs w:val="24"/>
        </w:rPr>
        <w:t>477</w:t>
      </w:r>
      <w:r w:rsidR="00A30BA0">
        <w:rPr>
          <w:rFonts w:ascii="Times New Roman" w:hAnsi="Times New Roman" w:cs="Times New Roman"/>
          <w:sz w:val="24"/>
          <w:szCs w:val="24"/>
        </w:rPr>
        <w:t xml:space="preserve">, </w:t>
      </w:r>
      <w:r w:rsidR="009E1BEC">
        <w:rPr>
          <w:rFonts w:ascii="Times New Roman" w:hAnsi="Times New Roman" w:cs="Times New Roman"/>
          <w:sz w:val="24"/>
          <w:szCs w:val="24"/>
        </w:rPr>
        <w:t xml:space="preserve">a </w:t>
      </w:r>
      <w:r w:rsidR="00233AFF">
        <w:rPr>
          <w:rFonts w:ascii="Times New Roman" w:hAnsi="Times New Roman" w:cs="Times New Roman"/>
          <w:sz w:val="24"/>
          <w:szCs w:val="24"/>
        </w:rPr>
        <w:t>12.8</w:t>
      </w:r>
      <w:r w:rsidR="009E1BEC">
        <w:rPr>
          <w:rFonts w:ascii="Times New Roman" w:hAnsi="Times New Roman" w:cs="Times New Roman"/>
          <w:sz w:val="24"/>
          <w:szCs w:val="24"/>
        </w:rPr>
        <w:t xml:space="preserve">% </w:t>
      </w:r>
      <w:r w:rsidRPr="009E1BEC" w:rsidR="009E1BEC">
        <w:rPr>
          <w:rFonts w:ascii="Times New Roman" w:hAnsi="Times New Roman" w:cs="Times New Roman"/>
          <w:i/>
          <w:iCs/>
          <w:sz w:val="24"/>
          <w:szCs w:val="24"/>
        </w:rPr>
        <w:t>decrease</w:t>
      </w:r>
      <w:r>
        <w:rPr>
          <w:rFonts w:ascii="Times New Roman" w:hAnsi="Times New Roman" w:cs="Times New Roman"/>
          <w:sz w:val="24"/>
          <w:szCs w:val="24"/>
        </w:rPr>
        <w:t xml:space="preserve"> from 1Q2019</w:t>
      </w:r>
      <w:r w:rsidR="009E1BEC">
        <w:rPr>
          <w:rFonts w:ascii="Times New Roman" w:hAnsi="Times New Roman" w:cs="Times New Roman"/>
          <w:sz w:val="24"/>
          <w:szCs w:val="24"/>
        </w:rPr>
        <w:t>.</w:t>
      </w:r>
      <w:r w:rsidR="000D3441">
        <w:rPr>
          <w:rFonts w:ascii="Times New Roman" w:hAnsi="Times New Roman" w:cs="Times New Roman"/>
          <w:sz w:val="24"/>
          <w:szCs w:val="24"/>
        </w:rPr>
        <w:t xml:space="preserve"> </w:t>
      </w:r>
      <w:r w:rsidR="00A30BA0">
        <w:rPr>
          <w:rFonts w:ascii="Times New Roman" w:hAnsi="Times New Roman" w:cs="Times New Roman"/>
          <w:sz w:val="24"/>
          <w:szCs w:val="24"/>
        </w:rPr>
        <w:t xml:space="preserve">During this same time period, </w:t>
      </w:r>
      <w:r>
        <w:rPr>
          <w:rFonts w:ascii="Times New Roman" w:hAnsi="Times New Roman" w:cs="Times New Roman"/>
          <w:sz w:val="24"/>
          <w:szCs w:val="24"/>
        </w:rPr>
        <w:t xml:space="preserve">Ohio telecom </w:t>
      </w:r>
      <w:r w:rsidR="00A30BA0">
        <w:rPr>
          <w:rFonts w:ascii="Times New Roman" w:hAnsi="Times New Roman" w:cs="Times New Roman"/>
          <w:sz w:val="24"/>
          <w:szCs w:val="24"/>
        </w:rPr>
        <w:t xml:space="preserve">jobs </w:t>
      </w:r>
      <w:r>
        <w:rPr>
          <w:rFonts w:ascii="Times New Roman" w:hAnsi="Times New Roman" w:cs="Times New Roman"/>
          <w:sz w:val="24"/>
          <w:szCs w:val="24"/>
        </w:rPr>
        <w:t xml:space="preserve">for </w:t>
      </w:r>
      <w:r w:rsidR="00A30BA0">
        <w:rPr>
          <w:rFonts w:ascii="Times New Roman" w:hAnsi="Times New Roman" w:cs="Times New Roman"/>
          <w:sz w:val="24"/>
          <w:szCs w:val="24"/>
        </w:rPr>
        <w:t>wired and wireless telecommunications dropped from 21,7</w:t>
      </w:r>
      <w:r w:rsidR="00233AFF">
        <w:rPr>
          <w:rFonts w:ascii="Times New Roman" w:hAnsi="Times New Roman" w:cs="Times New Roman"/>
          <w:sz w:val="24"/>
          <w:szCs w:val="24"/>
        </w:rPr>
        <w:t>35</w:t>
      </w:r>
      <w:r w:rsidR="00A30BA0">
        <w:rPr>
          <w:rFonts w:ascii="Times New Roman" w:hAnsi="Times New Roman" w:cs="Times New Roman"/>
          <w:sz w:val="24"/>
          <w:szCs w:val="24"/>
        </w:rPr>
        <w:t xml:space="preserve"> to 18,</w:t>
      </w:r>
      <w:r w:rsidR="00233AFF">
        <w:rPr>
          <w:rFonts w:ascii="Times New Roman" w:hAnsi="Times New Roman" w:cs="Times New Roman"/>
          <w:sz w:val="24"/>
          <w:szCs w:val="24"/>
        </w:rPr>
        <w:t>839</w:t>
      </w:r>
      <w:r w:rsidR="00A30BA0">
        <w:rPr>
          <w:rFonts w:ascii="Times New Roman" w:hAnsi="Times New Roman" w:cs="Times New Roman"/>
          <w:sz w:val="24"/>
          <w:szCs w:val="24"/>
        </w:rPr>
        <w:t xml:space="preserve">, a </w:t>
      </w:r>
      <w:r w:rsidR="00233AFF">
        <w:rPr>
          <w:rFonts w:ascii="Times New Roman" w:hAnsi="Times New Roman" w:cs="Times New Roman"/>
          <w:sz w:val="24"/>
          <w:szCs w:val="24"/>
        </w:rPr>
        <w:t>13.3</w:t>
      </w:r>
      <w:r w:rsidR="00A30BA0">
        <w:rPr>
          <w:rFonts w:ascii="Times New Roman" w:hAnsi="Times New Roman" w:cs="Times New Roman"/>
          <w:sz w:val="24"/>
          <w:szCs w:val="24"/>
        </w:rPr>
        <w:t xml:space="preserve">% </w:t>
      </w:r>
      <w:r w:rsidRPr="00A30BA0" w:rsidR="00A30BA0">
        <w:rPr>
          <w:rFonts w:ascii="Times New Roman" w:hAnsi="Times New Roman" w:cs="Times New Roman"/>
          <w:i/>
          <w:iCs/>
          <w:sz w:val="24"/>
          <w:szCs w:val="24"/>
        </w:rPr>
        <w:t>decrease</w:t>
      </w:r>
      <w:r w:rsidR="00A30BA0">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000D3441">
        <w:rPr>
          <w:rFonts w:ascii="Times New Roman" w:hAnsi="Times New Roman" w:cs="Times New Roman"/>
          <w:sz w:val="24"/>
          <w:szCs w:val="24"/>
        </w:rPr>
        <w:t xml:space="preserve"> </w:t>
      </w:r>
    </w:p>
    <w:p w:rsidR="00BE1206" w:rsidP="00E16C3A" w14:paraId="3B3A834A" w14:textId="4D2E18B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E5021">
        <w:rPr>
          <w:rFonts w:ascii="Times New Roman" w:hAnsi="Times New Roman" w:cs="Times New Roman"/>
          <w:sz w:val="24"/>
          <w:szCs w:val="24"/>
        </w:rPr>
        <w:t>AT&amp;T made a virtually identical claim in 2009</w:t>
      </w:r>
      <w:r>
        <w:rPr>
          <w:rFonts w:ascii="Times New Roman" w:hAnsi="Times New Roman" w:cs="Times New Roman"/>
          <w:sz w:val="24"/>
          <w:szCs w:val="24"/>
        </w:rPr>
        <w:t xml:space="preserve"> – that telecom reform legislation would spur job growth – in </w:t>
      </w:r>
      <w:r w:rsidR="009E5021">
        <w:rPr>
          <w:rFonts w:ascii="Times New Roman" w:hAnsi="Times New Roman" w:cs="Times New Roman"/>
          <w:sz w:val="24"/>
          <w:szCs w:val="24"/>
        </w:rPr>
        <w:t>support of telecom reform bill SB162 (“It will also stimulate additional investment in Ohio and both preserve and create new jobs by removing regulatory risk and cost.”</w:t>
      </w:r>
      <w:r>
        <w:rPr>
          <w:rStyle w:val="FootnoteReference"/>
          <w:rFonts w:ascii="Times New Roman" w:hAnsi="Times New Roman" w:cs="Times New Roman"/>
          <w:sz w:val="24"/>
          <w:szCs w:val="24"/>
        </w:rPr>
        <w:footnoteReference w:id="18"/>
      </w:r>
      <w:r w:rsidR="009E5021">
        <w:rPr>
          <w:rFonts w:ascii="Times New Roman" w:hAnsi="Times New Roman" w:cs="Times New Roman"/>
          <w:sz w:val="24"/>
          <w:szCs w:val="24"/>
        </w:rPr>
        <w:t>)</w:t>
      </w:r>
      <w:r w:rsidR="000D3441">
        <w:rPr>
          <w:rFonts w:ascii="Times New Roman" w:hAnsi="Times New Roman" w:cs="Times New Roman"/>
          <w:sz w:val="24"/>
          <w:szCs w:val="24"/>
        </w:rPr>
        <w:t xml:space="preserve"> </w:t>
      </w:r>
      <w:r w:rsidR="009E5021">
        <w:rPr>
          <w:rFonts w:ascii="Times New Roman" w:hAnsi="Times New Roman" w:cs="Times New Roman"/>
          <w:sz w:val="24"/>
          <w:szCs w:val="24"/>
        </w:rPr>
        <w:t>That prior claim was also shown to be strikingly inconsistent with reality.</w:t>
      </w:r>
      <w:r w:rsidR="000D3441">
        <w:rPr>
          <w:rFonts w:ascii="Times New Roman" w:hAnsi="Times New Roman" w:cs="Times New Roman"/>
          <w:sz w:val="24"/>
          <w:szCs w:val="24"/>
        </w:rPr>
        <w:t xml:space="preserve"> </w:t>
      </w:r>
      <w:r>
        <w:rPr>
          <w:rFonts w:ascii="Times New Roman" w:hAnsi="Times New Roman" w:cs="Times New Roman"/>
          <w:sz w:val="24"/>
          <w:szCs w:val="24"/>
        </w:rPr>
        <w:t xml:space="preserve">Between the time </w:t>
      </w:r>
      <w:r w:rsidR="009E5021">
        <w:rPr>
          <w:rFonts w:ascii="Times New Roman" w:hAnsi="Times New Roman" w:cs="Times New Roman"/>
          <w:sz w:val="24"/>
          <w:szCs w:val="24"/>
        </w:rPr>
        <w:t>SB162 became effective in third quarter 2010</w:t>
      </w:r>
      <w:r>
        <w:rPr>
          <w:rFonts w:ascii="Times New Roman" w:hAnsi="Times New Roman" w:cs="Times New Roman"/>
          <w:sz w:val="24"/>
          <w:szCs w:val="24"/>
        </w:rPr>
        <w:t xml:space="preserve"> and the most recent data available</w:t>
      </w:r>
      <w:r w:rsidR="00827376">
        <w:rPr>
          <w:rFonts w:ascii="Times New Roman" w:hAnsi="Times New Roman" w:cs="Times New Roman"/>
          <w:sz w:val="24"/>
          <w:szCs w:val="24"/>
        </w:rPr>
        <w:t xml:space="preserve"> (2Q2021)</w:t>
      </w:r>
      <w:r w:rsidR="009E5021">
        <w:rPr>
          <w:rFonts w:ascii="Times New Roman" w:hAnsi="Times New Roman" w:cs="Times New Roman"/>
          <w:sz w:val="24"/>
          <w:szCs w:val="24"/>
        </w:rPr>
        <w:t xml:space="preserve">, total telecom jobs in Ohio have dropped from </w:t>
      </w:r>
      <w:r w:rsidR="00E97C06">
        <w:rPr>
          <w:rFonts w:ascii="Times New Roman" w:hAnsi="Times New Roman" w:cs="Times New Roman"/>
          <w:sz w:val="24"/>
          <w:szCs w:val="24"/>
        </w:rPr>
        <w:t>29,</w:t>
      </w:r>
      <w:r w:rsidR="00827376">
        <w:rPr>
          <w:rFonts w:ascii="Times New Roman" w:hAnsi="Times New Roman" w:cs="Times New Roman"/>
          <w:sz w:val="24"/>
          <w:szCs w:val="24"/>
        </w:rPr>
        <w:t>791</w:t>
      </w:r>
      <w:r w:rsidR="00E97C06">
        <w:rPr>
          <w:rFonts w:ascii="Times New Roman" w:hAnsi="Times New Roman" w:cs="Times New Roman"/>
          <w:sz w:val="24"/>
          <w:szCs w:val="24"/>
        </w:rPr>
        <w:t xml:space="preserve"> to 21,</w:t>
      </w:r>
      <w:r w:rsidR="00827376">
        <w:rPr>
          <w:rFonts w:ascii="Times New Roman" w:hAnsi="Times New Roman" w:cs="Times New Roman"/>
          <w:sz w:val="24"/>
          <w:szCs w:val="24"/>
        </w:rPr>
        <w:t>477</w:t>
      </w:r>
      <w:r w:rsidR="00E97C06">
        <w:rPr>
          <w:rFonts w:ascii="Times New Roman" w:hAnsi="Times New Roman" w:cs="Times New Roman"/>
          <w:sz w:val="24"/>
          <w:szCs w:val="24"/>
        </w:rPr>
        <w:t xml:space="preserve">, a 28% </w:t>
      </w:r>
      <w:r w:rsidRPr="00E97C06" w:rsidR="00E97C06">
        <w:rPr>
          <w:rFonts w:ascii="Times New Roman" w:hAnsi="Times New Roman" w:cs="Times New Roman"/>
          <w:i/>
          <w:iCs/>
          <w:sz w:val="24"/>
          <w:szCs w:val="24"/>
        </w:rPr>
        <w:t>decrease</w:t>
      </w:r>
      <w:r w:rsidR="00E97C06">
        <w:rPr>
          <w:rFonts w:ascii="Times New Roman" w:hAnsi="Times New Roman" w:cs="Times New Roman"/>
          <w:sz w:val="24"/>
          <w:szCs w:val="24"/>
        </w:rPr>
        <w:t>.</w:t>
      </w:r>
      <w:r w:rsidR="000D3441">
        <w:rPr>
          <w:rFonts w:ascii="Times New Roman" w:hAnsi="Times New Roman" w:cs="Times New Roman"/>
          <w:sz w:val="24"/>
          <w:szCs w:val="24"/>
        </w:rPr>
        <w:t xml:space="preserve"> </w:t>
      </w:r>
      <w:r w:rsidR="00E97C06">
        <w:rPr>
          <w:rFonts w:ascii="Times New Roman" w:hAnsi="Times New Roman" w:cs="Times New Roman"/>
          <w:sz w:val="24"/>
          <w:szCs w:val="24"/>
        </w:rPr>
        <w:t>During that same time period</w:t>
      </w:r>
      <w:r>
        <w:rPr>
          <w:rFonts w:ascii="Times New Roman" w:hAnsi="Times New Roman" w:cs="Times New Roman"/>
          <w:sz w:val="24"/>
          <w:szCs w:val="24"/>
        </w:rPr>
        <w:t>,</w:t>
      </w:r>
      <w:r w:rsidR="00E97C06">
        <w:rPr>
          <w:rFonts w:ascii="Times New Roman" w:hAnsi="Times New Roman" w:cs="Times New Roman"/>
          <w:sz w:val="24"/>
          <w:szCs w:val="24"/>
        </w:rPr>
        <w:t xml:space="preserve"> wired and wireless telecom jobs in Ohio have dropped from 26,</w:t>
      </w:r>
      <w:r w:rsidR="00827376">
        <w:rPr>
          <w:rFonts w:ascii="Times New Roman" w:hAnsi="Times New Roman" w:cs="Times New Roman"/>
          <w:sz w:val="24"/>
          <w:szCs w:val="24"/>
        </w:rPr>
        <w:t>220</w:t>
      </w:r>
      <w:r w:rsidR="00E97C06">
        <w:rPr>
          <w:rFonts w:ascii="Times New Roman" w:hAnsi="Times New Roman" w:cs="Times New Roman"/>
          <w:sz w:val="24"/>
          <w:szCs w:val="24"/>
        </w:rPr>
        <w:t xml:space="preserve"> to 18,</w:t>
      </w:r>
      <w:r w:rsidR="00827376">
        <w:rPr>
          <w:rFonts w:ascii="Times New Roman" w:hAnsi="Times New Roman" w:cs="Times New Roman"/>
          <w:sz w:val="24"/>
          <w:szCs w:val="24"/>
        </w:rPr>
        <w:t>839</w:t>
      </w:r>
      <w:r w:rsidR="00E97C06">
        <w:rPr>
          <w:rFonts w:ascii="Times New Roman" w:hAnsi="Times New Roman" w:cs="Times New Roman"/>
          <w:sz w:val="24"/>
          <w:szCs w:val="24"/>
        </w:rPr>
        <w:t>, a 2</w:t>
      </w:r>
      <w:r w:rsidR="00827376">
        <w:rPr>
          <w:rFonts w:ascii="Times New Roman" w:hAnsi="Times New Roman" w:cs="Times New Roman"/>
          <w:sz w:val="24"/>
          <w:szCs w:val="24"/>
        </w:rPr>
        <w:t>8</w:t>
      </w:r>
      <w:r w:rsidR="00E97C06">
        <w:rPr>
          <w:rFonts w:ascii="Times New Roman" w:hAnsi="Times New Roman" w:cs="Times New Roman"/>
          <w:sz w:val="24"/>
          <w:szCs w:val="24"/>
        </w:rPr>
        <w:t xml:space="preserve">% </w:t>
      </w:r>
      <w:r w:rsidRPr="00E97C06" w:rsidR="00E97C06">
        <w:rPr>
          <w:rFonts w:ascii="Times New Roman" w:hAnsi="Times New Roman" w:cs="Times New Roman"/>
          <w:i/>
          <w:iCs/>
          <w:sz w:val="24"/>
          <w:szCs w:val="24"/>
        </w:rPr>
        <w:t>decrease</w:t>
      </w:r>
      <w:r w:rsidRPr="00F84BD5" w:rsidR="00E97C06">
        <w:rPr>
          <w:rFonts w:ascii="Times New Roman" w:hAnsi="Times New Roman" w:cs="Times New Roman"/>
          <w:sz w:val="24"/>
          <w:szCs w:val="24"/>
        </w:rPr>
        <w:t>.</w:t>
      </w:r>
    </w:p>
    <w:p w:rsidR="00F84203" w:rsidP="00BE1206" w14:paraId="74B333BB" w14:textId="10801C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trend of declining telecom jobs in the </w:t>
      </w:r>
      <w:r w:rsidR="00ED48CD">
        <w:rPr>
          <w:rFonts w:ascii="Times New Roman" w:hAnsi="Times New Roman" w:cs="Times New Roman"/>
          <w:sz w:val="24"/>
          <w:szCs w:val="24"/>
        </w:rPr>
        <w:t>S</w:t>
      </w:r>
      <w:r>
        <w:rPr>
          <w:rFonts w:ascii="Times New Roman" w:hAnsi="Times New Roman" w:cs="Times New Roman"/>
          <w:sz w:val="24"/>
          <w:szCs w:val="24"/>
        </w:rPr>
        <w:t>tate is expected to continue well into the future.</w:t>
      </w:r>
      <w:r w:rsidR="000D3441">
        <w:rPr>
          <w:rFonts w:ascii="Times New Roman" w:hAnsi="Times New Roman" w:cs="Times New Roman"/>
          <w:sz w:val="24"/>
          <w:szCs w:val="24"/>
        </w:rPr>
        <w:t xml:space="preserve"> </w:t>
      </w:r>
      <w:r>
        <w:rPr>
          <w:rFonts w:ascii="Times New Roman" w:hAnsi="Times New Roman" w:cs="Times New Roman"/>
          <w:sz w:val="24"/>
          <w:szCs w:val="24"/>
        </w:rPr>
        <w:t xml:space="preserve">The “2028 Ohio Job Outlook Employment Projections” issued by the Ohio Dept. of Job and Family Services predicts that </w:t>
      </w:r>
      <w:r w:rsidR="00EA47BA">
        <w:rPr>
          <w:rFonts w:ascii="Times New Roman" w:hAnsi="Times New Roman" w:cs="Times New Roman"/>
          <w:sz w:val="24"/>
          <w:szCs w:val="24"/>
        </w:rPr>
        <w:t>telecom annual employment in Ohio will decrease by 5,077 jobs (</w:t>
      </w:r>
      <w:r w:rsidR="00BE1206">
        <w:rPr>
          <w:rFonts w:ascii="Times New Roman" w:hAnsi="Times New Roman" w:cs="Times New Roman"/>
          <w:sz w:val="24"/>
          <w:szCs w:val="24"/>
        </w:rPr>
        <w:t xml:space="preserve">a </w:t>
      </w:r>
      <w:r w:rsidR="00EA47BA">
        <w:rPr>
          <w:rFonts w:ascii="Times New Roman" w:hAnsi="Times New Roman" w:cs="Times New Roman"/>
          <w:sz w:val="24"/>
          <w:szCs w:val="24"/>
        </w:rPr>
        <w:t>21.5%</w:t>
      </w:r>
      <w:r w:rsidR="00BE1206">
        <w:rPr>
          <w:rFonts w:ascii="Times New Roman" w:hAnsi="Times New Roman" w:cs="Times New Roman"/>
          <w:sz w:val="24"/>
          <w:szCs w:val="24"/>
        </w:rPr>
        <w:t xml:space="preserve"> decrease)</w:t>
      </w:r>
      <w:r w:rsidR="00EA47BA">
        <w:rPr>
          <w:rFonts w:ascii="Times New Roman" w:hAnsi="Times New Roman" w:cs="Times New Roman"/>
          <w:sz w:val="24"/>
          <w:szCs w:val="24"/>
        </w:rPr>
        <w:t xml:space="preserve"> between 2018 and 2028.</w:t>
      </w:r>
      <w:r>
        <w:rPr>
          <w:rStyle w:val="FootnoteReference"/>
          <w:rFonts w:ascii="Times New Roman" w:hAnsi="Times New Roman" w:cs="Times New Roman"/>
          <w:sz w:val="24"/>
          <w:szCs w:val="24"/>
        </w:rPr>
        <w:footnoteReference w:id="19"/>
      </w:r>
      <w:r w:rsidR="000D3441">
        <w:rPr>
          <w:rFonts w:ascii="Times New Roman" w:hAnsi="Times New Roman" w:cs="Times New Roman"/>
          <w:sz w:val="24"/>
          <w:szCs w:val="24"/>
        </w:rPr>
        <w:t xml:space="preserve"> </w:t>
      </w:r>
      <w:r w:rsidR="00B42445">
        <w:rPr>
          <w:rFonts w:ascii="Times New Roman" w:hAnsi="Times New Roman" w:cs="Times New Roman"/>
          <w:sz w:val="24"/>
          <w:szCs w:val="24"/>
        </w:rPr>
        <w:t>Simply put, claims that telecom reform legislation,</w:t>
      </w:r>
      <w:r>
        <w:rPr>
          <w:rStyle w:val="FootnoteReference"/>
          <w:rFonts w:ascii="Times New Roman" w:hAnsi="Times New Roman" w:cs="Times New Roman"/>
          <w:sz w:val="24"/>
          <w:szCs w:val="24"/>
        </w:rPr>
        <w:footnoteReference w:id="20"/>
      </w:r>
      <w:r w:rsidR="00B42445">
        <w:rPr>
          <w:rFonts w:ascii="Times New Roman" w:hAnsi="Times New Roman" w:cs="Times New Roman"/>
          <w:sz w:val="24"/>
          <w:szCs w:val="24"/>
        </w:rPr>
        <w:t xml:space="preserve"> including HB402, stimulate job preservation and creation is not supported by the data.</w:t>
      </w:r>
      <w:r>
        <w:rPr>
          <w:rStyle w:val="FootnoteReference"/>
          <w:rFonts w:ascii="Times New Roman" w:hAnsi="Times New Roman" w:cs="Times New Roman"/>
          <w:sz w:val="24"/>
          <w:szCs w:val="24"/>
        </w:rPr>
        <w:footnoteReference w:id="21"/>
      </w:r>
    </w:p>
    <w:p w:rsidR="00E36494" w:rsidRPr="000A6130" w:rsidP="00E36494" w14:paraId="092CB80B" w14:textId="10BF68E0">
      <w:pPr>
        <w:spacing w:after="240" w:line="240" w:lineRule="auto"/>
        <w:ind w:left="1440" w:hanging="806"/>
        <w:rPr>
          <w:rFonts w:ascii="Times New Roman" w:hAnsi="Times New Roman" w:cs="Times New Roman"/>
          <w:sz w:val="24"/>
          <w:szCs w:val="24"/>
          <w:u w:val="single"/>
        </w:rPr>
      </w:pPr>
      <w:bookmarkStart w:id="8" w:name="_Toc98256452"/>
      <w:r w:rsidRPr="004F75E3">
        <w:rPr>
          <w:rStyle w:val="Heading2Char"/>
        </w:rPr>
        <w:t xml:space="preserve">B. </w:t>
      </w:r>
      <w:r w:rsidRPr="004F75E3">
        <w:rPr>
          <w:rStyle w:val="Heading2Char"/>
        </w:rPr>
        <w:tab/>
      </w:r>
      <w:r w:rsidRPr="004F75E3">
        <w:rPr>
          <w:rStyle w:val="Heading2Char"/>
          <w:u w:val="single"/>
        </w:rPr>
        <w:t>The marketplace has not adequately controlled retail service quality as claimed by proponents of HB402</w:t>
      </w:r>
      <w:bookmarkEnd w:id="8"/>
    </w:p>
    <w:p w:rsidR="00477DCC" w:rsidP="00A75D56" w14:paraId="30093F64" w14:textId="68492F7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2A91">
        <w:rPr>
          <w:rFonts w:ascii="Times New Roman" w:hAnsi="Times New Roman" w:cs="Times New Roman"/>
          <w:sz w:val="24"/>
          <w:szCs w:val="24"/>
        </w:rPr>
        <w:t xml:space="preserve">Another common theme referred to by ILECs </w:t>
      </w:r>
      <w:r w:rsidR="00A91918">
        <w:rPr>
          <w:rFonts w:ascii="Times New Roman" w:hAnsi="Times New Roman" w:cs="Times New Roman"/>
          <w:sz w:val="24"/>
          <w:szCs w:val="24"/>
        </w:rPr>
        <w:t xml:space="preserve">advocating for telecom </w:t>
      </w:r>
      <w:r w:rsidR="00C02A91">
        <w:rPr>
          <w:rFonts w:ascii="Times New Roman" w:hAnsi="Times New Roman" w:cs="Times New Roman"/>
          <w:sz w:val="24"/>
          <w:szCs w:val="24"/>
        </w:rPr>
        <w:t xml:space="preserve">regulatory reform is that the marketplace is capable of producing high-quality service for </w:t>
      </w:r>
      <w:r w:rsidR="00A91918">
        <w:rPr>
          <w:rFonts w:ascii="Times New Roman" w:hAnsi="Times New Roman" w:cs="Times New Roman"/>
          <w:sz w:val="24"/>
          <w:szCs w:val="24"/>
        </w:rPr>
        <w:t xml:space="preserve">BLES </w:t>
      </w:r>
      <w:r w:rsidR="00C02A91">
        <w:rPr>
          <w:rFonts w:ascii="Times New Roman" w:hAnsi="Times New Roman" w:cs="Times New Roman"/>
          <w:sz w:val="24"/>
          <w:szCs w:val="24"/>
        </w:rPr>
        <w:t>in the absence of service quality metrics/requirements.</w:t>
      </w:r>
      <w:r w:rsidR="000D3441">
        <w:rPr>
          <w:rFonts w:ascii="Times New Roman" w:hAnsi="Times New Roman" w:cs="Times New Roman"/>
          <w:sz w:val="24"/>
          <w:szCs w:val="24"/>
        </w:rPr>
        <w:t xml:space="preserve"> </w:t>
      </w:r>
      <w:r w:rsidR="00A859CC">
        <w:rPr>
          <w:rFonts w:ascii="Times New Roman" w:hAnsi="Times New Roman" w:cs="Times New Roman"/>
          <w:sz w:val="24"/>
          <w:szCs w:val="24"/>
        </w:rPr>
        <w:t xml:space="preserve">For instance, in its </w:t>
      </w:r>
      <w:r w:rsidR="007E741C">
        <w:rPr>
          <w:rFonts w:ascii="Times New Roman" w:hAnsi="Times New Roman" w:cs="Times New Roman"/>
          <w:sz w:val="24"/>
          <w:szCs w:val="24"/>
        </w:rPr>
        <w:t xml:space="preserve">February 2018 </w:t>
      </w:r>
      <w:r w:rsidR="00A859CC">
        <w:rPr>
          <w:rFonts w:ascii="Times New Roman" w:hAnsi="Times New Roman" w:cs="Times New Roman"/>
          <w:sz w:val="24"/>
          <w:szCs w:val="24"/>
        </w:rPr>
        <w:t>testimony in support of HB402, AT&amp;T stated: “the marketplace adequately controls service quality in this sector.”</w:t>
      </w:r>
      <w:r w:rsidR="000D3441">
        <w:rPr>
          <w:rFonts w:ascii="Times New Roman" w:hAnsi="Times New Roman" w:cs="Times New Roman"/>
          <w:sz w:val="24"/>
          <w:szCs w:val="24"/>
        </w:rPr>
        <w:t xml:space="preserve"> </w:t>
      </w:r>
      <w:r w:rsidR="007E741C">
        <w:rPr>
          <w:rFonts w:ascii="Times New Roman" w:hAnsi="Times New Roman" w:cs="Times New Roman"/>
          <w:sz w:val="24"/>
          <w:szCs w:val="24"/>
        </w:rPr>
        <w:t xml:space="preserve">However, </w:t>
      </w:r>
      <w:r>
        <w:rPr>
          <w:rFonts w:ascii="Times New Roman" w:hAnsi="Times New Roman" w:cs="Times New Roman"/>
          <w:sz w:val="24"/>
          <w:szCs w:val="24"/>
        </w:rPr>
        <w:t xml:space="preserve">AT&amp;T’s </w:t>
      </w:r>
      <w:r w:rsidR="007E741C">
        <w:rPr>
          <w:rFonts w:ascii="Times New Roman" w:hAnsi="Times New Roman" w:cs="Times New Roman"/>
          <w:sz w:val="24"/>
          <w:szCs w:val="24"/>
        </w:rPr>
        <w:t xml:space="preserve">expectation </w:t>
      </w:r>
      <w:r>
        <w:rPr>
          <w:rFonts w:ascii="Times New Roman" w:hAnsi="Times New Roman" w:cs="Times New Roman"/>
          <w:sz w:val="24"/>
          <w:szCs w:val="24"/>
        </w:rPr>
        <w:t xml:space="preserve">about </w:t>
      </w:r>
      <w:r w:rsidR="007E741C">
        <w:rPr>
          <w:rFonts w:ascii="Times New Roman" w:hAnsi="Times New Roman" w:cs="Times New Roman"/>
          <w:sz w:val="24"/>
          <w:szCs w:val="24"/>
        </w:rPr>
        <w:t>service quality</w:t>
      </w:r>
      <w:r>
        <w:rPr>
          <w:rFonts w:ascii="Times New Roman" w:hAnsi="Times New Roman" w:cs="Times New Roman"/>
          <w:sz w:val="24"/>
          <w:szCs w:val="24"/>
        </w:rPr>
        <w:t xml:space="preserve"> does not square with information gathered since HB402’s passage.</w:t>
      </w:r>
    </w:p>
    <w:p w:rsidR="00C02A91" w:rsidP="00477DCC" w14:paraId="79054079" w14:textId="2BF77B4B">
      <w:pPr>
        <w:spacing w:after="0" w:line="480" w:lineRule="auto"/>
        <w:rPr>
          <w:rFonts w:ascii="Times New Roman" w:hAnsi="Times New Roman" w:cs="Times New Roman"/>
          <w:sz w:val="24"/>
          <w:szCs w:val="24"/>
        </w:rPr>
      </w:pPr>
      <w:r>
        <w:rPr>
          <w:rFonts w:ascii="Times New Roman" w:hAnsi="Times New Roman" w:cs="Times New Roman"/>
          <w:sz w:val="24"/>
          <w:szCs w:val="24"/>
        </w:rPr>
        <w:tab/>
        <w:t>In June 2019 (a</w:t>
      </w:r>
      <w:r w:rsidR="007E741C">
        <w:rPr>
          <w:rFonts w:ascii="Times New Roman" w:hAnsi="Times New Roman" w:cs="Times New Roman"/>
          <w:sz w:val="24"/>
          <w:szCs w:val="24"/>
        </w:rPr>
        <w:t>pproximately three months after HB402</w:t>
      </w:r>
      <w:r>
        <w:rPr>
          <w:rFonts w:ascii="Times New Roman" w:hAnsi="Times New Roman" w:cs="Times New Roman"/>
          <w:sz w:val="24"/>
          <w:szCs w:val="24"/>
        </w:rPr>
        <w:t xml:space="preserve">’s effective date), </w:t>
      </w:r>
      <w:r w:rsidR="007E741C">
        <w:rPr>
          <w:rFonts w:ascii="Times New Roman" w:hAnsi="Times New Roman" w:cs="Times New Roman"/>
          <w:sz w:val="24"/>
          <w:szCs w:val="24"/>
        </w:rPr>
        <w:t>the Communications Workers of America (“CWA”)</w:t>
      </w:r>
      <w:r w:rsidR="002D39A1">
        <w:rPr>
          <w:rFonts w:ascii="Times New Roman" w:hAnsi="Times New Roman" w:cs="Times New Roman"/>
          <w:sz w:val="24"/>
          <w:szCs w:val="24"/>
        </w:rPr>
        <w:t xml:space="preserve"> – the authorized bargaining unit representative for more than 3,000 employees of various AT&amp;T entities within the State of Ohio – issued </w:t>
      </w:r>
      <w:r w:rsidR="007E741C">
        <w:rPr>
          <w:rFonts w:ascii="Times New Roman" w:hAnsi="Times New Roman" w:cs="Times New Roman"/>
          <w:sz w:val="24"/>
          <w:szCs w:val="24"/>
        </w:rPr>
        <w:t>a report entitled “AT&amp;T: Abandoning Rural &amp; Other Communities in Ohio.”</w:t>
      </w:r>
      <w:r w:rsidR="000D3441">
        <w:rPr>
          <w:rFonts w:ascii="Times New Roman" w:hAnsi="Times New Roman" w:cs="Times New Roman"/>
          <w:sz w:val="24"/>
          <w:szCs w:val="24"/>
        </w:rPr>
        <w:t xml:space="preserve"> </w:t>
      </w:r>
      <w:r w:rsidR="00153C5B">
        <w:rPr>
          <w:rFonts w:ascii="Times New Roman" w:hAnsi="Times New Roman" w:cs="Times New Roman"/>
          <w:sz w:val="24"/>
          <w:szCs w:val="24"/>
        </w:rPr>
        <w:t xml:space="preserve">This report discusses </w:t>
      </w:r>
      <w:r w:rsidR="002C45B4">
        <w:rPr>
          <w:rFonts w:ascii="Times New Roman" w:hAnsi="Times New Roman" w:cs="Times New Roman"/>
          <w:sz w:val="24"/>
          <w:szCs w:val="24"/>
        </w:rPr>
        <w:t>a number of concerns CWA has about AT&amp;T’s maintenance procedures, headcount reductions and the condition of AT&amp;T’s outside plant (which CWA refers to as “disrepair”).</w:t>
      </w:r>
      <w:r w:rsidR="000D3441">
        <w:rPr>
          <w:rFonts w:ascii="Times New Roman" w:hAnsi="Times New Roman" w:cs="Times New Roman"/>
          <w:sz w:val="24"/>
          <w:szCs w:val="24"/>
        </w:rPr>
        <w:t xml:space="preserve"> </w:t>
      </w:r>
      <w:r w:rsidR="008F2C8E">
        <w:rPr>
          <w:rFonts w:ascii="Times New Roman" w:hAnsi="Times New Roman" w:cs="Times New Roman"/>
          <w:sz w:val="24"/>
          <w:szCs w:val="24"/>
        </w:rPr>
        <w:t xml:space="preserve">The CWA report states that </w:t>
      </w:r>
      <w:r w:rsidR="00153C5B">
        <w:rPr>
          <w:rFonts w:ascii="Times New Roman" w:hAnsi="Times New Roman" w:cs="Times New Roman"/>
          <w:sz w:val="24"/>
          <w:szCs w:val="24"/>
        </w:rPr>
        <w:t xml:space="preserve">AT&amp;T reduced its </w:t>
      </w:r>
      <w:r w:rsidR="008F2C8E">
        <w:rPr>
          <w:rFonts w:ascii="Times New Roman" w:hAnsi="Times New Roman" w:cs="Times New Roman"/>
          <w:sz w:val="24"/>
          <w:szCs w:val="24"/>
        </w:rPr>
        <w:t xml:space="preserve">Ohio </w:t>
      </w:r>
      <w:r w:rsidR="00153C5B">
        <w:rPr>
          <w:rFonts w:ascii="Times New Roman" w:hAnsi="Times New Roman" w:cs="Times New Roman"/>
          <w:sz w:val="24"/>
          <w:szCs w:val="24"/>
        </w:rPr>
        <w:t>outside plant technician</w:t>
      </w:r>
      <w:r w:rsidR="008F2C8E">
        <w:rPr>
          <w:rFonts w:ascii="Times New Roman" w:hAnsi="Times New Roman" w:cs="Times New Roman"/>
          <w:sz w:val="24"/>
          <w:szCs w:val="24"/>
        </w:rPr>
        <w:t xml:space="preserve"> workforce by </w:t>
      </w:r>
      <w:r w:rsidR="00153C5B">
        <w:rPr>
          <w:rFonts w:ascii="Times New Roman" w:hAnsi="Times New Roman" w:cs="Times New Roman"/>
          <w:sz w:val="24"/>
          <w:szCs w:val="24"/>
        </w:rPr>
        <w:t xml:space="preserve">20% (from 2,093 to 1,672) </w:t>
      </w:r>
      <w:r w:rsidR="008F2C8E">
        <w:rPr>
          <w:rFonts w:ascii="Times New Roman" w:hAnsi="Times New Roman" w:cs="Times New Roman"/>
          <w:sz w:val="24"/>
          <w:szCs w:val="24"/>
        </w:rPr>
        <w:t xml:space="preserve">in the two-year period </w:t>
      </w:r>
      <w:r w:rsidR="00153C5B">
        <w:rPr>
          <w:rFonts w:ascii="Times New Roman" w:hAnsi="Times New Roman" w:cs="Times New Roman"/>
          <w:sz w:val="24"/>
          <w:szCs w:val="24"/>
        </w:rPr>
        <w:t>between January 2017 and January 2019, and during the same timeframe AT&amp;T reduced its total Ohio wireline workforce (outside technicians, inside technicians, call center employees and administrative staff) by 21% (from 3,019 to 2,375).</w:t>
      </w:r>
      <w:r w:rsidR="000D3441">
        <w:rPr>
          <w:rFonts w:ascii="Times New Roman" w:hAnsi="Times New Roman" w:cs="Times New Roman"/>
          <w:sz w:val="24"/>
          <w:szCs w:val="24"/>
        </w:rPr>
        <w:t xml:space="preserve"> </w:t>
      </w:r>
      <w:r w:rsidR="002B1E2E">
        <w:rPr>
          <w:rFonts w:ascii="Times New Roman" w:hAnsi="Times New Roman" w:cs="Times New Roman"/>
          <w:sz w:val="24"/>
          <w:szCs w:val="24"/>
        </w:rPr>
        <w:t>The</w:t>
      </w:r>
      <w:r w:rsidR="00B93CC8">
        <w:rPr>
          <w:rFonts w:ascii="Times New Roman" w:hAnsi="Times New Roman" w:cs="Times New Roman"/>
          <w:sz w:val="24"/>
          <w:szCs w:val="24"/>
        </w:rPr>
        <w:t xml:space="preserve"> CWA</w:t>
      </w:r>
      <w:r w:rsidR="002B1E2E">
        <w:rPr>
          <w:rFonts w:ascii="Times New Roman" w:hAnsi="Times New Roman" w:cs="Times New Roman"/>
          <w:sz w:val="24"/>
          <w:szCs w:val="24"/>
        </w:rPr>
        <w:t xml:space="preserve"> report also states that AT&amp;T is resorting to temporary </w:t>
      </w:r>
      <w:r w:rsidR="00B93CC8">
        <w:rPr>
          <w:rFonts w:ascii="Times New Roman" w:hAnsi="Times New Roman" w:cs="Times New Roman"/>
          <w:sz w:val="24"/>
          <w:szCs w:val="24"/>
        </w:rPr>
        <w:t xml:space="preserve">network </w:t>
      </w:r>
      <w:r w:rsidR="002B1E2E">
        <w:rPr>
          <w:rFonts w:ascii="Times New Roman" w:hAnsi="Times New Roman" w:cs="Times New Roman"/>
          <w:sz w:val="24"/>
          <w:szCs w:val="24"/>
        </w:rPr>
        <w:t>fixes in Ohio that result in service quality deterioration</w:t>
      </w:r>
      <w:r w:rsidR="00CD1F10">
        <w:rPr>
          <w:rFonts w:ascii="Times New Roman" w:hAnsi="Times New Roman" w:cs="Times New Roman"/>
          <w:sz w:val="24"/>
          <w:szCs w:val="24"/>
        </w:rPr>
        <w:t xml:space="preserve"> and </w:t>
      </w:r>
      <w:r w:rsidR="00B93CC8">
        <w:rPr>
          <w:rFonts w:ascii="Times New Roman" w:hAnsi="Times New Roman" w:cs="Times New Roman"/>
          <w:sz w:val="24"/>
          <w:szCs w:val="24"/>
        </w:rPr>
        <w:t xml:space="preserve">contains </w:t>
      </w:r>
      <w:r w:rsidR="00CD1F10">
        <w:rPr>
          <w:rFonts w:ascii="Times New Roman" w:hAnsi="Times New Roman" w:cs="Times New Roman"/>
          <w:sz w:val="24"/>
          <w:szCs w:val="24"/>
        </w:rPr>
        <w:t>photographs of damaged and</w:t>
      </w:r>
      <w:r w:rsidR="00B93CC8">
        <w:rPr>
          <w:rFonts w:ascii="Times New Roman" w:hAnsi="Times New Roman" w:cs="Times New Roman"/>
          <w:sz w:val="24"/>
          <w:szCs w:val="24"/>
        </w:rPr>
        <w:t xml:space="preserve"> </w:t>
      </w:r>
      <w:r w:rsidR="00CD1F10">
        <w:rPr>
          <w:rFonts w:ascii="Times New Roman" w:hAnsi="Times New Roman" w:cs="Times New Roman"/>
          <w:sz w:val="24"/>
          <w:szCs w:val="24"/>
        </w:rPr>
        <w:t>deteriorated outside plant in AT&amp;T’s Ohio wireline network.</w:t>
      </w:r>
      <w:r w:rsidR="000D3441">
        <w:rPr>
          <w:rFonts w:ascii="Times New Roman" w:hAnsi="Times New Roman" w:cs="Times New Roman"/>
          <w:sz w:val="24"/>
          <w:szCs w:val="24"/>
        </w:rPr>
        <w:t xml:space="preserve"> </w:t>
      </w:r>
      <w:r w:rsidR="00CD1F10">
        <w:rPr>
          <w:rFonts w:ascii="Times New Roman" w:hAnsi="Times New Roman" w:cs="Times New Roman"/>
          <w:sz w:val="24"/>
          <w:szCs w:val="24"/>
        </w:rPr>
        <w:t>Some of the photos from the CWA report are reproduced below:</w:t>
      </w:r>
    </w:p>
    <w:p w:rsidR="00CD1F10" w:rsidP="00A75D56" w14:paraId="36232CA8" w14:textId="0E85C90F">
      <w:pPr>
        <w:spacing w:after="0" w:line="480" w:lineRule="auto"/>
        <w:rPr>
          <w:rFonts w:ascii="Times New Roman" w:hAnsi="Times New Roman" w:cs="Times New Roman"/>
          <w:sz w:val="24"/>
          <w:szCs w:val="24"/>
        </w:rPr>
      </w:pPr>
      <w:r w:rsidRPr="00CD1F10">
        <w:rPr>
          <w:noProof/>
        </w:rPr>
        <w:drawing>
          <wp:inline distT="0" distB="0" distL="0" distR="0">
            <wp:extent cx="5904762" cy="2638095"/>
            <wp:effectExtent l="0" t="0" r="1270" b="0"/>
            <wp:docPr id="1" name="Picture 1" descr="A picture containing text,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535327" name="Picture 1" descr="A picture containing text, tree, plant&#10;&#10;Description automatically generated"/>
                    <pic:cNvPicPr/>
                  </pic:nvPicPr>
                  <pic:blipFill>
                    <a:blip xmlns:r="http://schemas.openxmlformats.org/officeDocument/2006/relationships" r:embed="rId15"/>
                    <a:stretch>
                      <a:fillRect/>
                    </a:stretch>
                  </pic:blipFill>
                  <pic:spPr>
                    <a:xfrm>
                      <a:off x="0" y="0"/>
                      <a:ext cx="5904762" cy="2638095"/>
                    </a:xfrm>
                    <a:prstGeom prst="rect">
                      <a:avLst/>
                    </a:prstGeom>
                  </pic:spPr>
                </pic:pic>
              </a:graphicData>
            </a:graphic>
          </wp:inline>
        </w:drawing>
      </w:r>
    </w:p>
    <w:p w:rsidR="00C02A91" w:rsidP="00A75D56" w14:paraId="389CDE5A" w14:textId="6A65B6C3">
      <w:pPr>
        <w:spacing w:after="0" w:line="480" w:lineRule="auto"/>
        <w:rPr>
          <w:rFonts w:ascii="Times New Roman" w:hAnsi="Times New Roman" w:cs="Times New Roman"/>
          <w:sz w:val="24"/>
          <w:szCs w:val="24"/>
        </w:rPr>
      </w:pPr>
      <w:r w:rsidRPr="00CD1F10">
        <w:rPr>
          <w:noProof/>
        </w:rPr>
        <w:drawing>
          <wp:inline distT="0" distB="0" distL="0" distR="0">
            <wp:extent cx="5914286" cy="2476190"/>
            <wp:effectExtent l="0" t="0" r="0" b="63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19113" name="Picture 2" descr="A picture containing diagram&#10;&#10;Description automatically generated"/>
                    <pic:cNvPicPr/>
                  </pic:nvPicPr>
                  <pic:blipFill>
                    <a:blip xmlns:r="http://schemas.openxmlformats.org/officeDocument/2006/relationships" r:embed="rId16"/>
                    <a:stretch>
                      <a:fillRect/>
                    </a:stretch>
                  </pic:blipFill>
                  <pic:spPr>
                    <a:xfrm>
                      <a:off x="0" y="0"/>
                      <a:ext cx="5914286" cy="2476190"/>
                    </a:xfrm>
                    <a:prstGeom prst="rect">
                      <a:avLst/>
                    </a:prstGeom>
                  </pic:spPr>
                </pic:pic>
              </a:graphicData>
            </a:graphic>
          </wp:inline>
        </w:drawing>
      </w:r>
    </w:p>
    <w:p w:rsidR="00CD1F10" w:rsidP="00A75D56" w14:paraId="5B213699" w14:textId="631FCA5F">
      <w:pPr>
        <w:spacing w:after="0" w:line="480" w:lineRule="auto"/>
        <w:rPr>
          <w:rFonts w:ascii="Times New Roman" w:hAnsi="Times New Roman" w:cs="Times New Roman"/>
          <w:sz w:val="24"/>
          <w:szCs w:val="24"/>
        </w:rPr>
      </w:pPr>
      <w:r w:rsidRPr="00CD1F10">
        <w:rPr>
          <w:noProof/>
        </w:rPr>
        <w:drawing>
          <wp:inline distT="0" distB="0" distL="0" distR="0">
            <wp:extent cx="5942857" cy="2514286"/>
            <wp:effectExtent l="0" t="0" r="1270" b="635"/>
            <wp:docPr id="3" name="Picture 3" descr="A power line with a building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2639" name="Picture 3" descr="A power line with a building in the background&#10;&#10;Description automatically generated with low confidence"/>
                    <pic:cNvPicPr/>
                  </pic:nvPicPr>
                  <pic:blipFill>
                    <a:blip xmlns:r="http://schemas.openxmlformats.org/officeDocument/2006/relationships" r:embed="rId17"/>
                    <a:stretch>
                      <a:fillRect/>
                    </a:stretch>
                  </pic:blipFill>
                  <pic:spPr>
                    <a:xfrm>
                      <a:off x="0" y="0"/>
                      <a:ext cx="5942857" cy="2514286"/>
                    </a:xfrm>
                    <a:prstGeom prst="rect">
                      <a:avLst/>
                    </a:prstGeom>
                  </pic:spPr>
                </pic:pic>
              </a:graphicData>
            </a:graphic>
          </wp:inline>
        </w:drawing>
      </w:r>
    </w:p>
    <w:p w:rsidR="00AB331D" w:rsidP="00F702FD" w14:paraId="46D09B8D" w14:textId="048D205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Also, in June 2019, CWA filed a formal complaint at the </w:t>
      </w:r>
      <w:r w:rsidR="00134EF4">
        <w:rPr>
          <w:rFonts w:ascii="Times New Roman" w:hAnsi="Times New Roman" w:cs="Times New Roman"/>
          <w:sz w:val="24"/>
          <w:szCs w:val="24"/>
        </w:rPr>
        <w:t>PUCO</w:t>
      </w:r>
      <w:r>
        <w:rPr>
          <w:rFonts w:ascii="Times New Roman" w:hAnsi="Times New Roman" w:cs="Times New Roman"/>
          <w:sz w:val="24"/>
          <w:szCs w:val="24"/>
        </w:rPr>
        <w:t xml:space="preserve"> against AT&amp;T seeking a “</w:t>
      </w:r>
      <w:r w:rsidR="00F140A0">
        <w:rPr>
          <w:rFonts w:ascii="Times New Roman" w:hAnsi="Times New Roman" w:cs="Times New Roman"/>
          <w:sz w:val="24"/>
          <w:szCs w:val="24"/>
        </w:rPr>
        <w:t xml:space="preserve">comprehensive, state-wide investigation into the safety, adequacy and reliability of AT&amp;T’s service and facilities falling under the jurisdiction of the PUCO” </w:t>
      </w:r>
      <w:r>
        <w:rPr>
          <w:rFonts w:ascii="Times New Roman" w:hAnsi="Times New Roman" w:cs="Times New Roman"/>
          <w:sz w:val="24"/>
          <w:szCs w:val="24"/>
        </w:rPr>
        <w:t>(Case No. 19-1314-TP-CSS).</w:t>
      </w:r>
      <w:r>
        <w:rPr>
          <w:rStyle w:val="FootnoteReference"/>
          <w:rFonts w:ascii="Times New Roman" w:hAnsi="Times New Roman" w:cs="Times New Roman"/>
          <w:sz w:val="24"/>
          <w:szCs w:val="24"/>
        </w:rPr>
        <w:footnoteReference w:id="22"/>
      </w:r>
      <w:r w:rsidR="000D3441">
        <w:rPr>
          <w:rFonts w:ascii="Times New Roman" w:hAnsi="Times New Roman" w:cs="Times New Roman"/>
          <w:sz w:val="24"/>
          <w:szCs w:val="24"/>
        </w:rPr>
        <w:t xml:space="preserve"> </w:t>
      </w:r>
      <w:r w:rsidR="002D39A1">
        <w:rPr>
          <w:rFonts w:ascii="Times New Roman" w:hAnsi="Times New Roman" w:cs="Times New Roman"/>
          <w:sz w:val="24"/>
          <w:szCs w:val="24"/>
        </w:rPr>
        <w:t xml:space="preserve">CWA’s complaint contained the pictures shown above (and others) from its report, as well as the following </w:t>
      </w:r>
      <w:r w:rsidR="00DF3F34">
        <w:rPr>
          <w:rFonts w:ascii="Times New Roman" w:hAnsi="Times New Roman" w:cs="Times New Roman"/>
          <w:sz w:val="24"/>
          <w:szCs w:val="24"/>
        </w:rPr>
        <w:t xml:space="preserve">assessment </w:t>
      </w:r>
      <w:r w:rsidR="002D39A1">
        <w:rPr>
          <w:rFonts w:ascii="Times New Roman" w:hAnsi="Times New Roman" w:cs="Times New Roman"/>
          <w:sz w:val="24"/>
          <w:szCs w:val="24"/>
        </w:rPr>
        <w:t>about the condition of AT&amp;T’s telephone network in Ohio:</w:t>
      </w:r>
    </w:p>
    <w:p w:rsidR="002D39A1" w:rsidRPr="00DF3F34" w:rsidP="00F140A0" w14:paraId="73A09449" w14:textId="11577541">
      <w:pPr>
        <w:spacing w:after="240" w:line="240" w:lineRule="auto"/>
        <w:ind w:left="720" w:right="720"/>
        <w:rPr>
          <w:rFonts w:ascii="Times New Roman" w:hAnsi="Times New Roman" w:cs="Times New Roman"/>
          <w:sz w:val="24"/>
          <w:szCs w:val="24"/>
        </w:rPr>
      </w:pPr>
      <w:r w:rsidRPr="00DF3F34">
        <w:rPr>
          <w:rFonts w:ascii="Times New Roman" w:hAnsi="Times New Roman" w:cs="Times New Roman"/>
          <w:sz w:val="24"/>
          <w:szCs w:val="24"/>
        </w:rPr>
        <w:t xml:space="preserve">For many years, AT&amp;T has failed to maintain its physical plant in areas of Ohio. The state of deterioration </w:t>
      </w:r>
      <w:r w:rsidR="00DF3F34">
        <w:rPr>
          <w:rFonts w:ascii="Times New Roman" w:hAnsi="Times New Roman" w:cs="Times New Roman"/>
          <w:sz w:val="24"/>
          <w:szCs w:val="24"/>
        </w:rPr>
        <w:t xml:space="preserve">is now so advanced that poles are literally falling over, animals and insects are infesting broken wiring cabinets, and the safety of AT&amp;T’s employees and the public is being jeopardized every day…due to AT&amp;T’s neglect of its copper infrastructure, many of these customers do not receive the adequate or reliable service that the statute mandates…Many of the safety hazards illustrated above not only pose risks to employees, but these deficiencies also lead to service outages or interference (such as static on the line or loss of dial tone when it rains), which severely affects </w:t>
      </w:r>
      <w:r w:rsidR="00F140A0">
        <w:rPr>
          <w:rFonts w:ascii="Times New Roman" w:hAnsi="Times New Roman" w:cs="Times New Roman"/>
          <w:sz w:val="24"/>
          <w:szCs w:val="24"/>
        </w:rPr>
        <w:t>the adequacy and reliability of service…Records obtained from the PUCO by CWA show that since 2016, the PUCO received more than 6,000 informal complaints from AT&amp;T customers relating to such issues.</w:t>
      </w:r>
      <w:r>
        <w:rPr>
          <w:rStyle w:val="FootnoteReference"/>
          <w:rFonts w:ascii="Times New Roman" w:hAnsi="Times New Roman" w:cs="Times New Roman"/>
          <w:sz w:val="24"/>
          <w:szCs w:val="24"/>
        </w:rPr>
        <w:footnoteReference w:id="23"/>
      </w:r>
    </w:p>
    <w:p w:rsidR="00F140A0" w:rsidP="00134EF4" w14:paraId="261FF06E" w14:textId="6A349B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CWA </w:t>
      </w:r>
      <w:r w:rsidR="008525EC">
        <w:rPr>
          <w:rFonts w:ascii="Times New Roman" w:hAnsi="Times New Roman" w:cs="Times New Roman"/>
          <w:sz w:val="24"/>
          <w:szCs w:val="24"/>
        </w:rPr>
        <w:t>filed a motion to voluntarily dismiss its complaint less than two months later,</w:t>
      </w:r>
      <w:r>
        <w:rPr>
          <w:rStyle w:val="FootnoteReference"/>
          <w:rFonts w:ascii="Times New Roman" w:hAnsi="Times New Roman" w:cs="Times New Roman"/>
          <w:sz w:val="24"/>
          <w:szCs w:val="24"/>
        </w:rPr>
        <w:footnoteReference w:id="24"/>
      </w:r>
      <w:r w:rsidR="008525EC">
        <w:rPr>
          <w:rFonts w:ascii="Times New Roman" w:hAnsi="Times New Roman" w:cs="Times New Roman"/>
          <w:sz w:val="24"/>
          <w:szCs w:val="24"/>
        </w:rPr>
        <w:t xml:space="preserve"> there is no evidence to suggest that the</w:t>
      </w:r>
      <w:r w:rsidR="00661E48">
        <w:rPr>
          <w:rFonts w:ascii="Times New Roman" w:hAnsi="Times New Roman" w:cs="Times New Roman"/>
          <w:sz w:val="24"/>
          <w:szCs w:val="24"/>
        </w:rPr>
        <w:t xml:space="preserve"> problems which led to the complaint – </w:t>
      </w:r>
      <w:r w:rsidRPr="00661E48" w:rsidR="00661E48">
        <w:rPr>
          <w:rFonts w:ascii="Times New Roman" w:hAnsi="Times New Roman" w:cs="Times New Roman"/>
          <w:i/>
          <w:iCs/>
          <w:sz w:val="24"/>
          <w:szCs w:val="24"/>
        </w:rPr>
        <w:t>e.g.</w:t>
      </w:r>
      <w:r w:rsidR="00661E48">
        <w:rPr>
          <w:rFonts w:ascii="Times New Roman" w:hAnsi="Times New Roman" w:cs="Times New Roman"/>
          <w:sz w:val="24"/>
          <w:szCs w:val="24"/>
        </w:rPr>
        <w:t>, deteriorated network conditions, the use of temporary network fixes, and reduction in wireline workforce – were ever rectified.</w:t>
      </w:r>
      <w:r w:rsidR="000D3441">
        <w:rPr>
          <w:rFonts w:ascii="Times New Roman" w:hAnsi="Times New Roman" w:cs="Times New Roman"/>
          <w:sz w:val="24"/>
          <w:szCs w:val="24"/>
        </w:rPr>
        <w:t xml:space="preserve"> </w:t>
      </w:r>
      <w:r w:rsidR="00661E48">
        <w:rPr>
          <w:rFonts w:ascii="Times New Roman" w:hAnsi="Times New Roman" w:cs="Times New Roman"/>
          <w:sz w:val="24"/>
          <w:szCs w:val="24"/>
        </w:rPr>
        <w:t xml:space="preserve">It is simply not reasonable to assume that </w:t>
      </w:r>
      <w:r w:rsidR="00E56BBF">
        <w:rPr>
          <w:rFonts w:ascii="Times New Roman" w:hAnsi="Times New Roman" w:cs="Times New Roman"/>
          <w:sz w:val="24"/>
          <w:szCs w:val="24"/>
        </w:rPr>
        <w:t>AT&amp;T’s failure to maintain its copper physical plant – which CWA stated has been ongoing “[f]or many years” – was somehow resolved in less than two months (or in the two and one-half years since the complaint).</w:t>
      </w:r>
      <w:r w:rsidR="000D3441">
        <w:rPr>
          <w:rFonts w:ascii="Times New Roman" w:hAnsi="Times New Roman" w:cs="Times New Roman"/>
          <w:sz w:val="24"/>
          <w:szCs w:val="24"/>
        </w:rPr>
        <w:t xml:space="preserve"> </w:t>
      </w:r>
      <w:r w:rsidR="00551682">
        <w:rPr>
          <w:rFonts w:ascii="Times New Roman" w:hAnsi="Times New Roman" w:cs="Times New Roman"/>
          <w:sz w:val="24"/>
          <w:szCs w:val="24"/>
        </w:rPr>
        <w:t xml:space="preserve">There is no evidence that AT&amp;T </w:t>
      </w:r>
      <w:r w:rsidR="00A4637A">
        <w:rPr>
          <w:rFonts w:ascii="Times New Roman" w:hAnsi="Times New Roman" w:cs="Times New Roman"/>
          <w:sz w:val="24"/>
          <w:szCs w:val="24"/>
        </w:rPr>
        <w:t xml:space="preserve">subsequently </w:t>
      </w:r>
      <w:r w:rsidR="00551682">
        <w:rPr>
          <w:rFonts w:ascii="Times New Roman" w:hAnsi="Times New Roman" w:cs="Times New Roman"/>
          <w:sz w:val="24"/>
          <w:szCs w:val="24"/>
        </w:rPr>
        <w:t>invested heavily in its legacy wireline network or hired wireline network employees to replace those cut in recent years.</w:t>
      </w:r>
      <w:r w:rsidR="000D3441">
        <w:rPr>
          <w:rFonts w:ascii="Times New Roman" w:hAnsi="Times New Roman" w:cs="Times New Roman"/>
          <w:sz w:val="24"/>
          <w:szCs w:val="24"/>
        </w:rPr>
        <w:t xml:space="preserve"> </w:t>
      </w:r>
      <w:r w:rsidR="00A4637A">
        <w:rPr>
          <w:rFonts w:ascii="Times New Roman" w:hAnsi="Times New Roman" w:cs="Times New Roman"/>
          <w:sz w:val="24"/>
          <w:szCs w:val="24"/>
        </w:rPr>
        <w:t xml:space="preserve">Indeed, according to the informal complaint data collected by the </w:t>
      </w:r>
      <w:r w:rsidR="00134EF4">
        <w:rPr>
          <w:rFonts w:ascii="Times New Roman" w:hAnsi="Times New Roman" w:cs="Times New Roman"/>
          <w:sz w:val="24"/>
          <w:szCs w:val="24"/>
        </w:rPr>
        <w:t>PUCO’s</w:t>
      </w:r>
      <w:r w:rsidR="00A4637A">
        <w:rPr>
          <w:rFonts w:ascii="Times New Roman" w:hAnsi="Times New Roman" w:cs="Times New Roman"/>
          <w:sz w:val="24"/>
          <w:szCs w:val="24"/>
        </w:rPr>
        <w:t xml:space="preserve"> call center, in the two years following CWA’s complaint (2020 and 2021), Ohioans reported 4,170 complaints identified as telecom-related, with complaints about AT&amp;T comprising about 40% of the total telecom-related complaints.</w:t>
      </w:r>
      <w:r w:rsidR="000D3441">
        <w:rPr>
          <w:rFonts w:ascii="Times New Roman" w:hAnsi="Times New Roman" w:cs="Times New Roman"/>
          <w:sz w:val="24"/>
          <w:szCs w:val="24"/>
        </w:rPr>
        <w:t xml:space="preserve"> </w:t>
      </w:r>
      <w:r w:rsidR="00A4637A">
        <w:rPr>
          <w:rFonts w:ascii="Times New Roman" w:hAnsi="Times New Roman" w:cs="Times New Roman"/>
          <w:sz w:val="24"/>
          <w:szCs w:val="24"/>
        </w:rPr>
        <w:t>The need for a</w:t>
      </w:r>
      <w:r w:rsidR="0049537B">
        <w:rPr>
          <w:rFonts w:ascii="Times New Roman" w:hAnsi="Times New Roman" w:cs="Times New Roman"/>
          <w:sz w:val="24"/>
          <w:szCs w:val="24"/>
        </w:rPr>
        <w:t>n investigation into the safety, adequacy and reliability of AT&amp;T’s wireline network is as necessary today as it was when CWA’s complaint was filed in 2019.</w:t>
      </w:r>
    </w:p>
    <w:p w:rsidR="00134EF4" w:rsidP="00272FA8" w14:paraId="7ED0408F" w14:textId="2FA28B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Concerns about deteriorating ILEC retail service quality has been a concern in recent years not only in Ohio, but in states across the country.</w:t>
      </w:r>
      <w:r w:rsidR="000D344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678A4">
        <w:rPr>
          <w:rFonts w:ascii="Times New Roman" w:hAnsi="Times New Roman" w:cs="Times New Roman"/>
          <w:sz w:val="24"/>
          <w:szCs w:val="24"/>
        </w:rPr>
        <w:t xml:space="preserve">numerous, recent investigations into ILEC service quality </w:t>
      </w:r>
      <w:r>
        <w:rPr>
          <w:rFonts w:ascii="Times New Roman" w:hAnsi="Times New Roman" w:cs="Times New Roman"/>
          <w:sz w:val="24"/>
          <w:szCs w:val="24"/>
        </w:rPr>
        <w:t xml:space="preserve">casts doubt on claims that the </w:t>
      </w:r>
      <w:r w:rsidR="00B678A4">
        <w:rPr>
          <w:rFonts w:ascii="Times New Roman" w:hAnsi="Times New Roman" w:cs="Times New Roman"/>
          <w:sz w:val="24"/>
          <w:szCs w:val="24"/>
        </w:rPr>
        <w:t xml:space="preserve">marketplace is capable of maintaining </w:t>
      </w:r>
      <w:r>
        <w:rPr>
          <w:rFonts w:ascii="Times New Roman" w:hAnsi="Times New Roman" w:cs="Times New Roman"/>
          <w:sz w:val="24"/>
          <w:szCs w:val="24"/>
        </w:rPr>
        <w:t xml:space="preserve">high-quality </w:t>
      </w:r>
      <w:r w:rsidR="00B678A4">
        <w:rPr>
          <w:rFonts w:ascii="Times New Roman" w:hAnsi="Times New Roman" w:cs="Times New Roman"/>
          <w:sz w:val="24"/>
          <w:szCs w:val="24"/>
        </w:rPr>
        <w:t>BLES.</w:t>
      </w:r>
      <w:r w:rsidR="000D3441">
        <w:rPr>
          <w:rFonts w:ascii="Times New Roman" w:hAnsi="Times New Roman" w:cs="Times New Roman"/>
          <w:sz w:val="24"/>
          <w:szCs w:val="24"/>
        </w:rPr>
        <w:t xml:space="preserve"> </w:t>
      </w:r>
      <w:r>
        <w:rPr>
          <w:rFonts w:ascii="Times New Roman" w:hAnsi="Times New Roman" w:cs="Times New Roman"/>
          <w:sz w:val="24"/>
          <w:szCs w:val="24"/>
        </w:rPr>
        <w:t xml:space="preserve">The following state </w:t>
      </w:r>
      <w:r w:rsidR="00B678A4">
        <w:rPr>
          <w:rFonts w:ascii="Times New Roman" w:hAnsi="Times New Roman" w:cs="Times New Roman"/>
          <w:sz w:val="24"/>
          <w:szCs w:val="24"/>
        </w:rPr>
        <w:t xml:space="preserve">public utility commissions have investigated ILEC service quality in recent years: California </w:t>
      </w:r>
      <w:r w:rsidR="009335DF">
        <w:rPr>
          <w:rFonts w:ascii="Times New Roman" w:hAnsi="Times New Roman" w:cs="Times New Roman"/>
          <w:sz w:val="24"/>
          <w:szCs w:val="24"/>
        </w:rPr>
        <w:t xml:space="preserve">PUC </w:t>
      </w:r>
      <w:r w:rsidR="00B678A4">
        <w:rPr>
          <w:rFonts w:ascii="Times New Roman" w:hAnsi="Times New Roman" w:cs="Times New Roman"/>
          <w:sz w:val="24"/>
          <w:szCs w:val="24"/>
        </w:rPr>
        <w:t>(R.11-12-001</w:t>
      </w:r>
      <w:r>
        <w:rPr>
          <w:rStyle w:val="FootnoteReference"/>
          <w:rFonts w:ascii="Times New Roman" w:hAnsi="Times New Roman" w:cs="Times New Roman"/>
          <w:sz w:val="24"/>
          <w:szCs w:val="24"/>
        </w:rPr>
        <w:footnoteReference w:id="25"/>
      </w:r>
      <w:r w:rsidR="00CC22C6">
        <w:rPr>
          <w:rFonts w:ascii="Times New Roman" w:hAnsi="Times New Roman" w:cs="Times New Roman"/>
          <w:sz w:val="24"/>
          <w:szCs w:val="24"/>
        </w:rPr>
        <w:t xml:space="preserve"> and I.19-12-009</w:t>
      </w:r>
      <w:r>
        <w:rPr>
          <w:rStyle w:val="FootnoteReference"/>
          <w:rFonts w:ascii="Times New Roman" w:hAnsi="Times New Roman" w:cs="Times New Roman"/>
          <w:sz w:val="24"/>
          <w:szCs w:val="24"/>
        </w:rPr>
        <w:footnoteReference w:id="26"/>
      </w:r>
      <w:r w:rsidR="00B678A4">
        <w:rPr>
          <w:rFonts w:ascii="Times New Roman" w:hAnsi="Times New Roman" w:cs="Times New Roman"/>
          <w:sz w:val="24"/>
          <w:szCs w:val="24"/>
        </w:rPr>
        <w:t xml:space="preserve">), Maine </w:t>
      </w:r>
      <w:r w:rsidR="009335DF">
        <w:rPr>
          <w:rFonts w:ascii="Times New Roman" w:hAnsi="Times New Roman" w:cs="Times New Roman"/>
          <w:sz w:val="24"/>
          <w:szCs w:val="24"/>
        </w:rPr>
        <w:t xml:space="preserve">PUC </w:t>
      </w:r>
      <w:r w:rsidR="00B678A4">
        <w:rPr>
          <w:rFonts w:ascii="Times New Roman" w:hAnsi="Times New Roman" w:cs="Times New Roman"/>
          <w:sz w:val="24"/>
          <w:szCs w:val="24"/>
        </w:rPr>
        <w:t>(2018-00319</w:t>
      </w:r>
      <w:r>
        <w:rPr>
          <w:rStyle w:val="FootnoteReference"/>
          <w:rFonts w:ascii="Times New Roman" w:hAnsi="Times New Roman" w:cs="Times New Roman"/>
          <w:sz w:val="24"/>
          <w:szCs w:val="24"/>
        </w:rPr>
        <w:footnoteReference w:id="27"/>
      </w:r>
      <w:r w:rsidR="00B678A4">
        <w:rPr>
          <w:rFonts w:ascii="Times New Roman" w:hAnsi="Times New Roman" w:cs="Times New Roman"/>
          <w:sz w:val="24"/>
          <w:szCs w:val="24"/>
        </w:rPr>
        <w:t xml:space="preserve">), </w:t>
      </w:r>
      <w:r w:rsidR="009335DF">
        <w:rPr>
          <w:rFonts w:ascii="Times New Roman" w:hAnsi="Times New Roman" w:cs="Times New Roman"/>
          <w:sz w:val="24"/>
          <w:szCs w:val="24"/>
        </w:rPr>
        <w:t>Minnesota PUC (18-122</w:t>
      </w:r>
      <w:r>
        <w:rPr>
          <w:rStyle w:val="FootnoteReference"/>
          <w:rFonts w:ascii="Times New Roman" w:hAnsi="Times New Roman" w:cs="Times New Roman"/>
          <w:sz w:val="24"/>
          <w:szCs w:val="24"/>
        </w:rPr>
        <w:footnoteReference w:id="28"/>
      </w:r>
      <w:r w:rsidR="009335DF">
        <w:rPr>
          <w:rFonts w:ascii="Times New Roman" w:hAnsi="Times New Roman" w:cs="Times New Roman"/>
          <w:sz w:val="24"/>
          <w:szCs w:val="24"/>
        </w:rPr>
        <w:t xml:space="preserve">), </w:t>
      </w:r>
      <w:r w:rsidR="00B678A4">
        <w:rPr>
          <w:rFonts w:ascii="Times New Roman" w:hAnsi="Times New Roman" w:cs="Times New Roman"/>
          <w:sz w:val="24"/>
          <w:szCs w:val="24"/>
        </w:rPr>
        <w:t xml:space="preserve">New Hampshire </w:t>
      </w:r>
      <w:r w:rsidR="009335DF">
        <w:rPr>
          <w:rFonts w:ascii="Times New Roman" w:hAnsi="Times New Roman" w:cs="Times New Roman"/>
          <w:sz w:val="24"/>
          <w:szCs w:val="24"/>
        </w:rPr>
        <w:t xml:space="preserve">PUC </w:t>
      </w:r>
      <w:r w:rsidR="00B678A4">
        <w:rPr>
          <w:rFonts w:ascii="Times New Roman" w:hAnsi="Times New Roman" w:cs="Times New Roman"/>
          <w:sz w:val="24"/>
          <w:szCs w:val="24"/>
        </w:rPr>
        <w:t>(19-023),</w:t>
      </w:r>
      <w:r>
        <w:rPr>
          <w:rStyle w:val="FootnoteReference"/>
          <w:rFonts w:ascii="Times New Roman" w:hAnsi="Times New Roman" w:cs="Times New Roman"/>
          <w:sz w:val="24"/>
          <w:szCs w:val="24"/>
        </w:rPr>
        <w:footnoteReference w:id="29"/>
      </w:r>
      <w:r w:rsidR="00B678A4">
        <w:rPr>
          <w:rFonts w:ascii="Times New Roman" w:hAnsi="Times New Roman" w:cs="Times New Roman"/>
          <w:sz w:val="24"/>
          <w:szCs w:val="24"/>
        </w:rPr>
        <w:t xml:space="preserve"> New Mexico </w:t>
      </w:r>
      <w:r w:rsidR="009335DF">
        <w:rPr>
          <w:rFonts w:ascii="Times New Roman" w:hAnsi="Times New Roman" w:cs="Times New Roman"/>
          <w:sz w:val="24"/>
          <w:szCs w:val="24"/>
        </w:rPr>
        <w:t xml:space="preserve">PRC </w:t>
      </w:r>
      <w:r w:rsidR="00B678A4">
        <w:rPr>
          <w:rFonts w:ascii="Times New Roman" w:hAnsi="Times New Roman" w:cs="Times New Roman"/>
          <w:sz w:val="24"/>
          <w:szCs w:val="24"/>
        </w:rPr>
        <w:t>(17-00081-UT</w:t>
      </w:r>
      <w:r>
        <w:rPr>
          <w:rStyle w:val="FootnoteReference"/>
          <w:rFonts w:ascii="Times New Roman" w:hAnsi="Times New Roman" w:cs="Times New Roman"/>
          <w:sz w:val="24"/>
          <w:szCs w:val="24"/>
        </w:rPr>
        <w:footnoteReference w:id="30"/>
      </w:r>
      <w:r w:rsidR="00B678A4">
        <w:rPr>
          <w:rFonts w:ascii="Times New Roman" w:hAnsi="Times New Roman" w:cs="Times New Roman"/>
          <w:sz w:val="24"/>
          <w:szCs w:val="24"/>
        </w:rPr>
        <w:t xml:space="preserve">), New York </w:t>
      </w:r>
      <w:r w:rsidR="009335DF">
        <w:rPr>
          <w:rFonts w:ascii="Times New Roman" w:hAnsi="Times New Roman" w:cs="Times New Roman"/>
          <w:sz w:val="24"/>
          <w:szCs w:val="24"/>
        </w:rPr>
        <w:t xml:space="preserve">PSC </w:t>
      </w:r>
      <w:r w:rsidR="00B678A4">
        <w:rPr>
          <w:rFonts w:ascii="Times New Roman" w:hAnsi="Times New Roman" w:cs="Times New Roman"/>
          <w:sz w:val="24"/>
          <w:szCs w:val="24"/>
        </w:rPr>
        <w:t>(16-C-0122</w:t>
      </w:r>
      <w:r>
        <w:rPr>
          <w:rStyle w:val="FootnoteReference"/>
          <w:rFonts w:ascii="Times New Roman" w:hAnsi="Times New Roman" w:cs="Times New Roman"/>
          <w:sz w:val="24"/>
          <w:szCs w:val="24"/>
        </w:rPr>
        <w:footnoteReference w:id="31"/>
      </w:r>
      <w:r w:rsidR="00B678A4">
        <w:rPr>
          <w:rFonts w:ascii="Times New Roman" w:hAnsi="Times New Roman" w:cs="Times New Roman"/>
          <w:sz w:val="24"/>
          <w:szCs w:val="24"/>
        </w:rPr>
        <w:t xml:space="preserve">), </w:t>
      </w:r>
      <w:r w:rsidR="00CC22C6">
        <w:rPr>
          <w:rFonts w:ascii="Times New Roman" w:hAnsi="Times New Roman" w:cs="Times New Roman"/>
          <w:sz w:val="24"/>
          <w:szCs w:val="24"/>
        </w:rPr>
        <w:t xml:space="preserve">Ohio </w:t>
      </w:r>
      <w:r w:rsidR="009335DF">
        <w:rPr>
          <w:rFonts w:ascii="Times New Roman" w:hAnsi="Times New Roman" w:cs="Times New Roman"/>
          <w:sz w:val="24"/>
          <w:szCs w:val="24"/>
        </w:rPr>
        <w:t xml:space="preserve">PUC </w:t>
      </w:r>
      <w:r w:rsidR="00CC22C6">
        <w:rPr>
          <w:rFonts w:ascii="Times New Roman" w:hAnsi="Times New Roman" w:cs="Times New Roman"/>
          <w:sz w:val="24"/>
          <w:szCs w:val="24"/>
        </w:rPr>
        <w:t>(19-1582-TP-COC</w:t>
      </w:r>
      <w:r>
        <w:rPr>
          <w:rStyle w:val="FootnoteReference"/>
          <w:rFonts w:ascii="Times New Roman" w:hAnsi="Times New Roman" w:cs="Times New Roman"/>
          <w:sz w:val="24"/>
          <w:szCs w:val="24"/>
        </w:rPr>
        <w:footnoteReference w:id="32"/>
      </w:r>
      <w:r w:rsidR="00CC22C6">
        <w:rPr>
          <w:rFonts w:ascii="Times New Roman" w:hAnsi="Times New Roman" w:cs="Times New Roman"/>
          <w:sz w:val="24"/>
          <w:szCs w:val="24"/>
        </w:rPr>
        <w:t xml:space="preserve">), </w:t>
      </w:r>
      <w:r w:rsidR="00B678A4">
        <w:rPr>
          <w:rFonts w:ascii="Times New Roman" w:hAnsi="Times New Roman" w:cs="Times New Roman"/>
          <w:sz w:val="24"/>
          <w:szCs w:val="24"/>
        </w:rPr>
        <w:t xml:space="preserve">Oregon </w:t>
      </w:r>
      <w:r w:rsidR="009335DF">
        <w:rPr>
          <w:rFonts w:ascii="Times New Roman" w:hAnsi="Times New Roman" w:cs="Times New Roman"/>
          <w:sz w:val="24"/>
          <w:szCs w:val="24"/>
        </w:rPr>
        <w:t xml:space="preserve">PUC </w:t>
      </w:r>
      <w:r w:rsidR="00B678A4">
        <w:rPr>
          <w:rFonts w:ascii="Times New Roman" w:hAnsi="Times New Roman" w:cs="Times New Roman"/>
          <w:sz w:val="24"/>
          <w:szCs w:val="24"/>
        </w:rPr>
        <w:t>(AR 624</w:t>
      </w:r>
      <w:r>
        <w:rPr>
          <w:rStyle w:val="FootnoteReference"/>
          <w:rFonts w:ascii="Times New Roman" w:hAnsi="Times New Roman" w:cs="Times New Roman"/>
          <w:sz w:val="24"/>
          <w:szCs w:val="24"/>
        </w:rPr>
        <w:footnoteReference w:id="33"/>
      </w:r>
      <w:r w:rsidR="00B678A4">
        <w:rPr>
          <w:rFonts w:ascii="Times New Roman" w:hAnsi="Times New Roman" w:cs="Times New Roman"/>
          <w:sz w:val="24"/>
          <w:szCs w:val="24"/>
        </w:rPr>
        <w:t xml:space="preserve">), </w:t>
      </w:r>
      <w:r w:rsidR="00CC22C6">
        <w:rPr>
          <w:rFonts w:ascii="Times New Roman" w:hAnsi="Times New Roman" w:cs="Times New Roman"/>
          <w:sz w:val="24"/>
          <w:szCs w:val="24"/>
        </w:rPr>
        <w:t xml:space="preserve">Utah </w:t>
      </w:r>
      <w:r w:rsidR="009335DF">
        <w:rPr>
          <w:rFonts w:ascii="Times New Roman" w:hAnsi="Times New Roman" w:cs="Times New Roman"/>
          <w:sz w:val="24"/>
          <w:szCs w:val="24"/>
        </w:rPr>
        <w:t xml:space="preserve">PUC </w:t>
      </w:r>
      <w:r w:rsidR="00CC22C6">
        <w:rPr>
          <w:rFonts w:ascii="Times New Roman" w:hAnsi="Times New Roman" w:cs="Times New Roman"/>
          <w:sz w:val="24"/>
          <w:szCs w:val="24"/>
        </w:rPr>
        <w:t>(19-041-01/02/04</w:t>
      </w:r>
      <w:r>
        <w:rPr>
          <w:rStyle w:val="FootnoteReference"/>
          <w:rFonts w:ascii="Times New Roman" w:hAnsi="Times New Roman" w:cs="Times New Roman"/>
          <w:sz w:val="24"/>
          <w:szCs w:val="24"/>
        </w:rPr>
        <w:footnoteReference w:id="34"/>
      </w:r>
      <w:r w:rsidR="00CC22C6">
        <w:rPr>
          <w:rFonts w:ascii="Times New Roman" w:hAnsi="Times New Roman" w:cs="Times New Roman"/>
          <w:sz w:val="24"/>
          <w:szCs w:val="24"/>
        </w:rPr>
        <w:t xml:space="preserve">), </w:t>
      </w:r>
      <w:r w:rsidR="00B678A4">
        <w:rPr>
          <w:rFonts w:ascii="Times New Roman" w:hAnsi="Times New Roman" w:cs="Times New Roman"/>
          <w:sz w:val="24"/>
          <w:szCs w:val="24"/>
        </w:rPr>
        <w:t>Vermont</w:t>
      </w:r>
      <w:r w:rsidR="009335DF">
        <w:rPr>
          <w:rFonts w:ascii="Times New Roman" w:hAnsi="Times New Roman" w:cs="Times New Roman"/>
          <w:sz w:val="24"/>
          <w:szCs w:val="24"/>
        </w:rPr>
        <w:t xml:space="preserve"> PUC</w:t>
      </w:r>
      <w:r w:rsidR="00B678A4">
        <w:rPr>
          <w:rFonts w:ascii="Times New Roman" w:hAnsi="Times New Roman" w:cs="Times New Roman"/>
          <w:sz w:val="24"/>
          <w:szCs w:val="24"/>
        </w:rPr>
        <w:t xml:space="preserve"> (18-3231-PET</w:t>
      </w:r>
      <w:r>
        <w:rPr>
          <w:rStyle w:val="FootnoteReference"/>
          <w:rFonts w:ascii="Times New Roman" w:hAnsi="Times New Roman" w:cs="Times New Roman"/>
          <w:sz w:val="24"/>
          <w:szCs w:val="24"/>
        </w:rPr>
        <w:footnoteReference w:id="35"/>
      </w:r>
      <w:r w:rsidR="00B678A4">
        <w:rPr>
          <w:rFonts w:ascii="Times New Roman" w:hAnsi="Times New Roman" w:cs="Times New Roman"/>
          <w:sz w:val="24"/>
          <w:szCs w:val="24"/>
        </w:rPr>
        <w:t xml:space="preserve">), </w:t>
      </w:r>
      <w:r w:rsidR="00FA3FFA">
        <w:rPr>
          <w:rFonts w:ascii="Times New Roman" w:hAnsi="Times New Roman" w:cs="Times New Roman"/>
          <w:sz w:val="24"/>
          <w:szCs w:val="24"/>
        </w:rPr>
        <w:t xml:space="preserve">and </w:t>
      </w:r>
      <w:r w:rsidR="00B678A4">
        <w:rPr>
          <w:rFonts w:ascii="Times New Roman" w:hAnsi="Times New Roman" w:cs="Times New Roman"/>
          <w:sz w:val="24"/>
          <w:szCs w:val="24"/>
        </w:rPr>
        <w:t xml:space="preserve">West Virginia </w:t>
      </w:r>
      <w:r w:rsidR="009335DF">
        <w:rPr>
          <w:rFonts w:ascii="Times New Roman" w:hAnsi="Times New Roman" w:cs="Times New Roman"/>
          <w:sz w:val="24"/>
          <w:szCs w:val="24"/>
        </w:rPr>
        <w:t xml:space="preserve">PSC </w:t>
      </w:r>
      <w:r w:rsidR="00B678A4">
        <w:rPr>
          <w:rFonts w:ascii="Times New Roman" w:hAnsi="Times New Roman" w:cs="Times New Roman"/>
          <w:sz w:val="24"/>
          <w:szCs w:val="24"/>
        </w:rPr>
        <w:t>(18-0291-T-P</w:t>
      </w:r>
      <w:r>
        <w:rPr>
          <w:rStyle w:val="FootnoteReference"/>
          <w:rFonts w:ascii="Times New Roman" w:hAnsi="Times New Roman" w:cs="Times New Roman"/>
          <w:sz w:val="24"/>
          <w:szCs w:val="24"/>
        </w:rPr>
        <w:footnoteReference w:id="36"/>
      </w:r>
      <w:r w:rsidR="00B678A4">
        <w:rPr>
          <w:rFonts w:ascii="Times New Roman" w:hAnsi="Times New Roman" w:cs="Times New Roman"/>
          <w:sz w:val="24"/>
          <w:szCs w:val="24"/>
        </w:rPr>
        <w:t>)</w:t>
      </w:r>
      <w:r w:rsidR="00FA3FFA">
        <w:rPr>
          <w:rFonts w:ascii="Times New Roman" w:hAnsi="Times New Roman" w:cs="Times New Roman"/>
          <w:sz w:val="24"/>
          <w:szCs w:val="24"/>
        </w:rPr>
        <w:t>.</w:t>
      </w:r>
    </w:p>
    <w:p w:rsidR="00AF651C" w:rsidP="003A7643" w14:paraId="7FAF9FF3" w14:textId="685E66CB">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In the Ohio proceeding investigating Frontier’s service quality</w:t>
      </w:r>
      <w:r w:rsidR="00171495">
        <w:rPr>
          <w:rFonts w:ascii="Times New Roman" w:hAnsi="Times New Roman" w:cs="Times New Roman"/>
          <w:sz w:val="24"/>
          <w:szCs w:val="24"/>
        </w:rPr>
        <w:t xml:space="preserve"> (19-1582-TP-COC)</w:t>
      </w:r>
      <w:r>
        <w:rPr>
          <w:rFonts w:ascii="Times New Roman" w:hAnsi="Times New Roman" w:cs="Times New Roman"/>
          <w:sz w:val="24"/>
          <w:szCs w:val="24"/>
        </w:rPr>
        <w:t xml:space="preserve">, the </w:t>
      </w:r>
      <w:r w:rsidR="00134EF4">
        <w:rPr>
          <w:rFonts w:ascii="Times New Roman" w:hAnsi="Times New Roman" w:cs="Times New Roman"/>
          <w:sz w:val="24"/>
          <w:szCs w:val="24"/>
        </w:rPr>
        <w:t>PUCO</w:t>
      </w:r>
      <w:r>
        <w:rPr>
          <w:rFonts w:ascii="Times New Roman" w:hAnsi="Times New Roman" w:cs="Times New Roman"/>
          <w:sz w:val="24"/>
          <w:szCs w:val="24"/>
        </w:rPr>
        <w:t xml:space="preserve"> received 2,802 consumer contacts regarding Frontier service quality problems between January 2018 and July 2019.</w:t>
      </w:r>
      <w:r w:rsidR="000D3441">
        <w:rPr>
          <w:rFonts w:ascii="Times New Roman" w:hAnsi="Times New Roman" w:cs="Times New Roman"/>
          <w:sz w:val="24"/>
          <w:szCs w:val="24"/>
        </w:rPr>
        <w:t xml:space="preserve"> </w:t>
      </w:r>
      <w:r w:rsidR="00753191">
        <w:rPr>
          <w:rFonts w:ascii="Times New Roman" w:hAnsi="Times New Roman" w:cs="Times New Roman"/>
          <w:sz w:val="24"/>
          <w:szCs w:val="24"/>
        </w:rPr>
        <w:t>In August 2020</w:t>
      </w:r>
      <w:r w:rsidR="00171495">
        <w:rPr>
          <w:rFonts w:ascii="Times New Roman" w:hAnsi="Times New Roman" w:cs="Times New Roman"/>
          <w:sz w:val="24"/>
          <w:szCs w:val="24"/>
        </w:rPr>
        <w:t xml:space="preserve"> – 2 ½ years after AT&amp;T told Ohio legislators that “the marketplace adequately controls service quality”</w:t>
      </w:r>
      <w:r>
        <w:rPr>
          <w:rStyle w:val="FootnoteReference"/>
          <w:rFonts w:ascii="Times New Roman" w:hAnsi="Times New Roman" w:cs="Times New Roman"/>
          <w:sz w:val="24"/>
          <w:szCs w:val="24"/>
        </w:rPr>
        <w:footnoteReference w:id="37"/>
      </w:r>
      <w:r w:rsidR="00171495">
        <w:rPr>
          <w:rFonts w:ascii="Times New Roman" w:hAnsi="Times New Roman" w:cs="Times New Roman"/>
          <w:sz w:val="24"/>
          <w:szCs w:val="24"/>
        </w:rPr>
        <w:t xml:space="preserve"> – </w:t>
      </w:r>
      <w:r w:rsidR="00134EF4">
        <w:rPr>
          <w:rFonts w:ascii="Times New Roman" w:hAnsi="Times New Roman" w:cs="Times New Roman"/>
          <w:sz w:val="24"/>
          <w:szCs w:val="24"/>
        </w:rPr>
        <w:t xml:space="preserve">PUCO </w:t>
      </w:r>
      <w:r w:rsidR="00753191">
        <w:rPr>
          <w:rFonts w:ascii="Times New Roman" w:hAnsi="Times New Roman" w:cs="Times New Roman"/>
          <w:sz w:val="24"/>
          <w:szCs w:val="24"/>
        </w:rPr>
        <w:t xml:space="preserve">Staff and Frontier entered into a </w:t>
      </w:r>
      <w:r w:rsidR="00134EF4">
        <w:rPr>
          <w:rFonts w:ascii="Times New Roman" w:hAnsi="Times New Roman" w:cs="Times New Roman"/>
          <w:sz w:val="24"/>
          <w:szCs w:val="24"/>
        </w:rPr>
        <w:t>Settlement</w:t>
      </w:r>
      <w:r w:rsidR="00753191">
        <w:rPr>
          <w:rFonts w:ascii="Times New Roman" w:hAnsi="Times New Roman" w:cs="Times New Roman"/>
          <w:sz w:val="24"/>
          <w:szCs w:val="24"/>
        </w:rPr>
        <w:t xml:space="preserve"> </w:t>
      </w:r>
      <w:r w:rsidR="00171495">
        <w:rPr>
          <w:rFonts w:ascii="Times New Roman" w:hAnsi="Times New Roman" w:cs="Times New Roman"/>
          <w:sz w:val="24"/>
          <w:szCs w:val="24"/>
        </w:rPr>
        <w:t xml:space="preserve">containing specific requirements intended </w:t>
      </w:r>
      <w:r w:rsidR="00753191">
        <w:rPr>
          <w:rFonts w:ascii="Times New Roman" w:hAnsi="Times New Roman" w:cs="Times New Roman"/>
          <w:sz w:val="24"/>
          <w:szCs w:val="24"/>
        </w:rPr>
        <w:t xml:space="preserve">to improve </w:t>
      </w:r>
      <w:r w:rsidR="00171495">
        <w:rPr>
          <w:rFonts w:ascii="Times New Roman" w:hAnsi="Times New Roman" w:cs="Times New Roman"/>
          <w:sz w:val="24"/>
          <w:szCs w:val="24"/>
        </w:rPr>
        <w:t xml:space="preserve">retail </w:t>
      </w:r>
      <w:r w:rsidR="00753191">
        <w:rPr>
          <w:rFonts w:ascii="Times New Roman" w:hAnsi="Times New Roman" w:cs="Times New Roman"/>
          <w:sz w:val="24"/>
          <w:szCs w:val="24"/>
        </w:rPr>
        <w:t>service quality performance</w:t>
      </w:r>
      <w:r>
        <w:rPr>
          <w:rFonts w:ascii="Times New Roman" w:hAnsi="Times New Roman" w:cs="Times New Roman"/>
          <w:sz w:val="24"/>
          <w:szCs w:val="24"/>
        </w:rPr>
        <w:t xml:space="preserve"> (some of which specifically targeted BLES)</w:t>
      </w:r>
      <w:r w:rsidR="00134EF4">
        <w:rPr>
          <w:rFonts w:ascii="Times New Roman" w:hAnsi="Times New Roman" w:cs="Times New Roman"/>
          <w:sz w:val="24"/>
          <w:szCs w:val="24"/>
        </w:rPr>
        <w:t xml:space="preserve">. The Settlement terms included </w:t>
      </w:r>
      <w:r w:rsidR="00753191">
        <w:rPr>
          <w:rFonts w:ascii="Times New Roman" w:hAnsi="Times New Roman" w:cs="Times New Roman"/>
          <w:sz w:val="24"/>
          <w:szCs w:val="24"/>
        </w:rPr>
        <w:t>re-prioritizing BLES repair</w:t>
      </w:r>
      <w:r w:rsidR="00A75021">
        <w:rPr>
          <w:rFonts w:ascii="Times New Roman" w:hAnsi="Times New Roman" w:cs="Times New Roman"/>
          <w:sz w:val="24"/>
          <w:szCs w:val="24"/>
        </w:rPr>
        <w:t>s</w:t>
      </w:r>
      <w:r w:rsidR="00753191">
        <w:rPr>
          <w:rFonts w:ascii="Times New Roman" w:hAnsi="Times New Roman" w:cs="Times New Roman"/>
          <w:sz w:val="24"/>
          <w:szCs w:val="24"/>
        </w:rPr>
        <w:t xml:space="preserve">, adopting service quality metrics for single-line residential and business BLES, providing credits for out-of-service conditions lasting 72 hours or more, </w:t>
      </w:r>
      <w:r w:rsidR="00A75021">
        <w:rPr>
          <w:rFonts w:ascii="Times New Roman" w:hAnsi="Times New Roman" w:cs="Times New Roman"/>
          <w:sz w:val="24"/>
          <w:szCs w:val="24"/>
        </w:rPr>
        <w:t xml:space="preserve">requiring </w:t>
      </w:r>
      <w:r w:rsidR="00753191">
        <w:rPr>
          <w:rFonts w:ascii="Times New Roman" w:hAnsi="Times New Roman" w:cs="Times New Roman"/>
          <w:sz w:val="24"/>
          <w:szCs w:val="24"/>
        </w:rPr>
        <w:t>network investment</w:t>
      </w:r>
      <w:r w:rsidR="00A75021">
        <w:rPr>
          <w:rFonts w:ascii="Times New Roman" w:hAnsi="Times New Roman" w:cs="Times New Roman"/>
          <w:sz w:val="24"/>
          <w:szCs w:val="24"/>
        </w:rPr>
        <w:t xml:space="preserve"> amounts of at least </w:t>
      </w:r>
      <w:r w:rsidR="00753191">
        <w:rPr>
          <w:rFonts w:ascii="Times New Roman" w:hAnsi="Times New Roman" w:cs="Times New Roman"/>
          <w:sz w:val="24"/>
          <w:szCs w:val="24"/>
        </w:rPr>
        <w:t xml:space="preserve">$1,000,000 per year to repair defective plant and battery replacement, </w:t>
      </w:r>
      <w:r>
        <w:rPr>
          <w:rFonts w:ascii="Times New Roman" w:hAnsi="Times New Roman" w:cs="Times New Roman"/>
          <w:sz w:val="24"/>
          <w:szCs w:val="24"/>
        </w:rPr>
        <w:t>educating c</w:t>
      </w:r>
      <w:r w:rsidR="00134EF4">
        <w:rPr>
          <w:rFonts w:ascii="Times New Roman" w:hAnsi="Times New Roman" w:cs="Times New Roman"/>
          <w:sz w:val="24"/>
          <w:szCs w:val="24"/>
        </w:rPr>
        <w:t>onsumers</w:t>
      </w:r>
      <w:r>
        <w:rPr>
          <w:rFonts w:ascii="Times New Roman" w:hAnsi="Times New Roman" w:cs="Times New Roman"/>
          <w:sz w:val="24"/>
          <w:szCs w:val="24"/>
        </w:rPr>
        <w:t xml:space="preserve"> about BLES, and </w:t>
      </w:r>
      <w:r w:rsidR="00753191">
        <w:rPr>
          <w:rFonts w:ascii="Times New Roman" w:hAnsi="Times New Roman" w:cs="Times New Roman"/>
          <w:sz w:val="24"/>
          <w:szCs w:val="24"/>
        </w:rPr>
        <w:t>addressing 911 outages.</w:t>
      </w:r>
      <w:r>
        <w:rPr>
          <w:rStyle w:val="FootnoteReference"/>
          <w:rFonts w:ascii="Times New Roman" w:hAnsi="Times New Roman" w:cs="Times New Roman"/>
          <w:sz w:val="24"/>
          <w:szCs w:val="24"/>
        </w:rPr>
        <w:footnoteReference w:id="38"/>
      </w:r>
    </w:p>
    <w:p w:rsidR="00B91860" w:rsidP="00FB7E14" w14:paraId="67DFD0D5" w14:textId="20D6344C">
      <w:pPr>
        <w:spacing w:after="240" w:line="240" w:lineRule="auto"/>
        <w:ind w:left="720" w:hanging="720"/>
        <w:rPr>
          <w:rFonts w:ascii="Times New Roman" w:hAnsi="Times New Roman" w:cs="Times New Roman"/>
          <w:b/>
          <w:bCs/>
          <w:sz w:val="24"/>
          <w:szCs w:val="24"/>
        </w:rPr>
      </w:pPr>
      <w:bookmarkStart w:id="9" w:name="_Toc98256453"/>
      <w:r w:rsidRPr="004F75E3">
        <w:rPr>
          <w:rStyle w:val="Heading1Char"/>
        </w:rPr>
        <w:t>IV.</w:t>
      </w:r>
      <w:r w:rsidRPr="004F75E3" w:rsidR="00FB7E14">
        <w:rPr>
          <w:rStyle w:val="Heading1Char"/>
        </w:rPr>
        <w:tab/>
        <w:t xml:space="preserve">LACK OF ADEQUATE BLES PROTECTIONS </w:t>
      </w:r>
      <w:r w:rsidRPr="004F75E3">
        <w:rPr>
          <w:rStyle w:val="Heading1Char"/>
        </w:rPr>
        <w:t>DISPROPORTIONATELY AFFECT</w:t>
      </w:r>
      <w:r w:rsidRPr="004F75E3" w:rsidR="00FB7E14">
        <w:rPr>
          <w:rStyle w:val="Heading1Char"/>
        </w:rPr>
        <w:t>S VULNERABLE SEGMENTS OF THE OHIO POPULATION</w:t>
      </w:r>
      <w:bookmarkEnd w:id="9"/>
    </w:p>
    <w:p w:rsidR="00D506A2" w:rsidP="00A75D56" w14:paraId="0C74A519" w14:textId="257F5C6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591C">
        <w:rPr>
          <w:rFonts w:ascii="Times New Roman" w:hAnsi="Times New Roman" w:cs="Times New Roman"/>
          <w:sz w:val="24"/>
          <w:szCs w:val="24"/>
        </w:rPr>
        <w:t xml:space="preserve">Another </w:t>
      </w:r>
      <w:r w:rsidR="007F064C">
        <w:rPr>
          <w:rFonts w:ascii="Times New Roman" w:hAnsi="Times New Roman" w:cs="Times New Roman"/>
          <w:sz w:val="24"/>
          <w:szCs w:val="24"/>
        </w:rPr>
        <w:t xml:space="preserve">area </w:t>
      </w:r>
      <w:r w:rsidR="00B6591C">
        <w:rPr>
          <w:rFonts w:ascii="Times New Roman" w:hAnsi="Times New Roman" w:cs="Times New Roman"/>
          <w:sz w:val="24"/>
          <w:szCs w:val="24"/>
        </w:rPr>
        <w:t xml:space="preserve">of important context that is not reflected in the three categories of data </w:t>
      </w:r>
      <w:r w:rsidR="007F064C">
        <w:rPr>
          <w:rFonts w:ascii="Times New Roman" w:hAnsi="Times New Roman" w:cs="Times New Roman"/>
          <w:sz w:val="24"/>
          <w:szCs w:val="24"/>
        </w:rPr>
        <w:t xml:space="preserve">discussed </w:t>
      </w:r>
      <w:r w:rsidR="00B6591C">
        <w:rPr>
          <w:rFonts w:ascii="Times New Roman" w:hAnsi="Times New Roman" w:cs="Times New Roman"/>
          <w:sz w:val="24"/>
          <w:szCs w:val="24"/>
        </w:rPr>
        <w:t xml:space="preserve">in the Staff Report is that </w:t>
      </w:r>
      <w:r w:rsidR="00374109">
        <w:rPr>
          <w:rFonts w:ascii="Times New Roman" w:hAnsi="Times New Roman" w:cs="Times New Roman"/>
          <w:sz w:val="24"/>
          <w:szCs w:val="24"/>
        </w:rPr>
        <w:t>vulnerable Ohioans</w:t>
      </w:r>
      <w:r w:rsidR="00B6591C">
        <w:rPr>
          <w:rFonts w:ascii="Times New Roman" w:hAnsi="Times New Roman" w:cs="Times New Roman"/>
          <w:sz w:val="24"/>
          <w:szCs w:val="24"/>
        </w:rPr>
        <w:t xml:space="preserve"> depend on BLES more heavily than others, and are therefore, more likely to be affected by price increases, </w:t>
      </w:r>
      <w:r w:rsidR="007F064C">
        <w:rPr>
          <w:rFonts w:ascii="Times New Roman" w:hAnsi="Times New Roman" w:cs="Times New Roman"/>
          <w:sz w:val="24"/>
          <w:szCs w:val="24"/>
        </w:rPr>
        <w:t xml:space="preserve">deteriorating </w:t>
      </w:r>
      <w:r w:rsidR="00B6591C">
        <w:rPr>
          <w:rFonts w:ascii="Times New Roman" w:hAnsi="Times New Roman" w:cs="Times New Roman"/>
          <w:sz w:val="24"/>
          <w:szCs w:val="24"/>
        </w:rPr>
        <w:t xml:space="preserve">quality of service, and other aspects associated with </w:t>
      </w:r>
      <w:r w:rsidR="007F064C">
        <w:rPr>
          <w:rFonts w:ascii="Times New Roman" w:hAnsi="Times New Roman" w:cs="Times New Roman"/>
          <w:sz w:val="24"/>
          <w:szCs w:val="24"/>
        </w:rPr>
        <w:t xml:space="preserve">inadequate BLES protections. </w:t>
      </w:r>
      <w:r>
        <w:rPr>
          <w:rFonts w:ascii="Times New Roman" w:hAnsi="Times New Roman" w:cs="Times New Roman"/>
          <w:sz w:val="24"/>
          <w:szCs w:val="24"/>
        </w:rPr>
        <w:t xml:space="preserve">The Staff Report shows that 360,709 Ohio customers (and 234,179 </w:t>
      </w:r>
      <w:r w:rsidRPr="00990133">
        <w:rPr>
          <w:rFonts w:ascii="Times New Roman" w:hAnsi="Times New Roman" w:cs="Times New Roman"/>
          <w:i/>
          <w:iCs/>
          <w:sz w:val="24"/>
          <w:szCs w:val="24"/>
        </w:rPr>
        <w:t>residential</w:t>
      </w:r>
      <w:r>
        <w:rPr>
          <w:rFonts w:ascii="Times New Roman" w:hAnsi="Times New Roman" w:cs="Times New Roman"/>
          <w:sz w:val="24"/>
          <w:szCs w:val="24"/>
        </w:rPr>
        <w:t xml:space="preserve"> c</w:t>
      </w:r>
      <w:r w:rsidR="00374109">
        <w:rPr>
          <w:rFonts w:ascii="Times New Roman" w:hAnsi="Times New Roman" w:cs="Times New Roman"/>
          <w:sz w:val="24"/>
          <w:szCs w:val="24"/>
        </w:rPr>
        <w:t>onsumers</w:t>
      </w:r>
      <w:r>
        <w:rPr>
          <w:rFonts w:ascii="Times New Roman" w:hAnsi="Times New Roman" w:cs="Times New Roman"/>
          <w:sz w:val="24"/>
          <w:szCs w:val="24"/>
        </w:rPr>
        <w:t>) continue to rely on BLES.</w:t>
      </w:r>
      <w:r w:rsidR="000D3441">
        <w:rPr>
          <w:rFonts w:ascii="Times New Roman" w:hAnsi="Times New Roman" w:cs="Times New Roman"/>
          <w:sz w:val="24"/>
          <w:szCs w:val="24"/>
        </w:rPr>
        <w:t xml:space="preserve"> </w:t>
      </w:r>
      <w:r w:rsidR="00E13BE1">
        <w:rPr>
          <w:rFonts w:ascii="Times New Roman" w:hAnsi="Times New Roman" w:cs="Times New Roman"/>
          <w:sz w:val="24"/>
          <w:szCs w:val="24"/>
        </w:rPr>
        <w:t>These c</w:t>
      </w:r>
      <w:r w:rsidR="00D829B0">
        <w:rPr>
          <w:rFonts w:ascii="Times New Roman" w:hAnsi="Times New Roman" w:cs="Times New Roman"/>
          <w:sz w:val="24"/>
          <w:szCs w:val="24"/>
        </w:rPr>
        <w:t>onsumers</w:t>
      </w:r>
      <w:r w:rsidR="00E13BE1">
        <w:rPr>
          <w:rFonts w:ascii="Times New Roman" w:hAnsi="Times New Roman" w:cs="Times New Roman"/>
          <w:sz w:val="24"/>
          <w:szCs w:val="24"/>
        </w:rPr>
        <w:t xml:space="preserve"> are proof positive that despite the existence of wireless, broadband-enabled, and other voice alternatives, BLES still plays a critical role in the Ohio telecommunications industry.</w:t>
      </w:r>
    </w:p>
    <w:p w:rsidR="00B40F2E" w:rsidP="00D506A2" w14:paraId="0F02C0F8" w14:textId="68C4FE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Pr>
          <w:rFonts w:ascii="Times New Roman" w:hAnsi="Times New Roman" w:cs="Times New Roman"/>
          <w:sz w:val="24"/>
          <w:szCs w:val="24"/>
        </w:rPr>
        <w:t xml:space="preserve">numerous </w:t>
      </w:r>
      <w:r>
        <w:rPr>
          <w:rFonts w:ascii="Times New Roman" w:hAnsi="Times New Roman" w:cs="Times New Roman"/>
          <w:sz w:val="24"/>
          <w:szCs w:val="24"/>
        </w:rPr>
        <w:t xml:space="preserve">reasons why </w:t>
      </w:r>
      <w:r>
        <w:rPr>
          <w:rFonts w:ascii="Times New Roman" w:hAnsi="Times New Roman" w:cs="Times New Roman"/>
          <w:sz w:val="24"/>
          <w:szCs w:val="24"/>
        </w:rPr>
        <w:t xml:space="preserve">Ohio </w:t>
      </w:r>
      <w:r>
        <w:rPr>
          <w:rFonts w:ascii="Times New Roman" w:hAnsi="Times New Roman" w:cs="Times New Roman"/>
          <w:sz w:val="24"/>
          <w:szCs w:val="24"/>
        </w:rPr>
        <w:t>c</w:t>
      </w:r>
      <w:r w:rsidR="00D829B0">
        <w:rPr>
          <w:rFonts w:ascii="Times New Roman" w:hAnsi="Times New Roman" w:cs="Times New Roman"/>
          <w:sz w:val="24"/>
          <w:szCs w:val="24"/>
        </w:rPr>
        <w:t xml:space="preserve">onsumers </w:t>
      </w:r>
      <w:r>
        <w:rPr>
          <w:rFonts w:ascii="Times New Roman" w:hAnsi="Times New Roman" w:cs="Times New Roman"/>
          <w:sz w:val="24"/>
          <w:szCs w:val="24"/>
        </w:rPr>
        <w:t>still rely on BLES</w:t>
      </w:r>
      <w:r>
        <w:rPr>
          <w:rFonts w:ascii="Times New Roman" w:hAnsi="Times New Roman" w:cs="Times New Roman"/>
          <w:sz w:val="24"/>
          <w:szCs w:val="24"/>
        </w:rPr>
        <w:t>, some of which are listed below:</w:t>
      </w:r>
    </w:p>
    <w:p w:rsidR="00B40F2E" w:rsidP="00272FA8" w14:paraId="747B434F" w14:textId="2ECD5F7E">
      <w:pPr>
        <w:pStyle w:val="ListParagraph"/>
        <w:numPr>
          <w:ilvl w:val="0"/>
          <w:numId w:val="9"/>
        </w:numPr>
        <w:spacing w:after="0" w:line="240" w:lineRule="auto"/>
        <w:ind w:left="1440" w:hanging="720"/>
        <w:contextualSpacing w:val="0"/>
        <w:rPr>
          <w:rFonts w:ascii="Times New Roman" w:hAnsi="Times New Roman" w:cs="Times New Roman"/>
          <w:sz w:val="24"/>
          <w:szCs w:val="24"/>
        </w:rPr>
      </w:pPr>
      <w:r w:rsidRPr="00B40F2E">
        <w:rPr>
          <w:rFonts w:ascii="Times New Roman" w:hAnsi="Times New Roman" w:cs="Times New Roman"/>
          <w:sz w:val="24"/>
          <w:szCs w:val="24"/>
        </w:rPr>
        <w:t>Wireless service providers do not have ubiquitous coverage across the state</w:t>
      </w:r>
      <w:r>
        <w:rPr>
          <w:rFonts w:ascii="Times New Roman" w:hAnsi="Times New Roman" w:cs="Times New Roman"/>
          <w:sz w:val="24"/>
          <w:szCs w:val="24"/>
        </w:rPr>
        <w:t>;</w:t>
      </w:r>
    </w:p>
    <w:p w:rsidR="004F75E3" w:rsidP="00272FA8" w14:paraId="17D53446" w14:textId="77777777">
      <w:pPr>
        <w:pStyle w:val="ListParagraph"/>
        <w:spacing w:after="0" w:line="240" w:lineRule="auto"/>
        <w:ind w:left="1440"/>
        <w:contextualSpacing w:val="0"/>
        <w:rPr>
          <w:rFonts w:ascii="Times New Roman" w:hAnsi="Times New Roman" w:cs="Times New Roman"/>
          <w:sz w:val="24"/>
          <w:szCs w:val="24"/>
        </w:rPr>
      </w:pPr>
    </w:p>
    <w:p w:rsidR="00B40F2E" w:rsidP="00272FA8" w14:paraId="4FE0A679" w14:textId="3CB40F71">
      <w:pPr>
        <w:pStyle w:val="ListParagraph"/>
        <w:numPr>
          <w:ilvl w:val="0"/>
          <w:numId w:val="9"/>
        </w:numPr>
        <w:spacing w:after="0" w:line="240" w:lineRule="auto"/>
        <w:ind w:left="1440" w:hanging="720"/>
        <w:contextualSpacing w:val="0"/>
        <w:rPr>
          <w:rFonts w:ascii="Times New Roman" w:hAnsi="Times New Roman" w:cs="Times New Roman"/>
          <w:sz w:val="24"/>
          <w:szCs w:val="24"/>
        </w:rPr>
      </w:pPr>
      <w:r w:rsidRPr="00B40F2E">
        <w:rPr>
          <w:rFonts w:ascii="Times New Roman" w:hAnsi="Times New Roman" w:cs="Times New Roman"/>
          <w:sz w:val="24"/>
          <w:szCs w:val="24"/>
        </w:rPr>
        <w:t>Cable companies do not build out their networks to every customer in an ILEC’s service territory</w:t>
      </w:r>
      <w:r>
        <w:rPr>
          <w:rFonts w:ascii="Times New Roman" w:hAnsi="Times New Roman" w:cs="Times New Roman"/>
          <w:sz w:val="24"/>
          <w:szCs w:val="24"/>
        </w:rPr>
        <w:t>;</w:t>
      </w:r>
    </w:p>
    <w:p w:rsidR="00272FA8" w:rsidRPr="00272FA8" w:rsidP="00272FA8" w14:paraId="28CA7B05" w14:textId="77777777">
      <w:pPr>
        <w:pStyle w:val="ListParagraph"/>
        <w:rPr>
          <w:rFonts w:ascii="Times New Roman" w:hAnsi="Times New Roman" w:cs="Times New Roman"/>
          <w:sz w:val="24"/>
          <w:szCs w:val="24"/>
        </w:rPr>
      </w:pPr>
    </w:p>
    <w:p w:rsidR="004F75E3" w:rsidP="00272FA8" w14:paraId="7F66187F" w14:textId="5BEC6456">
      <w:pPr>
        <w:pStyle w:val="ListParagraph"/>
        <w:numPr>
          <w:ilvl w:val="0"/>
          <w:numId w:val="9"/>
        </w:numPr>
        <w:spacing w:after="0" w:line="240" w:lineRule="auto"/>
        <w:ind w:left="1440" w:hanging="720"/>
        <w:contextualSpacing w:val="0"/>
        <w:rPr>
          <w:rFonts w:ascii="Times New Roman" w:hAnsi="Times New Roman" w:cs="Times New Roman"/>
          <w:sz w:val="24"/>
          <w:szCs w:val="24"/>
        </w:rPr>
      </w:pPr>
      <w:r w:rsidRPr="00D829B0">
        <w:rPr>
          <w:rFonts w:ascii="Times New Roman" w:hAnsi="Times New Roman" w:cs="Times New Roman"/>
          <w:sz w:val="24"/>
          <w:szCs w:val="24"/>
        </w:rPr>
        <w:t>VoIP-based services require a broadband connection</w:t>
      </w:r>
      <w:r w:rsidRPr="00D829B0" w:rsidR="00D506A2">
        <w:rPr>
          <w:rFonts w:ascii="Times New Roman" w:hAnsi="Times New Roman" w:cs="Times New Roman"/>
          <w:sz w:val="24"/>
          <w:szCs w:val="24"/>
        </w:rPr>
        <w:t>, and over-the-top VoIP is often offered at “best efforts” quality of service that is unacceptable to some customers</w:t>
      </w:r>
      <w:r w:rsidRPr="00D829B0" w:rsidR="00B40F2E">
        <w:rPr>
          <w:rFonts w:ascii="Times New Roman" w:hAnsi="Times New Roman" w:cs="Times New Roman"/>
          <w:sz w:val="24"/>
          <w:szCs w:val="24"/>
        </w:rPr>
        <w:t>;</w:t>
      </w:r>
    </w:p>
    <w:p w:rsidR="00272FA8" w:rsidRPr="00272FA8" w:rsidP="00272FA8" w14:paraId="14CC19F5" w14:textId="77777777">
      <w:pPr>
        <w:pStyle w:val="ListParagraph"/>
        <w:rPr>
          <w:rFonts w:ascii="Times New Roman" w:hAnsi="Times New Roman" w:cs="Times New Roman"/>
          <w:sz w:val="24"/>
          <w:szCs w:val="24"/>
        </w:rPr>
      </w:pPr>
    </w:p>
    <w:p w:rsidR="00B40F2E" w:rsidP="00272FA8" w14:paraId="71EE6619" w14:textId="198265E8">
      <w:pPr>
        <w:pStyle w:val="ListParagraph"/>
        <w:numPr>
          <w:ilvl w:val="0"/>
          <w:numId w:val="9"/>
        </w:numPr>
        <w:spacing w:after="0" w:line="240" w:lineRule="auto"/>
        <w:ind w:left="1440" w:hanging="720"/>
        <w:contextualSpacing w:val="0"/>
        <w:rPr>
          <w:rFonts w:ascii="Times New Roman" w:hAnsi="Times New Roman" w:cs="Times New Roman"/>
          <w:sz w:val="24"/>
          <w:szCs w:val="24"/>
        </w:rPr>
      </w:pPr>
      <w:r w:rsidRPr="00B40F2E">
        <w:rPr>
          <w:rFonts w:ascii="Times New Roman" w:hAnsi="Times New Roman" w:cs="Times New Roman"/>
          <w:sz w:val="24"/>
          <w:szCs w:val="24"/>
        </w:rPr>
        <w:t>Alternative voices service</w:t>
      </w:r>
      <w:r>
        <w:rPr>
          <w:rFonts w:ascii="Times New Roman" w:hAnsi="Times New Roman" w:cs="Times New Roman"/>
          <w:sz w:val="24"/>
          <w:szCs w:val="24"/>
        </w:rPr>
        <w:t xml:space="preserve"> providers</w:t>
      </w:r>
      <w:r w:rsidRPr="00B40F2E">
        <w:rPr>
          <w:rFonts w:ascii="Times New Roman" w:hAnsi="Times New Roman" w:cs="Times New Roman"/>
          <w:sz w:val="24"/>
          <w:szCs w:val="24"/>
        </w:rPr>
        <w:t xml:space="preserve"> oftentimes </w:t>
      </w:r>
      <w:r>
        <w:rPr>
          <w:rFonts w:ascii="Times New Roman" w:hAnsi="Times New Roman" w:cs="Times New Roman"/>
          <w:sz w:val="24"/>
          <w:szCs w:val="24"/>
        </w:rPr>
        <w:t xml:space="preserve">do not offer voice service </w:t>
      </w:r>
      <w:r w:rsidRPr="00B40F2E" w:rsidR="00D506A2">
        <w:rPr>
          <w:rFonts w:ascii="Times New Roman" w:hAnsi="Times New Roman" w:cs="Times New Roman"/>
          <w:sz w:val="24"/>
          <w:szCs w:val="24"/>
        </w:rPr>
        <w:t>on a stand-alone basis, but instead bundle</w:t>
      </w:r>
      <w:r>
        <w:rPr>
          <w:rFonts w:ascii="Times New Roman" w:hAnsi="Times New Roman" w:cs="Times New Roman"/>
          <w:sz w:val="24"/>
          <w:szCs w:val="24"/>
        </w:rPr>
        <w:t xml:space="preserve"> voice with </w:t>
      </w:r>
      <w:r w:rsidRPr="00B40F2E" w:rsidR="00D506A2">
        <w:rPr>
          <w:rFonts w:ascii="Times New Roman" w:hAnsi="Times New Roman" w:cs="Times New Roman"/>
          <w:sz w:val="24"/>
          <w:szCs w:val="24"/>
        </w:rPr>
        <w:t>other services such as Internet and TV</w:t>
      </w:r>
      <w:r>
        <w:rPr>
          <w:rFonts w:ascii="Times New Roman" w:hAnsi="Times New Roman" w:cs="Times New Roman"/>
          <w:sz w:val="24"/>
          <w:szCs w:val="24"/>
        </w:rPr>
        <w:t>;</w:t>
      </w:r>
    </w:p>
    <w:p w:rsidR="00272FA8" w:rsidRPr="00272FA8" w:rsidP="00272FA8" w14:paraId="32207CD1" w14:textId="77777777">
      <w:pPr>
        <w:pStyle w:val="ListParagraph"/>
        <w:rPr>
          <w:rFonts w:ascii="Times New Roman" w:hAnsi="Times New Roman" w:cs="Times New Roman"/>
          <w:sz w:val="24"/>
          <w:szCs w:val="24"/>
        </w:rPr>
      </w:pPr>
    </w:p>
    <w:p w:rsidR="00B40F2E" w:rsidP="005E2113" w14:paraId="3FFC1D9B" w14:textId="2B6C9D41">
      <w:pPr>
        <w:pStyle w:val="ListParagraph"/>
        <w:numPr>
          <w:ilvl w:val="0"/>
          <w:numId w:val="9"/>
        </w:numPr>
        <w:spacing w:after="0" w:line="480" w:lineRule="auto"/>
        <w:ind w:left="1440" w:hanging="720"/>
        <w:contextualSpacing w:val="0"/>
        <w:rPr>
          <w:rFonts w:ascii="Times New Roman" w:hAnsi="Times New Roman" w:cs="Times New Roman"/>
          <w:sz w:val="24"/>
          <w:szCs w:val="24"/>
        </w:rPr>
      </w:pPr>
      <w:r w:rsidRPr="00B40F2E">
        <w:rPr>
          <w:rFonts w:ascii="Times New Roman" w:hAnsi="Times New Roman" w:cs="Times New Roman"/>
          <w:sz w:val="24"/>
          <w:szCs w:val="24"/>
        </w:rPr>
        <w:t>Satellite-based voice service is very costly with very small adoption rates</w:t>
      </w:r>
      <w:r>
        <w:rPr>
          <w:rFonts w:ascii="Times New Roman" w:hAnsi="Times New Roman" w:cs="Times New Roman"/>
          <w:sz w:val="24"/>
          <w:szCs w:val="24"/>
        </w:rPr>
        <w:t>;</w:t>
      </w:r>
    </w:p>
    <w:p w:rsidR="00B40F2E" w:rsidP="00272FA8" w14:paraId="314F7445" w14:textId="578F4456">
      <w:pPr>
        <w:pStyle w:val="ListParagraph"/>
        <w:numPr>
          <w:ilvl w:val="0"/>
          <w:numId w:val="9"/>
        </w:numPr>
        <w:spacing w:after="0" w:line="240" w:lineRule="auto"/>
        <w:ind w:left="1440" w:hanging="720"/>
        <w:contextualSpacing w:val="0"/>
        <w:rPr>
          <w:rFonts w:ascii="Times New Roman" w:hAnsi="Times New Roman" w:cs="Times New Roman"/>
          <w:sz w:val="24"/>
          <w:szCs w:val="24"/>
        </w:rPr>
      </w:pPr>
      <w:r w:rsidRPr="00B40F2E">
        <w:rPr>
          <w:rFonts w:ascii="Times New Roman" w:hAnsi="Times New Roman" w:cs="Times New Roman"/>
          <w:sz w:val="24"/>
          <w:szCs w:val="24"/>
        </w:rPr>
        <w:t xml:space="preserve">Citizens with impaired health status require reliable access to 9-1-1 </w:t>
      </w:r>
      <w:r w:rsidRPr="00B40F2E" w:rsidR="005820C0">
        <w:rPr>
          <w:rFonts w:ascii="Times New Roman" w:hAnsi="Times New Roman" w:cs="Times New Roman"/>
          <w:sz w:val="24"/>
          <w:szCs w:val="24"/>
        </w:rPr>
        <w:t>emergency services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and</w:t>
      </w:r>
    </w:p>
    <w:p w:rsidR="00272FA8" w:rsidP="00272FA8" w14:paraId="2E3D6D30" w14:textId="77777777">
      <w:pPr>
        <w:pStyle w:val="ListParagraph"/>
        <w:spacing w:after="60" w:line="240" w:lineRule="auto"/>
        <w:ind w:left="1440"/>
        <w:contextualSpacing w:val="0"/>
        <w:rPr>
          <w:rFonts w:ascii="Times New Roman" w:hAnsi="Times New Roman" w:cs="Times New Roman"/>
          <w:sz w:val="24"/>
          <w:szCs w:val="24"/>
        </w:rPr>
      </w:pPr>
    </w:p>
    <w:p w:rsidR="00B40F2E" w:rsidP="00272FA8" w14:paraId="0E37C6F4" w14:textId="77777777">
      <w:pPr>
        <w:pStyle w:val="ListParagraph"/>
        <w:numPr>
          <w:ilvl w:val="0"/>
          <w:numId w:val="9"/>
        </w:numPr>
        <w:tabs>
          <w:tab w:val="left" w:pos="720"/>
        </w:tabs>
        <w:spacing w:after="240" w:line="240" w:lineRule="auto"/>
        <w:ind w:left="1440" w:hanging="720"/>
        <w:contextualSpacing w:val="0"/>
        <w:rPr>
          <w:rFonts w:ascii="Times New Roman" w:hAnsi="Times New Roman" w:cs="Times New Roman"/>
          <w:sz w:val="24"/>
          <w:szCs w:val="24"/>
        </w:rPr>
      </w:pPr>
      <w:r w:rsidRPr="00B40F2E">
        <w:rPr>
          <w:rFonts w:ascii="Times New Roman" w:hAnsi="Times New Roman" w:cs="Times New Roman"/>
          <w:sz w:val="24"/>
          <w:szCs w:val="24"/>
        </w:rPr>
        <w:t>BLES is typically priced below alternatives because (as the name suggests) the functionality of the service (</w:t>
      </w:r>
      <w:r w:rsidRPr="00B40F2E">
        <w:rPr>
          <w:rFonts w:ascii="Times New Roman" w:hAnsi="Times New Roman" w:cs="Times New Roman"/>
          <w:i/>
          <w:iCs/>
          <w:sz w:val="24"/>
          <w:szCs w:val="24"/>
        </w:rPr>
        <w:t>i.e.</w:t>
      </w:r>
      <w:r w:rsidRPr="00B40F2E">
        <w:rPr>
          <w:rFonts w:ascii="Times New Roman" w:hAnsi="Times New Roman" w:cs="Times New Roman"/>
          <w:sz w:val="24"/>
          <w:szCs w:val="24"/>
        </w:rPr>
        <w:t>, stand-alone voice and access to the PSTN) is more “basic” than alternatives.</w:t>
      </w:r>
    </w:p>
    <w:p w:rsidR="00770ACB" w:rsidP="00B40F2E" w14:paraId="0955B11A" w14:textId="224B964B">
      <w:pPr>
        <w:spacing w:after="0" w:line="480" w:lineRule="auto"/>
        <w:rPr>
          <w:rFonts w:ascii="Times New Roman" w:hAnsi="Times New Roman" w:cs="Times New Roman"/>
          <w:sz w:val="24"/>
          <w:szCs w:val="24"/>
        </w:rPr>
      </w:pPr>
      <w:r w:rsidRPr="00B40F2E">
        <w:rPr>
          <w:rFonts w:ascii="Times New Roman" w:hAnsi="Times New Roman" w:cs="Times New Roman"/>
          <w:sz w:val="24"/>
          <w:szCs w:val="24"/>
        </w:rPr>
        <w:t xml:space="preserve">These are just a few reasons that lead certain </w:t>
      </w:r>
      <w:r w:rsidR="00D829B0">
        <w:rPr>
          <w:rFonts w:ascii="Times New Roman" w:hAnsi="Times New Roman" w:cs="Times New Roman"/>
          <w:sz w:val="24"/>
          <w:szCs w:val="24"/>
        </w:rPr>
        <w:t>vulnerable Ohioans</w:t>
      </w:r>
      <w:r>
        <w:rPr>
          <w:rFonts w:ascii="Times New Roman" w:hAnsi="Times New Roman" w:cs="Times New Roman"/>
          <w:sz w:val="24"/>
          <w:szCs w:val="24"/>
        </w:rPr>
        <w:t xml:space="preserve"> – typically senior citizens, low-income citizens, and citizens living in rural areas – to be </w:t>
      </w:r>
      <w:r w:rsidRPr="00B40F2E">
        <w:rPr>
          <w:rFonts w:ascii="Times New Roman" w:hAnsi="Times New Roman" w:cs="Times New Roman"/>
          <w:sz w:val="24"/>
          <w:szCs w:val="24"/>
        </w:rPr>
        <w:t>more dependent on BLES for their communications needs</w:t>
      </w:r>
      <w:r>
        <w:rPr>
          <w:rFonts w:ascii="Times New Roman" w:hAnsi="Times New Roman" w:cs="Times New Roman"/>
          <w:sz w:val="24"/>
          <w:szCs w:val="24"/>
        </w:rPr>
        <w:t>, and as such, disproportionately affected by changes made to BLES service.</w:t>
      </w:r>
    </w:p>
    <w:p w:rsidR="00770ACB" w:rsidP="009D1F60" w14:paraId="51BECB4D" w14:textId="439731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5114">
        <w:rPr>
          <w:rFonts w:ascii="Times New Roman" w:hAnsi="Times New Roman" w:cs="Times New Roman"/>
          <w:sz w:val="24"/>
          <w:szCs w:val="24"/>
        </w:rPr>
        <w:t xml:space="preserve">As shown below, senior </w:t>
      </w:r>
      <w:r w:rsidRPr="00365114" w:rsidR="00365114">
        <w:rPr>
          <w:rFonts w:ascii="Times New Roman" w:hAnsi="Times New Roman" w:cs="Times New Roman"/>
          <w:sz w:val="24"/>
          <w:szCs w:val="24"/>
        </w:rPr>
        <w:t xml:space="preserve">citizens, low-income </w:t>
      </w:r>
      <w:r w:rsidR="00365114">
        <w:rPr>
          <w:rFonts w:ascii="Times New Roman" w:hAnsi="Times New Roman" w:cs="Times New Roman"/>
          <w:sz w:val="24"/>
          <w:szCs w:val="24"/>
        </w:rPr>
        <w:t xml:space="preserve">citizens and </w:t>
      </w:r>
      <w:r w:rsidRPr="00365114" w:rsidR="00365114">
        <w:rPr>
          <w:rFonts w:ascii="Times New Roman" w:hAnsi="Times New Roman" w:cs="Times New Roman"/>
          <w:sz w:val="24"/>
          <w:szCs w:val="24"/>
        </w:rPr>
        <w:t>rural inhabitants are less likely to use the Internet, less likely to have broadband</w:t>
      </w:r>
      <w:r w:rsidR="00365114">
        <w:rPr>
          <w:rFonts w:ascii="Times New Roman" w:hAnsi="Times New Roman" w:cs="Times New Roman"/>
          <w:sz w:val="24"/>
          <w:szCs w:val="24"/>
        </w:rPr>
        <w:t xml:space="preserve"> at home</w:t>
      </w:r>
      <w:r w:rsidRPr="00365114" w:rsidR="00365114">
        <w:rPr>
          <w:rFonts w:ascii="Times New Roman" w:hAnsi="Times New Roman" w:cs="Times New Roman"/>
          <w:sz w:val="24"/>
          <w:szCs w:val="24"/>
        </w:rPr>
        <w:t>, and less likely to “cut the cord”</w:t>
      </w:r>
      <w:r w:rsidR="00365114">
        <w:rPr>
          <w:rFonts w:ascii="Times New Roman" w:hAnsi="Times New Roman" w:cs="Times New Roman"/>
          <w:sz w:val="24"/>
          <w:szCs w:val="24"/>
        </w:rPr>
        <w:t xml:space="preserve"> compared to younger, more affluent and urban demographics, respectively.</w:t>
      </w:r>
      <w:r w:rsidR="000D3441">
        <w:rPr>
          <w:rFonts w:ascii="Times New Roman" w:hAnsi="Times New Roman" w:cs="Times New Roman"/>
          <w:sz w:val="24"/>
          <w:szCs w:val="24"/>
        </w:rPr>
        <w:t xml:space="preserve"> </w:t>
      </w:r>
      <w:r w:rsidR="00365114">
        <w:rPr>
          <w:rFonts w:ascii="Times New Roman" w:hAnsi="Times New Roman" w:cs="Times New Roman"/>
          <w:sz w:val="24"/>
          <w:szCs w:val="24"/>
        </w:rPr>
        <w:t>These statistics from 2021 shed light on why these vulnerable segments of the population are more dependent on BLES:</w:t>
      </w:r>
    </w:p>
    <w:p w:rsidR="00365114" w:rsidP="00272FA8" w14:paraId="077A2FCD" w14:textId="4AB00462">
      <w:pPr>
        <w:pStyle w:val="ListParagraph"/>
        <w:numPr>
          <w:ilvl w:val="0"/>
          <w:numId w:val="10"/>
        </w:numPr>
        <w:spacing w:after="60" w:line="240" w:lineRule="auto"/>
        <w:ind w:left="1440" w:hanging="720"/>
        <w:contextualSpacing w:val="0"/>
        <w:rPr>
          <w:rFonts w:ascii="Times New Roman" w:hAnsi="Times New Roman" w:cs="Times New Roman"/>
          <w:sz w:val="24"/>
          <w:szCs w:val="24"/>
        </w:rPr>
      </w:pPr>
      <w:r w:rsidRPr="00365114">
        <w:rPr>
          <w:rFonts w:ascii="Times New Roman" w:hAnsi="Times New Roman" w:cs="Times New Roman"/>
          <w:b/>
          <w:bCs/>
          <w:sz w:val="24"/>
          <w:szCs w:val="24"/>
        </w:rPr>
        <w:t>Internet Usage</w:t>
      </w:r>
      <w:r w:rsidRPr="00365114">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sidRPr="00365114">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365114" w:rsidR="00770ACB">
        <w:rPr>
          <w:rFonts w:ascii="Times New Roman" w:hAnsi="Times New Roman" w:cs="Times New Roman"/>
          <w:sz w:val="24"/>
          <w:szCs w:val="24"/>
        </w:rPr>
        <w:t>75% of adults aged 65+ reporting using the Internet compared to between 96% and 99% in all other age categories</w:t>
      </w:r>
      <w:r>
        <w:rPr>
          <w:rFonts w:ascii="Times New Roman" w:hAnsi="Times New Roman" w:cs="Times New Roman"/>
          <w:sz w:val="24"/>
          <w:szCs w:val="24"/>
        </w:rPr>
        <w:t xml:space="preserve">, (2) </w:t>
      </w:r>
      <w:r w:rsidRPr="00365114">
        <w:rPr>
          <w:rFonts w:ascii="Times New Roman" w:hAnsi="Times New Roman" w:cs="Times New Roman"/>
          <w:sz w:val="24"/>
          <w:szCs w:val="24"/>
        </w:rPr>
        <w:t>86% of adults with income levels below $30,000 reporting using the Internet compared to between 91% and 98% for all other income levels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and (3) </w:t>
      </w:r>
      <w:r w:rsidRPr="00365114">
        <w:rPr>
          <w:rFonts w:ascii="Times New Roman" w:hAnsi="Times New Roman" w:cs="Times New Roman"/>
          <w:sz w:val="24"/>
          <w:szCs w:val="24"/>
        </w:rPr>
        <w:t>90% of adults in rural communities reporting using the Internet compared to 95% in urban areas</w:t>
      </w:r>
      <w:r>
        <w:rPr>
          <w:rFonts w:ascii="Times New Roman" w:hAnsi="Times New Roman" w:cs="Times New Roman"/>
          <w:sz w:val="24"/>
          <w:szCs w:val="24"/>
        </w:rPr>
        <w:t>.</w:t>
      </w:r>
    </w:p>
    <w:p w:rsidR="00272FA8" w:rsidP="00272FA8" w14:paraId="5DA50695" w14:textId="77777777">
      <w:pPr>
        <w:pStyle w:val="ListParagraph"/>
        <w:spacing w:after="60" w:line="240" w:lineRule="auto"/>
        <w:ind w:left="1440"/>
        <w:contextualSpacing w:val="0"/>
        <w:rPr>
          <w:rFonts w:ascii="Times New Roman" w:hAnsi="Times New Roman" w:cs="Times New Roman"/>
          <w:sz w:val="24"/>
          <w:szCs w:val="24"/>
        </w:rPr>
      </w:pPr>
    </w:p>
    <w:p w:rsidR="00365114" w:rsidP="00272FA8" w14:paraId="537114F2" w14:textId="1EFA59F2">
      <w:pPr>
        <w:pStyle w:val="ListParagraph"/>
        <w:numPr>
          <w:ilvl w:val="0"/>
          <w:numId w:val="10"/>
        </w:numPr>
        <w:spacing w:after="0" w:line="240" w:lineRule="auto"/>
        <w:ind w:left="1440" w:hanging="720"/>
        <w:contextualSpacing w:val="0"/>
        <w:rPr>
          <w:rFonts w:ascii="Times New Roman" w:hAnsi="Times New Roman" w:cs="Times New Roman"/>
          <w:sz w:val="24"/>
          <w:szCs w:val="24"/>
        </w:rPr>
      </w:pPr>
      <w:r w:rsidRPr="00365114">
        <w:rPr>
          <w:rFonts w:ascii="Times New Roman" w:hAnsi="Times New Roman" w:cs="Times New Roman"/>
          <w:b/>
          <w:bCs/>
          <w:sz w:val="24"/>
          <w:szCs w:val="24"/>
        </w:rPr>
        <w:t>Broadband adoption</w:t>
      </w:r>
      <w:r w:rsidRPr="00365114">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sidRPr="00365114">
        <w:rPr>
          <w:rFonts w:ascii="Times New Roman" w:hAnsi="Times New Roman" w:cs="Times New Roman"/>
          <w:sz w:val="24"/>
          <w:szCs w:val="24"/>
        </w:rPr>
        <w:t xml:space="preserve"> (1) </w:t>
      </w:r>
      <w:r w:rsidRPr="00365114" w:rsidR="00770ACB">
        <w:rPr>
          <w:rFonts w:ascii="Times New Roman" w:hAnsi="Times New Roman" w:cs="Times New Roman"/>
          <w:sz w:val="24"/>
          <w:szCs w:val="24"/>
        </w:rPr>
        <w:t>64% of adults aged 65+ reported having broadband at home, compared to between 70% and 86% for all other age groups</w:t>
      </w:r>
      <w:r>
        <w:rPr>
          <w:rFonts w:ascii="Times New Roman" w:hAnsi="Times New Roman" w:cs="Times New Roman"/>
          <w:sz w:val="24"/>
          <w:szCs w:val="24"/>
        </w:rPr>
        <w:t xml:space="preserve">, (2) </w:t>
      </w:r>
      <w:r w:rsidRPr="00365114">
        <w:rPr>
          <w:rFonts w:ascii="Times New Roman" w:hAnsi="Times New Roman" w:cs="Times New Roman"/>
          <w:sz w:val="24"/>
          <w:szCs w:val="24"/>
        </w:rPr>
        <w:t>57% of adults with income levels below $30,000 reported having broadband at home compared to between 74% and 92% for all other income levels</w:t>
      </w:r>
      <w:r>
        <w:rPr>
          <w:rFonts w:ascii="Times New Roman" w:hAnsi="Times New Roman" w:cs="Times New Roman"/>
          <w:sz w:val="24"/>
          <w:szCs w:val="24"/>
        </w:rPr>
        <w:t xml:space="preserve">, and (3) </w:t>
      </w:r>
      <w:r w:rsidRPr="00365114">
        <w:rPr>
          <w:rFonts w:ascii="Times New Roman" w:hAnsi="Times New Roman" w:cs="Times New Roman"/>
          <w:sz w:val="24"/>
          <w:szCs w:val="24"/>
        </w:rPr>
        <w:t>72% of adults in rural communities repor</w:t>
      </w:r>
      <w:r w:rsidR="00D829B0">
        <w:rPr>
          <w:rFonts w:ascii="Times New Roman" w:hAnsi="Times New Roman" w:cs="Times New Roman"/>
          <w:sz w:val="24"/>
          <w:szCs w:val="24"/>
        </w:rPr>
        <w:t xml:space="preserve">ted </w:t>
      </w:r>
      <w:r w:rsidRPr="00365114">
        <w:rPr>
          <w:rFonts w:ascii="Times New Roman" w:hAnsi="Times New Roman" w:cs="Times New Roman"/>
          <w:sz w:val="24"/>
          <w:szCs w:val="24"/>
        </w:rPr>
        <w:t>having broadband at home compared to 77% in urban areas</w:t>
      </w:r>
      <w:r>
        <w:rPr>
          <w:rFonts w:ascii="Times New Roman" w:hAnsi="Times New Roman" w:cs="Times New Roman"/>
          <w:sz w:val="24"/>
          <w:szCs w:val="24"/>
        </w:rPr>
        <w:t>.</w:t>
      </w:r>
    </w:p>
    <w:p w:rsidR="00272FA8" w:rsidRPr="00272FA8" w:rsidP="00272FA8" w14:paraId="52E7AF8B" w14:textId="77777777">
      <w:pPr>
        <w:pStyle w:val="ListParagraph"/>
        <w:spacing w:after="0"/>
        <w:rPr>
          <w:rFonts w:ascii="Times New Roman" w:hAnsi="Times New Roman" w:cs="Times New Roman"/>
          <w:sz w:val="24"/>
          <w:szCs w:val="24"/>
        </w:rPr>
      </w:pPr>
    </w:p>
    <w:p w:rsidR="00770ACB" w:rsidP="00272FA8" w14:paraId="4A9E47CC" w14:textId="159A13B2">
      <w:pPr>
        <w:pStyle w:val="ListParagraph"/>
        <w:numPr>
          <w:ilvl w:val="0"/>
          <w:numId w:val="10"/>
        </w:numPr>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b/>
          <w:bCs/>
          <w:sz w:val="24"/>
          <w:szCs w:val="24"/>
        </w:rPr>
        <w:t>Wireless-Only</w:t>
      </w:r>
      <w:r>
        <w:rPr>
          <w:rFonts w:ascii="Times New Roman" w:hAnsi="Times New Roman" w:cs="Times New Roman"/>
          <w:sz w:val="24"/>
          <w:szCs w:val="24"/>
        </w:rPr>
        <w:t xml:space="preserve">: </w:t>
      </w:r>
      <w:r w:rsidRPr="00365114">
        <w:rPr>
          <w:rFonts w:ascii="Times New Roman" w:hAnsi="Times New Roman" w:cs="Times New Roman"/>
          <w:sz w:val="24"/>
          <w:szCs w:val="24"/>
        </w:rPr>
        <w:t>40.8% of adults aged 65+ live in wireless-only households (</w:t>
      </w:r>
      <w:r w:rsidRPr="00365114">
        <w:rPr>
          <w:rFonts w:ascii="Times New Roman" w:hAnsi="Times New Roman" w:cs="Times New Roman"/>
          <w:i/>
          <w:iCs/>
          <w:sz w:val="24"/>
          <w:szCs w:val="24"/>
        </w:rPr>
        <w:t>i.e</w:t>
      </w:r>
      <w:r w:rsidRPr="00365114">
        <w:rPr>
          <w:rFonts w:ascii="Times New Roman" w:hAnsi="Times New Roman" w:cs="Times New Roman"/>
          <w:sz w:val="24"/>
          <w:szCs w:val="24"/>
        </w:rPr>
        <w:t>., have “cut the cord”) compared to between 65.9% and 86.1% for all other age groups.</w:t>
      </w:r>
      <w:r>
        <w:rPr>
          <w:rStyle w:val="FootnoteReference"/>
          <w:rFonts w:ascii="Times New Roman" w:hAnsi="Times New Roman" w:cs="Times New Roman"/>
          <w:sz w:val="24"/>
          <w:szCs w:val="24"/>
        </w:rPr>
        <w:footnoteReference w:id="43"/>
      </w:r>
    </w:p>
    <w:p w:rsidR="00272FA8" w:rsidRPr="00272FA8" w:rsidP="00272FA8" w14:paraId="35FE8677" w14:textId="77777777">
      <w:pPr>
        <w:pStyle w:val="ListParagraph"/>
        <w:spacing w:after="0"/>
        <w:rPr>
          <w:rFonts w:ascii="Times New Roman" w:hAnsi="Times New Roman" w:cs="Times New Roman"/>
          <w:sz w:val="24"/>
          <w:szCs w:val="24"/>
        </w:rPr>
      </w:pPr>
    </w:p>
    <w:p w:rsidR="004E50C8" w:rsidRPr="00422439" w:rsidP="00272FA8" w14:paraId="15F41F96" w14:textId="55DF7E68">
      <w:pPr>
        <w:pStyle w:val="ListParagraph"/>
        <w:numPr>
          <w:ilvl w:val="0"/>
          <w:numId w:val="10"/>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b/>
          <w:bCs/>
          <w:sz w:val="24"/>
          <w:szCs w:val="24"/>
        </w:rPr>
        <w:t>Broadband Availability</w:t>
      </w:r>
      <w:r>
        <w:rPr>
          <w:rFonts w:ascii="Times New Roman" w:hAnsi="Times New Roman" w:cs="Times New Roman"/>
          <w:sz w:val="24"/>
          <w:szCs w:val="24"/>
        </w:rPr>
        <w:t>: O</w:t>
      </w:r>
      <w:r w:rsidRPr="00422439" w:rsidR="009D1F60">
        <w:rPr>
          <w:rFonts w:ascii="Times New Roman" w:hAnsi="Times New Roman" w:cs="Times New Roman"/>
          <w:sz w:val="24"/>
          <w:szCs w:val="24"/>
        </w:rPr>
        <w:t>hio communities with higher poverty rates have less access to broadband.</w:t>
      </w:r>
      <w:r w:rsidR="000D3441">
        <w:rPr>
          <w:rFonts w:ascii="Times New Roman" w:hAnsi="Times New Roman" w:cs="Times New Roman"/>
          <w:sz w:val="24"/>
          <w:szCs w:val="24"/>
        </w:rPr>
        <w:t xml:space="preserve"> </w:t>
      </w:r>
      <w:r>
        <w:rPr>
          <w:rFonts w:ascii="Times New Roman" w:hAnsi="Times New Roman" w:cs="Times New Roman"/>
          <w:sz w:val="24"/>
          <w:szCs w:val="24"/>
        </w:rPr>
        <w:t>B</w:t>
      </w:r>
      <w:r w:rsidRPr="00422439">
        <w:rPr>
          <w:rFonts w:ascii="Times New Roman" w:hAnsi="Times New Roman" w:cs="Times New Roman"/>
          <w:sz w:val="24"/>
          <w:szCs w:val="24"/>
        </w:rPr>
        <w:t>roadband coverage in the five counties with the lowest poverty rates in Ohio (Warren, Delaware, Union, Geauga, and Medina) is 96.4%, while coverage in the five counties with the highest poverty rates (Athens, Scioto, Adams, Pike, and Vinton) is just 74.9%</w:t>
      </w:r>
      <w:r>
        <w:rPr>
          <w:rFonts w:ascii="Times New Roman" w:hAnsi="Times New Roman" w:cs="Times New Roman"/>
          <w:sz w:val="24"/>
          <w:szCs w:val="24"/>
        </w:rPr>
        <w:t xml:space="preserve"> (w</w:t>
      </w:r>
      <w:r w:rsidRPr="00422439" w:rsidR="009D1F60">
        <w:rPr>
          <w:rFonts w:ascii="Times New Roman" w:hAnsi="Times New Roman" w:cs="Times New Roman"/>
          <w:sz w:val="24"/>
          <w:szCs w:val="24"/>
        </w:rPr>
        <w:t xml:space="preserve">ith Vinton County having only </w:t>
      </w:r>
      <w:r w:rsidRPr="00422439">
        <w:rPr>
          <w:rFonts w:ascii="Times New Roman" w:hAnsi="Times New Roman" w:cs="Times New Roman"/>
          <w:sz w:val="24"/>
          <w:szCs w:val="24"/>
        </w:rPr>
        <w:t>38.2%</w:t>
      </w:r>
      <w:r w:rsidRPr="00422439" w:rsidR="009D1F60">
        <w:rPr>
          <w:rFonts w:ascii="Times New Roman" w:hAnsi="Times New Roman" w:cs="Times New Roman"/>
          <w:sz w:val="24"/>
          <w:szCs w:val="24"/>
        </w:rPr>
        <w:t xml:space="preserve"> broadband coverage</w:t>
      </w:r>
      <w:r>
        <w:rPr>
          <w:rFonts w:ascii="Times New Roman" w:hAnsi="Times New Roman" w:cs="Times New Roman"/>
          <w:sz w:val="24"/>
          <w:szCs w:val="24"/>
        </w:rPr>
        <w:t>)</w:t>
      </w:r>
      <w:r w:rsidRPr="00422439">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p>
    <w:p w:rsidR="00422439" w:rsidP="003A0D3A" w14:paraId="44B056BF" w14:textId="451537E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shown above, senior </w:t>
      </w:r>
      <w:r w:rsidRPr="00365114">
        <w:rPr>
          <w:rFonts w:ascii="Times New Roman" w:hAnsi="Times New Roman" w:cs="Times New Roman"/>
          <w:sz w:val="24"/>
          <w:szCs w:val="24"/>
        </w:rPr>
        <w:t xml:space="preserve">citizens, low-income </w:t>
      </w:r>
      <w:r>
        <w:rPr>
          <w:rFonts w:ascii="Times New Roman" w:hAnsi="Times New Roman" w:cs="Times New Roman"/>
          <w:sz w:val="24"/>
          <w:szCs w:val="24"/>
        </w:rPr>
        <w:t xml:space="preserve">citizens and </w:t>
      </w:r>
      <w:r w:rsidRPr="00365114">
        <w:rPr>
          <w:rFonts w:ascii="Times New Roman" w:hAnsi="Times New Roman" w:cs="Times New Roman"/>
          <w:sz w:val="24"/>
          <w:szCs w:val="24"/>
        </w:rPr>
        <w:t xml:space="preserve">rural </w:t>
      </w:r>
      <w:r w:rsidR="00737B23">
        <w:rPr>
          <w:rFonts w:ascii="Times New Roman" w:hAnsi="Times New Roman" w:cs="Times New Roman"/>
          <w:sz w:val="24"/>
          <w:szCs w:val="24"/>
        </w:rPr>
        <w:t>Ohioans</w:t>
      </w:r>
      <w:r w:rsidRPr="00365114">
        <w:rPr>
          <w:rFonts w:ascii="Times New Roman" w:hAnsi="Times New Roman" w:cs="Times New Roman"/>
          <w:sz w:val="24"/>
          <w:szCs w:val="24"/>
        </w:rPr>
        <w:t xml:space="preserve"> are less likely</w:t>
      </w:r>
      <w:r>
        <w:rPr>
          <w:rFonts w:ascii="Times New Roman" w:hAnsi="Times New Roman" w:cs="Times New Roman"/>
          <w:sz w:val="24"/>
          <w:szCs w:val="24"/>
        </w:rPr>
        <w:t xml:space="preserve"> to adopt </w:t>
      </w:r>
      <w:r w:rsidR="004843AB">
        <w:rPr>
          <w:rFonts w:ascii="Times New Roman" w:hAnsi="Times New Roman" w:cs="Times New Roman"/>
          <w:sz w:val="24"/>
          <w:szCs w:val="24"/>
        </w:rPr>
        <w:t>and/</w:t>
      </w:r>
      <w:r>
        <w:rPr>
          <w:rFonts w:ascii="Times New Roman" w:hAnsi="Times New Roman" w:cs="Times New Roman"/>
          <w:sz w:val="24"/>
          <w:szCs w:val="24"/>
        </w:rPr>
        <w:t xml:space="preserve">or have access to the </w:t>
      </w:r>
      <w:r w:rsidR="004843AB">
        <w:rPr>
          <w:rFonts w:ascii="Times New Roman" w:hAnsi="Times New Roman" w:cs="Times New Roman"/>
          <w:sz w:val="24"/>
          <w:szCs w:val="24"/>
        </w:rPr>
        <w:t>wireless and IP-enabled technologies that provide voice capabilities.</w:t>
      </w:r>
    </w:p>
    <w:p w:rsidR="003A0D3A" w:rsidP="003A0D3A" w14:paraId="3EB3CD37" w14:textId="191FE689">
      <w:pPr>
        <w:spacing w:after="0" w:line="480" w:lineRule="auto"/>
        <w:rPr>
          <w:rFonts w:ascii="Times New Roman" w:hAnsi="Times New Roman" w:cs="Times New Roman"/>
          <w:sz w:val="24"/>
          <w:szCs w:val="24"/>
        </w:rPr>
      </w:pPr>
      <w:r>
        <w:rPr>
          <w:rFonts w:ascii="Times New Roman" w:hAnsi="Times New Roman" w:cs="Times New Roman"/>
          <w:sz w:val="24"/>
          <w:szCs w:val="24"/>
        </w:rPr>
        <w:tab/>
        <w:t>Moreover, access to affordable BLES for these population segments is perhaps more important today – with the skyrocketing cost of living – tha</w:t>
      </w:r>
      <w:r w:rsidR="00737B23">
        <w:rPr>
          <w:rFonts w:ascii="Times New Roman" w:hAnsi="Times New Roman" w:cs="Times New Roman"/>
          <w:sz w:val="24"/>
          <w:szCs w:val="24"/>
        </w:rPr>
        <w:t>n</w:t>
      </w:r>
      <w:r>
        <w:rPr>
          <w:rFonts w:ascii="Times New Roman" w:hAnsi="Times New Roman" w:cs="Times New Roman"/>
          <w:sz w:val="24"/>
          <w:szCs w:val="24"/>
        </w:rPr>
        <w:t xml:space="preserve"> it was when HB402 was enacted.</w:t>
      </w:r>
      <w:r w:rsidR="000D3441">
        <w:rPr>
          <w:rFonts w:ascii="Times New Roman" w:hAnsi="Times New Roman" w:cs="Times New Roman"/>
          <w:sz w:val="24"/>
          <w:szCs w:val="24"/>
        </w:rPr>
        <w:t xml:space="preserve"> </w:t>
      </w:r>
      <w:r>
        <w:rPr>
          <w:rFonts w:ascii="Times New Roman" w:hAnsi="Times New Roman" w:cs="Times New Roman"/>
          <w:sz w:val="24"/>
          <w:szCs w:val="24"/>
        </w:rPr>
        <w:t>The consumer price index (“CPI”), which measures the cost of core goods, rose 7.5% in January 2022 compared to the year before.</w:t>
      </w:r>
      <w:r>
        <w:rPr>
          <w:rStyle w:val="FootnoteReference"/>
          <w:rFonts w:ascii="Times New Roman" w:hAnsi="Times New Roman" w:cs="Times New Roman"/>
          <w:sz w:val="24"/>
          <w:szCs w:val="24"/>
        </w:rPr>
        <w:footnoteReference w:id="45"/>
      </w:r>
      <w:r w:rsidR="000D3441">
        <w:rPr>
          <w:rFonts w:ascii="Times New Roman" w:hAnsi="Times New Roman" w:cs="Times New Roman"/>
          <w:sz w:val="24"/>
          <w:szCs w:val="24"/>
        </w:rPr>
        <w:t xml:space="preserve"> </w:t>
      </w:r>
      <w:r>
        <w:rPr>
          <w:rFonts w:ascii="Times New Roman" w:hAnsi="Times New Roman" w:cs="Times New Roman"/>
          <w:sz w:val="24"/>
          <w:szCs w:val="24"/>
        </w:rPr>
        <w:t>In the Midwest (including Ohio), CPI increased 7.9% in 12 months, with the cost of food rising 8% and energy prices rising 25% year-over-year.</w:t>
      </w:r>
      <w:r>
        <w:rPr>
          <w:rStyle w:val="FootnoteReference"/>
          <w:rFonts w:ascii="Times New Roman" w:hAnsi="Times New Roman" w:cs="Times New Roman"/>
          <w:sz w:val="24"/>
          <w:szCs w:val="24"/>
        </w:rPr>
        <w:footnoteReference w:id="46"/>
      </w:r>
      <w:r w:rsidR="000D3441">
        <w:rPr>
          <w:rFonts w:ascii="Times New Roman" w:hAnsi="Times New Roman" w:cs="Times New Roman"/>
          <w:sz w:val="24"/>
          <w:szCs w:val="24"/>
        </w:rPr>
        <w:t xml:space="preserve"> </w:t>
      </w:r>
      <w:r>
        <w:rPr>
          <w:rFonts w:ascii="Times New Roman" w:hAnsi="Times New Roman" w:cs="Times New Roman"/>
          <w:sz w:val="24"/>
          <w:szCs w:val="24"/>
        </w:rPr>
        <w:t>Overall, consumer prices rose in 2021 at the fastest pace in 39 years.</w:t>
      </w:r>
      <w:r>
        <w:rPr>
          <w:rStyle w:val="FootnoteReference"/>
          <w:rFonts w:ascii="Times New Roman" w:hAnsi="Times New Roman" w:cs="Times New Roman"/>
          <w:sz w:val="24"/>
          <w:szCs w:val="24"/>
        </w:rPr>
        <w:footnoteReference w:id="47"/>
      </w:r>
      <w:r w:rsidR="000D3441">
        <w:rPr>
          <w:rFonts w:ascii="Times New Roman" w:hAnsi="Times New Roman" w:cs="Times New Roman"/>
          <w:sz w:val="24"/>
          <w:szCs w:val="24"/>
        </w:rPr>
        <w:t xml:space="preserve"> </w:t>
      </w:r>
      <w:r w:rsidR="00737B23">
        <w:rPr>
          <w:rFonts w:ascii="Times New Roman" w:hAnsi="Times New Roman" w:cs="Times New Roman"/>
          <w:sz w:val="24"/>
          <w:szCs w:val="24"/>
        </w:rPr>
        <w:t xml:space="preserve">This increase continues for 2022. </w:t>
      </w:r>
      <w:r w:rsidR="00F756F2">
        <w:rPr>
          <w:rFonts w:ascii="Times New Roman" w:hAnsi="Times New Roman" w:cs="Times New Roman"/>
          <w:sz w:val="24"/>
          <w:szCs w:val="24"/>
        </w:rPr>
        <w:t xml:space="preserve">This paints a very </w:t>
      </w:r>
      <w:r w:rsidR="009335DF">
        <w:rPr>
          <w:rFonts w:ascii="Times New Roman" w:hAnsi="Times New Roman" w:cs="Times New Roman"/>
          <w:sz w:val="24"/>
          <w:szCs w:val="24"/>
        </w:rPr>
        <w:t xml:space="preserve">alarming </w:t>
      </w:r>
      <w:r w:rsidR="00F756F2">
        <w:rPr>
          <w:rFonts w:ascii="Times New Roman" w:hAnsi="Times New Roman" w:cs="Times New Roman"/>
          <w:sz w:val="24"/>
          <w:szCs w:val="24"/>
        </w:rPr>
        <w:t>picture for senior citizens on fixed incomes and low-income citizens.</w:t>
      </w:r>
      <w:r w:rsidR="000D3441">
        <w:rPr>
          <w:rFonts w:ascii="Times New Roman" w:hAnsi="Times New Roman" w:cs="Times New Roman"/>
          <w:sz w:val="24"/>
          <w:szCs w:val="24"/>
        </w:rPr>
        <w:t xml:space="preserve"> </w:t>
      </w:r>
      <w:r w:rsidR="00F756F2">
        <w:rPr>
          <w:rFonts w:ascii="Times New Roman" w:hAnsi="Times New Roman" w:cs="Times New Roman"/>
          <w:sz w:val="24"/>
          <w:szCs w:val="24"/>
        </w:rPr>
        <w:t xml:space="preserve">Now more than ever, these citizens need an affordable means of communicating with friends and family and accessing emergency </w:t>
      </w:r>
      <w:r w:rsidR="000D3441">
        <w:rPr>
          <w:rFonts w:ascii="Times New Roman" w:hAnsi="Times New Roman" w:cs="Times New Roman"/>
          <w:sz w:val="24"/>
          <w:szCs w:val="24"/>
        </w:rPr>
        <w:t>services and</w:t>
      </w:r>
      <w:r w:rsidR="00F756F2">
        <w:rPr>
          <w:rFonts w:ascii="Times New Roman" w:hAnsi="Times New Roman" w:cs="Times New Roman"/>
          <w:sz w:val="24"/>
          <w:szCs w:val="24"/>
        </w:rPr>
        <w:t xml:space="preserve"> are unlikely at this time to drop BLES in favor of a higher-priced alternative (if available).</w:t>
      </w:r>
      <w:r w:rsidR="000D3441">
        <w:rPr>
          <w:rFonts w:ascii="Times New Roman" w:hAnsi="Times New Roman" w:cs="Times New Roman"/>
          <w:sz w:val="24"/>
          <w:szCs w:val="24"/>
        </w:rPr>
        <w:t xml:space="preserve"> </w:t>
      </w:r>
    </w:p>
    <w:p w:rsidR="001C4606" w:rsidP="001C4606" w14:paraId="6DDC761C" w14:textId="0AE512AA">
      <w:pPr>
        <w:spacing w:after="0" w:line="480" w:lineRule="auto"/>
        <w:rPr>
          <w:rFonts w:ascii="Times New Roman" w:hAnsi="Times New Roman" w:cs="Times New Roman"/>
          <w:sz w:val="24"/>
          <w:szCs w:val="24"/>
        </w:rPr>
      </w:pPr>
      <w:r>
        <w:rPr>
          <w:rFonts w:ascii="Times New Roman" w:hAnsi="Times New Roman" w:cs="Times New Roman"/>
          <w:sz w:val="24"/>
          <w:szCs w:val="24"/>
        </w:rPr>
        <w:tab/>
        <w:t>The FCC recently underscored the importance of affordable stand-alone voice services when it delayed implementation of the phase-out of Lifeline support for voice-only services.</w:t>
      </w:r>
      <w:r w:rsidR="000D3441">
        <w:rPr>
          <w:rFonts w:ascii="Times New Roman" w:hAnsi="Times New Roman" w:cs="Times New Roman"/>
          <w:sz w:val="24"/>
          <w:szCs w:val="24"/>
        </w:rPr>
        <w:t xml:space="preserve"> </w:t>
      </w:r>
      <w:r>
        <w:rPr>
          <w:rFonts w:ascii="Times New Roman" w:hAnsi="Times New Roman" w:cs="Times New Roman"/>
          <w:sz w:val="24"/>
          <w:szCs w:val="24"/>
        </w:rPr>
        <w:t>In June 2021, the FCC’s Wireline Competition Bureau</w:t>
      </w:r>
      <w:r w:rsidR="005436F5">
        <w:rPr>
          <w:rFonts w:ascii="Times New Roman" w:hAnsi="Times New Roman" w:cs="Times New Roman"/>
          <w:sz w:val="24"/>
          <w:szCs w:val="24"/>
        </w:rPr>
        <w:t xml:space="preserve"> (“WCB”)</w:t>
      </w:r>
      <w:r>
        <w:rPr>
          <w:rFonts w:ascii="Times New Roman" w:hAnsi="Times New Roman" w:cs="Times New Roman"/>
          <w:sz w:val="24"/>
          <w:szCs w:val="24"/>
        </w:rPr>
        <w:t xml:space="preserve"> issued its “Report on the State of the Lifeline Marketplace.”</w:t>
      </w:r>
      <w:r>
        <w:rPr>
          <w:rStyle w:val="FootnoteReference"/>
          <w:rFonts w:ascii="Times New Roman" w:hAnsi="Times New Roman" w:cs="Times New Roman"/>
          <w:sz w:val="24"/>
          <w:szCs w:val="24"/>
        </w:rPr>
        <w:footnoteReference w:id="48"/>
      </w:r>
      <w:r w:rsidR="000D3441">
        <w:rPr>
          <w:rFonts w:ascii="Times New Roman" w:hAnsi="Times New Roman" w:cs="Times New Roman"/>
          <w:sz w:val="24"/>
          <w:szCs w:val="24"/>
        </w:rPr>
        <w:t xml:space="preserve"> </w:t>
      </w:r>
      <w:r>
        <w:rPr>
          <w:rFonts w:ascii="Times New Roman" w:hAnsi="Times New Roman" w:cs="Times New Roman"/>
          <w:sz w:val="24"/>
          <w:szCs w:val="24"/>
        </w:rPr>
        <w:t>One of the findings in the report is “a persistent minority of Lifeline subscribers opt for voice-only Lifeline plans” and “those subscribers still value the voice service to which they subscribe as those plans are only eligible for the lower voice reimbursement amount that is currently set at $5.25.”</w:t>
      </w:r>
      <w:r>
        <w:rPr>
          <w:rStyle w:val="FootnoteReference"/>
          <w:rFonts w:ascii="Times New Roman" w:hAnsi="Times New Roman" w:cs="Times New Roman"/>
          <w:sz w:val="24"/>
          <w:szCs w:val="24"/>
        </w:rPr>
        <w:footnoteReference w:id="49"/>
      </w:r>
      <w:r w:rsidR="000D3441">
        <w:rPr>
          <w:rFonts w:ascii="Times New Roman" w:hAnsi="Times New Roman" w:cs="Times New Roman"/>
          <w:sz w:val="24"/>
          <w:szCs w:val="24"/>
        </w:rPr>
        <w:t xml:space="preserve"> </w:t>
      </w:r>
      <w:r>
        <w:rPr>
          <w:rFonts w:ascii="Times New Roman" w:hAnsi="Times New Roman" w:cs="Times New Roman"/>
          <w:sz w:val="24"/>
          <w:szCs w:val="24"/>
        </w:rPr>
        <w:t>The Report indicates that 73% of Lifeline subscribers use less than 250 minutes of voice service per month.</w:t>
      </w:r>
      <w:r>
        <w:rPr>
          <w:rStyle w:val="FootnoteReference"/>
          <w:rFonts w:ascii="Times New Roman" w:hAnsi="Times New Roman" w:cs="Times New Roman"/>
          <w:sz w:val="24"/>
          <w:szCs w:val="24"/>
        </w:rPr>
        <w:footnoteReference w:id="50"/>
      </w:r>
      <w:r w:rsidR="000D3441">
        <w:rPr>
          <w:rFonts w:ascii="Times New Roman" w:hAnsi="Times New Roman" w:cs="Times New Roman"/>
          <w:sz w:val="24"/>
          <w:szCs w:val="24"/>
        </w:rPr>
        <w:t xml:space="preserve"> </w:t>
      </w:r>
      <w:r>
        <w:rPr>
          <w:rFonts w:ascii="Times New Roman" w:hAnsi="Times New Roman" w:cs="Times New Roman"/>
          <w:sz w:val="24"/>
          <w:szCs w:val="24"/>
        </w:rPr>
        <w:t>As such, these Lifeline c</w:t>
      </w:r>
      <w:r w:rsidR="00737B23">
        <w:rPr>
          <w:rFonts w:ascii="Times New Roman" w:hAnsi="Times New Roman" w:cs="Times New Roman"/>
          <w:sz w:val="24"/>
          <w:szCs w:val="24"/>
        </w:rPr>
        <w:t>onsumers</w:t>
      </w:r>
      <w:r>
        <w:rPr>
          <w:rFonts w:ascii="Times New Roman" w:hAnsi="Times New Roman" w:cs="Times New Roman"/>
          <w:sz w:val="24"/>
          <w:szCs w:val="24"/>
        </w:rPr>
        <w:t xml:space="preserve"> do not need or want higher-priced alternatives.</w:t>
      </w:r>
      <w:r w:rsidR="000D3441">
        <w:rPr>
          <w:rFonts w:ascii="Times New Roman" w:hAnsi="Times New Roman" w:cs="Times New Roman"/>
          <w:sz w:val="24"/>
          <w:szCs w:val="24"/>
        </w:rPr>
        <w:t xml:space="preserve"> </w:t>
      </w:r>
      <w:r>
        <w:rPr>
          <w:rFonts w:ascii="Times New Roman" w:hAnsi="Times New Roman" w:cs="Times New Roman"/>
          <w:sz w:val="24"/>
          <w:szCs w:val="24"/>
        </w:rPr>
        <w:t>T</w:t>
      </w:r>
      <w:r w:rsidR="005436F5">
        <w:rPr>
          <w:rFonts w:ascii="Times New Roman" w:hAnsi="Times New Roman" w:cs="Times New Roman"/>
          <w:sz w:val="24"/>
          <w:szCs w:val="24"/>
        </w:rPr>
        <w:t xml:space="preserve">he WCB stated: “the removal of Lifeline support for voice-only services may push </w:t>
      </w:r>
      <w:r w:rsidRPr="00CC60E9" w:rsidR="005436F5">
        <w:rPr>
          <w:rFonts w:ascii="Times New Roman" w:hAnsi="Times New Roman" w:cs="Times New Roman"/>
          <w:sz w:val="24"/>
          <w:szCs w:val="24"/>
        </w:rPr>
        <w:t>some Lifeline consumers into bundled plans that they are unable to afford.”</w:t>
      </w:r>
      <w:r>
        <w:rPr>
          <w:rStyle w:val="FootnoteReference"/>
          <w:rFonts w:ascii="Times New Roman" w:hAnsi="Times New Roman" w:cs="Times New Roman"/>
          <w:sz w:val="24"/>
          <w:szCs w:val="24"/>
        </w:rPr>
        <w:footnoteReference w:id="51"/>
      </w:r>
    </w:p>
    <w:p w:rsidR="001C4606" w:rsidP="001C4606" w14:paraId="3E0249A2" w14:textId="617D3EB4">
      <w:pPr>
        <w:spacing w:after="0" w:line="480" w:lineRule="auto"/>
        <w:ind w:firstLine="720"/>
        <w:rPr>
          <w:rFonts w:ascii="Times New Roman" w:hAnsi="Times New Roman" w:cs="Times New Roman"/>
          <w:sz w:val="24"/>
          <w:szCs w:val="24"/>
        </w:rPr>
      </w:pPr>
      <w:r w:rsidRPr="00CC60E9">
        <w:rPr>
          <w:rFonts w:ascii="Times New Roman" w:hAnsi="Times New Roman" w:cs="Times New Roman"/>
          <w:sz w:val="24"/>
          <w:szCs w:val="24"/>
        </w:rPr>
        <w:t xml:space="preserve">Following </w:t>
      </w:r>
      <w:r>
        <w:rPr>
          <w:rFonts w:ascii="Times New Roman" w:hAnsi="Times New Roman" w:cs="Times New Roman"/>
          <w:sz w:val="24"/>
          <w:szCs w:val="24"/>
        </w:rPr>
        <w:t>issuance of the Marketplace Report</w:t>
      </w:r>
      <w:r w:rsidRPr="00CC60E9">
        <w:rPr>
          <w:rFonts w:ascii="Times New Roman" w:hAnsi="Times New Roman" w:cs="Times New Roman"/>
          <w:sz w:val="24"/>
          <w:szCs w:val="24"/>
        </w:rPr>
        <w:t>, in November 2021, the FCC delayed the phase-out of Lifeline support for voice-only service, which was previously scheduled to take effect in December 2021.</w:t>
      </w:r>
      <w:r w:rsidRPr="00CC60E9" w:rsidR="00CC60E9">
        <w:rPr>
          <w:rFonts w:ascii="Times New Roman" w:hAnsi="Times New Roman" w:cs="Times New Roman"/>
          <w:sz w:val="24"/>
          <w:szCs w:val="24"/>
        </w:rPr>
        <w:t xml:space="preserve"> The FCC said:</w:t>
      </w:r>
    </w:p>
    <w:p w:rsidR="001C4606" w:rsidP="001C4606" w14:paraId="031E9E8A" w14:textId="77777777">
      <w:pPr>
        <w:spacing w:after="240" w:line="240" w:lineRule="auto"/>
        <w:ind w:left="720" w:right="720"/>
        <w:rPr>
          <w:rStyle w:val="ssleftalign"/>
          <w:rFonts w:ascii="Times New Roman" w:hAnsi="Times New Roman" w:cs="Times New Roman"/>
          <w:sz w:val="24"/>
          <w:szCs w:val="24"/>
        </w:rPr>
      </w:pPr>
      <w:r w:rsidRPr="00CC60E9">
        <w:rPr>
          <w:rStyle w:val="ssleftalign"/>
          <w:rFonts w:ascii="Times New Roman" w:hAnsi="Times New Roman" w:cs="Times New Roman"/>
          <w:sz w:val="24"/>
          <w:szCs w:val="24"/>
        </w:rPr>
        <w:t>voice service is a popular communication channel for older Americans, and the elimination of Lifeline support for voice-only service plans may particularly hamper the ability of those unable or unwilling to adopt emerging technologies to connect to emergency services…Lifeline support for voice-only services is still necessary or desirable, given the significant percentage of Lifeline consumers who continue to prioritize voice-only service…As such, an elimination of voice-only support may force subscribers seeking voice-only services to either move to a more expensive bundled broadband plan, or forego voice service altogether.</w:t>
      </w:r>
      <w:r>
        <w:rPr>
          <w:rStyle w:val="FootnoteReference"/>
          <w:rFonts w:ascii="Times New Roman" w:hAnsi="Times New Roman" w:cs="Times New Roman"/>
          <w:sz w:val="24"/>
          <w:szCs w:val="24"/>
        </w:rPr>
        <w:footnoteReference w:id="52"/>
      </w:r>
    </w:p>
    <w:p w:rsidR="00C45A7E" w:rsidP="00A824F5" w14:paraId="4E74CB7B" w14:textId="3FE386A5">
      <w:pPr>
        <w:spacing w:after="240" w:line="480" w:lineRule="auto"/>
        <w:rPr>
          <w:rStyle w:val="ssleftalign"/>
          <w:rFonts w:ascii="Times New Roman" w:hAnsi="Times New Roman" w:cs="Times New Roman"/>
          <w:sz w:val="24"/>
          <w:szCs w:val="24"/>
        </w:rPr>
      </w:pPr>
      <w:r>
        <w:rPr>
          <w:rStyle w:val="ssleftalign"/>
          <w:rFonts w:ascii="Times New Roman" w:hAnsi="Times New Roman" w:cs="Times New Roman"/>
          <w:sz w:val="24"/>
          <w:szCs w:val="24"/>
        </w:rPr>
        <w:t xml:space="preserve">As a result of the FCC delaying the </w:t>
      </w:r>
      <w:r w:rsidR="00A824F5">
        <w:rPr>
          <w:rStyle w:val="ssleftalign"/>
          <w:rFonts w:ascii="Times New Roman" w:hAnsi="Times New Roman" w:cs="Times New Roman"/>
          <w:sz w:val="24"/>
          <w:szCs w:val="24"/>
        </w:rPr>
        <w:t xml:space="preserve">phase-out of Lifeline support for </w:t>
      </w:r>
      <w:r>
        <w:rPr>
          <w:rStyle w:val="ssleftalign"/>
          <w:rFonts w:ascii="Times New Roman" w:hAnsi="Times New Roman" w:cs="Times New Roman"/>
          <w:sz w:val="24"/>
          <w:szCs w:val="24"/>
        </w:rPr>
        <w:t xml:space="preserve">voice-only, the </w:t>
      </w:r>
      <w:r w:rsidR="003200D7">
        <w:rPr>
          <w:rStyle w:val="ssleftalign"/>
          <w:rFonts w:ascii="Times New Roman" w:hAnsi="Times New Roman" w:cs="Times New Roman"/>
          <w:sz w:val="24"/>
          <w:szCs w:val="24"/>
        </w:rPr>
        <w:t>PUCO</w:t>
      </w:r>
      <w:r>
        <w:rPr>
          <w:rStyle w:val="ssleftalign"/>
          <w:rFonts w:ascii="Times New Roman" w:hAnsi="Times New Roman" w:cs="Times New Roman"/>
          <w:sz w:val="24"/>
          <w:szCs w:val="24"/>
        </w:rPr>
        <w:t xml:space="preserve"> likewise delayed AT&amp;T’s request to relinquish Eligible Telecommunications Carrier (“ETC”) status in the remainder of its Ohio service territory.</w:t>
      </w:r>
      <w:r>
        <w:rPr>
          <w:rStyle w:val="FootnoteReference"/>
          <w:rFonts w:ascii="Times New Roman" w:hAnsi="Times New Roman" w:cs="Times New Roman"/>
          <w:sz w:val="24"/>
          <w:szCs w:val="24"/>
        </w:rPr>
        <w:footnoteReference w:id="53"/>
      </w:r>
      <w:r w:rsidR="000D3441">
        <w:rPr>
          <w:rStyle w:val="ssleftalign"/>
          <w:rFonts w:ascii="Times New Roman" w:hAnsi="Times New Roman" w:cs="Times New Roman"/>
          <w:sz w:val="24"/>
          <w:szCs w:val="24"/>
        </w:rPr>
        <w:t xml:space="preserve"> </w:t>
      </w:r>
      <w:r>
        <w:rPr>
          <w:rStyle w:val="ssleftalign"/>
          <w:rFonts w:ascii="Times New Roman" w:hAnsi="Times New Roman" w:cs="Times New Roman"/>
          <w:sz w:val="24"/>
          <w:szCs w:val="24"/>
        </w:rPr>
        <w:t>The</w:t>
      </w:r>
      <w:r w:rsidR="00A824F5">
        <w:rPr>
          <w:rStyle w:val="ssleftalign"/>
          <w:rFonts w:ascii="Times New Roman" w:hAnsi="Times New Roman" w:cs="Times New Roman"/>
          <w:sz w:val="24"/>
          <w:szCs w:val="24"/>
        </w:rPr>
        <w:t xml:space="preserve">se delays are </w:t>
      </w:r>
      <w:r>
        <w:rPr>
          <w:rStyle w:val="ssleftalign"/>
          <w:rFonts w:ascii="Times New Roman" w:hAnsi="Times New Roman" w:cs="Times New Roman"/>
          <w:sz w:val="24"/>
          <w:szCs w:val="24"/>
        </w:rPr>
        <w:t xml:space="preserve">further support that affordable, reliable voice-only services still serve a </w:t>
      </w:r>
      <w:r w:rsidR="00574C97">
        <w:rPr>
          <w:rStyle w:val="ssleftalign"/>
          <w:rFonts w:ascii="Times New Roman" w:hAnsi="Times New Roman" w:cs="Times New Roman"/>
          <w:sz w:val="24"/>
          <w:szCs w:val="24"/>
        </w:rPr>
        <w:t xml:space="preserve">vital </w:t>
      </w:r>
      <w:r>
        <w:rPr>
          <w:rStyle w:val="ssleftalign"/>
          <w:rFonts w:ascii="Times New Roman" w:hAnsi="Times New Roman" w:cs="Times New Roman"/>
          <w:sz w:val="24"/>
          <w:szCs w:val="24"/>
        </w:rPr>
        <w:t xml:space="preserve">role for many </w:t>
      </w:r>
      <w:r w:rsidR="00A824F5">
        <w:rPr>
          <w:rStyle w:val="ssleftalign"/>
          <w:rFonts w:ascii="Times New Roman" w:hAnsi="Times New Roman" w:cs="Times New Roman"/>
          <w:sz w:val="24"/>
          <w:szCs w:val="24"/>
        </w:rPr>
        <w:t xml:space="preserve">Ohio </w:t>
      </w:r>
      <w:r>
        <w:rPr>
          <w:rStyle w:val="ssleftalign"/>
          <w:rFonts w:ascii="Times New Roman" w:hAnsi="Times New Roman" w:cs="Times New Roman"/>
          <w:sz w:val="24"/>
          <w:szCs w:val="24"/>
        </w:rPr>
        <w:t>consumers – particularly senior citizens and low-income citizens who can least afford higher-priced alternatives – and</w:t>
      </w:r>
      <w:r w:rsidR="00574C97">
        <w:rPr>
          <w:rStyle w:val="ssleftalign"/>
          <w:rFonts w:ascii="Times New Roman" w:hAnsi="Times New Roman" w:cs="Times New Roman"/>
          <w:sz w:val="24"/>
          <w:szCs w:val="24"/>
        </w:rPr>
        <w:t xml:space="preserve">, as such, preserving and protecting BLES should be a central theme of the </w:t>
      </w:r>
      <w:r w:rsidR="00890940">
        <w:rPr>
          <w:rStyle w:val="ssleftalign"/>
          <w:rFonts w:ascii="Times New Roman" w:hAnsi="Times New Roman" w:cs="Times New Roman"/>
          <w:sz w:val="24"/>
          <w:szCs w:val="24"/>
        </w:rPr>
        <w:t>PUCO’s</w:t>
      </w:r>
      <w:r w:rsidR="00574C97">
        <w:rPr>
          <w:rStyle w:val="ssleftalign"/>
          <w:rFonts w:ascii="Times New Roman" w:hAnsi="Times New Roman" w:cs="Times New Roman"/>
          <w:sz w:val="24"/>
          <w:szCs w:val="24"/>
        </w:rPr>
        <w:t xml:space="preserve"> report to the Ohio Legislature.</w:t>
      </w:r>
    </w:p>
    <w:p w:rsidR="00C45A7E" w:rsidRPr="00BB60FB" w:rsidP="00272FA8" w14:paraId="61FCFA25" w14:textId="7ED70283">
      <w:pPr>
        <w:pStyle w:val="Heading1"/>
      </w:pPr>
      <w:bookmarkStart w:id="10" w:name="_Toc98256454"/>
      <w:r>
        <w:t>V.</w:t>
      </w:r>
      <w:r w:rsidR="00BB60FB">
        <w:tab/>
      </w:r>
      <w:r w:rsidRPr="00BB60FB">
        <w:t>RECOMMENDATIONS</w:t>
      </w:r>
      <w:bookmarkEnd w:id="10"/>
    </w:p>
    <w:p w:rsidR="00BB60FB" w:rsidP="00BB60FB" w14:paraId="2D5860B4" w14:textId="126E99B7">
      <w:pPr>
        <w:spacing w:after="0" w:line="480" w:lineRule="auto"/>
        <w:rPr>
          <w:rFonts w:ascii="Times New Roman" w:hAnsi="Times New Roman" w:cs="Times New Roman"/>
          <w:sz w:val="24"/>
          <w:szCs w:val="24"/>
        </w:rPr>
      </w:pPr>
      <w:r w:rsidRPr="00BB60FB">
        <w:rPr>
          <w:rFonts w:ascii="Times New Roman" w:hAnsi="Times New Roman" w:cs="Times New Roman"/>
          <w:sz w:val="24"/>
          <w:szCs w:val="24"/>
        </w:rPr>
        <w:tab/>
      </w:r>
      <w:r>
        <w:rPr>
          <w:rFonts w:ascii="Times New Roman" w:hAnsi="Times New Roman" w:cs="Times New Roman"/>
          <w:sz w:val="24"/>
          <w:szCs w:val="24"/>
        </w:rPr>
        <w:t xml:space="preserve">HB402 requires the </w:t>
      </w:r>
      <w:r w:rsidR="00890940">
        <w:rPr>
          <w:rFonts w:ascii="Times New Roman" w:hAnsi="Times New Roman" w:cs="Times New Roman"/>
          <w:sz w:val="24"/>
          <w:szCs w:val="24"/>
        </w:rPr>
        <w:t>PUCO</w:t>
      </w:r>
      <w:r>
        <w:rPr>
          <w:rFonts w:ascii="Times New Roman" w:hAnsi="Times New Roman" w:cs="Times New Roman"/>
          <w:sz w:val="24"/>
          <w:szCs w:val="24"/>
        </w:rPr>
        <w:t xml:space="preserve"> to provide a report to the standing committees in the House of Representatives and the Senate primarily dealing with telecommunications issues, </w:t>
      </w:r>
      <w:r w:rsidR="003200D7">
        <w:rPr>
          <w:rFonts w:ascii="Times New Roman" w:hAnsi="Times New Roman" w:cs="Times New Roman"/>
          <w:sz w:val="24"/>
          <w:szCs w:val="24"/>
        </w:rPr>
        <w:t xml:space="preserve">and to </w:t>
      </w:r>
      <w:r>
        <w:rPr>
          <w:rFonts w:ascii="Times New Roman" w:hAnsi="Times New Roman" w:cs="Times New Roman"/>
          <w:sz w:val="24"/>
          <w:szCs w:val="24"/>
        </w:rPr>
        <w:t>the President of the Senate and the Speaker of the House of Representatives</w:t>
      </w:r>
      <w:r w:rsidR="003200D7">
        <w:rPr>
          <w:rFonts w:ascii="Times New Roman" w:hAnsi="Times New Roman" w:cs="Times New Roman"/>
          <w:sz w:val="24"/>
          <w:szCs w:val="24"/>
        </w:rPr>
        <w:t>,</w:t>
      </w:r>
      <w:r w:rsidR="009F428D">
        <w:rPr>
          <w:rFonts w:ascii="Times New Roman" w:hAnsi="Times New Roman" w:cs="Times New Roman"/>
          <w:sz w:val="24"/>
          <w:szCs w:val="24"/>
        </w:rPr>
        <w:t xml:space="preserve"> the </w:t>
      </w:r>
      <w:r w:rsidR="003200D7">
        <w:rPr>
          <w:rFonts w:ascii="Times New Roman" w:hAnsi="Times New Roman" w:cs="Times New Roman"/>
          <w:sz w:val="24"/>
          <w:szCs w:val="24"/>
        </w:rPr>
        <w:t>PUCO’s</w:t>
      </w:r>
      <w:r w:rsidR="009F428D">
        <w:rPr>
          <w:rFonts w:ascii="Times New Roman" w:hAnsi="Times New Roman" w:cs="Times New Roman"/>
          <w:sz w:val="24"/>
          <w:szCs w:val="24"/>
        </w:rPr>
        <w:t xml:space="preserve"> assessment of the information provided in the instant proceeding</w:t>
      </w:r>
      <w:r w:rsidR="003200D7">
        <w:rPr>
          <w:rFonts w:ascii="Times New Roman" w:hAnsi="Times New Roman" w:cs="Times New Roman"/>
          <w:sz w:val="24"/>
          <w:szCs w:val="24"/>
        </w:rPr>
        <w:t xml:space="preserve">. </w:t>
      </w:r>
      <w:r w:rsidR="00D62663">
        <w:rPr>
          <w:rFonts w:ascii="Times New Roman" w:hAnsi="Times New Roman" w:cs="Times New Roman"/>
          <w:sz w:val="24"/>
          <w:szCs w:val="24"/>
        </w:rPr>
        <w:t>Consumer Groups</w:t>
      </w:r>
      <w:r w:rsidR="009F428D">
        <w:rPr>
          <w:rFonts w:ascii="Times New Roman" w:hAnsi="Times New Roman" w:cs="Times New Roman"/>
          <w:sz w:val="24"/>
          <w:szCs w:val="24"/>
        </w:rPr>
        <w:t xml:space="preserve"> strongly recommend that the </w:t>
      </w:r>
      <w:r w:rsidR="00890940">
        <w:rPr>
          <w:rFonts w:ascii="Times New Roman" w:hAnsi="Times New Roman" w:cs="Times New Roman"/>
          <w:sz w:val="24"/>
          <w:szCs w:val="24"/>
        </w:rPr>
        <w:t>PUCO’s</w:t>
      </w:r>
      <w:r w:rsidR="009F428D">
        <w:rPr>
          <w:rFonts w:ascii="Times New Roman" w:hAnsi="Times New Roman" w:cs="Times New Roman"/>
          <w:sz w:val="24"/>
          <w:szCs w:val="24"/>
        </w:rPr>
        <w:t xml:space="preserve"> report should include a discussion of the data in the Staff Report </w:t>
      </w:r>
      <w:r w:rsidR="009F428D">
        <w:rPr>
          <w:rFonts w:ascii="Times New Roman" w:hAnsi="Times New Roman" w:cs="Times New Roman"/>
          <w:i/>
          <w:iCs/>
          <w:sz w:val="24"/>
          <w:szCs w:val="24"/>
        </w:rPr>
        <w:t xml:space="preserve">as well as </w:t>
      </w:r>
      <w:r w:rsidR="009F428D">
        <w:rPr>
          <w:rFonts w:ascii="Times New Roman" w:hAnsi="Times New Roman" w:cs="Times New Roman"/>
          <w:sz w:val="24"/>
          <w:szCs w:val="24"/>
        </w:rPr>
        <w:t xml:space="preserve">important contextual information (described </w:t>
      </w:r>
      <w:r w:rsidR="003200D7">
        <w:rPr>
          <w:rFonts w:ascii="Times New Roman" w:hAnsi="Times New Roman" w:cs="Times New Roman"/>
          <w:sz w:val="24"/>
          <w:szCs w:val="24"/>
        </w:rPr>
        <w:t>herein</w:t>
      </w:r>
      <w:r w:rsidR="009F428D">
        <w:rPr>
          <w:rFonts w:ascii="Times New Roman" w:hAnsi="Times New Roman" w:cs="Times New Roman"/>
          <w:sz w:val="24"/>
          <w:szCs w:val="24"/>
        </w:rPr>
        <w:t xml:space="preserve">) that will assist legislators in interpreting the Staff Report and evaluating the marketplace of BLES in a post-HB402 environment. </w:t>
      </w:r>
      <w:r w:rsidR="00D62663">
        <w:rPr>
          <w:rFonts w:ascii="Times New Roman" w:hAnsi="Times New Roman" w:cs="Times New Roman"/>
          <w:sz w:val="24"/>
          <w:szCs w:val="24"/>
        </w:rPr>
        <w:t>Consumer Groups</w:t>
      </w:r>
      <w:r w:rsidR="00972DDA">
        <w:rPr>
          <w:rFonts w:ascii="Times New Roman" w:hAnsi="Times New Roman" w:cs="Times New Roman"/>
          <w:sz w:val="24"/>
          <w:szCs w:val="24"/>
        </w:rPr>
        <w:t xml:space="preserve"> recommend that the </w:t>
      </w:r>
      <w:r w:rsidR="00890940">
        <w:rPr>
          <w:rFonts w:ascii="Times New Roman" w:hAnsi="Times New Roman" w:cs="Times New Roman"/>
          <w:sz w:val="24"/>
          <w:szCs w:val="24"/>
        </w:rPr>
        <w:t>PUCO’s</w:t>
      </w:r>
      <w:r w:rsidR="00972DDA">
        <w:rPr>
          <w:rFonts w:ascii="Times New Roman" w:hAnsi="Times New Roman" w:cs="Times New Roman"/>
          <w:sz w:val="24"/>
          <w:szCs w:val="24"/>
        </w:rPr>
        <w:t xml:space="preserve"> report include the following findings and conclusions.</w:t>
      </w:r>
    </w:p>
    <w:p w:rsidR="00DF42F7" w:rsidP="00272FA8" w14:paraId="573EAEA2" w14:textId="15595CB3">
      <w:pPr>
        <w:pStyle w:val="ListParagraph"/>
        <w:numPr>
          <w:ilvl w:val="0"/>
          <w:numId w:val="13"/>
        </w:numPr>
        <w:spacing w:after="120" w:line="240" w:lineRule="auto"/>
        <w:ind w:left="1440" w:hanging="720"/>
        <w:contextualSpacing w:val="0"/>
        <w:rPr>
          <w:rFonts w:ascii="Times New Roman" w:hAnsi="Times New Roman" w:cs="Times New Roman"/>
          <w:sz w:val="24"/>
          <w:szCs w:val="24"/>
        </w:rPr>
      </w:pPr>
      <w:r w:rsidRPr="002E4EF8">
        <w:rPr>
          <w:rFonts w:ascii="Times New Roman" w:hAnsi="Times New Roman" w:cs="Times New Roman"/>
          <w:sz w:val="24"/>
          <w:szCs w:val="24"/>
        </w:rPr>
        <w:t>Hundreds of thousands of Ohio customers (360,709 total customers and 234,179 residential c</w:t>
      </w:r>
      <w:r w:rsidR="003200D7">
        <w:rPr>
          <w:rFonts w:ascii="Times New Roman" w:hAnsi="Times New Roman" w:cs="Times New Roman"/>
          <w:sz w:val="24"/>
          <w:szCs w:val="24"/>
        </w:rPr>
        <w:t>onsumers</w:t>
      </w:r>
      <w:r w:rsidRPr="002E4EF8">
        <w:rPr>
          <w:rFonts w:ascii="Times New Roman" w:hAnsi="Times New Roman" w:cs="Times New Roman"/>
          <w:sz w:val="24"/>
          <w:szCs w:val="24"/>
        </w:rPr>
        <w:t xml:space="preserve"> to be exact) continue to rely on BLES to communicate with friends and family and to access emergency services.</w:t>
      </w:r>
      <w:r w:rsidR="000D3441">
        <w:rPr>
          <w:rFonts w:ascii="Times New Roman" w:hAnsi="Times New Roman" w:cs="Times New Roman"/>
          <w:sz w:val="24"/>
          <w:szCs w:val="24"/>
        </w:rPr>
        <w:t xml:space="preserve"> </w:t>
      </w:r>
      <w:r w:rsidRPr="002E4EF8" w:rsidR="002E4EF8">
        <w:rPr>
          <w:rFonts w:ascii="Times New Roman" w:hAnsi="Times New Roman" w:cs="Times New Roman"/>
          <w:sz w:val="24"/>
          <w:szCs w:val="24"/>
        </w:rPr>
        <w:t xml:space="preserve">Accordingly, </w:t>
      </w:r>
      <w:r w:rsidRPr="002E4EF8">
        <w:rPr>
          <w:rFonts w:ascii="Times New Roman" w:hAnsi="Times New Roman" w:cs="Times New Roman"/>
          <w:sz w:val="24"/>
          <w:szCs w:val="24"/>
        </w:rPr>
        <w:t xml:space="preserve">adequate, reliable and affordable BLES service </w:t>
      </w:r>
      <w:r w:rsidR="002E4EF8">
        <w:rPr>
          <w:rFonts w:ascii="Times New Roman" w:hAnsi="Times New Roman" w:cs="Times New Roman"/>
          <w:sz w:val="24"/>
          <w:szCs w:val="24"/>
        </w:rPr>
        <w:t xml:space="preserve">continues to be of </w:t>
      </w:r>
      <w:r w:rsidRPr="002E4EF8">
        <w:rPr>
          <w:rFonts w:ascii="Times New Roman" w:hAnsi="Times New Roman" w:cs="Times New Roman"/>
          <w:sz w:val="24"/>
          <w:szCs w:val="24"/>
        </w:rPr>
        <w:t xml:space="preserve">critical importance </w:t>
      </w:r>
      <w:r w:rsidR="002E4EF8">
        <w:rPr>
          <w:rFonts w:ascii="Times New Roman" w:hAnsi="Times New Roman" w:cs="Times New Roman"/>
          <w:sz w:val="24"/>
          <w:szCs w:val="24"/>
        </w:rPr>
        <w:t>in Ohio.</w:t>
      </w:r>
    </w:p>
    <w:p w:rsidR="002862F3" w:rsidP="002862F3" w14:paraId="67500BB2" w14:textId="77777777">
      <w:pPr>
        <w:pStyle w:val="ListParagraph"/>
        <w:numPr>
          <w:ilvl w:val="0"/>
          <w:numId w:val="6"/>
        </w:numPr>
        <w:spacing w:before="240" w:after="12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Certain segments of the population – senior citizens, low-income, and rural Ohioans – are more dependent on BLES than others, and as such, are disproportionately impacted by BLES price increases and deteriorating service quality. Many of these consumers are captive, in the sense that voice alternatives to BLES are not available or feasible. With inflation at record levels and the price of necessities dramatically increasing, it is as important now as ever for these consumers to have access to adequate, reliable and affordable BLES.</w:t>
      </w:r>
    </w:p>
    <w:p w:rsidR="002862F3" w:rsidRPr="00E174EB" w:rsidP="00E174EB" w14:paraId="183C95EB" w14:textId="77777777">
      <w:pPr>
        <w:spacing w:after="120" w:line="240" w:lineRule="auto"/>
        <w:rPr>
          <w:rFonts w:ascii="Times New Roman" w:hAnsi="Times New Roman" w:cs="Times New Roman"/>
          <w:sz w:val="24"/>
          <w:szCs w:val="24"/>
        </w:rPr>
      </w:pPr>
    </w:p>
    <w:p w:rsidR="002E4EF8" w:rsidP="00272FA8" w14:paraId="4AE7CBF5" w14:textId="63590CA2">
      <w:pPr>
        <w:pStyle w:val="ListParagraph"/>
        <w:numPr>
          <w:ilvl w:val="0"/>
          <w:numId w:val="13"/>
        </w:numPr>
        <w:spacing w:before="240" w:after="12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A majority of total line loss between March 2019 and November 2021 was attributable to </w:t>
      </w:r>
      <w:r w:rsidRPr="002E4EF8">
        <w:rPr>
          <w:rFonts w:ascii="Times New Roman" w:hAnsi="Times New Roman" w:cs="Times New Roman"/>
          <w:i/>
          <w:iCs/>
          <w:sz w:val="24"/>
          <w:szCs w:val="24"/>
        </w:rPr>
        <w:t>non</w:t>
      </w:r>
      <w:r>
        <w:rPr>
          <w:rFonts w:ascii="Times New Roman" w:hAnsi="Times New Roman" w:cs="Times New Roman"/>
          <w:sz w:val="24"/>
          <w:szCs w:val="24"/>
        </w:rPr>
        <w:t xml:space="preserve">-BLES services; less than half (46%) of total line loss was attributable to BLES (and only 28% of total line loss was attributable to </w:t>
      </w:r>
      <w:r w:rsidRPr="002E4EF8">
        <w:rPr>
          <w:rFonts w:ascii="Times New Roman" w:hAnsi="Times New Roman" w:cs="Times New Roman"/>
          <w:i/>
          <w:iCs/>
          <w:sz w:val="24"/>
          <w:szCs w:val="24"/>
        </w:rPr>
        <w:t>residential</w:t>
      </w:r>
      <w:r>
        <w:rPr>
          <w:rFonts w:ascii="Times New Roman" w:hAnsi="Times New Roman" w:cs="Times New Roman"/>
          <w:sz w:val="24"/>
          <w:szCs w:val="24"/>
        </w:rPr>
        <w:t xml:space="preserve"> BLES).</w:t>
      </w:r>
      <w:r w:rsidR="000D3441">
        <w:rPr>
          <w:rFonts w:ascii="Times New Roman" w:hAnsi="Times New Roman" w:cs="Times New Roman"/>
          <w:sz w:val="24"/>
          <w:szCs w:val="24"/>
        </w:rPr>
        <w:t xml:space="preserve"> </w:t>
      </w:r>
      <w:r w:rsidR="00334DD8">
        <w:rPr>
          <w:rFonts w:ascii="Times New Roman" w:hAnsi="Times New Roman" w:cs="Times New Roman"/>
          <w:sz w:val="24"/>
          <w:szCs w:val="24"/>
        </w:rPr>
        <w:t xml:space="preserve">The Staff Report includes data related to total line loss (not separated by BLES and non-BLES); therefore, including these more granular facts about line loss – showing that a majority of the line loss comes from non-BLES services – in the </w:t>
      </w:r>
      <w:r w:rsidR="00890940">
        <w:rPr>
          <w:rFonts w:ascii="Times New Roman" w:hAnsi="Times New Roman" w:cs="Times New Roman"/>
          <w:sz w:val="24"/>
          <w:szCs w:val="24"/>
        </w:rPr>
        <w:t>PUCO’s</w:t>
      </w:r>
      <w:r w:rsidR="00334DD8">
        <w:rPr>
          <w:rFonts w:ascii="Times New Roman" w:hAnsi="Times New Roman" w:cs="Times New Roman"/>
          <w:sz w:val="24"/>
          <w:szCs w:val="24"/>
        </w:rPr>
        <w:t xml:space="preserve"> report will provide important context about BLES that would not otherwise b</w:t>
      </w:r>
      <w:r w:rsidR="00890940">
        <w:rPr>
          <w:rFonts w:ascii="Times New Roman" w:hAnsi="Times New Roman" w:cs="Times New Roman"/>
          <w:sz w:val="24"/>
          <w:szCs w:val="24"/>
        </w:rPr>
        <w:t>e</w:t>
      </w:r>
      <w:r w:rsidR="00334DD8">
        <w:rPr>
          <w:rFonts w:ascii="Times New Roman" w:hAnsi="Times New Roman" w:cs="Times New Roman"/>
          <w:sz w:val="24"/>
          <w:szCs w:val="24"/>
        </w:rPr>
        <w:t xml:space="preserve"> evident to legislators.</w:t>
      </w:r>
    </w:p>
    <w:p w:rsidR="00DB4F20" w:rsidP="00272FA8" w14:paraId="36E31729" w14:textId="3A10ACA9">
      <w:pPr>
        <w:pStyle w:val="ListParagraph"/>
        <w:numPr>
          <w:ilvl w:val="0"/>
          <w:numId w:val="13"/>
        </w:numPr>
        <w:spacing w:before="240" w:after="120" w:line="240" w:lineRule="auto"/>
        <w:ind w:left="1440" w:hanging="720"/>
        <w:contextualSpacing w:val="0"/>
        <w:rPr>
          <w:rFonts w:ascii="Times New Roman" w:hAnsi="Times New Roman" w:cs="Times New Roman"/>
          <w:sz w:val="24"/>
          <w:szCs w:val="24"/>
        </w:rPr>
      </w:pPr>
      <w:r w:rsidRPr="00A83C0C">
        <w:rPr>
          <w:rFonts w:ascii="Times New Roman" w:hAnsi="Times New Roman" w:cs="Times New Roman"/>
          <w:sz w:val="24"/>
          <w:szCs w:val="24"/>
        </w:rPr>
        <w:t xml:space="preserve">The average </w:t>
      </w:r>
      <w:r w:rsidRPr="00A83C0C" w:rsidR="00A83C0C">
        <w:rPr>
          <w:rFonts w:ascii="Times New Roman" w:hAnsi="Times New Roman" w:cs="Times New Roman"/>
          <w:sz w:val="24"/>
          <w:szCs w:val="24"/>
        </w:rPr>
        <w:t xml:space="preserve">monthly </w:t>
      </w:r>
      <w:r w:rsidRPr="00A83C0C">
        <w:rPr>
          <w:rFonts w:ascii="Times New Roman" w:hAnsi="Times New Roman" w:cs="Times New Roman"/>
          <w:sz w:val="24"/>
          <w:szCs w:val="24"/>
        </w:rPr>
        <w:t xml:space="preserve">ILEC line loss </w:t>
      </w:r>
      <w:r w:rsidRPr="00A83C0C" w:rsidR="00A83C0C">
        <w:rPr>
          <w:rFonts w:ascii="Times New Roman" w:hAnsi="Times New Roman" w:cs="Times New Roman"/>
          <w:sz w:val="24"/>
          <w:szCs w:val="24"/>
        </w:rPr>
        <w:t xml:space="preserve">for the 30-month period </w:t>
      </w:r>
      <w:r w:rsidRPr="00A83C0C">
        <w:rPr>
          <w:rFonts w:ascii="Times New Roman" w:hAnsi="Times New Roman" w:cs="Times New Roman"/>
          <w:sz w:val="24"/>
          <w:szCs w:val="24"/>
        </w:rPr>
        <w:t>between March 2019 and November 2021</w:t>
      </w:r>
      <w:r w:rsidRPr="00A83C0C" w:rsidR="00A83C0C">
        <w:rPr>
          <w:rFonts w:ascii="Times New Roman" w:hAnsi="Times New Roman" w:cs="Times New Roman"/>
          <w:sz w:val="24"/>
          <w:szCs w:val="24"/>
        </w:rPr>
        <w:t xml:space="preserve"> (11,325) is significantly lower than the average monthly ILEC line loss reported by the FCC for the 31-month time period preceding HB402 (17,967).</w:t>
      </w:r>
      <w:r w:rsidR="000D3441">
        <w:rPr>
          <w:rFonts w:ascii="Times New Roman" w:hAnsi="Times New Roman" w:cs="Times New Roman"/>
          <w:sz w:val="24"/>
          <w:szCs w:val="24"/>
        </w:rPr>
        <w:t xml:space="preserve"> </w:t>
      </w:r>
      <w:r w:rsidRPr="00A83C0C" w:rsidR="00A83C0C">
        <w:rPr>
          <w:rFonts w:ascii="Times New Roman" w:hAnsi="Times New Roman" w:cs="Times New Roman"/>
          <w:sz w:val="24"/>
          <w:szCs w:val="24"/>
        </w:rPr>
        <w:t xml:space="preserve">In other words, the pace at which Ohio ILECs lost lines </w:t>
      </w:r>
      <w:r w:rsidR="00301E24">
        <w:rPr>
          <w:rFonts w:ascii="Times New Roman" w:hAnsi="Times New Roman" w:cs="Times New Roman"/>
          <w:sz w:val="24"/>
          <w:szCs w:val="24"/>
        </w:rPr>
        <w:t xml:space="preserve">in the years following HB402 </w:t>
      </w:r>
      <w:r>
        <w:rPr>
          <w:rFonts w:ascii="Times New Roman" w:hAnsi="Times New Roman" w:cs="Times New Roman"/>
          <w:sz w:val="24"/>
          <w:szCs w:val="24"/>
        </w:rPr>
        <w:t xml:space="preserve">slowed by </w:t>
      </w:r>
      <w:r w:rsidR="00301E24">
        <w:rPr>
          <w:rFonts w:ascii="Times New Roman" w:hAnsi="Times New Roman" w:cs="Times New Roman"/>
          <w:sz w:val="24"/>
          <w:szCs w:val="24"/>
        </w:rPr>
        <w:t>37% compared to preceding years.</w:t>
      </w:r>
      <w:r w:rsidR="000D3441">
        <w:rPr>
          <w:rFonts w:ascii="Times New Roman" w:hAnsi="Times New Roman" w:cs="Times New Roman"/>
          <w:sz w:val="24"/>
          <w:szCs w:val="24"/>
        </w:rPr>
        <w:t xml:space="preserve"> </w:t>
      </w:r>
      <w:r w:rsidR="00301E24">
        <w:rPr>
          <w:rFonts w:ascii="Times New Roman" w:hAnsi="Times New Roman" w:cs="Times New Roman"/>
          <w:sz w:val="24"/>
          <w:szCs w:val="24"/>
        </w:rPr>
        <w:t>This suggests that customers in locations with attractive voice alternatives to BLES may have already migrated to them, and the remaining BLES c</w:t>
      </w:r>
      <w:r w:rsidR="00890940">
        <w:rPr>
          <w:rFonts w:ascii="Times New Roman" w:hAnsi="Times New Roman" w:cs="Times New Roman"/>
          <w:sz w:val="24"/>
          <w:szCs w:val="24"/>
        </w:rPr>
        <w:t>onsumers</w:t>
      </w:r>
      <w:r w:rsidR="00301E24">
        <w:rPr>
          <w:rFonts w:ascii="Times New Roman" w:hAnsi="Times New Roman" w:cs="Times New Roman"/>
          <w:sz w:val="24"/>
          <w:szCs w:val="24"/>
        </w:rPr>
        <w:t xml:space="preserve"> see fewer options or are more constrained in their ability to pay for them.</w:t>
      </w:r>
    </w:p>
    <w:p w:rsidR="00301E24" w:rsidP="00272FA8" w14:paraId="59E68A5D" w14:textId="5E7E3FE8">
      <w:pPr>
        <w:pStyle w:val="ListParagraph"/>
        <w:numPr>
          <w:ilvl w:val="0"/>
          <w:numId w:val="13"/>
        </w:numPr>
        <w:spacing w:before="240" w:after="12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Residential BLES c</w:t>
      </w:r>
      <w:r w:rsidR="00890940">
        <w:rPr>
          <w:rFonts w:ascii="Times New Roman" w:hAnsi="Times New Roman" w:cs="Times New Roman"/>
          <w:sz w:val="24"/>
          <w:szCs w:val="24"/>
        </w:rPr>
        <w:t>onsumers</w:t>
      </w:r>
      <w:r>
        <w:rPr>
          <w:rFonts w:ascii="Times New Roman" w:hAnsi="Times New Roman" w:cs="Times New Roman"/>
          <w:sz w:val="24"/>
          <w:szCs w:val="24"/>
        </w:rPr>
        <w:t xml:space="preserve"> are more likely to experience price increases than are their small-business counterparts, and likewise, the price increases implemented for residential BLES are of greater magnitude compared to business BLES.</w:t>
      </w:r>
      <w:r w:rsidR="000D3441">
        <w:rPr>
          <w:rFonts w:ascii="Times New Roman" w:hAnsi="Times New Roman" w:cs="Times New Roman"/>
          <w:sz w:val="24"/>
          <w:szCs w:val="24"/>
        </w:rPr>
        <w:t xml:space="preserve"> </w:t>
      </w:r>
      <w:r>
        <w:rPr>
          <w:rFonts w:ascii="Times New Roman" w:hAnsi="Times New Roman" w:cs="Times New Roman"/>
          <w:sz w:val="24"/>
          <w:szCs w:val="24"/>
        </w:rPr>
        <w:t>In other words, residential c</w:t>
      </w:r>
      <w:r w:rsidR="00890940">
        <w:rPr>
          <w:rFonts w:ascii="Times New Roman" w:hAnsi="Times New Roman" w:cs="Times New Roman"/>
          <w:sz w:val="24"/>
          <w:szCs w:val="24"/>
        </w:rPr>
        <w:t>onsumers</w:t>
      </w:r>
      <w:r>
        <w:rPr>
          <w:rFonts w:ascii="Times New Roman" w:hAnsi="Times New Roman" w:cs="Times New Roman"/>
          <w:sz w:val="24"/>
          <w:szCs w:val="24"/>
        </w:rPr>
        <w:t xml:space="preserve"> are bearing the brunt of BLES price increases.</w:t>
      </w:r>
    </w:p>
    <w:p w:rsidR="00DB4F20" w:rsidP="00272FA8" w14:paraId="78799874" w14:textId="72ED3A02">
      <w:pPr>
        <w:pStyle w:val="ListParagraph"/>
        <w:numPr>
          <w:ilvl w:val="0"/>
          <w:numId w:val="13"/>
        </w:numPr>
        <w:spacing w:before="240" w:after="12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Price </w:t>
      </w:r>
      <w:r>
        <w:rPr>
          <w:rFonts w:ascii="Times New Roman" w:hAnsi="Times New Roman" w:cs="Times New Roman"/>
          <w:i/>
          <w:iCs/>
          <w:sz w:val="24"/>
          <w:szCs w:val="24"/>
        </w:rPr>
        <w:t xml:space="preserve">decreases </w:t>
      </w:r>
      <w:r>
        <w:rPr>
          <w:rFonts w:ascii="Times New Roman" w:hAnsi="Times New Roman" w:cs="Times New Roman"/>
          <w:sz w:val="24"/>
          <w:szCs w:val="24"/>
        </w:rPr>
        <w:t>for BLES service are virtually non-existent</w:t>
      </w:r>
      <w:r w:rsidR="00794720">
        <w:rPr>
          <w:rFonts w:ascii="Times New Roman" w:hAnsi="Times New Roman" w:cs="Times New Roman"/>
          <w:sz w:val="24"/>
          <w:szCs w:val="24"/>
        </w:rPr>
        <w:t xml:space="preserve"> [o</w:t>
      </w:r>
      <w:r>
        <w:rPr>
          <w:rFonts w:ascii="Times New Roman" w:hAnsi="Times New Roman" w:cs="Times New Roman"/>
          <w:sz w:val="24"/>
          <w:szCs w:val="24"/>
        </w:rPr>
        <w:t xml:space="preserve">f all the price changes </w:t>
      </w:r>
      <w:r w:rsidR="00794720">
        <w:rPr>
          <w:rFonts w:ascii="Times New Roman" w:hAnsi="Times New Roman" w:cs="Times New Roman"/>
          <w:sz w:val="24"/>
          <w:szCs w:val="24"/>
        </w:rPr>
        <w:t>listed in the Staff Report, only one is a de minimis price reduction for business BLES in one exchange].</w:t>
      </w:r>
      <w:r w:rsidR="000D3441">
        <w:rPr>
          <w:rFonts w:ascii="Times New Roman" w:hAnsi="Times New Roman" w:cs="Times New Roman"/>
          <w:sz w:val="24"/>
          <w:szCs w:val="24"/>
        </w:rPr>
        <w:t xml:space="preserve"> </w:t>
      </w:r>
      <w:r w:rsidR="00794720">
        <w:rPr>
          <w:rFonts w:ascii="Times New Roman" w:hAnsi="Times New Roman" w:cs="Times New Roman"/>
          <w:sz w:val="24"/>
          <w:szCs w:val="24"/>
        </w:rPr>
        <w:t>This indicates that regulatory flexibility for BLES is not needed in order to respond to competition (as competition tend</w:t>
      </w:r>
      <w:r w:rsidR="00890940">
        <w:rPr>
          <w:rFonts w:ascii="Times New Roman" w:hAnsi="Times New Roman" w:cs="Times New Roman"/>
          <w:sz w:val="24"/>
          <w:szCs w:val="24"/>
        </w:rPr>
        <w:t>s</w:t>
      </w:r>
      <w:r w:rsidR="00794720">
        <w:rPr>
          <w:rFonts w:ascii="Times New Roman" w:hAnsi="Times New Roman" w:cs="Times New Roman"/>
          <w:sz w:val="24"/>
          <w:szCs w:val="24"/>
        </w:rPr>
        <w:t xml:space="preserve"> to drive prices down); rather, the flexibility sought, at least in part, for the purposes of raising prices.</w:t>
      </w:r>
    </w:p>
    <w:p w:rsidR="00794720" w:rsidRPr="00BB30DF" w:rsidP="005E2113" w14:paraId="48B09896" w14:textId="78315E06">
      <w:pPr>
        <w:pStyle w:val="ListParagraph"/>
        <w:numPr>
          <w:ilvl w:val="0"/>
          <w:numId w:val="13"/>
        </w:numPr>
        <w:spacing w:before="240" w:after="120" w:line="240" w:lineRule="auto"/>
        <w:ind w:left="1440" w:hanging="720"/>
        <w:contextualSpacing w:val="0"/>
        <w:rPr>
          <w:rFonts w:ascii="Times New Roman" w:hAnsi="Times New Roman" w:cs="Times New Roman"/>
          <w:sz w:val="24"/>
          <w:szCs w:val="24"/>
        </w:rPr>
      </w:pPr>
      <w:r w:rsidRPr="00BB30DF">
        <w:rPr>
          <w:rFonts w:ascii="Times New Roman" w:hAnsi="Times New Roman" w:cs="Times New Roman"/>
          <w:sz w:val="24"/>
          <w:szCs w:val="24"/>
        </w:rPr>
        <w:t xml:space="preserve">More data </w:t>
      </w:r>
      <w:r w:rsidRPr="00BB30DF">
        <w:rPr>
          <w:rFonts w:ascii="Times New Roman" w:hAnsi="Times New Roman" w:cs="Times New Roman"/>
          <w:sz w:val="24"/>
          <w:szCs w:val="24"/>
        </w:rPr>
        <w:t>is needed besides the three minimum categories listed in HB402 in order to properly analyze the BLES marketplace.</w:t>
      </w:r>
      <w:r w:rsidR="000D3441">
        <w:rPr>
          <w:rFonts w:ascii="Times New Roman" w:hAnsi="Times New Roman" w:cs="Times New Roman"/>
          <w:sz w:val="24"/>
          <w:szCs w:val="24"/>
        </w:rPr>
        <w:t xml:space="preserve"> </w:t>
      </w:r>
      <w:r w:rsidRPr="00BB30DF" w:rsidR="006954D1">
        <w:rPr>
          <w:rFonts w:ascii="Times New Roman" w:hAnsi="Times New Roman" w:cs="Times New Roman"/>
          <w:sz w:val="24"/>
          <w:szCs w:val="24"/>
        </w:rPr>
        <w:t>One example is line counts by exchange and by carrier.</w:t>
      </w:r>
      <w:r w:rsidR="000D3441">
        <w:rPr>
          <w:rFonts w:ascii="Times New Roman" w:hAnsi="Times New Roman" w:cs="Times New Roman"/>
          <w:sz w:val="24"/>
          <w:szCs w:val="24"/>
        </w:rPr>
        <w:t xml:space="preserve"> </w:t>
      </w:r>
      <w:r w:rsidRPr="00BB30DF" w:rsidR="006954D1">
        <w:rPr>
          <w:rFonts w:ascii="Times New Roman" w:hAnsi="Times New Roman" w:cs="Times New Roman"/>
          <w:sz w:val="24"/>
          <w:szCs w:val="24"/>
        </w:rPr>
        <w:t xml:space="preserve">Despite submitting a public records request seeking the information, OCC was unable to access this granular data because the carriers consider it to be </w:t>
      </w:r>
      <w:r w:rsidRPr="00BB30DF" w:rsidR="005E0B53">
        <w:rPr>
          <w:rFonts w:ascii="Times New Roman" w:hAnsi="Times New Roman" w:cs="Times New Roman"/>
          <w:sz w:val="24"/>
          <w:szCs w:val="24"/>
        </w:rPr>
        <w:t>confidential trade secret.</w:t>
      </w:r>
      <w:r w:rsidR="000D3441">
        <w:rPr>
          <w:rFonts w:ascii="Times New Roman" w:hAnsi="Times New Roman" w:cs="Times New Roman"/>
          <w:sz w:val="24"/>
          <w:szCs w:val="24"/>
        </w:rPr>
        <w:t xml:space="preserve"> </w:t>
      </w:r>
      <w:r w:rsidRPr="00BB30DF" w:rsidR="005E0B53">
        <w:rPr>
          <w:rFonts w:ascii="Times New Roman" w:hAnsi="Times New Roman" w:cs="Times New Roman"/>
          <w:sz w:val="24"/>
          <w:szCs w:val="24"/>
        </w:rPr>
        <w:t>If available, this data could be used to analyze important aspects of post-HB402 BLES developments, such as quantifying the number of BLES customers affected by price increases, determining whether price increases are being implemented in an equitable manner among customer classes and/or demographic groups, identifying exchanges with a lack of (or fewer) alternatives to BLES, etc.</w:t>
      </w:r>
      <w:r w:rsidR="000D3441">
        <w:rPr>
          <w:rFonts w:ascii="Times New Roman" w:hAnsi="Times New Roman" w:cs="Times New Roman"/>
          <w:sz w:val="24"/>
          <w:szCs w:val="24"/>
        </w:rPr>
        <w:t xml:space="preserve"> </w:t>
      </w:r>
      <w:r w:rsidRPr="00BB30DF" w:rsidR="00594C80">
        <w:rPr>
          <w:rFonts w:ascii="Times New Roman" w:hAnsi="Times New Roman" w:cs="Times New Roman"/>
          <w:sz w:val="24"/>
          <w:szCs w:val="24"/>
        </w:rPr>
        <w:t xml:space="preserve">Another example is customer complaint data collected by the </w:t>
      </w:r>
      <w:r w:rsidR="00890940">
        <w:rPr>
          <w:rFonts w:ascii="Times New Roman" w:hAnsi="Times New Roman" w:cs="Times New Roman"/>
          <w:sz w:val="24"/>
          <w:szCs w:val="24"/>
        </w:rPr>
        <w:t>PUCO’s</w:t>
      </w:r>
      <w:r w:rsidRPr="00BB30DF" w:rsidR="00594C80">
        <w:rPr>
          <w:rFonts w:ascii="Times New Roman" w:hAnsi="Times New Roman" w:cs="Times New Roman"/>
          <w:sz w:val="24"/>
          <w:szCs w:val="24"/>
        </w:rPr>
        <w:t xml:space="preserve"> call center.</w:t>
      </w:r>
      <w:r w:rsidR="000D3441">
        <w:rPr>
          <w:rFonts w:ascii="Times New Roman" w:hAnsi="Times New Roman" w:cs="Times New Roman"/>
          <w:sz w:val="24"/>
          <w:szCs w:val="24"/>
        </w:rPr>
        <w:t xml:space="preserve"> </w:t>
      </w:r>
      <w:r w:rsidRPr="00BB30DF" w:rsidR="00594C80">
        <w:rPr>
          <w:rFonts w:ascii="Times New Roman" w:hAnsi="Times New Roman" w:cs="Times New Roman"/>
          <w:sz w:val="24"/>
          <w:szCs w:val="24"/>
        </w:rPr>
        <w:t>The complaint data could be used to supplement the line count/price data in the Staff Report to identify trouble areas or emerging problems associated with BLES (and non-BLES) services.</w:t>
      </w:r>
      <w:r w:rsidR="000D3441">
        <w:rPr>
          <w:rFonts w:ascii="Times New Roman" w:hAnsi="Times New Roman" w:cs="Times New Roman"/>
          <w:sz w:val="24"/>
          <w:szCs w:val="24"/>
        </w:rPr>
        <w:t xml:space="preserve"> </w:t>
      </w:r>
      <w:r w:rsidRPr="00BB30DF" w:rsidR="00594C80">
        <w:rPr>
          <w:rFonts w:ascii="Times New Roman" w:hAnsi="Times New Roman" w:cs="Times New Roman"/>
          <w:sz w:val="24"/>
          <w:szCs w:val="24"/>
        </w:rPr>
        <w:t xml:space="preserve">While OCC requested and was provided complaint data by Staff, it was challenging to interpret and analyze for </w:t>
      </w:r>
      <w:r w:rsidRPr="00BB30DF" w:rsidR="00BB30DF">
        <w:rPr>
          <w:rFonts w:ascii="Times New Roman" w:hAnsi="Times New Roman" w:cs="Times New Roman"/>
          <w:sz w:val="24"/>
          <w:szCs w:val="24"/>
        </w:rPr>
        <w:t xml:space="preserve">reliable </w:t>
      </w:r>
      <w:r w:rsidRPr="00BB30DF" w:rsidR="00594C80">
        <w:rPr>
          <w:rFonts w:ascii="Times New Roman" w:hAnsi="Times New Roman" w:cs="Times New Roman"/>
          <w:sz w:val="24"/>
          <w:szCs w:val="24"/>
        </w:rPr>
        <w:t>trends</w:t>
      </w:r>
      <w:r w:rsidRPr="00BB30DF" w:rsidR="00BB30DF">
        <w:rPr>
          <w:rFonts w:ascii="Times New Roman" w:hAnsi="Times New Roman" w:cs="Times New Roman"/>
          <w:sz w:val="24"/>
          <w:szCs w:val="24"/>
        </w:rPr>
        <w:t>.</w:t>
      </w:r>
      <w:r w:rsidR="000D3441">
        <w:rPr>
          <w:rFonts w:ascii="Times New Roman" w:hAnsi="Times New Roman" w:cs="Times New Roman"/>
          <w:sz w:val="24"/>
          <w:szCs w:val="24"/>
        </w:rPr>
        <w:t xml:space="preserve"> </w:t>
      </w:r>
      <w:r w:rsidRPr="00BB30DF" w:rsidR="00BB30DF">
        <w:rPr>
          <w:rFonts w:ascii="Times New Roman" w:hAnsi="Times New Roman" w:cs="Times New Roman"/>
          <w:sz w:val="24"/>
          <w:szCs w:val="24"/>
        </w:rPr>
        <w:t>Since Staff has this data at the ready, it should be used to its full potential for informing the Legislature about the post-HB402 environment.</w:t>
      </w:r>
      <w:r w:rsidR="000D3441">
        <w:rPr>
          <w:rFonts w:ascii="Times New Roman" w:hAnsi="Times New Roman" w:cs="Times New Roman"/>
          <w:sz w:val="24"/>
          <w:szCs w:val="24"/>
        </w:rPr>
        <w:t xml:space="preserve"> </w:t>
      </w:r>
      <w:r w:rsidRPr="00BB30DF" w:rsidR="002758B2">
        <w:rPr>
          <w:rFonts w:ascii="Times New Roman" w:hAnsi="Times New Roman" w:cs="Times New Roman"/>
          <w:sz w:val="24"/>
          <w:szCs w:val="24"/>
        </w:rPr>
        <w:t xml:space="preserve">In sum, additional data </w:t>
      </w:r>
      <w:r w:rsidRPr="00BB30DF" w:rsidR="00594C80">
        <w:rPr>
          <w:rFonts w:ascii="Times New Roman" w:hAnsi="Times New Roman" w:cs="Times New Roman"/>
          <w:sz w:val="24"/>
          <w:szCs w:val="24"/>
        </w:rPr>
        <w:t xml:space="preserve">in a usable format would produce more meaningful analyses and more comprehensive information for the </w:t>
      </w:r>
      <w:r w:rsidR="00890940">
        <w:rPr>
          <w:rFonts w:ascii="Times New Roman" w:hAnsi="Times New Roman" w:cs="Times New Roman"/>
          <w:sz w:val="24"/>
          <w:szCs w:val="24"/>
        </w:rPr>
        <w:t>PUCO</w:t>
      </w:r>
      <w:r w:rsidRPr="00BB30DF" w:rsidR="00594C80">
        <w:rPr>
          <w:rFonts w:ascii="Times New Roman" w:hAnsi="Times New Roman" w:cs="Times New Roman"/>
          <w:sz w:val="24"/>
          <w:szCs w:val="24"/>
        </w:rPr>
        <w:t xml:space="preserve"> and Legislature.</w:t>
      </w:r>
    </w:p>
    <w:p w:rsidR="00A96E44" w:rsidP="00272FA8" w14:paraId="27953ED9" w14:textId="73ED6C7B">
      <w:pPr>
        <w:pStyle w:val="ListParagraph"/>
        <w:numPr>
          <w:ilvl w:val="0"/>
          <w:numId w:val="6"/>
        </w:numPr>
        <w:spacing w:before="240" w:after="12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Despite </w:t>
      </w:r>
      <w:r>
        <w:rPr>
          <w:rFonts w:ascii="Times New Roman" w:hAnsi="Times New Roman" w:cs="Times New Roman"/>
          <w:sz w:val="24"/>
          <w:szCs w:val="24"/>
        </w:rPr>
        <w:t>assurances from proponents of HB402 that it would stimulate job growth, t</w:t>
      </w:r>
      <w:r>
        <w:rPr>
          <w:rFonts w:ascii="Times New Roman" w:hAnsi="Times New Roman" w:cs="Times New Roman"/>
          <w:sz w:val="24"/>
          <w:szCs w:val="24"/>
        </w:rPr>
        <w:t xml:space="preserve">elecommunications jobs in Ohio dropped by 13% in the </w:t>
      </w:r>
      <w:r>
        <w:rPr>
          <w:rFonts w:ascii="Times New Roman" w:hAnsi="Times New Roman" w:cs="Times New Roman"/>
          <w:sz w:val="24"/>
          <w:szCs w:val="24"/>
        </w:rPr>
        <w:t xml:space="preserve">following </w:t>
      </w:r>
      <w:r>
        <w:rPr>
          <w:rFonts w:ascii="Times New Roman" w:hAnsi="Times New Roman" w:cs="Times New Roman"/>
          <w:sz w:val="24"/>
          <w:szCs w:val="24"/>
        </w:rPr>
        <w:t>two-year period</w:t>
      </w:r>
      <w:r>
        <w:rPr>
          <w:rFonts w:ascii="Times New Roman" w:hAnsi="Times New Roman" w:cs="Times New Roman"/>
          <w:sz w:val="24"/>
          <w:szCs w:val="24"/>
        </w:rPr>
        <w:t xml:space="preserve"> – and is </w:t>
      </w:r>
      <w:r>
        <w:rPr>
          <w:rFonts w:ascii="Times New Roman" w:hAnsi="Times New Roman" w:cs="Times New Roman"/>
          <w:sz w:val="24"/>
          <w:szCs w:val="24"/>
        </w:rPr>
        <w:t>forecasted to drop even more going forward.</w:t>
      </w:r>
      <w:r w:rsidR="000D3441">
        <w:rPr>
          <w:rFonts w:ascii="Times New Roman" w:hAnsi="Times New Roman" w:cs="Times New Roman"/>
          <w:sz w:val="24"/>
          <w:szCs w:val="24"/>
        </w:rPr>
        <w:t xml:space="preserve"> </w:t>
      </w:r>
      <w:r w:rsidR="00467A99">
        <w:rPr>
          <w:rFonts w:ascii="Times New Roman" w:hAnsi="Times New Roman" w:cs="Times New Roman"/>
          <w:sz w:val="24"/>
          <w:szCs w:val="24"/>
        </w:rPr>
        <w:t xml:space="preserve">Anticipated </w:t>
      </w:r>
      <w:r w:rsidR="00210BB3">
        <w:rPr>
          <w:rFonts w:ascii="Times New Roman" w:hAnsi="Times New Roman" w:cs="Times New Roman"/>
          <w:sz w:val="24"/>
          <w:szCs w:val="24"/>
        </w:rPr>
        <w:t xml:space="preserve">economic </w:t>
      </w:r>
      <w:r w:rsidR="00467A99">
        <w:rPr>
          <w:rFonts w:ascii="Times New Roman" w:hAnsi="Times New Roman" w:cs="Times New Roman"/>
          <w:sz w:val="24"/>
          <w:szCs w:val="24"/>
        </w:rPr>
        <w:t>benefits of HB402 have not come to fruition.</w:t>
      </w:r>
    </w:p>
    <w:p w:rsidR="00BB60FB" w:rsidP="00272FA8" w14:paraId="1A0A1771" w14:textId="7DEEE801">
      <w:pPr>
        <w:pStyle w:val="ListParagraph"/>
        <w:numPr>
          <w:ilvl w:val="0"/>
          <w:numId w:val="6"/>
        </w:numPr>
        <w:spacing w:before="240" w:after="120" w:line="240" w:lineRule="auto"/>
        <w:ind w:left="1440" w:hanging="720"/>
        <w:contextualSpacing w:val="0"/>
        <w:rPr>
          <w:rFonts w:ascii="Times New Roman" w:hAnsi="Times New Roman" w:cs="Times New Roman"/>
          <w:sz w:val="24"/>
          <w:szCs w:val="24"/>
        </w:rPr>
      </w:pPr>
      <w:r w:rsidRPr="00210BB3">
        <w:rPr>
          <w:rFonts w:ascii="Times New Roman" w:hAnsi="Times New Roman" w:cs="Times New Roman"/>
          <w:sz w:val="24"/>
          <w:szCs w:val="24"/>
        </w:rPr>
        <w:t>D</w:t>
      </w:r>
      <w:r w:rsidRPr="00210BB3">
        <w:rPr>
          <w:rFonts w:ascii="Times New Roman" w:hAnsi="Times New Roman" w:cs="Times New Roman"/>
          <w:sz w:val="24"/>
          <w:szCs w:val="24"/>
        </w:rPr>
        <w:t xml:space="preserve">espite </w:t>
      </w:r>
      <w:r w:rsidRPr="00210BB3">
        <w:rPr>
          <w:rFonts w:ascii="Times New Roman" w:hAnsi="Times New Roman" w:cs="Times New Roman"/>
          <w:sz w:val="24"/>
          <w:szCs w:val="24"/>
        </w:rPr>
        <w:t xml:space="preserve">assurances from </w:t>
      </w:r>
      <w:r w:rsidRPr="00210BB3">
        <w:rPr>
          <w:rFonts w:ascii="Times New Roman" w:hAnsi="Times New Roman" w:cs="Times New Roman"/>
          <w:sz w:val="24"/>
          <w:szCs w:val="24"/>
        </w:rPr>
        <w:t xml:space="preserve">proponents of HB402 </w:t>
      </w:r>
      <w:r w:rsidRPr="00210BB3">
        <w:rPr>
          <w:rFonts w:ascii="Times New Roman" w:hAnsi="Times New Roman" w:cs="Times New Roman"/>
          <w:sz w:val="24"/>
          <w:szCs w:val="24"/>
        </w:rPr>
        <w:t xml:space="preserve">that the </w:t>
      </w:r>
      <w:r w:rsidRPr="00210BB3">
        <w:rPr>
          <w:rFonts w:ascii="Times New Roman" w:hAnsi="Times New Roman" w:cs="Times New Roman"/>
          <w:sz w:val="24"/>
          <w:szCs w:val="24"/>
        </w:rPr>
        <w:t xml:space="preserve">marketplace adequately governs quality of service, </w:t>
      </w:r>
      <w:r w:rsidRPr="00210BB3" w:rsidR="00210BB3">
        <w:rPr>
          <w:rFonts w:ascii="Times New Roman" w:hAnsi="Times New Roman" w:cs="Times New Roman"/>
          <w:sz w:val="24"/>
          <w:szCs w:val="24"/>
        </w:rPr>
        <w:t xml:space="preserve">evidence </w:t>
      </w:r>
      <w:r w:rsidR="00210BB3">
        <w:rPr>
          <w:rFonts w:ascii="Times New Roman" w:hAnsi="Times New Roman" w:cs="Times New Roman"/>
          <w:sz w:val="24"/>
          <w:szCs w:val="24"/>
        </w:rPr>
        <w:t xml:space="preserve">collected since that time indicates severely deteriorated </w:t>
      </w:r>
      <w:r w:rsidRPr="00210BB3">
        <w:rPr>
          <w:rFonts w:ascii="Times New Roman" w:hAnsi="Times New Roman" w:cs="Times New Roman"/>
          <w:sz w:val="24"/>
          <w:szCs w:val="24"/>
        </w:rPr>
        <w:t xml:space="preserve">ILEC legacy wireline outside plant </w:t>
      </w:r>
      <w:r w:rsidR="00210BB3">
        <w:rPr>
          <w:rFonts w:ascii="Times New Roman" w:hAnsi="Times New Roman" w:cs="Times New Roman"/>
          <w:sz w:val="24"/>
          <w:szCs w:val="24"/>
        </w:rPr>
        <w:t xml:space="preserve">conditions </w:t>
      </w:r>
      <w:r w:rsidR="006124FF">
        <w:rPr>
          <w:rFonts w:ascii="Times New Roman" w:hAnsi="Times New Roman" w:cs="Times New Roman"/>
          <w:sz w:val="24"/>
          <w:szCs w:val="24"/>
        </w:rPr>
        <w:t xml:space="preserve">as well as </w:t>
      </w:r>
      <w:r w:rsidR="00210BB3">
        <w:rPr>
          <w:rFonts w:ascii="Times New Roman" w:hAnsi="Times New Roman" w:cs="Times New Roman"/>
          <w:sz w:val="24"/>
          <w:szCs w:val="24"/>
        </w:rPr>
        <w:t>cuts in the technician</w:t>
      </w:r>
      <w:r w:rsidR="00890940">
        <w:rPr>
          <w:rFonts w:ascii="Times New Roman" w:hAnsi="Times New Roman" w:cs="Times New Roman"/>
          <w:sz w:val="24"/>
          <w:szCs w:val="24"/>
        </w:rPr>
        <w:t xml:space="preserve"> jobs</w:t>
      </w:r>
      <w:r w:rsidR="00210BB3">
        <w:rPr>
          <w:rFonts w:ascii="Times New Roman" w:hAnsi="Times New Roman" w:cs="Times New Roman"/>
          <w:sz w:val="24"/>
          <w:szCs w:val="24"/>
        </w:rPr>
        <w:t xml:space="preserve"> that maintain that network.</w:t>
      </w:r>
      <w:r w:rsidR="000D3441">
        <w:rPr>
          <w:rFonts w:ascii="Times New Roman" w:hAnsi="Times New Roman" w:cs="Times New Roman"/>
          <w:sz w:val="24"/>
          <w:szCs w:val="24"/>
        </w:rPr>
        <w:t xml:space="preserve"> </w:t>
      </w:r>
      <w:r w:rsidR="00210BB3">
        <w:rPr>
          <w:rFonts w:ascii="Times New Roman" w:hAnsi="Times New Roman" w:cs="Times New Roman"/>
          <w:sz w:val="24"/>
          <w:szCs w:val="24"/>
        </w:rPr>
        <w:t xml:space="preserve">There are serious concerns about </w:t>
      </w:r>
      <w:r w:rsidRPr="00210BB3">
        <w:rPr>
          <w:rFonts w:ascii="Times New Roman" w:hAnsi="Times New Roman" w:cs="Times New Roman"/>
          <w:sz w:val="24"/>
          <w:szCs w:val="24"/>
        </w:rPr>
        <w:t xml:space="preserve">the </w:t>
      </w:r>
      <w:r w:rsidR="00210BB3">
        <w:rPr>
          <w:rFonts w:ascii="Times New Roman" w:hAnsi="Times New Roman" w:cs="Times New Roman"/>
          <w:sz w:val="24"/>
          <w:szCs w:val="24"/>
        </w:rPr>
        <w:t xml:space="preserve">continuation of </w:t>
      </w:r>
      <w:r w:rsidRPr="00210BB3">
        <w:rPr>
          <w:rFonts w:ascii="Times New Roman" w:hAnsi="Times New Roman" w:cs="Times New Roman"/>
          <w:sz w:val="24"/>
          <w:szCs w:val="24"/>
        </w:rPr>
        <w:t>safe, reliable voice services</w:t>
      </w:r>
      <w:r w:rsidR="00210BB3">
        <w:rPr>
          <w:rFonts w:ascii="Times New Roman" w:hAnsi="Times New Roman" w:cs="Times New Roman"/>
          <w:sz w:val="24"/>
          <w:szCs w:val="24"/>
        </w:rPr>
        <w:t>.</w:t>
      </w:r>
    </w:p>
    <w:p w:rsidR="00C45A7E" w:rsidRPr="00C77F38" w:rsidP="00272FA8" w14:paraId="08A1E806" w14:textId="4E089974">
      <w:pPr>
        <w:pStyle w:val="ListParagraph"/>
        <w:numPr>
          <w:ilvl w:val="0"/>
          <w:numId w:val="6"/>
        </w:numPr>
        <w:spacing w:before="240" w:after="360" w:line="240" w:lineRule="auto"/>
        <w:ind w:left="1440" w:hanging="720"/>
        <w:contextualSpacing w:val="0"/>
        <w:rPr>
          <w:rFonts w:ascii="Times New Roman" w:hAnsi="Times New Roman" w:cs="Times New Roman"/>
          <w:b/>
          <w:bCs/>
          <w:sz w:val="24"/>
          <w:szCs w:val="24"/>
        </w:rPr>
      </w:pPr>
      <w:r w:rsidRPr="00B11E38">
        <w:rPr>
          <w:rFonts w:ascii="Times New Roman" w:hAnsi="Times New Roman" w:cs="Times New Roman"/>
          <w:sz w:val="24"/>
          <w:szCs w:val="24"/>
        </w:rPr>
        <w:t xml:space="preserve">The </w:t>
      </w:r>
      <w:r w:rsidR="00890940">
        <w:rPr>
          <w:rFonts w:ascii="Times New Roman" w:hAnsi="Times New Roman" w:cs="Times New Roman"/>
          <w:sz w:val="24"/>
          <w:szCs w:val="24"/>
        </w:rPr>
        <w:t>PUCO</w:t>
      </w:r>
      <w:r w:rsidRPr="00B11E38">
        <w:rPr>
          <w:rFonts w:ascii="Times New Roman" w:hAnsi="Times New Roman" w:cs="Times New Roman"/>
          <w:sz w:val="24"/>
          <w:szCs w:val="24"/>
        </w:rPr>
        <w:t xml:space="preserve"> should open an investigation to examine the condition of ILEC legacy wireline networks and facilities for the purposes of determining whether and to what extent they are currently capable of ensuring adequate and reliable BLES.</w:t>
      </w:r>
      <w:r w:rsidR="000D3441">
        <w:rPr>
          <w:rFonts w:ascii="Times New Roman" w:hAnsi="Times New Roman" w:cs="Times New Roman"/>
          <w:sz w:val="24"/>
          <w:szCs w:val="24"/>
        </w:rPr>
        <w:t xml:space="preserve"> </w:t>
      </w:r>
      <w:r w:rsidRPr="00B11E38" w:rsidR="00B11E38">
        <w:rPr>
          <w:rFonts w:ascii="Times New Roman" w:hAnsi="Times New Roman" w:cs="Times New Roman"/>
          <w:sz w:val="24"/>
          <w:szCs w:val="24"/>
        </w:rPr>
        <w:t>Serious questions were raised about the poor condition of AT&amp;T’s network and potential safety hazards after HB402, and there is no evidence that conditions have improved since that time.</w:t>
      </w:r>
    </w:p>
    <w:p w:rsidR="00C77F38" w:rsidP="00272FA8" w14:paraId="0D6F9894" w14:textId="68646E26">
      <w:pPr>
        <w:spacing w:after="0" w:line="240" w:lineRule="auto"/>
        <w:ind w:left="360"/>
        <w:rPr>
          <w:rFonts w:ascii="Times New Roman" w:hAnsi="Times New Roman" w:cs="Times New Roman"/>
          <w:b/>
          <w:bCs/>
          <w:sz w:val="24"/>
          <w:szCs w:val="24"/>
        </w:rPr>
      </w:pPr>
    </w:p>
    <w:p w:rsidR="00C77F38" w:rsidP="00F36A2A" w14:paraId="6FE2858A" w14:textId="254C4DD5">
      <w:pPr>
        <w:pStyle w:val="Heading1"/>
      </w:pPr>
      <w:bookmarkStart w:id="11" w:name="_Toc98256455"/>
      <w:r>
        <w:t>VI.</w:t>
      </w:r>
      <w:r>
        <w:tab/>
      </w:r>
      <w:r>
        <w:t>CONCLUSION</w:t>
      </w:r>
      <w:bookmarkEnd w:id="11"/>
    </w:p>
    <w:p w:rsidR="00EE3FB3" w:rsidP="003200D7" w14:paraId="29C3E258" w14:textId="6291E150">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these </w:t>
      </w:r>
      <w:r w:rsidR="00F04451">
        <w:rPr>
          <w:rFonts w:ascii="Times New Roman" w:hAnsi="Times New Roman" w:cs="Times New Roman"/>
          <w:sz w:val="24"/>
          <w:szCs w:val="24"/>
        </w:rPr>
        <w:t>C</w:t>
      </w:r>
      <w:r>
        <w:rPr>
          <w:rFonts w:ascii="Times New Roman" w:hAnsi="Times New Roman" w:cs="Times New Roman"/>
          <w:sz w:val="24"/>
          <w:szCs w:val="24"/>
        </w:rPr>
        <w:t xml:space="preserve">omments demonstrate, </w:t>
      </w:r>
      <w:r w:rsidR="00D829B0">
        <w:rPr>
          <w:rFonts w:ascii="Times New Roman" w:hAnsi="Times New Roman" w:cs="Times New Roman"/>
          <w:sz w:val="24"/>
          <w:szCs w:val="24"/>
        </w:rPr>
        <w:t>basic local exchange service (BLES) still plays a critical role in the Ohio telecommunications industry and is important to Ohioans.</w:t>
      </w:r>
      <w:r>
        <w:rPr>
          <w:rFonts w:ascii="Times New Roman" w:hAnsi="Times New Roman" w:cs="Times New Roman"/>
          <w:sz w:val="24"/>
          <w:szCs w:val="24"/>
        </w:rPr>
        <w:t xml:space="preserve"> </w:t>
      </w:r>
      <w:r w:rsidR="00374109">
        <w:rPr>
          <w:rFonts w:ascii="Times New Roman" w:hAnsi="Times New Roman" w:cs="Times New Roman"/>
          <w:sz w:val="24"/>
          <w:szCs w:val="24"/>
        </w:rPr>
        <w:t xml:space="preserve">A significant number of Ohio residential consumers continue to </w:t>
      </w:r>
      <w:r w:rsidR="00D829B0">
        <w:rPr>
          <w:rFonts w:ascii="Times New Roman" w:hAnsi="Times New Roman" w:cs="Times New Roman"/>
          <w:sz w:val="24"/>
          <w:szCs w:val="24"/>
        </w:rPr>
        <w:t>depend</w:t>
      </w:r>
      <w:r w:rsidR="00374109">
        <w:rPr>
          <w:rFonts w:ascii="Times New Roman" w:hAnsi="Times New Roman" w:cs="Times New Roman"/>
          <w:sz w:val="24"/>
          <w:szCs w:val="24"/>
        </w:rPr>
        <w:t xml:space="preserve"> on BLES, and are impacted by price increases, deteriorating quality of service, and other aspects associated with inadequate BLES protections. The PUCO should ensure that BLES protections are enforced as required by law. The PUCO should investigate service quality. </w:t>
      </w:r>
      <w:r w:rsidR="003200D7">
        <w:rPr>
          <w:rFonts w:ascii="Times New Roman" w:hAnsi="Times New Roman" w:cs="Times New Roman"/>
          <w:sz w:val="24"/>
          <w:szCs w:val="24"/>
        </w:rPr>
        <w:t>P</w:t>
      </w:r>
      <w:r w:rsidR="003200D7">
        <w:rPr>
          <w:rStyle w:val="ssleftalign"/>
          <w:rFonts w:ascii="Times New Roman" w:hAnsi="Times New Roman" w:cs="Times New Roman"/>
          <w:sz w:val="24"/>
          <w:szCs w:val="24"/>
        </w:rPr>
        <w:t xml:space="preserve">reserving and protecting BLES should be a central theme of the </w:t>
      </w:r>
      <w:r w:rsidR="00F04451">
        <w:rPr>
          <w:rStyle w:val="ssleftalign"/>
          <w:rFonts w:ascii="Times New Roman" w:hAnsi="Times New Roman" w:cs="Times New Roman"/>
          <w:sz w:val="24"/>
          <w:szCs w:val="24"/>
        </w:rPr>
        <w:t>PUCO’s</w:t>
      </w:r>
      <w:r w:rsidR="003200D7">
        <w:rPr>
          <w:rStyle w:val="ssleftalign"/>
          <w:rFonts w:ascii="Times New Roman" w:hAnsi="Times New Roman" w:cs="Times New Roman"/>
          <w:sz w:val="24"/>
          <w:szCs w:val="24"/>
        </w:rPr>
        <w:t xml:space="preserve"> report to the Ohio Legislature. The PUCO should protect </w:t>
      </w:r>
      <w:r w:rsidRPr="00C77F38">
        <w:rPr>
          <w:rFonts w:ascii="Times New Roman" w:hAnsi="Times New Roman" w:cs="Times New Roman"/>
          <w:sz w:val="24"/>
          <w:szCs w:val="24"/>
        </w:rPr>
        <w:t xml:space="preserve">consumers by implementing </w:t>
      </w:r>
      <w:r w:rsidR="00D62663">
        <w:rPr>
          <w:rFonts w:ascii="Times New Roman" w:hAnsi="Times New Roman" w:cs="Times New Roman"/>
          <w:sz w:val="24"/>
          <w:szCs w:val="24"/>
        </w:rPr>
        <w:t>Consumer Groups</w:t>
      </w:r>
      <w:r w:rsidR="00524C77">
        <w:rPr>
          <w:rFonts w:ascii="Times New Roman" w:hAnsi="Times New Roman" w:cs="Times New Roman"/>
          <w:sz w:val="24"/>
          <w:szCs w:val="24"/>
        </w:rPr>
        <w:t>’</w:t>
      </w:r>
      <w:r>
        <w:rPr>
          <w:rFonts w:ascii="Times New Roman" w:hAnsi="Times New Roman" w:cs="Times New Roman"/>
          <w:sz w:val="24"/>
          <w:szCs w:val="24"/>
        </w:rPr>
        <w:t xml:space="preserve"> </w:t>
      </w:r>
      <w:r w:rsidRPr="00C77F38">
        <w:rPr>
          <w:rFonts w:ascii="Times New Roman" w:hAnsi="Times New Roman" w:cs="Times New Roman"/>
          <w:sz w:val="24"/>
          <w:szCs w:val="24"/>
        </w:rPr>
        <w:t>consumer protection recommendations</w:t>
      </w:r>
      <w:r w:rsidR="00374109">
        <w:rPr>
          <w:rFonts w:ascii="Times New Roman" w:hAnsi="Times New Roman" w:cs="Times New Roman"/>
          <w:sz w:val="24"/>
          <w:szCs w:val="24"/>
        </w:rPr>
        <w:t xml:space="preserve"> discussed herein</w:t>
      </w:r>
      <w:r w:rsidRPr="00C77F38">
        <w:rPr>
          <w:rFonts w:ascii="Times New Roman" w:hAnsi="Times New Roman" w:cs="Times New Roman"/>
          <w:sz w:val="24"/>
          <w:szCs w:val="24"/>
        </w:rPr>
        <w:t>.</w:t>
      </w:r>
    </w:p>
    <w:p w:rsidR="00EE3FB3" w:rsidRPr="00F36A2A" w:rsidP="00EE3FB3" w14:paraId="3FF0E338" w14:textId="77777777">
      <w:pPr>
        <w:widowControl w:val="0"/>
        <w:tabs>
          <w:tab w:val="left" w:pos="4230"/>
        </w:tabs>
        <w:spacing w:line="480" w:lineRule="atLeast"/>
        <w:ind w:left="3600" w:right="-672"/>
        <w:rPr>
          <w:rFonts w:ascii="Times New Roman" w:hAnsi="Times New Roman" w:cs="Times New Roman"/>
          <w:sz w:val="24"/>
          <w:szCs w:val="24"/>
        </w:rPr>
      </w:pPr>
      <w:r w:rsidRPr="00F36A2A">
        <w:rPr>
          <w:rFonts w:ascii="Times New Roman" w:hAnsi="Times New Roman" w:cs="Times New Roman"/>
          <w:sz w:val="24"/>
          <w:szCs w:val="24"/>
        </w:rPr>
        <w:t>Respectfully submitted,</w:t>
      </w:r>
    </w:p>
    <w:tbl>
      <w:tblPr>
        <w:tblStyle w:val="TableGrid"/>
        <w:tblW w:w="91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5040"/>
        <w:gridCol w:w="4118"/>
      </w:tblGrid>
      <w:tr w14:paraId="75830546" w14:textId="77777777" w:rsidTr="00EB6E29">
        <w:tblPrEx>
          <w:tblW w:w="91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5040" w:type="dxa"/>
            <w:vMerge w:val="restart"/>
          </w:tcPr>
          <w:p w:rsidR="005E2113" w:rsidRPr="009662E4" w:rsidP="00EB6E29" w14:paraId="3E304E8A" w14:textId="77777777">
            <w:pPr>
              <w:spacing w:before="240" w:after="0" w:line="240" w:lineRule="auto"/>
              <w:rPr>
                <w:rStyle w:val="DefaultParagraphFont"/>
                <w:rFonts w:ascii="Times New Roman" w:hAnsi="Times New Roman" w:eastAsiaTheme="minorHAnsi" w:cs="Times New Roman"/>
                <w:sz w:val="24"/>
                <w:szCs w:val="24"/>
                <w:lang w:val="en-US" w:eastAsia="en-US" w:bidi="ar-SA"/>
              </w:rPr>
            </w:pPr>
            <w:bookmarkStart w:id="12" w:name="_Hlk51232484"/>
            <w:r w:rsidRPr="009662E4">
              <w:rPr>
                <w:rFonts w:ascii="Times New Roman" w:hAnsi="Times New Roman" w:eastAsiaTheme="minorHAnsi" w:cs="Times New Roman"/>
                <w:sz w:val="24"/>
                <w:szCs w:val="24"/>
                <w:lang w:val="en-US" w:eastAsia="en-US" w:bidi="ar-SA"/>
              </w:rPr>
              <w:t>Bruce Weston (0016973)</w:t>
            </w:r>
          </w:p>
          <w:p w:rsidR="005E2113" w:rsidRPr="009662E4" w:rsidP="00EB6E29" w14:paraId="5E41EBC2"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Consumers’ Counsel</w:t>
            </w:r>
          </w:p>
          <w:p w:rsidR="005E2113" w:rsidRPr="009662E4" w:rsidP="00EB6E29" w14:paraId="21FE5356" w14:textId="77777777">
            <w:pPr>
              <w:spacing w:after="0" w:line="240" w:lineRule="auto"/>
              <w:rPr>
                <w:rStyle w:val="DefaultParagraphFont"/>
                <w:rFonts w:ascii="Times New Roman" w:hAnsi="Times New Roman" w:eastAsiaTheme="minorHAnsi" w:cs="Times New Roman"/>
                <w:sz w:val="24"/>
                <w:szCs w:val="24"/>
                <w:lang w:val="en-US" w:eastAsia="en-US" w:bidi="ar-SA"/>
              </w:rPr>
            </w:pPr>
          </w:p>
          <w:p w:rsidR="005E2113" w:rsidRPr="009662E4" w:rsidP="00EB6E29" w14:paraId="34CFC643"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i/>
                <w:sz w:val="24"/>
                <w:szCs w:val="24"/>
                <w:u w:val="single"/>
                <w:lang w:val="en-US" w:eastAsia="en-US" w:bidi="ar-SA"/>
              </w:rPr>
              <w:t>/s/ Amy Botschner O’Brien</w:t>
            </w:r>
            <w:r w:rsidRPr="009662E4">
              <w:rPr>
                <w:rFonts w:ascii="Times New Roman" w:hAnsi="Times New Roman" w:eastAsiaTheme="minorHAnsi" w:cs="Times New Roman"/>
                <w:i/>
                <w:sz w:val="24"/>
                <w:szCs w:val="24"/>
                <w:u w:val="single"/>
                <w:lang w:val="en-US" w:eastAsia="en-US" w:bidi="ar-SA"/>
              </w:rPr>
              <w:tab/>
            </w:r>
          </w:p>
          <w:p w:rsidR="005E2113" w:rsidRPr="009662E4" w:rsidP="00EB6E29" w14:paraId="21F5BEC6"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Amy Botschner O’Brien (0074423)</w:t>
            </w:r>
          </w:p>
          <w:p w:rsidR="005E2113" w:rsidRPr="009662E4" w:rsidP="00EB6E29" w14:paraId="6BA481E0"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Counsel of Record</w:t>
            </w:r>
          </w:p>
          <w:p w:rsidR="005E2113" w:rsidRPr="009662E4" w:rsidP="00EB6E29" w14:paraId="21176750"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Assistant Consumers’ Counsel</w:t>
            </w:r>
          </w:p>
          <w:p w:rsidR="005E2113" w:rsidRPr="009662E4" w:rsidP="00EB6E29" w14:paraId="19E32222" w14:textId="77777777">
            <w:pPr>
              <w:tabs>
                <w:tab w:val="left" w:pos="4230"/>
              </w:tabs>
              <w:spacing w:after="0" w:line="240" w:lineRule="auto"/>
              <w:rPr>
                <w:rStyle w:val="DefaultParagraphFont"/>
                <w:rFonts w:ascii="Times New Roman" w:hAnsi="Times New Roman" w:eastAsiaTheme="minorHAnsi" w:cs="Times New Roman"/>
                <w:b/>
                <w:sz w:val="24"/>
                <w:szCs w:val="24"/>
                <w:lang w:val="en-US" w:eastAsia="en-US" w:bidi="ar-SA"/>
              </w:rPr>
            </w:pPr>
          </w:p>
          <w:p w:rsidR="005E2113" w:rsidRPr="009662E4" w:rsidP="00EB6E29" w14:paraId="39A1436D" w14:textId="77777777">
            <w:pPr>
              <w:tabs>
                <w:tab w:val="left" w:pos="4230"/>
              </w:tabs>
              <w:spacing w:after="0" w:line="240" w:lineRule="auto"/>
              <w:rPr>
                <w:rStyle w:val="DefaultParagraphFont"/>
                <w:rFonts w:ascii="Times New Roman" w:hAnsi="Times New Roman" w:eastAsiaTheme="minorHAnsi" w:cs="Times New Roman"/>
                <w:b/>
                <w:sz w:val="24"/>
                <w:szCs w:val="24"/>
                <w:lang w:val="en-US" w:eastAsia="en-US" w:bidi="ar-SA"/>
              </w:rPr>
            </w:pPr>
            <w:r w:rsidRPr="009662E4">
              <w:rPr>
                <w:rFonts w:ascii="Times New Roman" w:hAnsi="Times New Roman" w:eastAsiaTheme="minorHAnsi" w:cs="Times New Roman"/>
                <w:b/>
                <w:sz w:val="24"/>
                <w:szCs w:val="24"/>
                <w:lang w:val="en-US" w:eastAsia="en-US" w:bidi="ar-SA"/>
              </w:rPr>
              <w:t>Office of the Ohio Consumers’ Counsel</w:t>
            </w:r>
          </w:p>
          <w:p w:rsidR="005E2113" w:rsidRPr="009662E4" w:rsidP="00EB6E29" w14:paraId="7AA4749A" w14:textId="77777777">
            <w:pPr>
              <w:tabs>
                <w:tab w:val="left" w:pos="4230"/>
              </w:tabs>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65 East State Street, Suite 700</w:t>
            </w:r>
          </w:p>
          <w:p w:rsidR="005E2113" w:rsidRPr="009662E4" w:rsidP="00EB6E29" w14:paraId="121A2724" w14:textId="77777777">
            <w:pPr>
              <w:tabs>
                <w:tab w:val="left" w:pos="4230"/>
              </w:tabs>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Columbus, Ohio 43215</w:t>
            </w:r>
          </w:p>
          <w:p w:rsidR="005E2113" w:rsidRPr="009662E4" w:rsidP="00EB6E29" w14:paraId="105C58D6" w14:textId="77777777">
            <w:pPr>
              <w:tabs>
                <w:tab w:val="left" w:pos="4230"/>
              </w:tabs>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Telephone [Botschner O’Brien]: (614) 466-9575</w:t>
            </w:r>
          </w:p>
          <w:p w:rsidR="005E2113" w:rsidRPr="009662E4" w:rsidP="00EB6E29" w14:paraId="41C8CB88" w14:textId="77777777">
            <w:pPr>
              <w:tabs>
                <w:tab w:val="left" w:pos="4230"/>
              </w:tabs>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rsidRPr="009662E4">
              <w:rPr>
                <w:rFonts w:ascii="Times New Roman" w:hAnsi="Times New Roman" w:eastAsiaTheme="minorHAnsi" w:cs="Times New Roman"/>
                <w:color w:val="0000FF"/>
                <w:sz w:val="24"/>
                <w:szCs w:val="24"/>
                <w:u w:val="single"/>
                <w:lang w:val="en-US" w:eastAsia="en-US" w:bidi="ar-SA"/>
              </w:rPr>
              <w:t>amy.botschner.obrien@occ.ohio.gov</w:t>
            </w:r>
          </w:p>
          <w:p w:rsidR="005E2113" w:rsidRPr="009662E4" w:rsidP="00EB6E29" w14:paraId="4F34E650" w14:textId="77777777">
            <w:pPr>
              <w:tabs>
                <w:tab w:val="left" w:pos="4230"/>
              </w:tabs>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(willing to accept service by e-mail)</w:t>
            </w:r>
          </w:p>
          <w:p w:rsidR="005E2113" w:rsidRPr="009662E4" w:rsidP="00EB6E29" w14:paraId="3B7476F6" w14:textId="77777777">
            <w:pPr>
              <w:spacing w:after="0" w:line="240" w:lineRule="auto"/>
              <w:rPr>
                <w:rStyle w:val="DefaultParagraphFont"/>
                <w:rFonts w:ascii="Times New Roman" w:hAnsi="Times New Roman" w:eastAsiaTheme="minorHAnsi" w:cs="Times New Roman"/>
                <w:sz w:val="24"/>
                <w:szCs w:val="24"/>
                <w:lang w:val="en-US" w:eastAsia="en-US" w:bidi="ar-SA"/>
              </w:rPr>
            </w:pPr>
          </w:p>
          <w:p w:rsidR="005E2113" w:rsidRPr="00AF693E" w:rsidP="00EB6E29" w14:paraId="7E04846B" w14:textId="77777777">
            <w:pPr>
              <w:spacing w:after="0" w:line="240" w:lineRule="auto"/>
              <w:ind w:left="90"/>
              <w:rPr>
                <w:rStyle w:val="DefaultParagraphFont"/>
                <w:rFonts w:ascii="Times New Roman" w:hAnsi="Times New Roman" w:eastAsiaTheme="minorHAnsi" w:cs="Times New Roman"/>
                <w:i/>
                <w:iCs/>
                <w:sz w:val="24"/>
                <w:szCs w:val="24"/>
                <w:u w:val="single"/>
                <w:lang w:val="en-US" w:eastAsia="en-US" w:bidi="ar-SA"/>
              </w:rPr>
            </w:pPr>
            <w:r>
              <w:rPr>
                <w:rFonts w:ascii="Times New Roman" w:hAnsi="Times New Roman" w:eastAsiaTheme="minorHAnsi" w:cs="Times New Roman"/>
                <w:i/>
                <w:iCs/>
                <w:sz w:val="24"/>
                <w:szCs w:val="24"/>
                <w:u w:val="single"/>
                <w:lang w:val="en-US" w:eastAsia="en-US" w:bidi="ar-SA"/>
              </w:rPr>
              <w:t>/s/ Stephanie Moes</w:t>
            </w:r>
          </w:p>
          <w:p w:rsidR="005E2113" w:rsidRPr="00AF693E" w:rsidP="00EB6E29" w14:paraId="0E5900E6"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Stephanie Moes (0077136)</w:t>
            </w:r>
          </w:p>
          <w:p w:rsidR="005E2113" w:rsidRPr="00AF693E" w:rsidP="00EB6E29" w14:paraId="07842D22"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Counsel of Record</w:t>
            </w:r>
          </w:p>
          <w:p w:rsidR="005E2113" w:rsidRPr="00324B34" w:rsidP="00EB6E29" w14:paraId="74C41FF4" w14:textId="77777777">
            <w:pPr>
              <w:spacing w:after="0" w:line="240" w:lineRule="auto"/>
              <w:ind w:left="90"/>
              <w:rPr>
                <w:rStyle w:val="DefaultParagraphFont"/>
                <w:rFonts w:ascii="Times New Roman" w:hAnsi="Times New Roman" w:eastAsiaTheme="minorHAnsi" w:cs="Times New Roman"/>
                <w:b/>
                <w:bCs/>
                <w:sz w:val="24"/>
                <w:szCs w:val="24"/>
                <w:lang w:val="en-US" w:eastAsia="en-US" w:bidi="ar-SA"/>
              </w:rPr>
            </w:pPr>
            <w:r w:rsidRPr="00324B34">
              <w:rPr>
                <w:rFonts w:ascii="Times New Roman" w:hAnsi="Times New Roman" w:eastAsiaTheme="minorHAnsi" w:cs="Times New Roman"/>
                <w:b/>
                <w:bCs/>
                <w:sz w:val="24"/>
                <w:szCs w:val="24"/>
                <w:lang w:val="en-US" w:eastAsia="en-US" w:bidi="ar-SA"/>
              </w:rPr>
              <w:t>Legal Aid Society of Southwest Ohio, LLC</w:t>
            </w:r>
          </w:p>
          <w:p w:rsidR="005E2113" w:rsidRPr="00AF693E" w:rsidP="00EB6E29" w14:paraId="230AD319"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215 East Ninth Street, Suite 500</w:t>
            </w:r>
          </w:p>
          <w:p w:rsidR="005E2113" w:rsidRPr="00AF693E" w:rsidP="00EB6E29" w14:paraId="71511882"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Cincinnati, OH  45202</w:t>
            </w:r>
          </w:p>
          <w:p w:rsidR="005E2113" w:rsidRPr="00AF693E" w:rsidP="00EB6E29" w14:paraId="4F26166E"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513-362-2807 (direct dial)</w:t>
            </w:r>
          </w:p>
          <w:p w:rsidR="005E2113" w:rsidRPr="00AF693E" w:rsidP="00EB6E29" w14:paraId="033766B0" w14:textId="77777777">
            <w:pPr>
              <w:spacing w:after="0" w:line="240" w:lineRule="auto"/>
              <w:ind w:left="90"/>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513-241-1187 (fax)</w:t>
            </w:r>
          </w:p>
          <w:p w:rsidR="005E2113" w:rsidRPr="00AF693E" w:rsidP="00EB6E29" w14:paraId="7F6B108D" w14:textId="77777777">
            <w:pPr>
              <w:spacing w:after="0" w:line="240" w:lineRule="auto"/>
              <w:ind w:left="90"/>
              <w:rPr>
                <w:rStyle w:val="DefaultParagraphFont"/>
                <w:rFonts w:ascii="Times New Roman" w:hAnsi="Times New Roman" w:eastAsiaTheme="minorHAnsi" w:cs="Times New Roman"/>
                <w:color w:val="0000FF"/>
                <w:sz w:val="24"/>
                <w:szCs w:val="24"/>
                <w:u w:val="single"/>
                <w:lang w:val="en-US" w:eastAsia="en-US" w:bidi="ar-SA"/>
              </w:rPr>
            </w:pPr>
            <w:r w:rsidRPr="00AF693E">
              <w:rPr>
                <w:rFonts w:ascii="Times New Roman" w:hAnsi="Times New Roman" w:eastAsiaTheme="minorHAnsi" w:cs="Times New Roman"/>
                <w:color w:val="0000FF"/>
                <w:sz w:val="24"/>
                <w:szCs w:val="24"/>
                <w:u w:val="single"/>
                <w:lang w:val="en-US" w:eastAsia="en-US" w:bidi="ar-SA"/>
              </w:rPr>
              <w:t xml:space="preserve">smoes@lascinti.org </w:t>
            </w:r>
          </w:p>
          <w:p w:rsidR="005E2113" w:rsidRPr="00AF693E" w:rsidP="00EB6E29" w14:paraId="4966EE48" w14:textId="77777777">
            <w:pPr>
              <w:spacing w:after="0" w:line="240" w:lineRule="auto"/>
              <w:ind w:left="90" w:right="-288"/>
              <w:rPr>
                <w:rStyle w:val="DefaultParagraphFont"/>
                <w:rFonts w:ascii="Times New Roman" w:hAnsi="Times New Roman" w:eastAsiaTheme="minorHAnsi" w:cs="Times New Roman"/>
                <w:sz w:val="24"/>
                <w:szCs w:val="24"/>
                <w:lang w:val="en-US" w:eastAsia="en-US" w:bidi="ar-SA"/>
              </w:rPr>
            </w:pPr>
            <w:r w:rsidRPr="00AF693E">
              <w:rPr>
                <w:rFonts w:ascii="Times New Roman" w:hAnsi="Times New Roman" w:eastAsiaTheme="minorHAnsi" w:cs="Times New Roman"/>
                <w:sz w:val="24"/>
                <w:szCs w:val="24"/>
                <w:lang w:val="en-US" w:eastAsia="en-US" w:bidi="ar-SA"/>
              </w:rPr>
              <w:t>(will accept service via email)</w:t>
            </w:r>
          </w:p>
          <w:p w:rsidR="005E2113" w:rsidRPr="009662E4" w:rsidP="00EB6E29" w14:paraId="0CD010B5" w14:textId="77777777">
            <w:pPr>
              <w:spacing w:after="0" w:line="240" w:lineRule="auto"/>
              <w:rPr>
                <w:rStyle w:val="DefaultParagraphFont"/>
                <w:rFonts w:ascii="Times New Roman" w:hAnsi="Times New Roman" w:eastAsiaTheme="minorHAnsi" w:cs="Times New Roman"/>
                <w:sz w:val="24"/>
                <w:szCs w:val="24"/>
                <w:lang w:val="en-US" w:eastAsia="en-US" w:bidi="ar-SA"/>
              </w:rPr>
            </w:pPr>
          </w:p>
          <w:p w:rsidR="005E2113" w:rsidRPr="009662E4" w:rsidP="00EB6E29" w14:paraId="251DAD59" w14:textId="77777777">
            <w:pPr>
              <w:spacing w:after="0" w:line="240" w:lineRule="auto"/>
              <w:rPr>
                <w:rStyle w:val="DefaultParagraphFont"/>
                <w:rFonts w:ascii="Times New Roman" w:hAnsi="Times New Roman" w:eastAsiaTheme="minorHAnsi" w:cs="Times New Roman"/>
                <w:i/>
                <w:sz w:val="24"/>
                <w:szCs w:val="24"/>
                <w:u w:val="single"/>
                <w:lang w:val="en-US" w:eastAsia="en-US" w:bidi="ar-SA"/>
              </w:rPr>
            </w:pPr>
          </w:p>
          <w:p w:rsidR="005E2113" w:rsidRPr="009662E4" w:rsidP="00EB6E29" w14:paraId="7E8FEEA5" w14:textId="77777777">
            <w:pPr>
              <w:spacing w:after="0" w:line="240" w:lineRule="auto"/>
              <w:rPr>
                <w:rStyle w:val="DefaultParagraphFont"/>
                <w:rFonts w:ascii="Times New Roman" w:hAnsi="Times New Roman" w:eastAsiaTheme="minorHAnsi" w:cs="Times New Roman"/>
                <w:sz w:val="24"/>
                <w:szCs w:val="24"/>
                <w:lang w:val="en-US" w:eastAsia="en-US" w:bidi="ar-SA"/>
              </w:rPr>
            </w:pPr>
          </w:p>
          <w:p w:rsidR="005E2113" w:rsidRPr="009662E4" w:rsidP="00EB6E29" w14:paraId="72C31C6F" w14:textId="77777777">
            <w:pPr>
              <w:spacing w:after="0" w:line="240" w:lineRule="auto"/>
              <w:rPr>
                <w:rStyle w:val="DefaultParagraphFont"/>
                <w:rFonts w:ascii="Times New Roman" w:hAnsi="Times New Roman" w:eastAsiaTheme="minorHAnsi" w:cs="Times New Roman"/>
                <w:sz w:val="24"/>
                <w:szCs w:val="24"/>
                <w:lang w:val="en-US" w:eastAsia="en-US" w:bidi="ar-SA"/>
              </w:rPr>
            </w:pPr>
          </w:p>
          <w:p w:rsidR="005E2113" w:rsidRPr="009662E4" w:rsidP="00EB6E29" w14:paraId="4226CF20" w14:textId="77777777">
            <w:pPr>
              <w:spacing w:after="0" w:line="240" w:lineRule="auto"/>
              <w:rPr>
                <w:rStyle w:val="DefaultParagraphFont"/>
                <w:rFonts w:ascii="Times New Roman" w:hAnsi="Times New Roman" w:eastAsiaTheme="minorHAnsi" w:cs="Times New Roman"/>
                <w:sz w:val="24"/>
                <w:szCs w:val="24"/>
                <w:lang w:val="en-US" w:eastAsia="en-US" w:bidi="ar-SA"/>
              </w:rPr>
            </w:pPr>
          </w:p>
        </w:tc>
        <w:tc>
          <w:tcPr>
            <w:tcW w:w="4118" w:type="dxa"/>
          </w:tcPr>
          <w:p w:rsidR="005E2113" w:rsidP="00EB6E29" w14:paraId="65E4E1C1" w14:textId="77777777">
            <w:pPr>
              <w:spacing w:after="0" w:line="240" w:lineRule="auto"/>
              <w:rPr>
                <w:rStyle w:val="DefaultParagraphFont"/>
                <w:rFonts w:ascii="Times New Roman" w:hAnsi="Times New Roman" w:eastAsiaTheme="minorHAnsi" w:cs="Times New Roman"/>
                <w:i/>
                <w:iCs/>
                <w:sz w:val="24"/>
                <w:szCs w:val="24"/>
                <w:u w:val="single"/>
                <w:lang w:val="en-US" w:eastAsia="en-US" w:bidi="ar-SA"/>
              </w:rPr>
            </w:pPr>
          </w:p>
          <w:p w:rsidR="005E2113" w:rsidRPr="009662E4" w:rsidP="00EB6E29" w14:paraId="18B58EDE" w14:textId="77777777">
            <w:pPr>
              <w:spacing w:after="0" w:line="240" w:lineRule="auto"/>
              <w:rPr>
                <w:rStyle w:val="DefaultParagraphFont"/>
                <w:rFonts w:ascii="Times New Roman" w:hAnsi="Times New Roman" w:eastAsiaTheme="minorHAnsi" w:cs="Times New Roman"/>
                <w:i/>
                <w:iCs/>
                <w:sz w:val="24"/>
                <w:szCs w:val="24"/>
                <w:u w:val="single"/>
                <w:lang w:val="en-US" w:eastAsia="en-US" w:bidi="ar-SA"/>
              </w:rPr>
            </w:pPr>
            <w:r w:rsidRPr="009662E4">
              <w:rPr>
                <w:rFonts w:ascii="Times New Roman" w:hAnsi="Times New Roman" w:eastAsiaTheme="minorHAnsi" w:cs="Times New Roman"/>
                <w:i/>
                <w:iCs/>
                <w:sz w:val="24"/>
                <w:szCs w:val="24"/>
                <w:u w:val="single"/>
                <w:lang w:val="en-US" w:eastAsia="en-US" w:bidi="ar-SA"/>
              </w:rPr>
              <w:t>/s/ Susan Jagers</w:t>
            </w:r>
          </w:p>
          <w:p w:rsidR="005E2113" w:rsidRPr="009662E4" w:rsidP="00EB6E29" w14:paraId="0836A7C1"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Susan Jagers (0061678)</w:t>
            </w:r>
          </w:p>
          <w:p w:rsidR="005E2113" w:rsidRPr="009662E4" w:rsidP="00EB6E29" w14:paraId="33CE4712" w14:textId="77777777">
            <w:pPr>
              <w:spacing w:after="0" w:line="240" w:lineRule="auto"/>
              <w:rPr>
                <w:rStyle w:val="DefaultParagraphFont"/>
                <w:rFonts w:ascii="Times New Roman" w:hAnsi="Times New Roman" w:eastAsiaTheme="minorHAnsi" w:cs="Times New Roman"/>
                <w:b/>
                <w:bCs/>
                <w:sz w:val="24"/>
                <w:szCs w:val="24"/>
                <w:lang w:val="en-US" w:eastAsia="en-US" w:bidi="ar-SA"/>
              </w:rPr>
            </w:pPr>
            <w:r w:rsidRPr="009662E4">
              <w:rPr>
                <w:rFonts w:ascii="Times New Roman" w:hAnsi="Times New Roman" w:eastAsiaTheme="minorHAnsi" w:cs="Times New Roman"/>
                <w:b/>
                <w:bCs/>
                <w:sz w:val="24"/>
                <w:szCs w:val="24"/>
                <w:lang w:val="en-US" w:eastAsia="en-US" w:bidi="ar-SA"/>
              </w:rPr>
              <w:t>Ohio Poverty Law Center</w:t>
            </w:r>
          </w:p>
          <w:p w:rsidR="005E2113" w:rsidRPr="009662E4" w:rsidP="00EB6E29" w14:paraId="0B893A9C"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1108 City Park Ave. Suite 200</w:t>
            </w:r>
          </w:p>
          <w:p w:rsidR="005E2113" w:rsidRPr="009662E4" w:rsidP="00EB6E29" w14:paraId="2A9A2793"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Columbus, OH 43206</w:t>
            </w:r>
          </w:p>
          <w:p w:rsidR="005E2113" w:rsidRPr="009662E4" w:rsidP="00EB6E29" w14:paraId="76ECEF04"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614-824-2501</w:t>
            </w:r>
          </w:p>
          <w:p w:rsidR="005E2113" w:rsidRPr="009662E4" w:rsidP="00EB6E29" w14:paraId="7A9A6AA1" w14:textId="77777777">
            <w:pPr>
              <w:spacing w:after="0" w:line="240" w:lineRule="auto"/>
              <w:rPr>
                <w:rStyle w:val="Hyperlink"/>
                <w:rFonts w:ascii="Times New Roman" w:hAnsi="Times New Roman" w:eastAsiaTheme="minorHAnsi" w:cs="Times New Roman"/>
                <w:color w:val="0000FF"/>
                <w:sz w:val="24"/>
                <w:szCs w:val="24"/>
                <w:u w:val="single"/>
                <w:lang w:val="en-US" w:eastAsia="en-US" w:bidi="ar-SA"/>
              </w:rPr>
            </w:pPr>
            <w:hyperlink r:id="rId6" w:history="1">
              <w:r w:rsidRPr="009662E4">
                <w:rPr>
                  <w:rStyle w:val="Hyperlink"/>
                  <w:rFonts w:ascii="Times New Roman" w:hAnsi="Times New Roman" w:eastAsiaTheme="minorHAnsi" w:cs="Times New Roman"/>
                  <w:color w:val="0000FF"/>
                  <w:sz w:val="24"/>
                  <w:szCs w:val="24"/>
                  <w:u w:val="single"/>
                  <w:lang w:val="en-US" w:eastAsia="en-US" w:bidi="ar-SA"/>
                </w:rPr>
                <w:t>sjagers@ohiopovertylaw.org</w:t>
              </w:r>
            </w:hyperlink>
          </w:p>
          <w:p w:rsidR="005E2113" w:rsidRPr="009662E4" w:rsidP="00EB6E29" w14:paraId="10F99E33" w14:textId="77777777">
            <w:pPr>
              <w:spacing w:after="0" w:line="240" w:lineRule="auto"/>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color w:val="000000"/>
                <w:sz w:val="24"/>
                <w:szCs w:val="24"/>
                <w:lang w:val="en-US" w:eastAsia="en-US" w:bidi="ar-SA"/>
              </w:rPr>
              <w:t>(will accept service via e-mail)</w:t>
            </w:r>
          </w:p>
          <w:p w:rsidR="005E2113" w:rsidRPr="009662E4" w:rsidP="00EB6E29" w14:paraId="5336B9CE" w14:textId="77777777">
            <w:pPr>
              <w:spacing w:after="0" w:line="240" w:lineRule="auto"/>
              <w:rPr>
                <w:rStyle w:val="DefaultParagraphFont"/>
                <w:rFonts w:ascii="Times New Roman" w:hAnsi="Times New Roman" w:eastAsiaTheme="minorHAnsi" w:cs="Times New Roman"/>
                <w:sz w:val="24"/>
                <w:szCs w:val="24"/>
                <w:lang w:val="en-US" w:eastAsia="en-US" w:bidi="ar-SA"/>
              </w:rPr>
            </w:pPr>
          </w:p>
        </w:tc>
      </w:tr>
      <w:tr w14:paraId="17A0FEAA" w14:textId="77777777" w:rsidTr="00EB6E29">
        <w:tblPrEx>
          <w:tblW w:w="9158" w:type="dxa"/>
          <w:tblInd w:w="0" w:type="dxa"/>
          <w:tblCellMar>
            <w:top w:w="0" w:type="dxa"/>
            <w:left w:w="108" w:type="dxa"/>
            <w:bottom w:w="0" w:type="dxa"/>
            <w:right w:w="108" w:type="dxa"/>
          </w:tblCellMar>
          <w:tblLook w:val="04A0"/>
        </w:tblPrEx>
        <w:tc>
          <w:tcPr>
            <w:tcW w:w="5040" w:type="dxa"/>
            <w:vMerge/>
          </w:tcPr>
          <w:p w:rsidR="005E2113" w:rsidRPr="009662E4" w:rsidP="00EB6E29" w14:paraId="3E6E4EC8" w14:textId="77777777">
            <w:pPr>
              <w:spacing w:after="0" w:line="240" w:lineRule="auto"/>
              <w:rPr>
                <w:rStyle w:val="DefaultParagraphFont"/>
                <w:rFonts w:ascii="Times New Roman" w:hAnsi="Times New Roman" w:eastAsiaTheme="minorHAnsi" w:cs="Times New Roman"/>
                <w:i/>
                <w:iCs/>
                <w:color w:val="000000"/>
                <w:sz w:val="24"/>
                <w:szCs w:val="24"/>
                <w:u w:val="single"/>
                <w:lang w:val="en-US" w:eastAsia="en-US" w:bidi="ar-SA"/>
              </w:rPr>
            </w:pPr>
          </w:p>
        </w:tc>
        <w:tc>
          <w:tcPr>
            <w:tcW w:w="4118" w:type="dxa"/>
          </w:tcPr>
          <w:p w:rsidR="005E2113" w:rsidRPr="009662E4" w:rsidP="00EB6E29" w14:paraId="28D12E57" w14:textId="77777777">
            <w:pPr>
              <w:spacing w:after="0" w:line="240" w:lineRule="auto"/>
              <w:ind w:left="3600"/>
              <w:rPr>
                <w:rStyle w:val="DefaultParagraphFont"/>
                <w:rFonts w:ascii="Times New Roman" w:hAnsi="Times New Roman" w:eastAsiaTheme="minorHAnsi" w:cs="Times New Roman"/>
                <w:sz w:val="24"/>
                <w:szCs w:val="24"/>
                <w:lang w:val="en-US" w:eastAsia="en-US" w:bidi="ar-SA"/>
              </w:rPr>
            </w:pPr>
          </w:p>
          <w:p w:rsidR="005E2113" w:rsidRPr="009662E4" w:rsidP="00EB6E29" w14:paraId="7BEB97B8" w14:textId="77777777">
            <w:pPr>
              <w:shd w:val="clear" w:color="auto" w:fill="FFFFFF"/>
              <w:spacing w:after="0" w:line="240" w:lineRule="auto"/>
              <w:rPr>
                <w:rStyle w:val="DefaultParagraphFont"/>
                <w:rFonts w:ascii="Times New Roman" w:hAnsi="Times New Roman" w:eastAsiaTheme="minorHAnsi" w:cs="Times New Roman"/>
                <w:i/>
                <w:iCs/>
                <w:color w:val="000000"/>
                <w:sz w:val="24"/>
                <w:szCs w:val="24"/>
                <w:u w:val="single"/>
                <w:lang w:val="en-US" w:eastAsia="en-US" w:bidi="ar-SA"/>
              </w:rPr>
            </w:pPr>
            <w:r w:rsidRPr="009662E4">
              <w:rPr>
                <w:rFonts w:ascii="Times New Roman" w:hAnsi="Times New Roman" w:eastAsiaTheme="minorHAnsi" w:cs="Times New Roman"/>
                <w:i/>
                <w:iCs/>
                <w:color w:val="000000"/>
                <w:sz w:val="24"/>
                <w:szCs w:val="24"/>
                <w:u w:val="single"/>
                <w:lang w:val="en-US" w:eastAsia="en-US" w:bidi="ar-SA"/>
              </w:rPr>
              <w:t>/s/ Michael Walters</w:t>
            </w:r>
            <w:r w:rsidRPr="009662E4">
              <w:rPr>
                <w:rFonts w:ascii="Times New Roman" w:hAnsi="Times New Roman" w:eastAsiaTheme="minorHAnsi" w:cs="Times New Roman"/>
                <w:i/>
                <w:iCs/>
                <w:color w:val="000000"/>
                <w:sz w:val="24"/>
                <w:szCs w:val="24"/>
                <w:u w:val="single"/>
                <w:lang w:val="en-US" w:eastAsia="en-US" w:bidi="ar-SA"/>
              </w:rPr>
              <w:tab/>
            </w:r>
          </w:p>
          <w:p w:rsidR="005E2113" w:rsidRPr="009662E4" w:rsidP="00EB6E29" w14:paraId="18285F10" w14:textId="77777777">
            <w:pPr>
              <w:shd w:val="clear" w:color="auto" w:fill="FFFFFF"/>
              <w:spacing w:after="0" w:line="240" w:lineRule="auto"/>
              <w:rPr>
                <w:rStyle w:val="DefaultParagraphFont"/>
                <w:rFonts w:ascii="Times New Roman" w:hAnsi="Times New Roman" w:eastAsiaTheme="minorHAnsi" w:cs="Times New Roman"/>
                <w:color w:val="000000"/>
                <w:sz w:val="24"/>
                <w:szCs w:val="24"/>
                <w:lang w:val="en-US" w:eastAsia="en-US" w:bidi="ar-SA"/>
              </w:rPr>
            </w:pPr>
            <w:r w:rsidRPr="009662E4">
              <w:rPr>
                <w:rFonts w:ascii="Times New Roman" w:hAnsi="Times New Roman" w:eastAsiaTheme="minorHAnsi" w:cs="Times New Roman"/>
                <w:color w:val="000000"/>
                <w:sz w:val="24"/>
                <w:szCs w:val="24"/>
                <w:lang w:val="en-US" w:eastAsia="en-US" w:bidi="ar-SA"/>
              </w:rPr>
              <w:t>Michael Walters (0068921)</w:t>
            </w:r>
          </w:p>
          <w:p w:rsidR="005E2113" w:rsidRPr="009662E4" w:rsidP="00EB6E29" w14:paraId="5FD3ADF8" w14:textId="77777777">
            <w:pPr>
              <w:shd w:val="clear" w:color="auto" w:fill="FFFFFF"/>
              <w:spacing w:after="0" w:line="240" w:lineRule="auto"/>
              <w:rPr>
                <w:rStyle w:val="DefaultParagraphFont"/>
                <w:rFonts w:ascii="Times New Roman" w:hAnsi="Times New Roman" w:eastAsiaTheme="minorHAnsi" w:cs="Times New Roman"/>
                <w:color w:val="000000"/>
                <w:sz w:val="24"/>
                <w:szCs w:val="24"/>
                <w:lang w:val="en-US" w:eastAsia="en-US" w:bidi="ar-SA"/>
              </w:rPr>
            </w:pPr>
            <w:r w:rsidRPr="009662E4">
              <w:rPr>
                <w:rFonts w:ascii="Times New Roman" w:hAnsi="Times New Roman" w:eastAsiaTheme="minorHAnsi" w:cs="Times New Roman"/>
                <w:color w:val="000000"/>
                <w:sz w:val="24"/>
                <w:szCs w:val="24"/>
                <w:lang w:val="en-US" w:eastAsia="en-US" w:bidi="ar-SA"/>
              </w:rPr>
              <w:t>Legal Hotline Managing Attorney</w:t>
            </w:r>
          </w:p>
          <w:p w:rsidR="005E2113" w:rsidRPr="009662E4" w:rsidP="00EB6E29" w14:paraId="56C5F608" w14:textId="77777777">
            <w:pPr>
              <w:shd w:val="clear" w:color="auto" w:fill="FFFFFF"/>
              <w:spacing w:after="0" w:line="240" w:lineRule="auto"/>
              <w:rPr>
                <w:rStyle w:val="DefaultParagraphFont"/>
                <w:rFonts w:ascii="Times New Roman" w:hAnsi="Times New Roman" w:eastAsiaTheme="minorHAnsi" w:cs="Times New Roman"/>
                <w:b/>
                <w:bCs/>
                <w:color w:val="000000"/>
                <w:sz w:val="24"/>
                <w:szCs w:val="24"/>
                <w:lang w:val="en-US" w:eastAsia="en-US" w:bidi="ar-SA"/>
              </w:rPr>
            </w:pPr>
            <w:r w:rsidRPr="009662E4">
              <w:rPr>
                <w:rFonts w:ascii="Times New Roman" w:hAnsi="Times New Roman" w:eastAsiaTheme="minorHAnsi" w:cs="Times New Roman"/>
                <w:b/>
                <w:bCs/>
                <w:color w:val="000000"/>
                <w:sz w:val="24"/>
                <w:szCs w:val="24"/>
                <w:lang w:val="en-US" w:eastAsia="en-US" w:bidi="ar-SA"/>
              </w:rPr>
              <w:t>Pro Seniors, Inc.</w:t>
            </w:r>
          </w:p>
          <w:p w:rsidR="005E2113" w:rsidRPr="009662E4" w:rsidP="00EB6E29" w14:paraId="037C832D" w14:textId="77777777">
            <w:pPr>
              <w:shd w:val="clear" w:color="auto" w:fill="FFFFFF"/>
              <w:spacing w:after="0" w:line="240" w:lineRule="auto"/>
              <w:rPr>
                <w:rStyle w:val="DefaultParagraphFont"/>
                <w:rFonts w:ascii="Times New Roman" w:hAnsi="Times New Roman" w:eastAsiaTheme="minorHAnsi" w:cs="Times New Roman"/>
                <w:color w:val="000000"/>
                <w:sz w:val="24"/>
                <w:szCs w:val="24"/>
                <w:lang w:val="en-US" w:eastAsia="en-US" w:bidi="ar-SA"/>
              </w:rPr>
            </w:pPr>
            <w:r w:rsidRPr="009662E4">
              <w:rPr>
                <w:rFonts w:ascii="Times New Roman" w:hAnsi="Times New Roman" w:eastAsiaTheme="minorHAnsi" w:cs="Times New Roman"/>
                <w:color w:val="000000"/>
                <w:sz w:val="24"/>
                <w:szCs w:val="24"/>
                <w:lang w:val="en-US" w:eastAsia="en-US" w:bidi="ar-SA"/>
              </w:rPr>
              <w:t>7162 Reading Road, Suite 1150</w:t>
            </w:r>
          </w:p>
          <w:p w:rsidR="005E2113" w:rsidRPr="009662E4" w:rsidP="00EB6E29" w14:paraId="5AC108E6" w14:textId="77777777">
            <w:pPr>
              <w:shd w:val="clear" w:color="auto" w:fill="FFFFFF"/>
              <w:spacing w:after="0" w:line="240" w:lineRule="auto"/>
              <w:rPr>
                <w:rStyle w:val="DefaultParagraphFont"/>
                <w:rFonts w:ascii="Times New Roman" w:hAnsi="Times New Roman" w:eastAsiaTheme="minorHAnsi" w:cs="Times New Roman"/>
                <w:color w:val="000000"/>
                <w:sz w:val="24"/>
                <w:szCs w:val="24"/>
                <w:lang w:val="en-US" w:eastAsia="en-US" w:bidi="ar-SA"/>
              </w:rPr>
            </w:pPr>
            <w:r w:rsidRPr="009662E4">
              <w:rPr>
                <w:rFonts w:ascii="Times New Roman" w:hAnsi="Times New Roman" w:eastAsiaTheme="minorHAnsi" w:cs="Times New Roman"/>
                <w:color w:val="000000"/>
                <w:sz w:val="24"/>
                <w:szCs w:val="24"/>
                <w:lang w:val="en-US" w:eastAsia="en-US" w:bidi="ar-SA"/>
              </w:rPr>
              <w:t>Cincinnati, OH 45237</w:t>
            </w:r>
          </w:p>
          <w:p w:rsidR="005E2113" w:rsidRPr="009662E4" w:rsidP="00EB6E29" w14:paraId="3A7F3832" w14:textId="77777777">
            <w:pPr>
              <w:shd w:val="clear" w:color="auto" w:fill="FFFFFF"/>
              <w:spacing w:after="0" w:line="240" w:lineRule="auto"/>
              <w:rPr>
                <w:rStyle w:val="DefaultParagraphFont"/>
                <w:rFonts w:ascii="Times New Roman" w:hAnsi="Times New Roman" w:eastAsiaTheme="minorHAnsi" w:cs="Times New Roman"/>
                <w:color w:val="000000"/>
                <w:sz w:val="24"/>
                <w:szCs w:val="24"/>
                <w:lang w:val="en-US" w:eastAsia="en-US" w:bidi="ar-SA"/>
              </w:rPr>
            </w:pPr>
            <w:r w:rsidRPr="009662E4">
              <w:rPr>
                <w:rFonts w:ascii="Times New Roman" w:hAnsi="Times New Roman" w:eastAsiaTheme="minorHAnsi" w:cs="Times New Roman"/>
                <w:color w:val="000000"/>
                <w:sz w:val="24"/>
                <w:szCs w:val="24"/>
                <w:lang w:val="en-US" w:eastAsia="en-US" w:bidi="ar-SA"/>
              </w:rPr>
              <w:t>Telephone: (513) 458-5532</w:t>
            </w:r>
          </w:p>
          <w:p w:rsidR="005E2113" w:rsidRPr="009662E4" w:rsidP="00EB6E29" w14:paraId="3D9BAB6F" w14:textId="77777777">
            <w:pPr>
              <w:spacing w:after="0" w:line="240" w:lineRule="auto"/>
              <w:rPr>
                <w:rStyle w:val="Hyperlink"/>
                <w:rFonts w:ascii="Times New Roman" w:hAnsi="Times New Roman" w:eastAsiaTheme="minorHAnsi" w:cs="Times New Roman"/>
                <w:color w:val="0563C1" w:themeColor="hyperlink"/>
                <w:sz w:val="24"/>
                <w:szCs w:val="24"/>
                <w:u w:val="single"/>
                <w:lang w:val="en-US" w:eastAsia="en-US" w:bidi="ar-SA"/>
              </w:rPr>
            </w:pPr>
            <w:hyperlink r:id="rId7" w:history="1">
              <w:r w:rsidRPr="009662E4">
                <w:rPr>
                  <w:rStyle w:val="Hyperlink"/>
                  <w:rFonts w:ascii="Times New Roman" w:hAnsi="Times New Roman" w:eastAsiaTheme="minorHAnsi" w:cs="Times New Roman"/>
                  <w:color w:val="0000FF"/>
                  <w:sz w:val="24"/>
                  <w:szCs w:val="24"/>
                  <w:u w:val="single"/>
                  <w:lang w:val="en-US" w:eastAsia="en-US" w:bidi="ar-SA"/>
                </w:rPr>
                <w:t>mwalters@proseniors.org</w:t>
              </w:r>
            </w:hyperlink>
          </w:p>
          <w:p w:rsidR="005E2113" w:rsidRPr="009662E4" w:rsidP="00EB6E29" w14:paraId="180C8FED" w14:textId="77777777">
            <w:pPr>
              <w:spacing w:after="0" w:line="240" w:lineRule="auto"/>
              <w:ind w:left="-23"/>
              <w:rPr>
                <w:rStyle w:val="DefaultParagraphFont"/>
                <w:rFonts w:ascii="Times New Roman" w:hAnsi="Times New Roman" w:eastAsiaTheme="minorHAnsi" w:cs="Times New Roman"/>
                <w:sz w:val="24"/>
                <w:szCs w:val="24"/>
                <w:lang w:val="en-US" w:eastAsia="en-US" w:bidi="ar-SA"/>
              </w:rPr>
            </w:pPr>
            <w:r w:rsidRPr="009662E4">
              <w:rPr>
                <w:rFonts w:ascii="Times New Roman" w:hAnsi="Times New Roman" w:eastAsiaTheme="minorHAnsi" w:cs="Times New Roman"/>
                <w:sz w:val="24"/>
                <w:szCs w:val="24"/>
                <w:lang w:val="en-US" w:eastAsia="en-US" w:bidi="ar-SA"/>
              </w:rPr>
              <w:t>(will accept service via email)</w:t>
            </w:r>
          </w:p>
          <w:p w:rsidR="005E2113" w:rsidRPr="009662E4" w:rsidP="00EB6E29" w14:paraId="34FA3F54" w14:textId="77777777">
            <w:pPr>
              <w:spacing w:after="0" w:line="240" w:lineRule="auto"/>
              <w:rPr>
                <w:rStyle w:val="DefaultParagraphFont"/>
                <w:rFonts w:ascii="Times New Roman" w:hAnsi="Times New Roman" w:eastAsiaTheme="minorHAnsi" w:cs="Times New Roman"/>
                <w:sz w:val="24"/>
                <w:szCs w:val="24"/>
                <w:lang w:val="en-US" w:eastAsia="en-US" w:bidi="ar-SA"/>
              </w:rPr>
            </w:pPr>
          </w:p>
          <w:p w:rsidR="005E2113" w:rsidRPr="009662E4" w:rsidP="00EB6E29" w14:paraId="7F5C573F" w14:textId="77777777">
            <w:pPr>
              <w:shd w:val="clear" w:color="auto" w:fill="FFFFFF"/>
              <w:spacing w:after="0" w:line="240" w:lineRule="auto"/>
              <w:rPr>
                <w:rStyle w:val="DefaultParagraphFont"/>
                <w:rFonts w:ascii="Times New Roman" w:hAnsi="Times New Roman" w:eastAsiaTheme="minorHAnsi" w:cs="Times New Roman"/>
                <w:i/>
                <w:iCs/>
                <w:sz w:val="24"/>
                <w:szCs w:val="24"/>
                <w:u w:val="single"/>
                <w:lang w:val="en-US" w:eastAsia="en-US" w:bidi="ar-SA"/>
              </w:rPr>
            </w:pPr>
          </w:p>
          <w:p w:rsidR="005E2113" w:rsidRPr="009662E4" w:rsidP="00EB6E29" w14:paraId="148C1502" w14:textId="77777777">
            <w:pPr>
              <w:shd w:val="clear" w:color="auto" w:fill="FFFFFF"/>
              <w:spacing w:after="0" w:line="240" w:lineRule="auto"/>
              <w:rPr>
                <w:rStyle w:val="DefaultParagraphFont"/>
                <w:rFonts w:ascii="Times New Roman" w:hAnsi="Times New Roman" w:eastAsiaTheme="minorHAnsi" w:cs="Times New Roman"/>
                <w:i/>
                <w:iCs/>
                <w:sz w:val="24"/>
                <w:szCs w:val="24"/>
                <w:u w:val="single"/>
                <w:lang w:val="en-US" w:eastAsia="en-US" w:bidi="ar-SA"/>
              </w:rPr>
            </w:pPr>
          </w:p>
          <w:p w:rsidR="005E2113" w:rsidRPr="009662E4" w:rsidP="00EB6E29" w14:paraId="5D0EB0C9" w14:textId="77777777">
            <w:pPr>
              <w:spacing w:after="0" w:line="240" w:lineRule="auto"/>
              <w:ind w:left="90" w:right="-288"/>
              <w:rPr>
                <w:rStyle w:val="DefaultParagraphFont"/>
                <w:rFonts w:ascii="Times New Roman" w:hAnsi="Times New Roman" w:eastAsiaTheme="minorHAnsi" w:cs="Times New Roman"/>
                <w:i/>
                <w:iCs/>
                <w:sz w:val="24"/>
                <w:szCs w:val="24"/>
                <w:u w:val="single"/>
                <w:lang w:val="en-US" w:eastAsia="en-US" w:bidi="ar-SA"/>
              </w:rPr>
            </w:pPr>
          </w:p>
        </w:tc>
      </w:tr>
      <w:tr w14:paraId="7F50D2E6" w14:textId="77777777" w:rsidTr="00EB6E29">
        <w:tblPrEx>
          <w:tblW w:w="9158" w:type="dxa"/>
          <w:tblInd w:w="0" w:type="dxa"/>
          <w:tblCellMar>
            <w:top w:w="0" w:type="dxa"/>
            <w:left w:w="108" w:type="dxa"/>
            <w:bottom w:w="0" w:type="dxa"/>
            <w:right w:w="108" w:type="dxa"/>
          </w:tblCellMar>
          <w:tblLook w:val="04A0"/>
        </w:tblPrEx>
        <w:tc>
          <w:tcPr>
            <w:tcW w:w="5040" w:type="dxa"/>
          </w:tcPr>
          <w:p w:rsidR="005E2113" w:rsidRPr="004C3EBD" w:rsidP="00EB6E29" w14:paraId="16568BF6" w14:textId="77777777">
            <w:pPr>
              <w:spacing w:after="0" w:line="240" w:lineRule="auto"/>
              <w:rPr>
                <w:rStyle w:val="DefaultParagraphFont"/>
                <w:rFonts w:asciiTheme="minorHAnsi" w:eastAsiaTheme="minorHAnsi" w:hAnsiTheme="minorHAnsi" w:cstheme="minorBidi"/>
                <w:i/>
                <w:iCs/>
                <w:color w:val="000000"/>
                <w:sz w:val="22"/>
                <w:szCs w:val="22"/>
                <w:u w:val="single"/>
                <w:lang w:val="en-US" w:eastAsia="en-US" w:bidi="ar-SA"/>
              </w:rPr>
            </w:pPr>
          </w:p>
        </w:tc>
        <w:tc>
          <w:tcPr>
            <w:tcW w:w="4118" w:type="dxa"/>
          </w:tcPr>
          <w:p w:rsidR="005E2113" w:rsidP="00EB6E29" w14:paraId="11442BCB" w14:textId="77777777">
            <w:pPr>
              <w:shd w:val="clear" w:color="auto" w:fill="FFFFFF"/>
              <w:spacing w:after="0" w:line="240" w:lineRule="auto"/>
              <w:rPr>
                <w:rStyle w:val="DefaultParagraphFont"/>
                <w:rFonts w:asciiTheme="minorHAnsi" w:eastAsiaTheme="minorHAnsi" w:hAnsiTheme="minorHAnsi" w:cstheme="minorBidi"/>
                <w:i/>
                <w:iCs/>
                <w:color w:val="000000"/>
                <w:sz w:val="22"/>
                <w:szCs w:val="22"/>
                <w:u w:val="single"/>
                <w:lang w:val="en-US" w:eastAsia="en-US" w:bidi="ar-SA"/>
              </w:rPr>
            </w:pPr>
          </w:p>
        </w:tc>
      </w:tr>
      <w:bookmarkEnd w:id="12"/>
    </w:tbl>
    <w:p w:rsidR="00EE3FB3" w:rsidRPr="00EE3FB3" w:rsidP="00EE3FB3" w14:paraId="17D85A4B" w14:textId="77777777">
      <w:pPr>
        <w:jc w:val="center"/>
        <w:rPr>
          <w:rFonts w:ascii="Times New Roman" w:hAnsi="Times New Roman" w:cs="Times New Roman"/>
          <w:b/>
          <w:sz w:val="24"/>
          <w:szCs w:val="24"/>
          <w:u w:val="single"/>
        </w:rPr>
      </w:pPr>
      <w:r>
        <w:rPr>
          <w:b/>
          <w:szCs w:val="24"/>
        </w:rPr>
        <w:br w:type="page"/>
      </w:r>
      <w:r w:rsidRPr="00EE3FB3">
        <w:rPr>
          <w:rFonts w:ascii="Times New Roman" w:hAnsi="Times New Roman" w:cs="Times New Roman"/>
          <w:b/>
          <w:sz w:val="24"/>
          <w:szCs w:val="24"/>
          <w:u w:val="single"/>
        </w:rPr>
        <w:t>CERTIFICATE OF SERVICE</w:t>
      </w:r>
    </w:p>
    <w:p w:rsidR="00EE3FB3" w:rsidRPr="00EE3FB3" w:rsidP="00EE3FB3" w14:paraId="1B359496" w14:textId="4DBAF169">
      <w:pPr>
        <w:spacing w:line="480" w:lineRule="auto"/>
        <w:rPr>
          <w:rFonts w:ascii="Times New Roman" w:hAnsi="Times New Roman" w:cs="Times New Roman"/>
          <w:sz w:val="24"/>
          <w:szCs w:val="24"/>
        </w:rPr>
      </w:pPr>
      <w:r w:rsidRPr="00EE3FB3">
        <w:rPr>
          <w:rFonts w:ascii="Times New Roman" w:hAnsi="Times New Roman" w:cs="Times New Roman"/>
          <w:sz w:val="24"/>
          <w:szCs w:val="24"/>
        </w:rPr>
        <w:tab/>
        <w:t xml:space="preserve">I hereby certify that a copy of the </w:t>
      </w:r>
      <w:r w:rsidR="00686680">
        <w:rPr>
          <w:rFonts w:ascii="Times New Roman" w:hAnsi="Times New Roman" w:cs="Times New Roman"/>
          <w:sz w:val="24"/>
          <w:szCs w:val="24"/>
        </w:rPr>
        <w:t xml:space="preserve">Consumer Protection Comments </w:t>
      </w:r>
      <w:r w:rsidRPr="00EE3FB3">
        <w:rPr>
          <w:rFonts w:ascii="Times New Roman" w:hAnsi="Times New Roman" w:cs="Times New Roman"/>
          <w:sz w:val="24"/>
          <w:szCs w:val="24"/>
        </w:rPr>
        <w:t xml:space="preserve">has been served via electronic transmission upon the following parties of record this </w:t>
      </w:r>
      <w:r>
        <w:rPr>
          <w:rFonts w:ascii="Times New Roman" w:hAnsi="Times New Roman" w:cs="Times New Roman"/>
          <w:sz w:val="24"/>
          <w:szCs w:val="24"/>
        </w:rPr>
        <w:t>15</w:t>
      </w:r>
      <w:r w:rsidRPr="00EE3FB3">
        <w:rPr>
          <w:rFonts w:ascii="Times New Roman" w:hAnsi="Times New Roman" w:cs="Times New Roman"/>
          <w:sz w:val="24"/>
          <w:szCs w:val="24"/>
        </w:rPr>
        <w:t xml:space="preserve">th day of </w:t>
      </w:r>
      <w:r>
        <w:rPr>
          <w:rFonts w:ascii="Times New Roman" w:hAnsi="Times New Roman" w:cs="Times New Roman"/>
          <w:sz w:val="24"/>
          <w:szCs w:val="24"/>
        </w:rPr>
        <w:t>March</w:t>
      </w:r>
      <w:r w:rsidRPr="00EE3FB3">
        <w:rPr>
          <w:rFonts w:ascii="Times New Roman" w:hAnsi="Times New Roman" w:cs="Times New Roman"/>
          <w:sz w:val="24"/>
          <w:szCs w:val="24"/>
        </w:rPr>
        <w:t xml:space="preserve"> </w:t>
      </w:r>
      <w:r>
        <w:rPr>
          <w:rFonts w:ascii="Times New Roman" w:hAnsi="Times New Roman" w:cs="Times New Roman"/>
          <w:sz w:val="24"/>
          <w:szCs w:val="24"/>
        </w:rPr>
        <w:t>2022</w:t>
      </w:r>
      <w:r w:rsidRPr="00EE3FB3">
        <w:rPr>
          <w:rFonts w:ascii="Times New Roman" w:hAnsi="Times New Roman" w:cs="Times New Roman"/>
          <w:sz w:val="24"/>
          <w:szCs w:val="24"/>
        </w:rPr>
        <w:t>.</w:t>
      </w:r>
    </w:p>
    <w:p w:rsidR="00EE3FB3" w:rsidRPr="00EE3FB3" w:rsidP="00EE3FB3" w14:paraId="10E79761" w14:textId="77777777">
      <w:pPr>
        <w:spacing w:after="0"/>
        <w:ind w:left="4320"/>
        <w:rPr>
          <w:rFonts w:ascii="Times New Roman" w:hAnsi="Times New Roman" w:cs="Times New Roman"/>
          <w:sz w:val="24"/>
          <w:szCs w:val="24"/>
        </w:rPr>
      </w:pPr>
      <w:r w:rsidRPr="00EE3FB3">
        <w:rPr>
          <w:rFonts w:ascii="Times New Roman" w:hAnsi="Times New Roman" w:cs="Times New Roman"/>
          <w:i/>
          <w:sz w:val="24"/>
          <w:szCs w:val="24"/>
          <w:u w:val="single"/>
        </w:rPr>
        <w:t>/s/ Amy Botschner O’Brien</w:t>
      </w:r>
      <w:r w:rsidRPr="00EE3FB3">
        <w:rPr>
          <w:rFonts w:ascii="Times New Roman" w:hAnsi="Times New Roman" w:cs="Times New Roman"/>
          <w:i/>
          <w:sz w:val="24"/>
          <w:szCs w:val="24"/>
          <w:u w:val="single"/>
        </w:rPr>
        <w:tab/>
      </w:r>
    </w:p>
    <w:p w:rsidR="00EE3FB3" w:rsidRPr="00EE3FB3" w:rsidP="00EE3FB3" w14:paraId="1FA7243B" w14:textId="77777777">
      <w:pPr>
        <w:tabs>
          <w:tab w:val="left" w:pos="4320"/>
        </w:tabs>
        <w:spacing w:after="0"/>
        <w:rPr>
          <w:rFonts w:ascii="Times New Roman" w:hAnsi="Times New Roman" w:cs="Times New Roman"/>
          <w:sz w:val="24"/>
          <w:szCs w:val="24"/>
        </w:rPr>
      </w:pPr>
      <w:r w:rsidRPr="00EE3FB3">
        <w:rPr>
          <w:rFonts w:ascii="Times New Roman" w:hAnsi="Times New Roman" w:cs="Times New Roman"/>
          <w:sz w:val="24"/>
          <w:szCs w:val="24"/>
        </w:rPr>
        <w:tab/>
        <w:t>Amy Botschner O’Brien</w:t>
      </w:r>
    </w:p>
    <w:p w:rsidR="00EE3FB3" w:rsidRPr="00EE3FB3" w:rsidP="00EE3FB3" w14:paraId="6A25A38D" w14:textId="77777777">
      <w:pPr>
        <w:tabs>
          <w:tab w:val="left" w:pos="4320"/>
        </w:tabs>
        <w:spacing w:after="0"/>
        <w:rPr>
          <w:rFonts w:ascii="Times New Roman" w:hAnsi="Times New Roman" w:cs="Times New Roman"/>
          <w:sz w:val="24"/>
          <w:szCs w:val="24"/>
        </w:rPr>
      </w:pPr>
      <w:r w:rsidRPr="00EE3FB3">
        <w:rPr>
          <w:rFonts w:ascii="Times New Roman" w:hAnsi="Times New Roman" w:cs="Times New Roman"/>
          <w:sz w:val="24"/>
          <w:szCs w:val="24"/>
        </w:rPr>
        <w:tab/>
        <w:t>Assistant Consumers’ Counsel</w:t>
      </w:r>
    </w:p>
    <w:p w:rsidR="00EE3FB3" w:rsidRPr="00746CE5" w:rsidP="00EE3FB3" w14:paraId="41005A4C" w14:textId="77777777">
      <w:pPr>
        <w:rPr>
          <w:szCs w:val="24"/>
        </w:rPr>
      </w:pPr>
    </w:p>
    <w:p w:rsidR="00EE3FB3" w:rsidRPr="00EE3FB3" w:rsidP="00EE3FB3" w14:paraId="4594FC09" w14:textId="77777777">
      <w:pPr>
        <w:rPr>
          <w:rFonts w:ascii="Times New Roman" w:hAnsi="Times New Roman" w:cs="Times New Roman"/>
          <w:sz w:val="24"/>
          <w:szCs w:val="24"/>
        </w:rPr>
      </w:pPr>
      <w:r w:rsidRPr="00EE3FB3">
        <w:rPr>
          <w:rFonts w:ascii="Times New Roman" w:hAnsi="Times New Roman" w:cs="Times New Roman"/>
          <w:sz w:val="24"/>
          <w:szCs w:val="24"/>
        </w:rPr>
        <w:t>The PUCO’s e-filing system will electronically serve notice of the filing of this document on the following parties:</w:t>
      </w:r>
    </w:p>
    <w:p w:rsidR="00EE3FB3" w:rsidRPr="00EE3FB3" w:rsidP="00EE3FB3" w14:paraId="7F95CAB8" w14:textId="77777777">
      <w:pPr>
        <w:pStyle w:val="CommentText"/>
        <w:jc w:val="center"/>
        <w:rPr>
          <w:b/>
          <w:sz w:val="24"/>
          <w:szCs w:val="24"/>
          <w:u w:val="single"/>
        </w:rPr>
      </w:pPr>
    </w:p>
    <w:p w:rsidR="00EE3FB3" w:rsidRPr="00EE3FB3" w:rsidP="00EE3FB3" w14:paraId="308EF2CD" w14:textId="77777777">
      <w:pPr>
        <w:jc w:val="center"/>
        <w:rPr>
          <w:rFonts w:ascii="Times New Roman" w:hAnsi="Times New Roman" w:cs="Times New Roman"/>
          <w:b/>
          <w:sz w:val="24"/>
          <w:szCs w:val="24"/>
          <w:u w:val="single"/>
        </w:rPr>
      </w:pPr>
      <w:r w:rsidRPr="00EE3FB3">
        <w:rPr>
          <w:rFonts w:ascii="Times New Roman" w:hAnsi="Times New Roman" w:cs="Times New Roman"/>
          <w:b/>
          <w:sz w:val="24"/>
          <w:szCs w:val="24"/>
          <w:u w:val="single"/>
        </w:rPr>
        <w:t>SERVICE LIST</w:t>
      </w:r>
    </w:p>
    <w:p w:rsidR="00EE3FB3" w:rsidRPr="00EE3FB3" w:rsidP="00EE3FB3" w14:paraId="770562FC" w14:textId="77777777">
      <w:pPr>
        <w:jc w:val="both"/>
        <w:rPr>
          <w:rFonts w:ascii="Times New Roman" w:hAnsi="Times New Roman" w:cs="Times New Roman"/>
          <w:b/>
          <w:bCs/>
          <w:sz w:val="24"/>
          <w:szCs w:val="24"/>
        </w:rPr>
      </w:pPr>
    </w:p>
    <w:tbl>
      <w:tblPr>
        <w:tblW w:w="0" w:type="auto"/>
        <w:tblInd w:w="0" w:type="dxa"/>
        <w:tblCellMar>
          <w:top w:w="0" w:type="dxa"/>
          <w:left w:w="108" w:type="dxa"/>
          <w:bottom w:w="0" w:type="dxa"/>
          <w:right w:w="108" w:type="dxa"/>
        </w:tblCellMar>
        <w:tblLook w:val="01E0"/>
      </w:tblPr>
      <w:tblGrid>
        <w:gridCol w:w="4359"/>
        <w:gridCol w:w="4281"/>
      </w:tblGrid>
      <w:tr w14:paraId="6CC2A62D" w14:textId="77777777" w:rsidTr="005A7E95">
        <w:tblPrEx>
          <w:tblW w:w="0" w:type="auto"/>
          <w:tblInd w:w="0" w:type="dxa"/>
          <w:tblCellMar>
            <w:top w:w="0" w:type="dxa"/>
            <w:left w:w="108" w:type="dxa"/>
            <w:bottom w:w="0" w:type="dxa"/>
            <w:right w:w="108" w:type="dxa"/>
          </w:tblCellMar>
          <w:tblLook w:val="01E0"/>
        </w:tblPrEx>
        <w:tc>
          <w:tcPr>
            <w:tcW w:w="4428" w:type="dxa"/>
            <w:shd w:val="clear" w:color="auto" w:fill="auto"/>
          </w:tcPr>
          <w:p w:rsidR="00EE3FB3" w:rsidRPr="00EE3FB3" w:rsidP="005A7E95" w14:paraId="24B34673" w14:textId="77777777">
            <w:pPr>
              <w:autoSpaceDE w:val="0"/>
              <w:autoSpaceDN w:val="0"/>
              <w:adjustRightInd w:val="0"/>
              <w:rPr>
                <w:rStyle w:val="DefaultParagraphFont"/>
                <w:rFonts w:ascii="Times New Roman" w:hAnsi="Times New Roman" w:eastAsiaTheme="minorHAnsi" w:cs="Times New Roman"/>
                <w:bCs/>
                <w:color w:val="0000FF"/>
                <w:sz w:val="24"/>
                <w:szCs w:val="24"/>
                <w:u w:val="single"/>
                <w:lang w:val="en-US" w:eastAsia="en-US" w:bidi="ar-SA"/>
              </w:rPr>
            </w:pPr>
            <w:r w:rsidRPr="00EE3FB3">
              <w:rPr>
                <w:rFonts w:ascii="Times New Roman" w:hAnsi="Times New Roman" w:eastAsiaTheme="minorHAnsi" w:cs="Times New Roman"/>
                <w:bCs/>
                <w:color w:val="0000FF"/>
                <w:sz w:val="24"/>
                <w:szCs w:val="24"/>
                <w:u w:val="single"/>
                <w:lang w:val="en-US" w:eastAsia="en-US" w:bidi="ar-SA"/>
              </w:rPr>
              <w:t xml:space="preserve">john.jones@ohioattorneygeneral.gov </w:t>
            </w:r>
          </w:p>
          <w:p w:rsidR="00EE3FB3" w:rsidRPr="00EE3FB3" w:rsidP="00EE3FB3" w14:paraId="0CA268A5" w14:textId="77777777">
            <w:pPr>
              <w:autoSpaceDE w:val="0"/>
              <w:autoSpaceDN w:val="0"/>
              <w:adjustRightInd w:val="0"/>
              <w:spacing w:after="0"/>
              <w:rPr>
                <w:rStyle w:val="DefaultParagraphFont"/>
                <w:rFonts w:ascii="Times New Roman" w:hAnsi="Times New Roman" w:eastAsiaTheme="minorHAnsi" w:cs="Times New Roman"/>
                <w:bCs/>
                <w:sz w:val="24"/>
                <w:szCs w:val="24"/>
                <w:lang w:val="en-US" w:eastAsia="en-US" w:bidi="ar-SA"/>
              </w:rPr>
            </w:pPr>
          </w:p>
          <w:p w:rsidR="00EE3FB3" w:rsidRPr="00EE3FB3" w:rsidP="005A7E95" w14:paraId="4D9544A1" w14:textId="77777777">
            <w:pPr>
              <w:autoSpaceDE w:val="0"/>
              <w:autoSpaceDN w:val="0"/>
              <w:adjustRightInd w:val="0"/>
              <w:rPr>
                <w:rStyle w:val="DefaultParagraphFont"/>
                <w:rFonts w:ascii="Times New Roman" w:hAnsi="Times New Roman" w:eastAsiaTheme="minorHAnsi" w:cs="Times New Roman"/>
                <w:bCs/>
                <w:sz w:val="24"/>
                <w:szCs w:val="24"/>
                <w:lang w:val="en-US" w:eastAsia="en-US" w:bidi="ar-SA"/>
              </w:rPr>
            </w:pPr>
            <w:r w:rsidRPr="00EE3FB3">
              <w:rPr>
                <w:rFonts w:ascii="Times New Roman" w:hAnsi="Times New Roman" w:eastAsiaTheme="minorHAnsi" w:cs="Times New Roman"/>
                <w:bCs/>
                <w:sz w:val="24"/>
                <w:szCs w:val="24"/>
                <w:lang w:val="en-US" w:eastAsia="en-US" w:bidi="ar-SA"/>
              </w:rPr>
              <w:t>Attorney Examiners:</w:t>
            </w:r>
          </w:p>
          <w:p w:rsidR="00EE3FB3" w:rsidRPr="00EE3FB3" w:rsidP="00EE3FB3" w14:paraId="321D0387" w14:textId="27F21331">
            <w:pPr>
              <w:autoSpaceDE w:val="0"/>
              <w:autoSpaceDN w:val="0"/>
              <w:adjustRightInd w:val="0"/>
              <w:spacing w:after="0"/>
              <w:rPr>
                <w:rStyle w:val="DefaultParagraphFont"/>
                <w:rFonts w:ascii="Times New Roman" w:hAnsi="Times New Roman" w:eastAsiaTheme="minorHAnsi" w:cs="Times New Roman"/>
                <w:bCs/>
                <w:color w:val="0000FF"/>
                <w:sz w:val="24"/>
                <w:szCs w:val="24"/>
                <w:u w:val="single"/>
                <w:lang w:val="en-US" w:eastAsia="en-US" w:bidi="ar-SA"/>
              </w:rPr>
            </w:pPr>
            <w:r w:rsidRPr="00EE3FB3">
              <w:rPr>
                <w:rFonts w:ascii="Times New Roman" w:hAnsi="Times New Roman" w:eastAsiaTheme="minorHAnsi" w:cs="Times New Roman"/>
                <w:bCs/>
                <w:color w:val="0000FF"/>
                <w:sz w:val="24"/>
                <w:szCs w:val="24"/>
                <w:u w:val="single"/>
                <w:lang w:val="en-US" w:eastAsia="en-US" w:bidi="ar-SA"/>
              </w:rPr>
              <w:t>Jay agranoff@puc.state.oh.us</w:t>
            </w:r>
          </w:p>
          <w:p w:rsidR="00EE3FB3" w:rsidRPr="00EE3FB3" w:rsidP="00EE3FB3" w14:paraId="1E1D267D" w14:textId="77777777">
            <w:pPr>
              <w:autoSpaceDE w:val="0"/>
              <w:autoSpaceDN w:val="0"/>
              <w:adjustRightInd w:val="0"/>
              <w:spacing w:after="0"/>
              <w:rPr>
                <w:rStyle w:val="DefaultParagraphFont"/>
                <w:rFonts w:ascii="Times New Roman" w:hAnsi="Times New Roman" w:eastAsiaTheme="minorHAnsi" w:cs="Times New Roman"/>
                <w:bCs/>
                <w:color w:val="0000FF"/>
                <w:sz w:val="24"/>
                <w:szCs w:val="24"/>
                <w:u w:val="single"/>
                <w:lang w:val="en-US" w:eastAsia="en-US" w:bidi="ar-SA"/>
              </w:rPr>
            </w:pPr>
            <w:r w:rsidRPr="00EE3FB3">
              <w:rPr>
                <w:rFonts w:ascii="Times New Roman" w:hAnsi="Times New Roman" w:eastAsiaTheme="minorHAnsi" w:cs="Times New Roman"/>
                <w:bCs/>
                <w:color w:val="0000FF"/>
                <w:sz w:val="24"/>
                <w:szCs w:val="24"/>
                <w:u w:val="single"/>
                <w:lang w:val="en-US" w:eastAsia="en-US" w:bidi="ar-SA"/>
              </w:rPr>
              <w:t xml:space="preserve">Jeffrey.jones@puc.state.oh.us </w:t>
            </w:r>
          </w:p>
          <w:p w:rsidR="00EE3FB3" w:rsidRPr="00EE3FB3" w:rsidP="00686680" w14:paraId="76D0DDAC" w14:textId="249290B2">
            <w:pPr>
              <w:autoSpaceDE w:val="0"/>
              <w:autoSpaceDN w:val="0"/>
              <w:adjustRightInd w:val="0"/>
              <w:rPr>
                <w:rStyle w:val="DefaultParagraphFont"/>
                <w:rFonts w:ascii="Times New Roman" w:hAnsi="Times New Roman" w:eastAsiaTheme="minorHAnsi" w:cs="Times New Roman"/>
                <w:bCs/>
                <w:sz w:val="24"/>
                <w:szCs w:val="24"/>
                <w:lang w:val="en-US" w:eastAsia="en-US" w:bidi="ar-SA"/>
              </w:rPr>
            </w:pPr>
            <w:r w:rsidRPr="00EE3FB3">
              <w:rPr>
                <w:rFonts w:ascii="Times New Roman" w:hAnsi="Times New Roman" w:eastAsiaTheme="minorHAnsi" w:cs="Times New Roman"/>
                <w:bCs/>
                <w:color w:val="0000FF"/>
                <w:sz w:val="24"/>
                <w:szCs w:val="24"/>
                <w:u w:val="single"/>
                <w:lang w:val="en-US" w:eastAsia="en-US" w:bidi="ar-SA"/>
              </w:rPr>
              <w:t xml:space="preserve">. </w:t>
            </w:r>
          </w:p>
        </w:tc>
        <w:tc>
          <w:tcPr>
            <w:tcW w:w="4428" w:type="dxa"/>
            <w:shd w:val="clear" w:color="auto" w:fill="auto"/>
          </w:tcPr>
          <w:p w:rsidR="00EE3FB3" w:rsidRPr="00EE3FB3" w:rsidP="00EE3FB3" w14:paraId="45D5166E" w14:textId="77777777">
            <w:pPr>
              <w:autoSpaceDE w:val="0"/>
              <w:autoSpaceDN w:val="0"/>
              <w:adjustRightInd w:val="0"/>
              <w:spacing w:after="0"/>
              <w:rPr>
                <w:rStyle w:val="DefaultParagraphFont"/>
                <w:rFonts w:ascii="Times New Roman" w:hAnsi="Times New Roman" w:eastAsiaTheme="minorHAnsi" w:cs="Times New Roman"/>
                <w:bCs/>
                <w:color w:val="0000FF"/>
                <w:sz w:val="24"/>
                <w:szCs w:val="24"/>
                <w:u w:val="single"/>
                <w:lang w:val="en-US" w:eastAsia="en-US" w:bidi="ar-SA"/>
              </w:rPr>
            </w:pPr>
            <w:r w:rsidRPr="00EE3FB3">
              <w:rPr>
                <w:rFonts w:ascii="Times New Roman" w:hAnsi="Times New Roman" w:eastAsiaTheme="minorHAnsi" w:cs="Times New Roman"/>
                <w:bCs/>
                <w:color w:val="0000FF"/>
                <w:sz w:val="24"/>
                <w:szCs w:val="24"/>
                <w:u w:val="single"/>
                <w:lang w:val="en-US" w:eastAsia="en-US" w:bidi="ar-SA"/>
              </w:rPr>
              <w:t xml:space="preserve">glpetrucci@vorys.com </w:t>
            </w:r>
          </w:p>
          <w:p w:rsidR="00EE3FB3" w:rsidRPr="00EE3FB3" w:rsidP="00EE3FB3" w14:paraId="1ACA590C" w14:textId="77777777">
            <w:pPr>
              <w:autoSpaceDE w:val="0"/>
              <w:autoSpaceDN w:val="0"/>
              <w:adjustRightInd w:val="0"/>
              <w:spacing w:after="0"/>
              <w:rPr>
                <w:rStyle w:val="DefaultParagraphFont"/>
                <w:rFonts w:ascii="Times New Roman" w:hAnsi="Times New Roman" w:eastAsiaTheme="minorHAnsi" w:cs="Times New Roman"/>
                <w:bCs/>
                <w:color w:val="0000FF"/>
                <w:sz w:val="24"/>
                <w:szCs w:val="24"/>
                <w:u w:val="single"/>
                <w:lang w:val="en-US" w:eastAsia="en-US" w:bidi="ar-SA"/>
              </w:rPr>
            </w:pPr>
            <w:r w:rsidRPr="00EE3FB3">
              <w:rPr>
                <w:rFonts w:ascii="Times New Roman" w:hAnsi="Times New Roman" w:eastAsiaTheme="minorHAnsi" w:cs="Times New Roman"/>
                <w:bCs/>
                <w:color w:val="0000FF"/>
                <w:sz w:val="24"/>
                <w:szCs w:val="24"/>
                <w:u w:val="single"/>
                <w:lang w:val="en-US" w:eastAsia="en-US" w:bidi="ar-SA"/>
              </w:rPr>
              <w:t xml:space="preserve">mpritchard@mcneeslaw.com </w:t>
            </w:r>
          </w:p>
          <w:p w:rsidR="00EE3FB3" w:rsidRPr="00EE3FB3" w:rsidP="005A7E95" w14:paraId="5FC6E817" w14:textId="77777777">
            <w:pPr>
              <w:jc w:val="both"/>
              <w:rPr>
                <w:rStyle w:val="DefaultParagraphFont"/>
                <w:rFonts w:ascii="Times New Roman" w:hAnsi="Times New Roman" w:eastAsiaTheme="minorHAnsi" w:cs="Times New Roman"/>
                <w:bCs/>
                <w:sz w:val="24"/>
                <w:szCs w:val="24"/>
                <w:lang w:val="en-US" w:eastAsia="en-US" w:bidi="ar-SA"/>
              </w:rPr>
            </w:pPr>
          </w:p>
        </w:tc>
      </w:tr>
    </w:tbl>
    <w:p w:rsidR="00EE3FB3" w:rsidRPr="00746CE5" w:rsidP="00EE3FB3" w14:paraId="026DF4CD" w14:textId="77777777">
      <w:pPr>
        <w:pStyle w:val="CommentText"/>
        <w:jc w:val="center"/>
        <w:rPr>
          <w:color w:val="000000"/>
          <w:szCs w:val="24"/>
        </w:rPr>
      </w:pPr>
    </w:p>
    <w:p w:rsidR="00C77F38" w:rsidRPr="00C77F38" w:rsidP="00C77F38" w14:paraId="320A08A9" w14:textId="77777777">
      <w:pPr>
        <w:spacing w:after="360" w:line="480" w:lineRule="auto"/>
        <w:ind w:left="360"/>
        <w:rPr>
          <w:rFonts w:ascii="Times New Roman" w:hAnsi="Times New Roman" w:cs="Times New Roman"/>
          <w:sz w:val="24"/>
          <w:szCs w:val="24"/>
        </w:rPr>
      </w:pPr>
    </w:p>
    <w:sectPr w:rsidSect="00EE3FB3">
      <w:footerReference w:type="default" r:id="rId1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08F" w14:paraId="2E26BE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08F" w14:paraId="6F1167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08F" w14:paraId="77DD006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00791116"/>
      <w:docPartObj>
        <w:docPartGallery w:val="Page Numbers (Bottom of Page)"/>
        <w:docPartUnique/>
      </w:docPartObj>
    </w:sdtPr>
    <w:sdtEndPr>
      <w:rPr>
        <w:rFonts w:ascii="Times New Roman" w:hAnsi="Times New Roman" w:cs="Times New Roman"/>
        <w:noProof/>
        <w:sz w:val="24"/>
        <w:szCs w:val="24"/>
      </w:rPr>
    </w:sdtEndPr>
    <w:sdtContent>
      <w:p w:rsidR="00EE3FB3" w:rsidRPr="00EE3FB3" w14:paraId="1798494D" w14:textId="791FB40C">
        <w:pPr>
          <w:pStyle w:val="Footer"/>
          <w:jc w:val="center"/>
          <w:rPr>
            <w:rFonts w:ascii="Times New Roman" w:hAnsi="Times New Roman" w:cs="Times New Roman"/>
            <w:sz w:val="24"/>
            <w:szCs w:val="24"/>
          </w:rPr>
        </w:pPr>
        <w:r w:rsidRPr="00EE3FB3">
          <w:rPr>
            <w:rFonts w:ascii="Times New Roman" w:hAnsi="Times New Roman" w:cs="Times New Roman"/>
            <w:sz w:val="24"/>
            <w:szCs w:val="24"/>
          </w:rPr>
          <w:fldChar w:fldCharType="begin"/>
        </w:r>
        <w:r w:rsidRPr="00EE3FB3">
          <w:rPr>
            <w:rFonts w:ascii="Times New Roman" w:hAnsi="Times New Roman" w:cs="Times New Roman"/>
            <w:sz w:val="24"/>
            <w:szCs w:val="24"/>
          </w:rPr>
          <w:instrText xml:space="preserve"> PAGE   \* MERGEFORMAT </w:instrText>
        </w:r>
        <w:r w:rsidRPr="00EE3FB3">
          <w:rPr>
            <w:rFonts w:ascii="Times New Roman" w:hAnsi="Times New Roman" w:cs="Times New Roman"/>
            <w:sz w:val="24"/>
            <w:szCs w:val="24"/>
          </w:rPr>
          <w:fldChar w:fldCharType="separate"/>
        </w:r>
        <w:r w:rsidRPr="00EE3FB3">
          <w:rPr>
            <w:rFonts w:ascii="Times New Roman" w:hAnsi="Times New Roman" w:cs="Times New Roman"/>
            <w:noProof/>
            <w:sz w:val="24"/>
            <w:szCs w:val="24"/>
          </w:rPr>
          <w:t>2</w:t>
        </w:r>
        <w:r w:rsidRPr="00EE3FB3">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5008297"/>
      <w:docPartObj>
        <w:docPartGallery w:val="Page Numbers (Bottom of Page)"/>
        <w:docPartUnique/>
      </w:docPartObj>
    </w:sdtPr>
    <w:sdtEndPr>
      <w:rPr>
        <w:rFonts w:ascii="Times New Roman" w:hAnsi="Times New Roman" w:cs="Times New Roman"/>
        <w:noProof/>
        <w:sz w:val="24"/>
        <w:szCs w:val="24"/>
      </w:rPr>
    </w:sdtEndPr>
    <w:sdtContent>
      <w:p w:rsidR="00EE3FB3" w:rsidRPr="00EE3FB3" w14:paraId="67C35F4A" w14:textId="177A9C8D">
        <w:pPr>
          <w:pStyle w:val="Footer"/>
          <w:jc w:val="center"/>
          <w:rPr>
            <w:rFonts w:ascii="Times New Roman" w:hAnsi="Times New Roman" w:cs="Times New Roman"/>
            <w:sz w:val="24"/>
            <w:szCs w:val="24"/>
          </w:rPr>
        </w:pPr>
        <w:r w:rsidRPr="00EE3FB3">
          <w:rPr>
            <w:rFonts w:ascii="Times New Roman" w:hAnsi="Times New Roman" w:cs="Times New Roman"/>
            <w:sz w:val="24"/>
            <w:szCs w:val="24"/>
          </w:rPr>
          <w:fldChar w:fldCharType="begin"/>
        </w:r>
        <w:r w:rsidRPr="00EE3FB3">
          <w:rPr>
            <w:rFonts w:ascii="Times New Roman" w:hAnsi="Times New Roman" w:cs="Times New Roman"/>
            <w:sz w:val="24"/>
            <w:szCs w:val="24"/>
          </w:rPr>
          <w:instrText xml:space="preserve"> PAGE   \* MERGEFORMAT </w:instrText>
        </w:r>
        <w:r w:rsidRPr="00EE3FB3">
          <w:rPr>
            <w:rFonts w:ascii="Times New Roman" w:hAnsi="Times New Roman" w:cs="Times New Roman"/>
            <w:sz w:val="24"/>
            <w:szCs w:val="24"/>
          </w:rPr>
          <w:fldChar w:fldCharType="separate"/>
        </w:r>
        <w:r w:rsidRPr="00EE3FB3">
          <w:rPr>
            <w:rFonts w:ascii="Times New Roman" w:hAnsi="Times New Roman" w:cs="Times New Roman"/>
            <w:noProof/>
            <w:sz w:val="24"/>
            <w:szCs w:val="24"/>
          </w:rPr>
          <w:t>2</w:t>
        </w:r>
        <w:r w:rsidRPr="00EE3FB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41A1" w:rsidP="001736C3" w14:paraId="097FA8A2" w14:textId="77777777">
      <w:pPr>
        <w:spacing w:after="0" w:line="240" w:lineRule="auto"/>
      </w:pPr>
      <w:r>
        <w:separator/>
      </w:r>
    </w:p>
  </w:footnote>
  <w:footnote w:type="continuationSeparator" w:id="1">
    <w:p w:rsidR="002A41A1" w:rsidP="001736C3" w14:paraId="037F2451" w14:textId="77777777">
      <w:pPr>
        <w:spacing w:after="0" w:line="240" w:lineRule="auto"/>
      </w:pPr>
      <w:r>
        <w:continuationSeparator/>
      </w:r>
    </w:p>
  </w:footnote>
  <w:footnote w:id="2">
    <w:p w:rsidR="001736C3" w:rsidRPr="005E2113" w:rsidP="008E45E1" w14:paraId="4CC65E99" w14:textId="16C0F244">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Entry, Case No. 19-173-TP-ORD</w:t>
      </w:r>
      <w:r w:rsidRPr="005E2113" w:rsidR="00D51CCC">
        <w:rPr>
          <w:rFonts w:ascii="Times New Roman" w:hAnsi="Times New Roman" w:cs="Times New Roman"/>
        </w:rPr>
        <w:t xml:space="preserve"> (</w:t>
      </w:r>
      <w:r w:rsidRPr="005E2113">
        <w:rPr>
          <w:rFonts w:ascii="Times New Roman" w:hAnsi="Times New Roman" w:cs="Times New Roman"/>
        </w:rPr>
        <w:t>December 15, 2021</w:t>
      </w:r>
      <w:r w:rsidRPr="005E2113" w:rsidR="00D51CCC">
        <w:rPr>
          <w:rFonts w:ascii="Times New Roman" w:hAnsi="Times New Roman" w:cs="Times New Roman"/>
        </w:rPr>
        <w:t>)</w:t>
      </w:r>
      <w:r w:rsidRPr="005E2113" w:rsidR="003C6905">
        <w:rPr>
          <w:rFonts w:ascii="Times New Roman" w:hAnsi="Times New Roman" w:cs="Times New Roman"/>
        </w:rPr>
        <w:t xml:space="preserve"> </w:t>
      </w:r>
      <w:r w:rsidRPr="005E2113" w:rsidR="004A3C28">
        <w:rPr>
          <w:rFonts w:ascii="Times New Roman" w:hAnsi="Times New Roman" w:cs="Times New Roman"/>
        </w:rPr>
        <w:t>¶ 4.</w:t>
      </w:r>
    </w:p>
  </w:footnote>
  <w:footnote w:id="3">
    <w:p w:rsidR="00D56A24" w:rsidRPr="005E2113" w:rsidP="008E45E1" w14:paraId="632E8841" w14:textId="031ADC0B">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HB402, Section 4(B).</w:t>
      </w:r>
    </w:p>
  </w:footnote>
  <w:footnote w:id="4">
    <w:p w:rsidR="001736C3" w:rsidRPr="005E2113" w:rsidP="008E45E1" w14:paraId="0DA156A2" w14:textId="38785475">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Entry, Case No. 19-173-TP-ORD</w:t>
      </w:r>
      <w:r w:rsidRPr="005E2113" w:rsidR="00D51CCC">
        <w:rPr>
          <w:rFonts w:ascii="Times New Roman" w:hAnsi="Times New Roman" w:cs="Times New Roman"/>
        </w:rPr>
        <w:t xml:space="preserve"> (</w:t>
      </w:r>
      <w:r w:rsidRPr="005E2113">
        <w:rPr>
          <w:rFonts w:ascii="Times New Roman" w:hAnsi="Times New Roman" w:cs="Times New Roman"/>
        </w:rPr>
        <w:t>August 25, 2021</w:t>
      </w:r>
      <w:r w:rsidRPr="005E2113" w:rsidR="00D51CCC">
        <w:rPr>
          <w:rFonts w:ascii="Times New Roman" w:hAnsi="Times New Roman" w:cs="Times New Roman"/>
        </w:rPr>
        <w:t>)</w:t>
      </w:r>
      <w:r w:rsidRPr="005E2113">
        <w:rPr>
          <w:rFonts w:ascii="Times New Roman" w:hAnsi="Times New Roman" w:cs="Times New Roman"/>
        </w:rPr>
        <w:t>.</w:t>
      </w:r>
    </w:p>
  </w:footnote>
  <w:footnote w:id="5">
    <w:p w:rsidR="001736C3" w:rsidRPr="005E2113" w:rsidP="008E45E1" w14:paraId="1CBE7FAA" w14:textId="638D5B0A">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Report of the Staff of the Public Utilities Commission of Ohio Pursuant to Substitute House Bill 402 in Case No. 19-173-TP-ORD, December 15, 2021 (“Staff Report”).</w:t>
      </w:r>
      <w:r w:rsidRPr="005E2113" w:rsidR="000D3441">
        <w:rPr>
          <w:rFonts w:ascii="Times New Roman" w:hAnsi="Times New Roman" w:cs="Times New Roman"/>
        </w:rPr>
        <w:t xml:space="preserve"> </w:t>
      </w:r>
      <w:r w:rsidRPr="005E2113" w:rsidR="003C6905">
        <w:rPr>
          <w:rFonts w:ascii="Times New Roman" w:hAnsi="Times New Roman" w:cs="Times New Roman"/>
        </w:rPr>
        <w:t>The Staff Report is attached to the Commission’s December 15</w:t>
      </w:r>
      <w:r w:rsidRPr="005E2113" w:rsidR="003C6905">
        <w:rPr>
          <w:rFonts w:ascii="Times New Roman" w:hAnsi="Times New Roman" w:cs="Times New Roman"/>
          <w:vertAlign w:val="superscript"/>
        </w:rPr>
        <w:t>th</w:t>
      </w:r>
      <w:r w:rsidRPr="005E2113" w:rsidR="003C6905">
        <w:rPr>
          <w:rFonts w:ascii="Times New Roman" w:hAnsi="Times New Roman" w:cs="Times New Roman"/>
        </w:rPr>
        <w:t xml:space="preserve"> Entry.</w:t>
      </w:r>
    </w:p>
  </w:footnote>
  <w:footnote w:id="6">
    <w:p w:rsidR="00554F1D" w:rsidRPr="005E2113" w:rsidP="008E45E1" w14:paraId="470907FB" w14:textId="6D5F95B6">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Title 49, Chapter 4927, Section B (“The public utilities commission shall consider the policy set forth in this section in carrying out this chapter.”)</w:t>
      </w:r>
      <w:r w:rsidRPr="005E2113" w:rsidR="008E45E1">
        <w:rPr>
          <w:rFonts w:ascii="Times New Roman" w:hAnsi="Times New Roman" w:cs="Times New Roman"/>
        </w:rPr>
        <w:t>.</w:t>
      </w:r>
    </w:p>
  </w:footnote>
  <w:footnote w:id="7">
    <w:p w:rsidR="00554F1D" w:rsidRPr="005E2113" w:rsidP="008E45E1" w14:paraId="595C5E61" w14:textId="06FF45FB">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Title 49, Chapter 4927, Section A(1).</w:t>
      </w:r>
    </w:p>
  </w:footnote>
  <w:footnote w:id="8">
    <w:p w:rsidR="00C604FF" w:rsidRPr="005E2113" w:rsidP="008E45E1" w14:paraId="06BDC192" w14:textId="0A2C602A">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November 1, 2021, was selected as the “time of the report.” (Staff Report, p. 1).</w:t>
      </w:r>
    </w:p>
  </w:footnote>
  <w:footnote w:id="9">
    <w:p w:rsidR="00C604FF" w:rsidRPr="005E2113" w:rsidP="008E45E1" w14:paraId="5A61E40C" w14:textId="44A5699D">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Staff Report, p. </w:t>
      </w:r>
      <w:r w:rsidRPr="005E2113" w:rsidR="004A1915">
        <w:rPr>
          <w:rFonts w:ascii="Times New Roman" w:hAnsi="Times New Roman" w:cs="Times New Roman"/>
        </w:rPr>
        <w:t>2</w:t>
      </w:r>
      <w:r w:rsidRPr="005E2113">
        <w:rPr>
          <w:rFonts w:ascii="Times New Roman" w:hAnsi="Times New Roman" w:cs="Times New Roman"/>
        </w:rPr>
        <w:t xml:space="preserve"> (emphasis added).</w:t>
      </w:r>
      <w:r w:rsidRPr="005E2113" w:rsidR="000D3441">
        <w:rPr>
          <w:rFonts w:ascii="Times New Roman" w:hAnsi="Times New Roman" w:cs="Times New Roman"/>
        </w:rPr>
        <w:t xml:space="preserve"> </w:t>
      </w:r>
    </w:p>
  </w:footnote>
  <w:footnote w:id="10">
    <w:p w:rsidR="006B1573" w:rsidRPr="005E2113" w:rsidP="008E45E1" w14:paraId="25B19911" w14:textId="07DCCB3F">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t>
      </w:r>
      <w:r w:rsidRPr="005E2113" w:rsidR="00F64853">
        <w:rPr>
          <w:rFonts w:ascii="Times New Roman" w:hAnsi="Times New Roman" w:cs="Times New Roman"/>
        </w:rPr>
        <w:t>As discussed below, t</w:t>
      </w:r>
      <w:r w:rsidRPr="005E2113">
        <w:rPr>
          <w:rFonts w:ascii="Times New Roman" w:hAnsi="Times New Roman" w:cs="Times New Roman"/>
        </w:rPr>
        <w:t>he FCC Wireline Competition Bureau recently</w:t>
      </w:r>
      <w:r w:rsidRPr="005E2113" w:rsidR="00F64853">
        <w:rPr>
          <w:rFonts w:ascii="Times New Roman" w:hAnsi="Times New Roman" w:cs="Times New Roman"/>
        </w:rPr>
        <w:t xml:space="preserve"> r</w:t>
      </w:r>
      <w:r w:rsidRPr="005E2113">
        <w:rPr>
          <w:rFonts w:ascii="Times New Roman" w:hAnsi="Times New Roman" w:cs="Times New Roman"/>
        </w:rPr>
        <w:t xml:space="preserve">eferred to </w:t>
      </w:r>
      <w:r w:rsidRPr="005E2113" w:rsidR="00F64853">
        <w:rPr>
          <w:rFonts w:ascii="Times New Roman" w:hAnsi="Times New Roman" w:cs="Times New Roman"/>
        </w:rPr>
        <w:t xml:space="preserve">subscribers of voice-only Lifeline plans as </w:t>
      </w:r>
      <w:r w:rsidRPr="005E2113">
        <w:rPr>
          <w:rFonts w:ascii="Times New Roman" w:hAnsi="Times New Roman" w:cs="Times New Roman"/>
        </w:rPr>
        <w:t>“a persistent minority”.</w:t>
      </w:r>
      <w:r w:rsidRPr="005E2113" w:rsidR="000D3441">
        <w:rPr>
          <w:rFonts w:ascii="Times New Roman" w:hAnsi="Times New Roman" w:cs="Times New Roman"/>
        </w:rPr>
        <w:t xml:space="preserve"> </w:t>
      </w:r>
      <w:r w:rsidRPr="005E2113">
        <w:rPr>
          <w:rFonts w:ascii="Times New Roman" w:hAnsi="Times New Roman" w:cs="Times New Roman"/>
        </w:rPr>
        <w:t>Report on the State of the Lifeline Marketplace, WC Docket No. 11-42, Wireline Competition Bureau, June 2021 (“Marketplace Report”), p. 21.</w:t>
      </w:r>
      <w:r w:rsidRPr="005E2113" w:rsidR="000D3441">
        <w:rPr>
          <w:rFonts w:ascii="Times New Roman" w:hAnsi="Times New Roman" w:cs="Times New Roman"/>
        </w:rPr>
        <w:t xml:space="preserve"> </w:t>
      </w:r>
    </w:p>
  </w:footnote>
  <w:footnote w:id="11">
    <w:p w:rsidR="00E61EB9" w:rsidRPr="005E2113" w:rsidP="008E45E1" w14:paraId="675FA0DC" w14:textId="020B4056">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The term “line loss” is defined in Title 49, Chapter 4927, Section 4827.123 (“Line Loss” refers to the number of access lines, whether residential or commercial, for which a customer of an incumbent local exchange carrier has terminated local exchange service)</w:t>
      </w:r>
      <w:r w:rsidRPr="005E2113" w:rsidR="008E45E1">
        <w:rPr>
          <w:rFonts w:ascii="Times New Roman" w:hAnsi="Times New Roman" w:cs="Times New Roman"/>
        </w:rPr>
        <w:t>.</w:t>
      </w:r>
    </w:p>
  </w:footnote>
  <w:footnote w:id="12">
    <w:p w:rsidR="002A2E3E" w:rsidRPr="005E2113" w:rsidP="008E45E1" w14:paraId="2C32C2BC" w14:textId="4A7C674C">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The term “Basic local exchange service” is defined </w:t>
      </w:r>
      <w:r w:rsidRPr="005E2113" w:rsidR="000801BF">
        <w:rPr>
          <w:rFonts w:ascii="Times New Roman" w:hAnsi="Times New Roman" w:cs="Times New Roman"/>
        </w:rPr>
        <w:t xml:space="preserve">in Ohio Code 4927.01 </w:t>
      </w:r>
      <w:r w:rsidRPr="005E2113">
        <w:rPr>
          <w:rFonts w:ascii="Times New Roman" w:hAnsi="Times New Roman" w:cs="Times New Roman"/>
        </w:rPr>
        <w:t>as “residential end-user access to and usage of telephone company-provided services over a single line or small-business end-user access to and usage of telephone company-provided services over the primary access line of service, which in the case of residential and small-bu</w:t>
      </w:r>
      <w:r w:rsidRPr="005E2113" w:rsidR="00B377EE">
        <w:rPr>
          <w:rFonts w:ascii="Times New Roman" w:hAnsi="Times New Roman" w:cs="Times New Roman"/>
        </w:rPr>
        <w:t xml:space="preserve">siness access and usage is not part of a bundle or package of services, that does both of the following: (a) Enables a customer to originate or receive voice communications within a local service area as that area exists on September 13, 2010, or as that area is changed with the approval of the public utilities commission; (b) Consists of all of the following services: (i) Local dial tone service; (ii) For residential end users, flat-rate telephone exchange service; (iii) Touch tone dialing service; (iv) Access to and usage of 9-1-1 services, where such services are available; (v) Access to operator services and directory assistance; (vi) Provision of a telephone directory…for no additional charge and a listing in that directory…; (vii) Per call, caller identification blocking services; (viii) Access to telecommunications relay service; and (ix) </w:t>
      </w:r>
      <w:r w:rsidRPr="005E2113" w:rsidR="009E2540">
        <w:rPr>
          <w:rFonts w:ascii="Times New Roman" w:hAnsi="Times New Roman" w:cs="Times New Roman"/>
        </w:rPr>
        <w:t>Access to toll presubscription, interexchange or toll providers or both, and networks of other telephone companies.”</w:t>
      </w:r>
      <w:r w:rsidRPr="005E2113" w:rsidR="000D3441">
        <w:rPr>
          <w:rFonts w:ascii="Times New Roman" w:hAnsi="Times New Roman" w:cs="Times New Roman"/>
        </w:rPr>
        <w:t xml:space="preserve"> </w:t>
      </w:r>
      <w:r w:rsidRPr="005E2113" w:rsidR="00A644C0">
        <w:rPr>
          <w:rFonts w:ascii="Times New Roman" w:hAnsi="Times New Roman" w:cs="Times New Roman"/>
        </w:rPr>
        <w:t xml:space="preserve">The Legislature and </w:t>
      </w:r>
      <w:r w:rsidRPr="005E2113" w:rsidR="00FE6F1D">
        <w:rPr>
          <w:rFonts w:ascii="Times New Roman" w:hAnsi="Times New Roman" w:cs="Times New Roman"/>
        </w:rPr>
        <w:t>PUCO</w:t>
      </w:r>
      <w:r w:rsidRPr="005E2113" w:rsidR="00A644C0">
        <w:rPr>
          <w:rFonts w:ascii="Times New Roman" w:hAnsi="Times New Roman" w:cs="Times New Roman"/>
        </w:rPr>
        <w:t xml:space="preserve"> recognize the critical importance of BLES availability.</w:t>
      </w:r>
      <w:r w:rsidRPr="005E2113" w:rsidR="000D3441">
        <w:rPr>
          <w:rFonts w:ascii="Times New Roman" w:hAnsi="Times New Roman" w:cs="Times New Roman"/>
        </w:rPr>
        <w:t xml:space="preserve"> </w:t>
      </w:r>
      <w:r w:rsidRPr="005E2113" w:rsidR="00A644C0">
        <w:rPr>
          <w:rFonts w:ascii="Times New Roman" w:hAnsi="Times New Roman" w:cs="Times New Roman"/>
        </w:rPr>
        <w:t xml:space="preserve">For example, BLES continues to be a tariffed service subject to </w:t>
      </w:r>
      <w:r w:rsidRPr="005E2113" w:rsidR="00FE6F1D">
        <w:rPr>
          <w:rFonts w:ascii="Times New Roman" w:hAnsi="Times New Roman" w:cs="Times New Roman"/>
        </w:rPr>
        <w:t>PUCO</w:t>
      </w:r>
      <w:r w:rsidRPr="005E2113" w:rsidR="00A644C0">
        <w:rPr>
          <w:rFonts w:ascii="Times New Roman" w:hAnsi="Times New Roman" w:cs="Times New Roman"/>
        </w:rPr>
        <w:t xml:space="preserve"> oversight, as compared to non-BLES services which are typically provided via a separate service guidebook which can be unilaterally changed by the service provider.</w:t>
      </w:r>
      <w:r w:rsidRPr="005E2113" w:rsidR="000D3441">
        <w:rPr>
          <w:rFonts w:ascii="Times New Roman" w:hAnsi="Times New Roman" w:cs="Times New Roman"/>
        </w:rPr>
        <w:t xml:space="preserve"> </w:t>
      </w:r>
      <w:r w:rsidRPr="005E2113" w:rsidR="00A644C0">
        <w:rPr>
          <w:rFonts w:ascii="Times New Roman" w:hAnsi="Times New Roman" w:cs="Times New Roman"/>
        </w:rPr>
        <w:t xml:space="preserve">Additionally, </w:t>
      </w:r>
      <w:r w:rsidRPr="005E2113" w:rsidR="00AB03E4">
        <w:rPr>
          <w:rFonts w:ascii="Times New Roman" w:hAnsi="Times New Roman" w:cs="Times New Roman"/>
        </w:rPr>
        <w:t xml:space="preserve">Ohio rules contain a significantly higher degree of protection </w:t>
      </w:r>
      <w:r w:rsidRPr="005E2113" w:rsidR="00CA08C5">
        <w:rPr>
          <w:rFonts w:ascii="Times New Roman" w:hAnsi="Times New Roman" w:cs="Times New Roman"/>
        </w:rPr>
        <w:t>specifically for BLES.</w:t>
      </w:r>
      <w:r w:rsidRPr="005E2113" w:rsidR="000D3441">
        <w:rPr>
          <w:rFonts w:ascii="Times New Roman" w:hAnsi="Times New Roman" w:cs="Times New Roman"/>
        </w:rPr>
        <w:t xml:space="preserve"> </w:t>
      </w:r>
      <w:r w:rsidRPr="005E2113" w:rsidR="00CA08C5">
        <w:rPr>
          <w:rFonts w:ascii="Times New Roman" w:hAnsi="Times New Roman" w:cs="Times New Roman"/>
        </w:rPr>
        <w:t xml:space="preserve">“Ensur[ing] the adequacy and reliability of </w:t>
      </w:r>
      <w:r w:rsidRPr="005E2113" w:rsidR="00CA08C5">
        <w:rPr>
          <w:rFonts w:ascii="Times New Roman" w:hAnsi="Times New Roman" w:cs="Times New Roman"/>
          <w:iCs/>
        </w:rPr>
        <w:t>basic local exchange service</w:t>
      </w:r>
      <w:r w:rsidRPr="005E2113" w:rsidR="00CA08C5">
        <w:rPr>
          <w:rFonts w:ascii="Times New Roman" w:hAnsi="Times New Roman" w:cs="Times New Roman"/>
        </w:rPr>
        <w:t>…</w:t>
      </w:r>
      <w:r w:rsidRPr="005E2113" w:rsidR="007C42AA">
        <w:rPr>
          <w:rFonts w:ascii="Times New Roman" w:hAnsi="Times New Roman" w:cs="Times New Roman"/>
        </w:rPr>
        <w:t>and the adequacy and reliability of voice service throughout the state</w:t>
      </w:r>
      <w:r w:rsidRPr="005E2113" w:rsidR="00CA08C5">
        <w:rPr>
          <w:rFonts w:ascii="Times New Roman" w:hAnsi="Times New Roman" w:cs="Times New Roman"/>
        </w:rPr>
        <w:t xml:space="preserve">” is the first enumerated telecommunications policy of the state per </w:t>
      </w:r>
      <w:r w:rsidRPr="005E2113" w:rsidR="00FE6F1D">
        <w:rPr>
          <w:rFonts w:ascii="Times New Roman" w:hAnsi="Times New Roman" w:cs="Times New Roman"/>
        </w:rPr>
        <w:t>R.C.</w:t>
      </w:r>
      <w:r w:rsidRPr="005E2113" w:rsidR="00CA08C5">
        <w:rPr>
          <w:rFonts w:ascii="Times New Roman" w:hAnsi="Times New Roman" w:cs="Times New Roman"/>
        </w:rPr>
        <w:t xml:space="preserve"> 4927.02</w:t>
      </w:r>
      <w:r w:rsidRPr="005E2113" w:rsidR="007C42AA">
        <w:rPr>
          <w:rFonts w:ascii="Times New Roman" w:hAnsi="Times New Roman" w:cs="Times New Roman"/>
        </w:rPr>
        <w:t xml:space="preserve"> (emphasis added)</w:t>
      </w:r>
      <w:r w:rsidRPr="005E2113" w:rsidR="00CA08C5">
        <w:rPr>
          <w:rFonts w:ascii="Times New Roman" w:hAnsi="Times New Roman" w:cs="Times New Roman"/>
        </w:rPr>
        <w:t>.</w:t>
      </w:r>
      <w:r w:rsidRPr="005E2113" w:rsidR="000D3441">
        <w:rPr>
          <w:rFonts w:ascii="Times New Roman" w:hAnsi="Times New Roman" w:cs="Times New Roman"/>
        </w:rPr>
        <w:t xml:space="preserve"> </w:t>
      </w:r>
      <w:r w:rsidRPr="005E2113" w:rsidR="00FE6F1D">
        <w:rPr>
          <w:rFonts w:ascii="Times New Roman" w:hAnsi="Times New Roman" w:cs="Times New Roman"/>
        </w:rPr>
        <w:t>R.C.</w:t>
      </w:r>
      <w:r w:rsidRPr="005E2113" w:rsidR="00CA08C5">
        <w:rPr>
          <w:rFonts w:ascii="Times New Roman" w:hAnsi="Times New Roman" w:cs="Times New Roman"/>
        </w:rPr>
        <w:t xml:space="preserve"> 4927.08 contains service standards specific to BLES; </w:t>
      </w:r>
      <w:r w:rsidRPr="005E2113" w:rsidR="00FE6F1D">
        <w:rPr>
          <w:rFonts w:ascii="Times New Roman" w:hAnsi="Times New Roman" w:cs="Times New Roman"/>
        </w:rPr>
        <w:t>R.C.</w:t>
      </w:r>
      <w:r w:rsidRPr="005E2113" w:rsidR="0038327F">
        <w:rPr>
          <w:rFonts w:ascii="Times New Roman" w:hAnsi="Times New Roman" w:cs="Times New Roman"/>
        </w:rPr>
        <w:t xml:space="preserve"> 4927.10 contains requirements related to the withdrawal/abandonment of BLES; </w:t>
      </w:r>
      <w:r w:rsidRPr="005E2113" w:rsidR="00FE6F1D">
        <w:rPr>
          <w:rFonts w:ascii="Times New Roman" w:hAnsi="Times New Roman" w:cs="Times New Roman"/>
        </w:rPr>
        <w:t>R.C.</w:t>
      </w:r>
      <w:r w:rsidRPr="005E2113" w:rsidR="00686DB8">
        <w:rPr>
          <w:rFonts w:ascii="Times New Roman" w:hAnsi="Times New Roman" w:cs="Times New Roman"/>
        </w:rPr>
        <w:t xml:space="preserve"> 4927.11 contains requirements related to access to BLES; </w:t>
      </w:r>
      <w:r w:rsidRPr="005E2113" w:rsidR="00E0247F">
        <w:rPr>
          <w:rFonts w:ascii="Times New Roman" w:hAnsi="Times New Roman" w:cs="Times New Roman"/>
        </w:rPr>
        <w:t xml:space="preserve">and </w:t>
      </w:r>
      <w:r w:rsidRPr="005E2113" w:rsidR="00FE6F1D">
        <w:rPr>
          <w:rFonts w:ascii="Times New Roman" w:hAnsi="Times New Roman" w:cs="Times New Roman"/>
        </w:rPr>
        <w:t>R.C.</w:t>
      </w:r>
      <w:r w:rsidRPr="005E2113" w:rsidR="00686DB8">
        <w:rPr>
          <w:rFonts w:ascii="Times New Roman" w:hAnsi="Times New Roman" w:cs="Times New Roman"/>
        </w:rPr>
        <w:t xml:space="preserve"> 4927.12 contains regulations related to rate changes for BLES – to name a few.</w:t>
      </w:r>
      <w:r w:rsidRPr="005E2113" w:rsidR="000D3441">
        <w:rPr>
          <w:rFonts w:ascii="Times New Roman" w:hAnsi="Times New Roman" w:cs="Times New Roman"/>
        </w:rPr>
        <w:t xml:space="preserve"> </w:t>
      </w:r>
      <w:r w:rsidRPr="005E2113" w:rsidR="007C42AA">
        <w:rPr>
          <w:rFonts w:ascii="Times New Roman" w:hAnsi="Times New Roman" w:cs="Times New Roman"/>
        </w:rPr>
        <w:t>As indicated in the above-referenced policy, adequate and reliable voice service (both BLES and non-BLES) is important to Ohioans; however, preserving protections for BLES is of particular importance and should be the focus of the Commission’s report to the Legislature.</w:t>
      </w:r>
    </w:p>
  </w:footnote>
  <w:footnote w:id="13">
    <w:p w:rsidR="00A73EE0" w:rsidRPr="005E2113" w:rsidP="008E45E1" w14:paraId="5896B122" w14:textId="70562447">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data is reported by Ohio ILECs for 477 reporting purposes.</w:t>
      </w:r>
      <w:r w:rsidRPr="005E2113" w:rsidR="000D3441">
        <w:rPr>
          <w:rFonts w:ascii="Times New Roman" w:hAnsi="Times New Roman" w:cs="Times New Roman"/>
        </w:rPr>
        <w:t xml:space="preserve"> </w:t>
      </w:r>
      <w:r w:rsidRPr="005E2113">
        <w:rPr>
          <w:rFonts w:ascii="Times New Roman" w:hAnsi="Times New Roman" w:cs="Times New Roman"/>
        </w:rPr>
        <w:t>Each of the FCC’s Voice Telephone Services Report covers a six-month time period (either month ending June 30 or month ending December 31).</w:t>
      </w:r>
      <w:r w:rsidRPr="005E2113" w:rsidR="000D3441">
        <w:rPr>
          <w:rFonts w:ascii="Times New Roman" w:hAnsi="Times New Roman" w:cs="Times New Roman"/>
        </w:rPr>
        <w:t xml:space="preserve"> </w:t>
      </w:r>
    </w:p>
  </w:footnote>
  <w:footnote w:id="14">
    <w:p w:rsidR="000A6130" w:rsidRPr="005E2113" w:rsidP="008E45E1" w14:paraId="3CCD2394" w14:textId="1187D663">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t>
      </w:r>
      <w:r w:rsidRPr="005E2113">
        <w:rPr>
          <w:rFonts w:ascii="Times New Roman" w:hAnsi="Times New Roman" w:cs="Times New Roman"/>
          <w:i/>
          <w:iCs/>
        </w:rPr>
        <w:t>See, e.g.</w:t>
      </w:r>
      <w:r w:rsidRPr="005E2113">
        <w:rPr>
          <w:rFonts w:ascii="Times New Roman" w:hAnsi="Times New Roman" w:cs="Times New Roman"/>
        </w:rPr>
        <w:t xml:space="preserve"> FCC Industry Analysis Division, Office of Economics and Analytics, “Voice Telephone Services: Status as of June 30, 2019,” rel. April 2021, at p. 14: “Switched access line:</w:t>
      </w:r>
      <w:r w:rsidRPr="005E2113" w:rsidR="000D3441">
        <w:rPr>
          <w:rFonts w:ascii="Times New Roman" w:hAnsi="Times New Roman" w:cs="Times New Roman"/>
        </w:rPr>
        <w:t xml:space="preserve"> </w:t>
      </w:r>
      <w:r w:rsidRPr="005E2113">
        <w:rPr>
          <w:rFonts w:ascii="Times New Roman" w:hAnsi="Times New Roman" w:cs="Times New Roman"/>
        </w:rPr>
        <w:t>A service connection between an end user and the local telephone company’s switch; the basis of plain old telephone service (POTS).”</w:t>
      </w:r>
      <w:r w:rsidRPr="005E2113" w:rsidR="000D3441">
        <w:rPr>
          <w:rFonts w:ascii="Times New Roman" w:hAnsi="Times New Roman" w:cs="Times New Roman"/>
        </w:rPr>
        <w:t xml:space="preserve"> </w:t>
      </w:r>
    </w:p>
  </w:footnote>
  <w:footnote w:id="15">
    <w:p w:rsidR="00DC7045" w:rsidRPr="005E2113" w:rsidP="008E45E1" w14:paraId="6F112608" w14:textId="480F7EF9">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The</w:t>
      </w:r>
      <w:r w:rsidRPr="005E2113" w:rsidR="0070465E">
        <w:rPr>
          <w:rFonts w:ascii="Times New Roman" w:hAnsi="Times New Roman" w:cs="Times New Roman"/>
        </w:rPr>
        <w:t xml:space="preserve"> Staff Report shows </w:t>
      </w:r>
      <w:r w:rsidRPr="005E2113">
        <w:rPr>
          <w:rFonts w:ascii="Times New Roman" w:hAnsi="Times New Roman" w:cs="Times New Roman"/>
        </w:rPr>
        <w:t>a single de mi</w:t>
      </w:r>
      <w:r w:rsidRPr="005E2113" w:rsidR="00E36494">
        <w:rPr>
          <w:rFonts w:ascii="Times New Roman" w:hAnsi="Times New Roman" w:cs="Times New Roman"/>
        </w:rPr>
        <w:t>n</w:t>
      </w:r>
      <w:r w:rsidRPr="005E2113">
        <w:rPr>
          <w:rFonts w:ascii="Times New Roman" w:hAnsi="Times New Roman" w:cs="Times New Roman"/>
        </w:rPr>
        <w:t>im</w:t>
      </w:r>
      <w:r w:rsidRPr="005E2113" w:rsidR="00E36494">
        <w:rPr>
          <w:rFonts w:ascii="Times New Roman" w:hAnsi="Times New Roman" w:cs="Times New Roman"/>
        </w:rPr>
        <w:t>i</w:t>
      </w:r>
      <w:r w:rsidRPr="005E2113">
        <w:rPr>
          <w:rFonts w:ascii="Times New Roman" w:hAnsi="Times New Roman" w:cs="Times New Roman"/>
        </w:rPr>
        <w:t>s price decrease for business BLES in one exchange.</w:t>
      </w:r>
    </w:p>
  </w:footnote>
  <w:footnote w:id="16">
    <w:p w:rsidR="009E1BEC" w:rsidRPr="005E2113" w:rsidP="008E45E1" w14:paraId="11905311" w14:textId="43ABCE1B">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Testimony of Jon Kelly in Support of House Bill 402, before the Ohio House of Representatives, February 13, 2018.</w:t>
      </w:r>
      <w:r w:rsidRPr="005E2113" w:rsidR="000D3441">
        <w:rPr>
          <w:rFonts w:ascii="Times New Roman" w:hAnsi="Times New Roman" w:cs="Times New Roman"/>
        </w:rPr>
        <w:t xml:space="preserve"> </w:t>
      </w:r>
    </w:p>
  </w:footnote>
  <w:footnote w:id="17">
    <w:p w:rsidR="00637F08" w:rsidRPr="005E2113" w:rsidP="008E45E1" w14:paraId="08627EF1" w14:textId="44759DDF">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Jobs data taken from U.S. Census Quarterly Workforce Indicators (“QWI”), available at: </w:t>
      </w:r>
      <w:hyperlink r:id="rId1" w:tgtFrame="_blank" w:history="1">
        <w:r w:rsidRPr="005E2113">
          <w:rPr>
            <w:rStyle w:val="Hyperlink"/>
            <w:rFonts w:ascii="Times New Roman" w:hAnsi="Times New Roman" w:cs="Times New Roman"/>
          </w:rPr>
          <w:t>https://ledextract.ces.census.gov/static/data.html</w:t>
        </w:r>
      </w:hyperlink>
      <w:r w:rsidRPr="005E2113" w:rsidR="008E45E1">
        <w:rPr>
          <w:rStyle w:val="Hyperlink"/>
          <w:rFonts w:ascii="Times New Roman" w:hAnsi="Times New Roman" w:cs="Times New Roman"/>
          <w:u w:val="none"/>
        </w:rPr>
        <w:t>.</w:t>
      </w:r>
      <w:r w:rsidRPr="005E2113">
        <w:rPr>
          <w:rFonts w:ascii="Times New Roman" w:hAnsi="Times New Roman" w:cs="Times New Roman"/>
          <w:color w:val="000000"/>
        </w:rPr>
        <w:t xml:space="preserve"> </w:t>
      </w:r>
    </w:p>
  </w:footnote>
  <w:footnote w:id="18">
    <w:p w:rsidR="009E5021" w:rsidRPr="005E2113" w:rsidP="008E45E1" w14:paraId="56CB81EC" w14:textId="1F7DA73E">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Testimony in support of SB 162 of Tom Pelto, AT&amp;T Ohio, October 6, 2009.</w:t>
      </w:r>
      <w:r w:rsidRPr="005E2113" w:rsidR="000D3441">
        <w:rPr>
          <w:rFonts w:ascii="Times New Roman" w:hAnsi="Times New Roman" w:cs="Times New Roman"/>
        </w:rPr>
        <w:t xml:space="preserve"> </w:t>
      </w:r>
    </w:p>
  </w:footnote>
  <w:footnote w:id="19">
    <w:p w:rsidR="00EA47BA" w:rsidRPr="005E2113" w:rsidP="008E45E1" w14:paraId="21FD4CF7" w14:textId="6D318C90">
      <w:pPr>
        <w:pStyle w:val="ListParagraph"/>
        <w:spacing w:after="120" w:line="240" w:lineRule="auto"/>
        <w:ind w:left="0"/>
        <w:contextualSpacing w:val="0"/>
        <w:rPr>
          <w:rFonts w:ascii="Times New Roman" w:hAnsi="Times New Roman" w:cs="Times New Roman"/>
          <w:sz w:val="20"/>
          <w:szCs w:val="20"/>
        </w:rPr>
      </w:pPr>
      <w:r w:rsidRPr="005E2113">
        <w:rPr>
          <w:rStyle w:val="FootnoteReference"/>
          <w:rFonts w:ascii="Times New Roman" w:hAnsi="Times New Roman" w:cs="Times New Roman"/>
          <w:sz w:val="20"/>
          <w:szCs w:val="20"/>
        </w:rPr>
        <w:footnoteRef/>
      </w:r>
      <w:r w:rsidRPr="005E2113" w:rsidR="00C856F2">
        <w:rPr>
          <w:rFonts w:ascii="Times New Roman" w:hAnsi="Times New Roman" w:cs="Times New Roman"/>
          <w:sz w:val="20"/>
          <w:szCs w:val="20"/>
        </w:rPr>
        <w:t xml:space="preserve"> Ohio Dept. of Job and Family Services, “2028 Ohio Job Outlook Employment Projections,” available at:</w:t>
      </w:r>
      <w:r w:rsidRPr="005E2113">
        <w:rPr>
          <w:rFonts w:ascii="Times New Roman" w:hAnsi="Times New Roman" w:cs="Times New Roman"/>
          <w:sz w:val="20"/>
          <w:szCs w:val="20"/>
        </w:rPr>
        <w:t xml:space="preserve"> </w:t>
      </w:r>
      <w:hyperlink r:id="rId2" w:history="1">
        <w:r w:rsidRPr="005E2113">
          <w:rPr>
            <w:rFonts w:ascii="Times New Roman" w:hAnsi="Times New Roman" w:cs="Times New Roman"/>
            <w:color w:val="0563C1" w:themeColor="hyperlink"/>
            <w:sz w:val="20"/>
            <w:szCs w:val="20"/>
            <w:u w:val="single"/>
          </w:rPr>
          <w:t>https://ohiolmi.com/_docs/PROJ/Ohio/Ohio_Job_Outlook_2018-2028.pdf</w:t>
        </w:r>
      </w:hyperlink>
      <w:r w:rsidRPr="005E2113" w:rsidR="008E45E1">
        <w:rPr>
          <w:rFonts w:ascii="Times New Roman" w:hAnsi="Times New Roman" w:cs="Times New Roman"/>
          <w:color w:val="0563C1" w:themeColor="hyperlink"/>
          <w:sz w:val="20"/>
          <w:szCs w:val="20"/>
        </w:rPr>
        <w:t>.</w:t>
      </w:r>
      <w:r w:rsidRPr="005E2113">
        <w:rPr>
          <w:rFonts w:ascii="Times New Roman" w:hAnsi="Times New Roman" w:cs="Times New Roman"/>
          <w:sz w:val="20"/>
          <w:szCs w:val="20"/>
        </w:rPr>
        <w:t xml:space="preserve"> </w:t>
      </w:r>
    </w:p>
  </w:footnote>
  <w:footnote w:id="20">
    <w:p w:rsidR="00B42445" w:rsidRPr="005E2113" w:rsidP="008E45E1" w14:paraId="08F4FDAB" w14:textId="2E3D37B9">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AT&amp;T</w:t>
      </w:r>
      <w:r w:rsidRPr="005E2113" w:rsidR="00A91918">
        <w:rPr>
          <w:rFonts w:ascii="Times New Roman" w:hAnsi="Times New Roman" w:cs="Times New Roman"/>
        </w:rPr>
        <w:t xml:space="preserve">’s </w:t>
      </w:r>
      <w:r w:rsidRPr="005E2113">
        <w:rPr>
          <w:rFonts w:ascii="Times New Roman" w:hAnsi="Times New Roman" w:cs="Times New Roman"/>
        </w:rPr>
        <w:t>similar claim that tax reform legislation (Tax Cut and Jobs Act of 2018) would spur investment and job creation</w:t>
      </w:r>
      <w:r w:rsidRPr="005E2113" w:rsidR="00A91918">
        <w:rPr>
          <w:rFonts w:ascii="Times New Roman" w:hAnsi="Times New Roman" w:cs="Times New Roman"/>
        </w:rPr>
        <w:t xml:space="preserve"> has been called into serious question.</w:t>
      </w:r>
      <w:r w:rsidRPr="005E2113" w:rsidR="000D3441">
        <w:rPr>
          <w:rFonts w:ascii="Times New Roman" w:hAnsi="Times New Roman" w:cs="Times New Roman"/>
        </w:rPr>
        <w:t xml:space="preserve"> </w:t>
      </w:r>
      <w:r w:rsidRPr="005E2113" w:rsidR="00A91918">
        <w:rPr>
          <w:rFonts w:ascii="Times New Roman" w:hAnsi="Times New Roman" w:cs="Times New Roman"/>
        </w:rPr>
        <w:t>A</w:t>
      </w:r>
      <w:r w:rsidRPr="005E2113">
        <w:rPr>
          <w:rFonts w:ascii="Times New Roman" w:hAnsi="Times New Roman" w:cs="Times New Roman"/>
        </w:rPr>
        <w:t>T&amp;T advocated for tax cuts in 2017, stating that it would create 7,000 new jobs and spur $1 Billion in capital expenditures.</w:t>
      </w:r>
      <w:r w:rsidRPr="005E2113" w:rsidR="000D3441">
        <w:rPr>
          <w:rFonts w:ascii="Times New Roman" w:hAnsi="Times New Roman" w:cs="Times New Roman"/>
        </w:rPr>
        <w:t xml:space="preserve"> </w:t>
      </w:r>
      <w:r w:rsidRPr="005E2113">
        <w:rPr>
          <w:rFonts w:ascii="Times New Roman" w:hAnsi="Times New Roman" w:cs="Times New Roman"/>
        </w:rPr>
        <w:t xml:space="preserve">However, once the tax reform passed, AT&amp;T </w:t>
      </w:r>
      <w:r w:rsidRPr="005E2113" w:rsidR="00A91918">
        <w:rPr>
          <w:rFonts w:ascii="Times New Roman" w:hAnsi="Times New Roman" w:cs="Times New Roman"/>
        </w:rPr>
        <w:t xml:space="preserve">reportedly </w:t>
      </w:r>
      <w:r w:rsidRPr="005E2113">
        <w:rPr>
          <w:rFonts w:ascii="Times New Roman" w:hAnsi="Times New Roman" w:cs="Times New Roman"/>
        </w:rPr>
        <w:t xml:space="preserve">saved $21 Billion and an estimated $3 Billion annually due to a lower corporate tax rate – but </w:t>
      </w:r>
      <w:r w:rsidRPr="005E2113" w:rsidR="00A91918">
        <w:rPr>
          <w:rFonts w:ascii="Times New Roman" w:hAnsi="Times New Roman" w:cs="Times New Roman"/>
        </w:rPr>
        <w:t>subsequently e</w:t>
      </w:r>
      <w:r w:rsidRPr="005E2113">
        <w:rPr>
          <w:rFonts w:ascii="Times New Roman" w:hAnsi="Times New Roman" w:cs="Times New Roman"/>
        </w:rPr>
        <w:t>liminated 42,000 jobs.</w:t>
      </w:r>
      <w:r w:rsidRPr="005E2113" w:rsidR="000D3441">
        <w:rPr>
          <w:rFonts w:ascii="Times New Roman" w:hAnsi="Times New Roman" w:cs="Times New Roman"/>
        </w:rPr>
        <w:t xml:space="preserve"> </w:t>
      </w:r>
      <w:r w:rsidRPr="005E2113">
        <w:rPr>
          <w:rFonts w:ascii="Times New Roman" w:hAnsi="Times New Roman" w:cs="Times New Roman"/>
        </w:rPr>
        <w:t xml:space="preserve">“AT&amp;T said Trump’s tax cut would create jobs – now it’s laying off thousands of workers,” </w:t>
      </w:r>
      <w:r w:rsidRPr="005E2113">
        <w:rPr>
          <w:rFonts w:ascii="Times New Roman" w:hAnsi="Times New Roman" w:cs="Times New Roman"/>
          <w:u w:val="single"/>
        </w:rPr>
        <w:t>The Guardian</w:t>
      </w:r>
      <w:r w:rsidRPr="005E2113">
        <w:rPr>
          <w:rFonts w:ascii="Times New Roman" w:hAnsi="Times New Roman" w:cs="Times New Roman"/>
        </w:rPr>
        <w:t>, by Michael Sainato, March 30, 2021.</w:t>
      </w:r>
    </w:p>
  </w:footnote>
  <w:footnote w:id="21">
    <w:p w:rsidR="00EA47BA" w:rsidRPr="005E2113" w:rsidP="008E45E1" w14:paraId="2827D188" w14:textId="04387757">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is important given that the telecommunications policy of the state it to “create a regulatory climate that provides incentives to create and maintain high technology jobs for Ohioans.” 4927.02(A)(5).</w:t>
      </w:r>
      <w:r w:rsidRPr="005E2113" w:rsidR="000D3441">
        <w:rPr>
          <w:rFonts w:ascii="Times New Roman" w:hAnsi="Times New Roman" w:cs="Times New Roman"/>
        </w:rPr>
        <w:t xml:space="preserve"> </w:t>
      </w:r>
      <w:r w:rsidRPr="005E2113">
        <w:rPr>
          <w:rFonts w:ascii="Times New Roman" w:hAnsi="Times New Roman" w:cs="Times New Roman"/>
        </w:rPr>
        <w:t xml:space="preserve">The data shows that the regulatory climate is not </w:t>
      </w:r>
      <w:r w:rsidRPr="005E2113" w:rsidR="00D22A48">
        <w:rPr>
          <w:rFonts w:ascii="Times New Roman" w:hAnsi="Times New Roman" w:cs="Times New Roman"/>
        </w:rPr>
        <w:t xml:space="preserve">spurring job preservation or creation </w:t>
      </w:r>
      <w:r w:rsidRPr="005E2113">
        <w:rPr>
          <w:rFonts w:ascii="Times New Roman" w:hAnsi="Times New Roman" w:cs="Times New Roman"/>
        </w:rPr>
        <w:t xml:space="preserve">in the </w:t>
      </w:r>
      <w:r w:rsidRPr="005E2113" w:rsidR="00D22A48">
        <w:rPr>
          <w:rFonts w:ascii="Times New Roman" w:hAnsi="Times New Roman" w:cs="Times New Roman"/>
        </w:rPr>
        <w:t xml:space="preserve">Ohio </w:t>
      </w:r>
      <w:r w:rsidRPr="005E2113">
        <w:rPr>
          <w:rFonts w:ascii="Times New Roman" w:hAnsi="Times New Roman" w:cs="Times New Roman"/>
        </w:rPr>
        <w:t>telecom sector.</w:t>
      </w:r>
    </w:p>
  </w:footnote>
  <w:footnote w:id="22">
    <w:p w:rsidR="00AB331D" w:rsidRPr="005E2113" w:rsidP="008E45E1" w14:paraId="50B87F6C" w14:textId="482EC5BA">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Complaint of Communications Workers of America, AFL-CIO/CLC, Case No. 19-1314-TP-CSS, June 12, 2019</w:t>
      </w:r>
      <w:r w:rsidRPr="005E2113" w:rsidR="00F140A0">
        <w:rPr>
          <w:rFonts w:ascii="Times New Roman" w:hAnsi="Times New Roman" w:cs="Times New Roman"/>
        </w:rPr>
        <w:t xml:space="preserve"> (“CWA Complaint”)</w:t>
      </w:r>
      <w:r w:rsidRPr="005E2113">
        <w:rPr>
          <w:rFonts w:ascii="Times New Roman" w:hAnsi="Times New Roman" w:cs="Times New Roman"/>
        </w:rPr>
        <w:t>.</w:t>
      </w:r>
    </w:p>
  </w:footnote>
  <w:footnote w:id="23">
    <w:p w:rsidR="00F140A0" w:rsidRPr="005E2113" w:rsidP="008E45E1" w14:paraId="6339E68C" w14:textId="456448C3">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CWA Complaint, pp. 4, 18.</w:t>
      </w:r>
    </w:p>
  </w:footnote>
  <w:footnote w:id="24">
    <w:p w:rsidR="008525EC" w:rsidRPr="005E2113" w:rsidP="008E45E1" w14:paraId="334E36F5" w14:textId="1079BA5A">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CWA Motion to Voluntarily Dismiss Petition, Case No. 19-1314-TP-CSS</w:t>
      </w:r>
      <w:r w:rsidRPr="005E2113" w:rsidR="00134EF4">
        <w:rPr>
          <w:rFonts w:ascii="Times New Roman" w:hAnsi="Times New Roman" w:cs="Times New Roman"/>
        </w:rPr>
        <w:t xml:space="preserve"> (</w:t>
      </w:r>
      <w:r w:rsidRPr="005E2113">
        <w:rPr>
          <w:rFonts w:ascii="Times New Roman" w:hAnsi="Times New Roman" w:cs="Times New Roman"/>
        </w:rPr>
        <w:t>August 6, 2019</w:t>
      </w:r>
      <w:r w:rsidRPr="005E2113" w:rsidR="00134EF4">
        <w:rPr>
          <w:rFonts w:ascii="Times New Roman" w:hAnsi="Times New Roman" w:cs="Times New Roman"/>
        </w:rPr>
        <w:t>)</w:t>
      </w:r>
      <w:r w:rsidRPr="005E2113">
        <w:rPr>
          <w:rFonts w:ascii="Times New Roman" w:hAnsi="Times New Roman" w:cs="Times New Roman"/>
        </w:rPr>
        <w:t>.</w:t>
      </w:r>
      <w:r w:rsidRPr="005E2113" w:rsidR="000D3441">
        <w:rPr>
          <w:rFonts w:ascii="Times New Roman" w:hAnsi="Times New Roman" w:cs="Times New Roman"/>
        </w:rPr>
        <w:t xml:space="preserve"> </w:t>
      </w:r>
      <w:r w:rsidRPr="005E2113">
        <w:rPr>
          <w:rFonts w:ascii="Times New Roman" w:hAnsi="Times New Roman" w:cs="Times New Roman"/>
        </w:rPr>
        <w:t xml:space="preserve">The CWA motion to dismiss was granted by </w:t>
      </w:r>
      <w:r w:rsidRPr="005E2113" w:rsidR="00134EF4">
        <w:rPr>
          <w:rFonts w:ascii="Times New Roman" w:hAnsi="Times New Roman" w:cs="Times New Roman"/>
        </w:rPr>
        <w:t>PUCO Entry (</w:t>
      </w:r>
      <w:r w:rsidRPr="005E2113">
        <w:rPr>
          <w:rFonts w:ascii="Times New Roman" w:hAnsi="Times New Roman" w:cs="Times New Roman"/>
        </w:rPr>
        <w:t>October 9, 2019</w:t>
      </w:r>
      <w:r w:rsidRPr="005E2113" w:rsidR="00134EF4">
        <w:rPr>
          <w:rFonts w:ascii="Times New Roman" w:hAnsi="Times New Roman" w:cs="Times New Roman"/>
        </w:rPr>
        <w:t>)</w:t>
      </w:r>
      <w:r w:rsidRPr="005E2113">
        <w:rPr>
          <w:rFonts w:ascii="Times New Roman" w:hAnsi="Times New Roman" w:cs="Times New Roman"/>
        </w:rPr>
        <w:t>.</w:t>
      </w:r>
    </w:p>
  </w:footnote>
  <w:footnote w:id="25">
    <w:p w:rsidR="00CC22C6" w:rsidRPr="005E2113" w:rsidP="008E45E1" w14:paraId="567DD96C" w14:textId="0502D991">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December 2011 to investigate California wireline companies’ service quality</w:t>
      </w:r>
      <w:r w:rsidRPr="005E2113" w:rsidR="00573AA0">
        <w:rPr>
          <w:rFonts w:ascii="Times New Roman" w:hAnsi="Times New Roman" w:cs="Times New Roman"/>
        </w:rPr>
        <w:t xml:space="preserve"> performance</w:t>
      </w:r>
      <w:r w:rsidRPr="005E2113">
        <w:rPr>
          <w:rFonts w:ascii="Times New Roman" w:hAnsi="Times New Roman" w:cs="Times New Roman"/>
        </w:rPr>
        <w:t>.</w:t>
      </w:r>
      <w:r w:rsidRPr="005E2113" w:rsidR="000D3441">
        <w:rPr>
          <w:rFonts w:ascii="Times New Roman" w:hAnsi="Times New Roman" w:cs="Times New Roman"/>
        </w:rPr>
        <w:t xml:space="preserve"> </w:t>
      </w:r>
      <w:r w:rsidRPr="005E2113">
        <w:rPr>
          <w:rFonts w:ascii="Times New Roman" w:hAnsi="Times New Roman" w:cs="Times New Roman"/>
        </w:rPr>
        <w:t>In early 2018</w:t>
      </w:r>
      <w:r w:rsidRPr="005E2113" w:rsidR="00310257">
        <w:rPr>
          <w:rFonts w:ascii="Times New Roman" w:hAnsi="Times New Roman" w:cs="Times New Roman"/>
        </w:rPr>
        <w:t xml:space="preserve">, </w:t>
      </w:r>
      <w:r w:rsidRPr="005E2113">
        <w:rPr>
          <w:rFonts w:ascii="Times New Roman" w:hAnsi="Times New Roman" w:cs="Times New Roman"/>
        </w:rPr>
        <w:t>the California Commission selected a consulting firm to conduct a network evaluation study.</w:t>
      </w:r>
      <w:r w:rsidRPr="005E2113" w:rsidR="000D3441">
        <w:rPr>
          <w:rFonts w:ascii="Times New Roman" w:hAnsi="Times New Roman" w:cs="Times New Roman"/>
        </w:rPr>
        <w:t xml:space="preserve"> </w:t>
      </w:r>
      <w:r w:rsidRPr="005E2113" w:rsidR="00573AA0">
        <w:rPr>
          <w:rFonts w:ascii="Times New Roman" w:hAnsi="Times New Roman" w:cs="Times New Roman"/>
        </w:rPr>
        <w:t>This proceeding is still open.</w:t>
      </w:r>
      <w:r w:rsidRPr="005E2113" w:rsidR="000D3441">
        <w:rPr>
          <w:rFonts w:ascii="Times New Roman" w:hAnsi="Times New Roman" w:cs="Times New Roman"/>
        </w:rPr>
        <w:t xml:space="preserve"> </w:t>
      </w:r>
    </w:p>
  </w:footnote>
  <w:footnote w:id="26">
    <w:p w:rsidR="00573AA0" w:rsidRPr="005E2113" w:rsidP="008E45E1" w14:paraId="22562109" w14:textId="02712B52">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December 2019 to investigate Frontier</w:t>
      </w:r>
      <w:r w:rsidRPr="005E2113" w:rsidR="00DA7FE6">
        <w:rPr>
          <w:rFonts w:ascii="Times New Roman" w:hAnsi="Times New Roman" w:cs="Times New Roman"/>
        </w:rPr>
        <w:t>’s</w:t>
      </w:r>
      <w:r w:rsidRPr="005E2113">
        <w:rPr>
          <w:rFonts w:ascii="Times New Roman" w:hAnsi="Times New Roman" w:cs="Times New Roman"/>
        </w:rPr>
        <w:t xml:space="preserve"> service quality performance.</w:t>
      </w:r>
      <w:r w:rsidRPr="005E2113" w:rsidR="000D3441">
        <w:rPr>
          <w:rFonts w:ascii="Times New Roman" w:hAnsi="Times New Roman" w:cs="Times New Roman"/>
        </w:rPr>
        <w:t xml:space="preserve"> </w:t>
      </w:r>
      <w:r w:rsidRPr="005E2113">
        <w:rPr>
          <w:rFonts w:ascii="Times New Roman" w:hAnsi="Times New Roman" w:cs="Times New Roman"/>
        </w:rPr>
        <w:t>This proceeding is still open.</w:t>
      </w:r>
    </w:p>
  </w:footnote>
  <w:footnote w:id="27">
    <w:p w:rsidR="00573AA0" w:rsidRPr="005E2113" w:rsidP="008E45E1" w14:paraId="564C2A7A" w14:textId="305110FD">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October 2018 to investigate Consolidated’s service quality performance.</w:t>
      </w:r>
      <w:r w:rsidRPr="005E2113" w:rsidR="000D3441">
        <w:rPr>
          <w:rFonts w:ascii="Times New Roman" w:hAnsi="Times New Roman" w:cs="Times New Roman"/>
        </w:rPr>
        <w:t xml:space="preserve"> </w:t>
      </w:r>
      <w:r w:rsidRPr="005E2113">
        <w:rPr>
          <w:rFonts w:ascii="Times New Roman" w:hAnsi="Times New Roman" w:cs="Times New Roman"/>
        </w:rPr>
        <w:t>This investigation was recently closed in December 2021.</w:t>
      </w:r>
      <w:r w:rsidRPr="005E2113" w:rsidR="000D3441">
        <w:rPr>
          <w:rFonts w:ascii="Times New Roman" w:hAnsi="Times New Roman" w:cs="Times New Roman"/>
        </w:rPr>
        <w:t xml:space="preserve"> </w:t>
      </w:r>
    </w:p>
  </w:footnote>
  <w:footnote w:id="28">
    <w:p w:rsidR="009335DF" w:rsidRPr="005E2113" w:rsidP="008E45E1" w14:paraId="18C33D2C" w14:textId="39B23015">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February 2018 to investigate Frontier’s service quality performance.</w:t>
      </w:r>
      <w:r w:rsidRPr="005E2113" w:rsidR="000D3441">
        <w:rPr>
          <w:rFonts w:ascii="Times New Roman" w:hAnsi="Times New Roman" w:cs="Times New Roman"/>
        </w:rPr>
        <w:t xml:space="preserve"> </w:t>
      </w:r>
      <w:r w:rsidRPr="005E2113">
        <w:rPr>
          <w:rFonts w:ascii="Times New Roman" w:hAnsi="Times New Roman" w:cs="Times New Roman"/>
        </w:rPr>
        <w:t>The proceeding remains open, with Frontier subject to a series of conditions concerning its retail service quality, network maintenance and reporting, response to customer complaints, service credits, and other areas of performance as set forth in a Settlement Agreement approved by the PUC in January 2020.</w:t>
      </w:r>
    </w:p>
  </w:footnote>
  <w:footnote w:id="29">
    <w:p w:rsidR="00573AA0" w:rsidRPr="005E2113" w:rsidP="008E45E1" w14:paraId="7BD1CE46" w14:textId="7B7ED07C">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January 2019 to investigate Consolidated’s service quality performance.</w:t>
      </w:r>
      <w:r w:rsidRPr="005E2113" w:rsidR="000D3441">
        <w:rPr>
          <w:rFonts w:ascii="Times New Roman" w:hAnsi="Times New Roman" w:cs="Times New Roman"/>
        </w:rPr>
        <w:t xml:space="preserve"> </w:t>
      </w:r>
      <w:r w:rsidRPr="005E2113" w:rsidR="003370F0">
        <w:rPr>
          <w:rFonts w:ascii="Times New Roman" w:hAnsi="Times New Roman" w:cs="Times New Roman"/>
        </w:rPr>
        <w:t>This proceeding is still open.</w:t>
      </w:r>
    </w:p>
  </w:footnote>
  <w:footnote w:id="30">
    <w:p w:rsidR="003370F0" w:rsidRPr="005E2113" w:rsidP="008E45E1" w14:paraId="6B219B8D" w14:textId="6B2261C1">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May 2017 to investigate Windstream’s service quality performance.</w:t>
      </w:r>
      <w:r w:rsidRPr="005E2113" w:rsidR="000D3441">
        <w:rPr>
          <w:rFonts w:ascii="Times New Roman" w:hAnsi="Times New Roman" w:cs="Times New Roman"/>
        </w:rPr>
        <w:t xml:space="preserve"> </w:t>
      </w:r>
      <w:r w:rsidRPr="005E2113">
        <w:rPr>
          <w:rFonts w:ascii="Times New Roman" w:hAnsi="Times New Roman" w:cs="Times New Roman"/>
        </w:rPr>
        <w:t>This investigation was closed in April 2019.</w:t>
      </w:r>
    </w:p>
  </w:footnote>
  <w:footnote w:id="31">
    <w:p w:rsidR="003370F0" w:rsidRPr="005E2113" w:rsidP="008E45E1" w14:paraId="4727AED0" w14:textId="0EC093BA">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March 2016 to investigate Verizon’s service quality performance.</w:t>
      </w:r>
      <w:r w:rsidRPr="005E2113" w:rsidR="000D3441">
        <w:rPr>
          <w:rFonts w:ascii="Times New Roman" w:hAnsi="Times New Roman" w:cs="Times New Roman"/>
        </w:rPr>
        <w:t xml:space="preserve"> </w:t>
      </w:r>
      <w:r w:rsidRPr="005E2113">
        <w:rPr>
          <w:rFonts w:ascii="Times New Roman" w:hAnsi="Times New Roman" w:cs="Times New Roman"/>
        </w:rPr>
        <w:t>This proceeding is still open.</w:t>
      </w:r>
    </w:p>
  </w:footnote>
  <w:footnote w:id="32">
    <w:p w:rsidR="003370F0" w:rsidRPr="005E2113" w:rsidP="008E45E1" w14:paraId="18A53445" w14:textId="704C6E04">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August 2019 to investigate Frontier’s service quality performance.</w:t>
      </w:r>
      <w:r w:rsidRPr="005E2113" w:rsidR="000D3441">
        <w:rPr>
          <w:rFonts w:ascii="Times New Roman" w:hAnsi="Times New Roman" w:cs="Times New Roman"/>
        </w:rPr>
        <w:t xml:space="preserve"> </w:t>
      </w:r>
      <w:r w:rsidRPr="005E2113" w:rsidR="00753191">
        <w:rPr>
          <w:rFonts w:ascii="Times New Roman" w:hAnsi="Times New Roman" w:cs="Times New Roman"/>
        </w:rPr>
        <w:t xml:space="preserve">A stipulated agreement between </w:t>
      </w:r>
      <w:r w:rsidRPr="005E2113" w:rsidR="00134EF4">
        <w:rPr>
          <w:rFonts w:ascii="Times New Roman" w:hAnsi="Times New Roman" w:cs="Times New Roman"/>
        </w:rPr>
        <w:t>PUCO</w:t>
      </w:r>
      <w:r w:rsidRPr="005E2113" w:rsidR="00753191">
        <w:rPr>
          <w:rFonts w:ascii="Times New Roman" w:hAnsi="Times New Roman" w:cs="Times New Roman"/>
        </w:rPr>
        <w:t xml:space="preserve"> Staff and Frontier was adopted by the </w:t>
      </w:r>
      <w:r w:rsidRPr="005E2113" w:rsidR="00134EF4">
        <w:rPr>
          <w:rFonts w:ascii="Times New Roman" w:hAnsi="Times New Roman" w:cs="Times New Roman"/>
        </w:rPr>
        <w:t>PUCO</w:t>
      </w:r>
      <w:r w:rsidRPr="005E2113" w:rsidR="00753191">
        <w:rPr>
          <w:rFonts w:ascii="Times New Roman" w:hAnsi="Times New Roman" w:cs="Times New Roman"/>
        </w:rPr>
        <w:t xml:space="preserve"> in August 2020.</w:t>
      </w:r>
    </w:p>
  </w:footnote>
  <w:footnote w:id="33">
    <w:p w:rsidR="00753191" w:rsidRPr="005E2113" w:rsidP="008E45E1" w14:paraId="6A8431CB" w14:textId="4D619B6F">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September 2018 as a rulemaking to investigate retail telecommunications service standards.</w:t>
      </w:r>
    </w:p>
  </w:footnote>
  <w:footnote w:id="34">
    <w:p w:rsidR="00B35ED6" w:rsidRPr="005E2113" w:rsidP="008E45E1" w14:paraId="0AEA5D88" w14:textId="1D80E32A">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May 2019 to investigate Frontier</w:t>
      </w:r>
      <w:r w:rsidRPr="005E2113" w:rsidR="00DA7FE6">
        <w:rPr>
          <w:rFonts w:ascii="Times New Roman" w:hAnsi="Times New Roman" w:cs="Times New Roman"/>
        </w:rPr>
        <w:t>’s</w:t>
      </w:r>
      <w:r w:rsidRPr="005E2113">
        <w:rPr>
          <w:rFonts w:ascii="Times New Roman" w:hAnsi="Times New Roman" w:cs="Times New Roman"/>
        </w:rPr>
        <w:t xml:space="preserve"> service quality performance.</w:t>
      </w:r>
      <w:r w:rsidRPr="005E2113" w:rsidR="000D3441">
        <w:rPr>
          <w:rFonts w:ascii="Times New Roman" w:hAnsi="Times New Roman" w:cs="Times New Roman"/>
        </w:rPr>
        <w:t xml:space="preserve"> </w:t>
      </w:r>
      <w:r w:rsidRPr="005E2113">
        <w:rPr>
          <w:rFonts w:ascii="Times New Roman" w:hAnsi="Times New Roman" w:cs="Times New Roman"/>
        </w:rPr>
        <w:t>This proceeding is still open.</w:t>
      </w:r>
    </w:p>
  </w:footnote>
  <w:footnote w:id="35">
    <w:p w:rsidR="00B35ED6" w:rsidRPr="005E2113" w:rsidP="008E45E1" w14:paraId="6E0966FB" w14:textId="745DFE81">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September 2018 to investigate Consolidated</w:t>
      </w:r>
      <w:r w:rsidRPr="005E2113" w:rsidR="00DA7FE6">
        <w:rPr>
          <w:rFonts w:ascii="Times New Roman" w:hAnsi="Times New Roman" w:cs="Times New Roman"/>
        </w:rPr>
        <w:t>’s</w:t>
      </w:r>
      <w:r w:rsidRPr="005E2113">
        <w:rPr>
          <w:rFonts w:ascii="Times New Roman" w:hAnsi="Times New Roman" w:cs="Times New Roman"/>
        </w:rPr>
        <w:t xml:space="preserve"> service quality performance.</w:t>
      </w:r>
      <w:r w:rsidRPr="005E2113" w:rsidR="000D3441">
        <w:rPr>
          <w:rFonts w:ascii="Times New Roman" w:hAnsi="Times New Roman" w:cs="Times New Roman"/>
        </w:rPr>
        <w:t xml:space="preserve"> </w:t>
      </w:r>
      <w:r w:rsidRPr="005E2113">
        <w:rPr>
          <w:rFonts w:ascii="Times New Roman" w:hAnsi="Times New Roman" w:cs="Times New Roman"/>
        </w:rPr>
        <w:t>This investigation is now closed.</w:t>
      </w:r>
    </w:p>
  </w:footnote>
  <w:footnote w:id="36">
    <w:p w:rsidR="00B35ED6" w:rsidRPr="005E2113" w:rsidP="008E45E1" w14:paraId="2329ED93" w14:textId="06E6EB1E">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proceeding was initiated in August 2018 </w:t>
      </w:r>
      <w:r w:rsidRPr="005E2113" w:rsidR="00FA3FFA">
        <w:rPr>
          <w:rFonts w:ascii="Times New Roman" w:hAnsi="Times New Roman" w:cs="Times New Roman"/>
        </w:rPr>
        <w:t>to investigate Frontier’s service quality performance.</w:t>
      </w:r>
      <w:r w:rsidRPr="005E2113" w:rsidR="000D3441">
        <w:rPr>
          <w:rFonts w:ascii="Times New Roman" w:hAnsi="Times New Roman" w:cs="Times New Roman"/>
        </w:rPr>
        <w:t xml:space="preserve"> </w:t>
      </w:r>
      <w:r w:rsidRPr="005E2113" w:rsidR="00FA3FFA">
        <w:rPr>
          <w:rFonts w:ascii="Times New Roman" w:hAnsi="Times New Roman" w:cs="Times New Roman"/>
        </w:rPr>
        <w:t>Service quality reports continue to be filed in the proceeding.</w:t>
      </w:r>
    </w:p>
  </w:footnote>
  <w:footnote w:id="37">
    <w:p w:rsidR="00134EF4" w:rsidRPr="005E2113" w:rsidP="008E45E1" w14:paraId="69573E10" w14:textId="37A857AA">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Testimony of Jon Kelly in Support of House Bill 402, before the Ohio House of Representatives, February 13, 2018.</w:t>
      </w:r>
      <w:r w:rsidRPr="005E2113" w:rsidR="000D3441">
        <w:rPr>
          <w:rFonts w:ascii="Times New Roman" w:hAnsi="Times New Roman" w:cs="Times New Roman"/>
        </w:rPr>
        <w:t xml:space="preserve"> </w:t>
      </w:r>
    </w:p>
  </w:footnote>
  <w:footnote w:id="38">
    <w:p w:rsidR="00753191" w:rsidRPr="005E2113" w:rsidP="008E45E1" w14:paraId="2E18D235" w14:textId="73460011">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Finding and Order, Case No. 19-1582-TP-COC</w:t>
      </w:r>
      <w:r w:rsidRPr="005E2113" w:rsidR="00374109">
        <w:rPr>
          <w:rFonts w:ascii="Times New Roman" w:hAnsi="Times New Roman" w:cs="Times New Roman"/>
        </w:rPr>
        <w:t xml:space="preserve"> (</w:t>
      </w:r>
      <w:r w:rsidRPr="005E2113">
        <w:rPr>
          <w:rFonts w:ascii="Times New Roman" w:hAnsi="Times New Roman" w:cs="Times New Roman"/>
        </w:rPr>
        <w:t>August 12, 2020</w:t>
      </w:r>
      <w:r w:rsidRPr="005E2113" w:rsidR="00374109">
        <w:rPr>
          <w:rFonts w:ascii="Times New Roman" w:hAnsi="Times New Roman" w:cs="Times New Roman"/>
        </w:rPr>
        <w:t>)</w:t>
      </w:r>
      <w:r w:rsidRPr="005E2113">
        <w:rPr>
          <w:rFonts w:ascii="Times New Roman" w:hAnsi="Times New Roman" w:cs="Times New Roman"/>
        </w:rPr>
        <w:t>.</w:t>
      </w:r>
    </w:p>
  </w:footnote>
  <w:footnote w:id="39">
    <w:p w:rsidR="005436F5" w:rsidRPr="005E2113" w:rsidP="008E45E1" w14:paraId="6FA827A1" w14:textId="09177FCE">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t>
      </w:r>
      <w:r w:rsidRPr="005E2113" w:rsidR="00C856F2">
        <w:rPr>
          <w:rFonts w:ascii="Times New Roman" w:hAnsi="Times New Roman" w:cs="Times New Roman"/>
        </w:rPr>
        <w:t>Report on the State of Lifeline Marketplace, WC Docket No. 11-42, FCC Wireline Competition Bureau, June 2021 (“</w:t>
      </w:r>
      <w:r w:rsidRPr="005E2113">
        <w:rPr>
          <w:rFonts w:ascii="Times New Roman" w:hAnsi="Times New Roman" w:cs="Times New Roman"/>
        </w:rPr>
        <w:t>Marketplace Report</w:t>
      </w:r>
      <w:r w:rsidRPr="005E2113" w:rsidR="00C856F2">
        <w:rPr>
          <w:rFonts w:ascii="Times New Roman" w:hAnsi="Times New Roman" w:cs="Times New Roman"/>
        </w:rPr>
        <w:t>”)</w:t>
      </w:r>
      <w:r w:rsidRPr="005E2113">
        <w:rPr>
          <w:rFonts w:ascii="Times New Roman" w:hAnsi="Times New Roman" w:cs="Times New Roman"/>
        </w:rPr>
        <w:t>, p. 24 (“Finally, as the Bureau recognizes…voice-only services, particularly for those populations that do not have an interest in receiving broadband services, are often Lifeline subscribers</w:t>
      </w:r>
      <w:r w:rsidRPr="005E2113" w:rsidR="009335DF">
        <w:rPr>
          <w:rFonts w:ascii="Times New Roman" w:hAnsi="Times New Roman" w:cs="Times New Roman"/>
        </w:rPr>
        <w:t>’</w:t>
      </w:r>
      <w:r w:rsidRPr="005E2113">
        <w:rPr>
          <w:rFonts w:ascii="Times New Roman" w:hAnsi="Times New Roman" w:cs="Times New Roman"/>
        </w:rPr>
        <w:t xml:space="preserve"> only connection to their communities and emergency services, which is more pronounced during national emergencies such as the COVID-19 pandemic.”)</w:t>
      </w:r>
      <w:r w:rsidRPr="005E2113" w:rsidR="000D3441">
        <w:rPr>
          <w:rFonts w:ascii="Times New Roman" w:hAnsi="Times New Roman" w:cs="Times New Roman"/>
        </w:rPr>
        <w:t xml:space="preserve"> </w:t>
      </w:r>
      <w:r w:rsidRPr="005E2113">
        <w:rPr>
          <w:rFonts w:ascii="Times New Roman" w:hAnsi="Times New Roman" w:cs="Times New Roman"/>
        </w:rPr>
        <w:t xml:space="preserve">See also, </w:t>
      </w:r>
      <w:r w:rsidRPr="005E2113" w:rsidR="00C856F2">
        <w:rPr>
          <w:rFonts w:ascii="Times New Roman" w:hAnsi="Times New Roman" w:cs="Times New Roman"/>
          <w:iCs/>
        </w:rPr>
        <w:t xml:space="preserve">Lifeline and Link Up Modernization; </w:t>
      </w:r>
      <w:r w:rsidRPr="005E2113" w:rsidR="00C856F2">
        <w:rPr>
          <w:rFonts w:ascii="Times New Roman" w:hAnsi="Times New Roman" w:cs="Times New Roman"/>
        </w:rPr>
        <w:t>Order, WC Docket No. 11-42, November 5, 2021 (“</w:t>
      </w:r>
      <w:r w:rsidRPr="005E2113" w:rsidR="00CC60E9">
        <w:rPr>
          <w:rFonts w:ascii="Times New Roman" w:hAnsi="Times New Roman" w:cs="Times New Roman"/>
        </w:rPr>
        <w:t>Lifeline/LinkUp Order</w:t>
      </w:r>
      <w:r w:rsidRPr="005E2113" w:rsidR="00C856F2">
        <w:rPr>
          <w:rFonts w:ascii="Times New Roman" w:hAnsi="Times New Roman" w:cs="Times New Roman"/>
        </w:rPr>
        <w:t>”)</w:t>
      </w:r>
      <w:r w:rsidRPr="005E2113" w:rsidR="00CC60E9">
        <w:rPr>
          <w:rFonts w:ascii="Times New Roman" w:hAnsi="Times New Roman" w:cs="Times New Roman"/>
        </w:rPr>
        <w:t xml:space="preserve"> (“As a trusted and well-known method for connecting to 911, 988, and other community resources, voice service plays a critical role as a safety net for many low-income Americans.”)</w:t>
      </w:r>
      <w:r w:rsidRPr="005E2113" w:rsidR="008E45E1">
        <w:rPr>
          <w:rFonts w:ascii="Times New Roman" w:hAnsi="Times New Roman" w:cs="Times New Roman"/>
        </w:rPr>
        <w:t>.</w:t>
      </w:r>
    </w:p>
  </w:footnote>
  <w:footnote w:id="40">
    <w:p w:rsidR="00365114" w:rsidRPr="005E2113" w:rsidP="008E45E1" w14:paraId="43DE6AAC" w14:textId="06505496">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Pew Research Center, “Internet/Broadband Fact Sheet.”</w:t>
      </w:r>
    </w:p>
  </w:footnote>
  <w:footnote w:id="41">
    <w:p w:rsidR="00365114" w:rsidRPr="005E2113" w:rsidP="008E45E1" w14:paraId="52CC5F5A" w14:textId="1FF3BACD">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t>
      </w:r>
      <w:r w:rsidRPr="005E2113">
        <w:rPr>
          <w:rFonts w:ascii="Times New Roman" w:hAnsi="Times New Roman" w:cs="Times New Roman"/>
          <w:i/>
          <w:iCs/>
        </w:rPr>
        <w:t>See also,</w:t>
      </w:r>
      <w:r w:rsidRPr="005E2113">
        <w:rPr>
          <w:rFonts w:ascii="Times New Roman" w:hAnsi="Times New Roman" w:cs="Times New Roman"/>
        </w:rPr>
        <w:t xml:space="preserve"> Marketplace Report, p. 23 (“low-income Americans were twice as likely than higher income people to lack Internet access.”)</w:t>
      </w:r>
      <w:r w:rsidRPr="005E2113" w:rsidR="008E45E1">
        <w:rPr>
          <w:rFonts w:ascii="Times New Roman" w:hAnsi="Times New Roman" w:cs="Times New Roman"/>
        </w:rPr>
        <w:t>.</w:t>
      </w:r>
    </w:p>
  </w:footnote>
  <w:footnote w:id="42">
    <w:p w:rsidR="00365114" w:rsidRPr="005E2113" w:rsidP="008E45E1" w14:paraId="4A90C00D" w14:textId="64520CC8">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Pew Research Center, “Internet/Broadband Fact Sheet.”</w:t>
      </w:r>
    </w:p>
  </w:footnote>
  <w:footnote w:id="43">
    <w:p w:rsidR="00770ACB" w:rsidRPr="005E2113" w:rsidP="008E45E1" w14:paraId="735A58AD" w14:textId="30B459E1">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“Wireless Substitution Report,” National Center for Health Statistics, Jan-June 2021.</w:t>
      </w:r>
      <w:r w:rsidRPr="005E2113" w:rsidR="000D3441">
        <w:rPr>
          <w:rFonts w:ascii="Times New Roman" w:hAnsi="Times New Roman" w:cs="Times New Roman"/>
        </w:rPr>
        <w:t xml:space="preserve"> </w:t>
      </w:r>
      <w:r w:rsidRPr="005E2113">
        <w:rPr>
          <w:rFonts w:ascii="Times New Roman" w:hAnsi="Times New Roman" w:cs="Times New Roman"/>
          <w:i/>
          <w:iCs/>
        </w:rPr>
        <w:t>See also,</w:t>
      </w:r>
      <w:r w:rsidRPr="005E2113">
        <w:rPr>
          <w:rFonts w:ascii="Times New Roman" w:hAnsi="Times New Roman" w:cs="Times New Roman"/>
        </w:rPr>
        <w:t xml:space="preserve"> Marketplace Report, p. 24 (“Commenters also point out that some populations, such as seniors, may prefer to receive voice-only services because it is easier to use and allows them to accomplish all that they need.”)</w:t>
      </w:r>
      <w:r w:rsidRPr="005E2113" w:rsidR="008E45E1">
        <w:rPr>
          <w:rFonts w:ascii="Times New Roman" w:hAnsi="Times New Roman" w:cs="Times New Roman"/>
        </w:rPr>
        <w:t>.</w:t>
      </w:r>
    </w:p>
  </w:footnote>
  <w:footnote w:id="44">
    <w:p w:rsidR="009D1F60" w:rsidRPr="005E2113" w:rsidP="008E45E1" w14:paraId="3161EA44" w14:textId="3DF1E4F9">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t>
      </w:r>
      <w:r w:rsidRPr="005E2113" w:rsidR="00F90BDB">
        <w:rPr>
          <w:rFonts w:ascii="Times New Roman" w:hAnsi="Times New Roman" w:cs="Times New Roman"/>
        </w:rPr>
        <w:t>“2021 State of Poverty in Ohio,” Ohio Assoc. of Community Action Agencies, p. 9.</w:t>
      </w:r>
      <w:r w:rsidRPr="005E2113" w:rsidR="000D3441">
        <w:rPr>
          <w:rFonts w:ascii="Times New Roman" w:hAnsi="Times New Roman" w:cs="Times New Roman"/>
        </w:rPr>
        <w:t xml:space="preserve"> </w:t>
      </w:r>
      <w:r w:rsidRPr="005E2113" w:rsidR="00F90BDB">
        <w:rPr>
          <w:rFonts w:ascii="Times New Roman" w:hAnsi="Times New Roman" w:cs="Times New Roman"/>
        </w:rPr>
        <w:t xml:space="preserve">Available at: </w:t>
      </w:r>
      <w:hyperlink r:id="rId3" w:history="1">
        <w:r w:rsidRPr="005E2113" w:rsidR="00F90BDB">
          <w:rPr>
            <w:rStyle w:val="Hyperlink"/>
            <w:rFonts w:ascii="Times New Roman" w:hAnsi="Times New Roman" w:cs="Times New Roman"/>
          </w:rPr>
          <w:t>https://oacaa.org/wp-content/uploads/2022/01/SOP-2021.pdf</w:t>
        </w:r>
      </w:hyperlink>
      <w:r w:rsidRPr="005E2113" w:rsidR="000D3441">
        <w:rPr>
          <w:rFonts w:ascii="Times New Roman" w:hAnsi="Times New Roman" w:cs="Times New Roman"/>
        </w:rPr>
        <w:t xml:space="preserve"> </w:t>
      </w:r>
      <w:r w:rsidRPr="005E2113" w:rsidR="00F90BDB">
        <w:rPr>
          <w:rFonts w:ascii="Times New Roman" w:hAnsi="Times New Roman" w:cs="Times New Roman"/>
        </w:rPr>
        <w:t xml:space="preserve">According to the 2021 Ohio Poverty Report, </w:t>
      </w:r>
      <w:r w:rsidRPr="005E2113" w:rsidR="00422439">
        <w:rPr>
          <w:rFonts w:ascii="Times New Roman" w:hAnsi="Times New Roman" w:cs="Times New Roman"/>
        </w:rPr>
        <w:t>Ohio’s poverty rate exceeds the national average</w:t>
      </w:r>
      <w:r w:rsidRPr="005E2113" w:rsidR="00F90BDB">
        <w:rPr>
          <w:rFonts w:ascii="Times New Roman" w:hAnsi="Times New Roman" w:cs="Times New Roman"/>
        </w:rPr>
        <w:t xml:space="preserve">; in </w:t>
      </w:r>
      <w:r w:rsidRPr="005E2113" w:rsidR="0023418F">
        <w:rPr>
          <w:rFonts w:ascii="Times New Roman" w:hAnsi="Times New Roman" w:cs="Times New Roman"/>
        </w:rPr>
        <w:t>2019</w:t>
      </w:r>
      <w:r w:rsidRPr="005E2113" w:rsidR="00F90BDB">
        <w:rPr>
          <w:rFonts w:ascii="Times New Roman" w:hAnsi="Times New Roman" w:cs="Times New Roman"/>
        </w:rPr>
        <w:t>,</w:t>
      </w:r>
      <w:r w:rsidRPr="005E2113" w:rsidR="0023418F">
        <w:rPr>
          <w:rFonts w:ascii="Times New Roman" w:hAnsi="Times New Roman" w:cs="Times New Roman"/>
        </w:rPr>
        <w:t xml:space="preserve"> Ohio’s poverty rate was 13.1%, compared to the national average of 12.3%.</w:t>
      </w:r>
      <w:r w:rsidRPr="005E2113" w:rsidR="000D3441">
        <w:rPr>
          <w:rFonts w:ascii="Times New Roman" w:hAnsi="Times New Roman" w:cs="Times New Roman"/>
        </w:rPr>
        <w:t xml:space="preserve"> </w:t>
      </w:r>
      <w:r w:rsidRPr="005E2113" w:rsidR="00F90BDB">
        <w:rPr>
          <w:rFonts w:ascii="Times New Roman" w:hAnsi="Times New Roman" w:cs="Times New Roman"/>
        </w:rPr>
        <w:t xml:space="preserve">2021 Ohio Poverty Report, p. </w:t>
      </w:r>
      <w:r w:rsidRPr="005E2113" w:rsidR="0023418F">
        <w:rPr>
          <w:rFonts w:ascii="Times New Roman" w:hAnsi="Times New Roman" w:cs="Times New Roman"/>
        </w:rPr>
        <w:t>19, Table 8</w:t>
      </w:r>
      <w:r w:rsidRPr="005E2113" w:rsidR="00422439">
        <w:rPr>
          <w:rFonts w:ascii="Times New Roman" w:hAnsi="Times New Roman" w:cs="Times New Roman"/>
        </w:rPr>
        <w:t>.</w:t>
      </w:r>
    </w:p>
  </w:footnote>
  <w:footnote w:id="45">
    <w:p w:rsidR="003A0D3A" w:rsidRPr="005E2113" w:rsidP="008E45E1" w14:paraId="3774DABC" w14:textId="41044272">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U.S. Bureau of Labor Statistics, Economic News Release, February 10, 2022, available at: </w:t>
      </w:r>
      <w:hyperlink r:id="rId4" w:history="1">
        <w:r w:rsidRPr="005E2113">
          <w:rPr>
            <w:rStyle w:val="Hyperlink"/>
            <w:rFonts w:ascii="Times New Roman" w:hAnsi="Times New Roman" w:cs="Times New Roman"/>
          </w:rPr>
          <w:t>https://www.bls.gov/news.release/cpi.nr0.htm</w:t>
        </w:r>
      </w:hyperlink>
      <w:r w:rsidRPr="005E2113" w:rsidR="008E45E1">
        <w:rPr>
          <w:rStyle w:val="Hyperlink"/>
          <w:rFonts w:ascii="Times New Roman" w:hAnsi="Times New Roman" w:cs="Times New Roman"/>
          <w:u w:val="none"/>
        </w:rPr>
        <w:t>.</w:t>
      </w:r>
      <w:r w:rsidRPr="005E2113">
        <w:rPr>
          <w:rFonts w:ascii="Times New Roman" w:hAnsi="Times New Roman" w:cs="Times New Roman"/>
        </w:rPr>
        <w:tab/>
      </w:r>
    </w:p>
  </w:footnote>
  <w:footnote w:id="46">
    <w:p w:rsidR="003A0D3A" w:rsidRPr="005E2113" w:rsidP="008E45E1" w14:paraId="18F823E8" w14:textId="42353E38">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“OH Inflation Rate: prices for food, energy way up in 2022,</w:t>
      </w:r>
      <w:r w:rsidRPr="005E2113" w:rsidR="006877D3">
        <w:rPr>
          <w:rFonts w:ascii="Times New Roman" w:hAnsi="Times New Roman" w:cs="Times New Roman"/>
        </w:rPr>
        <w:t>”</w:t>
      </w:r>
      <w:r w:rsidRPr="005E2113">
        <w:rPr>
          <w:rFonts w:ascii="Times New Roman" w:hAnsi="Times New Roman" w:cs="Times New Roman"/>
        </w:rPr>
        <w:t xml:space="preserve"> by Chris Mosby, February 23, 2022, available at: </w:t>
      </w:r>
      <w:hyperlink r:id="rId5" w:history="1">
        <w:r w:rsidRPr="005E2113">
          <w:rPr>
            <w:rStyle w:val="Hyperlink"/>
            <w:rFonts w:ascii="Times New Roman" w:hAnsi="Times New Roman" w:cs="Times New Roman"/>
          </w:rPr>
          <w:t>https://patch.com/ohio/cleveland/oh-inflation-rate-prices-food-energy-way-2022</w:t>
        </w:r>
      </w:hyperlink>
      <w:r w:rsidRPr="005E2113" w:rsidR="008E45E1">
        <w:rPr>
          <w:rFonts w:ascii="Times New Roman" w:hAnsi="Times New Roman" w:cs="Times New Roman"/>
        </w:rPr>
        <w:t>.</w:t>
      </w:r>
    </w:p>
  </w:footnote>
  <w:footnote w:id="47">
    <w:p w:rsidR="003A0D3A" w:rsidRPr="005E2113" w:rsidP="008E45E1" w14:paraId="02864B4F" w14:textId="42FE5915">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“This is the worst inflation in nearly 40 years.</w:t>
      </w:r>
      <w:r w:rsidRPr="005E2113" w:rsidR="000D3441">
        <w:rPr>
          <w:rFonts w:ascii="Times New Roman" w:hAnsi="Times New Roman" w:cs="Times New Roman"/>
        </w:rPr>
        <w:t xml:space="preserve"> </w:t>
      </w:r>
      <w:r w:rsidRPr="005E2113">
        <w:rPr>
          <w:rFonts w:ascii="Times New Roman" w:hAnsi="Times New Roman" w:cs="Times New Roman"/>
        </w:rPr>
        <w:t xml:space="preserve">But it was so much worse back then,” </w:t>
      </w:r>
      <w:r w:rsidRPr="005E2113">
        <w:rPr>
          <w:rFonts w:ascii="Times New Roman" w:hAnsi="Times New Roman" w:cs="Times New Roman"/>
          <w:u w:val="single"/>
        </w:rPr>
        <w:t>CNN Business</w:t>
      </w:r>
      <w:r w:rsidRPr="005E2113">
        <w:rPr>
          <w:rFonts w:ascii="Times New Roman" w:hAnsi="Times New Roman" w:cs="Times New Roman"/>
        </w:rPr>
        <w:t xml:space="preserve">, by Chris Isidore, January 12, 2022, available at: </w:t>
      </w:r>
      <w:hyperlink r:id="rId6" w:history="1">
        <w:r w:rsidRPr="005E2113">
          <w:rPr>
            <w:rStyle w:val="Hyperlink"/>
            <w:rFonts w:ascii="Times New Roman" w:hAnsi="Times New Roman" w:cs="Times New Roman"/>
          </w:rPr>
          <w:t>https://www.cnn.com/2022/01/11/economy/inflation-history/index.html</w:t>
        </w:r>
      </w:hyperlink>
      <w:r w:rsidRPr="005E2113" w:rsidR="008E45E1">
        <w:rPr>
          <w:rFonts w:ascii="Times New Roman" w:hAnsi="Times New Roman" w:cs="Times New Roman"/>
        </w:rPr>
        <w:t>.</w:t>
      </w:r>
    </w:p>
  </w:footnote>
  <w:footnote w:id="48">
    <w:p w:rsidR="007A39B5" w:rsidRPr="005E2113" w:rsidP="008E45E1" w14:paraId="7BC65A03" w14:textId="7E700894">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t>
      </w:r>
      <w:r w:rsidRPr="005E2113" w:rsidR="00C856F2">
        <w:rPr>
          <w:rFonts w:ascii="Times New Roman" w:hAnsi="Times New Roman" w:cs="Times New Roman"/>
        </w:rPr>
        <w:t xml:space="preserve">Marketplace Report, available at: </w:t>
      </w:r>
      <w:hyperlink r:id="rId7" w:history="1">
        <w:r w:rsidRPr="005E2113" w:rsidR="00C856F2">
          <w:rPr>
            <w:rStyle w:val="Hyperlink"/>
            <w:rFonts w:ascii="Times New Roman" w:hAnsi="Times New Roman" w:cs="Times New Roman"/>
          </w:rPr>
          <w:t>https://docs.fcc.gov/public/attachments/DOC-373779A1.pdf</w:t>
        </w:r>
      </w:hyperlink>
      <w:r w:rsidRPr="005E2113" w:rsidR="008E45E1">
        <w:rPr>
          <w:rStyle w:val="Hyperlink"/>
          <w:rFonts w:ascii="Times New Roman" w:hAnsi="Times New Roman" w:cs="Times New Roman"/>
          <w:u w:val="none"/>
        </w:rPr>
        <w:t>.</w:t>
      </w:r>
      <w:r w:rsidRPr="005E2113">
        <w:rPr>
          <w:rFonts w:ascii="Times New Roman" w:hAnsi="Times New Roman" w:cs="Times New Roman"/>
        </w:rPr>
        <w:t xml:space="preserve"> </w:t>
      </w:r>
    </w:p>
  </w:footnote>
  <w:footnote w:id="49">
    <w:p w:rsidR="007A39B5" w:rsidRPr="005E2113" w:rsidP="008E45E1" w14:paraId="3B14DDE6" w14:textId="2B0615AB">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t>
      </w:r>
      <w:r w:rsidRPr="005E2113" w:rsidR="00C856F2">
        <w:rPr>
          <w:rFonts w:ascii="Times New Roman" w:hAnsi="Times New Roman" w:cs="Times New Roman"/>
        </w:rPr>
        <w:t xml:space="preserve">Marketplace </w:t>
      </w:r>
      <w:r w:rsidRPr="005E2113">
        <w:rPr>
          <w:rFonts w:ascii="Times New Roman" w:hAnsi="Times New Roman" w:cs="Times New Roman"/>
        </w:rPr>
        <w:t>Report, p. 21.</w:t>
      </w:r>
    </w:p>
  </w:footnote>
  <w:footnote w:id="50">
    <w:p w:rsidR="007A39B5" w:rsidRPr="005E2113" w:rsidP="008E45E1" w14:paraId="081B4DDC" w14:textId="237A1D5C">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t>
      </w:r>
      <w:r w:rsidRPr="005E2113" w:rsidR="00C856F2">
        <w:rPr>
          <w:rFonts w:ascii="Times New Roman" w:hAnsi="Times New Roman" w:cs="Times New Roman"/>
        </w:rPr>
        <w:t xml:space="preserve">Marketplace </w:t>
      </w:r>
      <w:r w:rsidRPr="005E2113">
        <w:rPr>
          <w:rFonts w:ascii="Times New Roman" w:hAnsi="Times New Roman" w:cs="Times New Roman"/>
        </w:rPr>
        <w:t>Report, p. 21.</w:t>
      </w:r>
    </w:p>
  </w:footnote>
  <w:footnote w:id="51">
    <w:p w:rsidR="005436F5" w:rsidRPr="005E2113" w:rsidP="008E45E1" w14:paraId="75249A1F" w14:textId="1EC51CE7">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t>
      </w:r>
      <w:r w:rsidRPr="005E2113" w:rsidR="00C856F2">
        <w:rPr>
          <w:rFonts w:ascii="Times New Roman" w:hAnsi="Times New Roman" w:cs="Times New Roman"/>
        </w:rPr>
        <w:t xml:space="preserve">Marketplace </w:t>
      </w:r>
      <w:r w:rsidRPr="005E2113">
        <w:rPr>
          <w:rFonts w:ascii="Times New Roman" w:hAnsi="Times New Roman" w:cs="Times New Roman"/>
        </w:rPr>
        <w:t>Report, p. 23.</w:t>
      </w:r>
    </w:p>
  </w:footnote>
  <w:footnote w:id="52">
    <w:p w:rsidR="00CC60E9" w:rsidRPr="005E2113" w:rsidP="008E45E1" w14:paraId="4B3F5FAF" w14:textId="0AF29287">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w:t>
      </w:r>
      <w:r w:rsidRPr="005E2113">
        <w:rPr>
          <w:rFonts w:ascii="Times New Roman" w:hAnsi="Times New Roman" w:cs="Times New Roman"/>
          <w:iCs/>
        </w:rPr>
        <w:t xml:space="preserve">Lifeline and Link Up Modernization; </w:t>
      </w:r>
      <w:r w:rsidRPr="005E2113">
        <w:rPr>
          <w:rFonts w:ascii="Times New Roman" w:hAnsi="Times New Roman" w:cs="Times New Roman"/>
        </w:rPr>
        <w:t>Order, WC Docket No. 11-42, November 5, 2021.</w:t>
      </w:r>
    </w:p>
  </w:footnote>
  <w:footnote w:id="53">
    <w:p w:rsidR="00CC60E9" w:rsidRPr="005E2113" w:rsidP="008E45E1" w14:paraId="110D070F" w14:textId="16EBF8E5">
      <w:pPr>
        <w:pStyle w:val="FootnoteText"/>
        <w:spacing w:after="120"/>
        <w:rPr>
          <w:rFonts w:ascii="Times New Roman" w:hAnsi="Times New Roman" w:cs="Times New Roman"/>
        </w:rPr>
      </w:pPr>
      <w:r w:rsidRPr="005E2113">
        <w:rPr>
          <w:rStyle w:val="FootnoteReference"/>
          <w:rFonts w:ascii="Times New Roman" w:hAnsi="Times New Roman" w:cs="Times New Roman"/>
        </w:rPr>
        <w:footnoteRef/>
      </w:r>
      <w:r w:rsidRPr="005E2113">
        <w:rPr>
          <w:rFonts w:ascii="Times New Roman" w:hAnsi="Times New Roman" w:cs="Times New Roman"/>
        </w:rPr>
        <w:t xml:space="preserve"> Case No. 21-917-TP-UNC, Entry, November 17,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08F" w14:paraId="69F69B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08F" w14:paraId="0C5E65E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08F" w14:paraId="721303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6147B"/>
    <w:multiLevelType w:val="hybridMultilevel"/>
    <w:tmpl w:val="E3BE8A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797D01"/>
    <w:multiLevelType w:val="hybridMultilevel"/>
    <w:tmpl w:val="E5C8DF38"/>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DD40F0"/>
    <w:multiLevelType w:val="hybridMultilevel"/>
    <w:tmpl w:val="180A9C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573B98"/>
    <w:multiLevelType w:val="hybridMultilevel"/>
    <w:tmpl w:val="CE3436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215A5B"/>
    <w:multiLevelType w:val="hybridMultilevel"/>
    <w:tmpl w:val="18D045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2E56E89"/>
    <w:multiLevelType w:val="hybridMultilevel"/>
    <w:tmpl w:val="97A2B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FC5B2F"/>
    <w:multiLevelType w:val="hybridMultilevel"/>
    <w:tmpl w:val="A8960E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CE2FBD"/>
    <w:multiLevelType w:val="hybridMultilevel"/>
    <w:tmpl w:val="4E36FC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7A6853"/>
    <w:multiLevelType w:val="hybridMultilevel"/>
    <w:tmpl w:val="FD1CC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BB5B49"/>
    <w:multiLevelType w:val="hybridMultilevel"/>
    <w:tmpl w:val="579C8D9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BB420C8"/>
    <w:multiLevelType w:val="hybridMultilevel"/>
    <w:tmpl w:val="A96035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159400F"/>
    <w:multiLevelType w:val="hybridMultilevel"/>
    <w:tmpl w:val="95845576"/>
    <w:lvl w:ilvl="0">
      <w:start w:val="1"/>
      <w:numFmt w:val="bullet"/>
      <w:lvlText w:val=""/>
      <w:lvlJc w:val="left"/>
      <w:pPr>
        <w:ind w:left="845" w:hanging="360"/>
      </w:pPr>
      <w:rPr>
        <w:rFonts w:ascii="Symbol" w:hAnsi="Symbol" w:hint="default"/>
      </w:rPr>
    </w:lvl>
    <w:lvl w:ilvl="1" w:tentative="1">
      <w:start w:val="1"/>
      <w:numFmt w:val="bullet"/>
      <w:lvlText w:val="o"/>
      <w:lvlJc w:val="left"/>
      <w:pPr>
        <w:ind w:left="1565" w:hanging="360"/>
      </w:pPr>
      <w:rPr>
        <w:rFonts w:ascii="Courier New" w:hAnsi="Courier New" w:cs="Courier New" w:hint="default"/>
      </w:rPr>
    </w:lvl>
    <w:lvl w:ilvl="2" w:tentative="1">
      <w:start w:val="1"/>
      <w:numFmt w:val="bullet"/>
      <w:lvlText w:val=""/>
      <w:lvlJc w:val="left"/>
      <w:pPr>
        <w:ind w:left="2285" w:hanging="360"/>
      </w:pPr>
      <w:rPr>
        <w:rFonts w:ascii="Wingdings" w:hAnsi="Wingdings" w:hint="default"/>
      </w:rPr>
    </w:lvl>
    <w:lvl w:ilvl="3" w:tentative="1">
      <w:start w:val="1"/>
      <w:numFmt w:val="bullet"/>
      <w:lvlText w:val=""/>
      <w:lvlJc w:val="left"/>
      <w:pPr>
        <w:ind w:left="3005" w:hanging="360"/>
      </w:pPr>
      <w:rPr>
        <w:rFonts w:ascii="Symbol" w:hAnsi="Symbol" w:hint="default"/>
      </w:rPr>
    </w:lvl>
    <w:lvl w:ilvl="4" w:tentative="1">
      <w:start w:val="1"/>
      <w:numFmt w:val="bullet"/>
      <w:lvlText w:val="o"/>
      <w:lvlJc w:val="left"/>
      <w:pPr>
        <w:ind w:left="3725" w:hanging="360"/>
      </w:pPr>
      <w:rPr>
        <w:rFonts w:ascii="Courier New" w:hAnsi="Courier New" w:cs="Courier New" w:hint="default"/>
      </w:rPr>
    </w:lvl>
    <w:lvl w:ilvl="5" w:tentative="1">
      <w:start w:val="1"/>
      <w:numFmt w:val="bullet"/>
      <w:lvlText w:val=""/>
      <w:lvlJc w:val="left"/>
      <w:pPr>
        <w:ind w:left="4445" w:hanging="360"/>
      </w:pPr>
      <w:rPr>
        <w:rFonts w:ascii="Wingdings" w:hAnsi="Wingdings" w:hint="default"/>
      </w:rPr>
    </w:lvl>
    <w:lvl w:ilvl="6" w:tentative="1">
      <w:start w:val="1"/>
      <w:numFmt w:val="bullet"/>
      <w:lvlText w:val=""/>
      <w:lvlJc w:val="left"/>
      <w:pPr>
        <w:ind w:left="5165" w:hanging="360"/>
      </w:pPr>
      <w:rPr>
        <w:rFonts w:ascii="Symbol" w:hAnsi="Symbol" w:hint="default"/>
      </w:rPr>
    </w:lvl>
    <w:lvl w:ilvl="7" w:tentative="1">
      <w:start w:val="1"/>
      <w:numFmt w:val="bullet"/>
      <w:lvlText w:val="o"/>
      <w:lvlJc w:val="left"/>
      <w:pPr>
        <w:ind w:left="5885" w:hanging="360"/>
      </w:pPr>
      <w:rPr>
        <w:rFonts w:ascii="Courier New" w:hAnsi="Courier New" w:cs="Courier New" w:hint="default"/>
      </w:rPr>
    </w:lvl>
    <w:lvl w:ilvl="8" w:tentative="1">
      <w:start w:val="1"/>
      <w:numFmt w:val="bullet"/>
      <w:lvlText w:val=""/>
      <w:lvlJc w:val="left"/>
      <w:pPr>
        <w:ind w:left="6605" w:hanging="360"/>
      </w:pPr>
      <w:rPr>
        <w:rFonts w:ascii="Wingdings" w:hAnsi="Wingdings" w:hint="default"/>
      </w:rPr>
    </w:lvl>
  </w:abstractNum>
  <w:abstractNum w:abstractNumId="12">
    <w:nsid w:val="570072CC"/>
    <w:multiLevelType w:val="hybridMultilevel"/>
    <w:tmpl w:val="AC721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6213A87"/>
    <w:multiLevelType w:val="hybridMultilevel"/>
    <w:tmpl w:val="0FC429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8641B5E"/>
    <w:multiLevelType w:val="hybridMultilevel"/>
    <w:tmpl w:val="44B08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4"/>
  </w:num>
  <w:num w:numId="5">
    <w:abstractNumId w:val="6"/>
  </w:num>
  <w:num w:numId="6">
    <w:abstractNumId w:val="8"/>
  </w:num>
  <w:num w:numId="7">
    <w:abstractNumId w:val="12"/>
  </w:num>
  <w:num w:numId="8">
    <w:abstractNumId w:val="10"/>
  </w:num>
  <w:num w:numId="9">
    <w:abstractNumId w:val="5"/>
  </w:num>
  <w:num w:numId="10">
    <w:abstractNumId w:val="0"/>
  </w:num>
  <w:num w:numId="11">
    <w:abstractNumId w:val="7"/>
  </w:num>
  <w:num w:numId="12">
    <w:abstractNumId w:val="11"/>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47"/>
    <w:rsid w:val="000114B7"/>
    <w:rsid w:val="00013EA6"/>
    <w:rsid w:val="00032C0B"/>
    <w:rsid w:val="00040E25"/>
    <w:rsid w:val="000801BF"/>
    <w:rsid w:val="00082D76"/>
    <w:rsid w:val="000A5F0A"/>
    <w:rsid w:val="000A6130"/>
    <w:rsid w:val="000A6E7A"/>
    <w:rsid w:val="000B31A7"/>
    <w:rsid w:val="000B7916"/>
    <w:rsid w:val="000D3441"/>
    <w:rsid w:val="001012E9"/>
    <w:rsid w:val="0010556C"/>
    <w:rsid w:val="001148D6"/>
    <w:rsid w:val="00120693"/>
    <w:rsid w:val="00121F2D"/>
    <w:rsid w:val="00122098"/>
    <w:rsid w:val="00125A97"/>
    <w:rsid w:val="0012701E"/>
    <w:rsid w:val="00134EF4"/>
    <w:rsid w:val="00140E41"/>
    <w:rsid w:val="00145CAA"/>
    <w:rsid w:val="00153C5B"/>
    <w:rsid w:val="00165664"/>
    <w:rsid w:val="00171495"/>
    <w:rsid w:val="001736C3"/>
    <w:rsid w:val="001827ED"/>
    <w:rsid w:val="00187737"/>
    <w:rsid w:val="001B521B"/>
    <w:rsid w:val="001C4606"/>
    <w:rsid w:val="001F62E0"/>
    <w:rsid w:val="00205B0B"/>
    <w:rsid w:val="002066E1"/>
    <w:rsid w:val="00210BB3"/>
    <w:rsid w:val="00233AFF"/>
    <w:rsid w:val="0023418F"/>
    <w:rsid w:val="00245B66"/>
    <w:rsid w:val="00272FA8"/>
    <w:rsid w:val="00275106"/>
    <w:rsid w:val="002758B2"/>
    <w:rsid w:val="002852DC"/>
    <w:rsid w:val="002862F3"/>
    <w:rsid w:val="00295B48"/>
    <w:rsid w:val="0029677D"/>
    <w:rsid w:val="002A0F78"/>
    <w:rsid w:val="002A1170"/>
    <w:rsid w:val="002A2E3E"/>
    <w:rsid w:val="002A41A1"/>
    <w:rsid w:val="002B1E2E"/>
    <w:rsid w:val="002B2C68"/>
    <w:rsid w:val="002B5475"/>
    <w:rsid w:val="002B56AE"/>
    <w:rsid w:val="002C2446"/>
    <w:rsid w:val="002C26FF"/>
    <w:rsid w:val="002C2C33"/>
    <w:rsid w:val="002C45B4"/>
    <w:rsid w:val="002C4BCD"/>
    <w:rsid w:val="002D39A1"/>
    <w:rsid w:val="002E3161"/>
    <w:rsid w:val="002E4EF8"/>
    <w:rsid w:val="002E6353"/>
    <w:rsid w:val="002F0445"/>
    <w:rsid w:val="002F2BF6"/>
    <w:rsid w:val="002F4CC0"/>
    <w:rsid w:val="00301E24"/>
    <w:rsid w:val="00310257"/>
    <w:rsid w:val="00310D7A"/>
    <w:rsid w:val="00313A52"/>
    <w:rsid w:val="00316DA2"/>
    <w:rsid w:val="0031705B"/>
    <w:rsid w:val="003200D7"/>
    <w:rsid w:val="00324B34"/>
    <w:rsid w:val="00324ED6"/>
    <w:rsid w:val="003276C5"/>
    <w:rsid w:val="003304AA"/>
    <w:rsid w:val="00333653"/>
    <w:rsid w:val="00334DD8"/>
    <w:rsid w:val="00334DE4"/>
    <w:rsid w:val="003370F0"/>
    <w:rsid w:val="00346F8F"/>
    <w:rsid w:val="00347E50"/>
    <w:rsid w:val="00354395"/>
    <w:rsid w:val="00361250"/>
    <w:rsid w:val="00365114"/>
    <w:rsid w:val="00374109"/>
    <w:rsid w:val="0038327F"/>
    <w:rsid w:val="003A0D3A"/>
    <w:rsid w:val="003A0E1A"/>
    <w:rsid w:val="003A7643"/>
    <w:rsid w:val="003B6CC7"/>
    <w:rsid w:val="003C169C"/>
    <w:rsid w:val="003C6905"/>
    <w:rsid w:val="003D308F"/>
    <w:rsid w:val="003D4F2C"/>
    <w:rsid w:val="003D6EA8"/>
    <w:rsid w:val="003F336B"/>
    <w:rsid w:val="00415624"/>
    <w:rsid w:val="00415A41"/>
    <w:rsid w:val="00421291"/>
    <w:rsid w:val="00422120"/>
    <w:rsid w:val="00422439"/>
    <w:rsid w:val="0043332E"/>
    <w:rsid w:val="004356DB"/>
    <w:rsid w:val="0044556C"/>
    <w:rsid w:val="0046269F"/>
    <w:rsid w:val="00467A99"/>
    <w:rsid w:val="00477DCC"/>
    <w:rsid w:val="004843AB"/>
    <w:rsid w:val="004917AD"/>
    <w:rsid w:val="0049537B"/>
    <w:rsid w:val="004A1013"/>
    <w:rsid w:val="004A1915"/>
    <w:rsid w:val="004A3C28"/>
    <w:rsid w:val="004C1194"/>
    <w:rsid w:val="004C3EBD"/>
    <w:rsid w:val="004D3801"/>
    <w:rsid w:val="004D645B"/>
    <w:rsid w:val="004E50C8"/>
    <w:rsid w:val="004F75E3"/>
    <w:rsid w:val="00513B85"/>
    <w:rsid w:val="00517890"/>
    <w:rsid w:val="00524C77"/>
    <w:rsid w:val="0054342D"/>
    <w:rsid w:val="005436F5"/>
    <w:rsid w:val="00545C6B"/>
    <w:rsid w:val="005508AB"/>
    <w:rsid w:val="00551682"/>
    <w:rsid w:val="00554F1D"/>
    <w:rsid w:val="0056269C"/>
    <w:rsid w:val="00573AA0"/>
    <w:rsid w:val="00574C97"/>
    <w:rsid w:val="005820C0"/>
    <w:rsid w:val="00592B5B"/>
    <w:rsid w:val="00594C80"/>
    <w:rsid w:val="00595671"/>
    <w:rsid w:val="005A118F"/>
    <w:rsid w:val="005A7594"/>
    <w:rsid w:val="005A7E95"/>
    <w:rsid w:val="005D3C60"/>
    <w:rsid w:val="005E0B53"/>
    <w:rsid w:val="005E18B3"/>
    <w:rsid w:val="005E2113"/>
    <w:rsid w:val="0060367E"/>
    <w:rsid w:val="00605CB5"/>
    <w:rsid w:val="00611558"/>
    <w:rsid w:val="006124FF"/>
    <w:rsid w:val="00637F08"/>
    <w:rsid w:val="00641106"/>
    <w:rsid w:val="00661E48"/>
    <w:rsid w:val="00667DF8"/>
    <w:rsid w:val="00686680"/>
    <w:rsid w:val="00686DB8"/>
    <w:rsid w:val="006877D3"/>
    <w:rsid w:val="006934D7"/>
    <w:rsid w:val="006954D1"/>
    <w:rsid w:val="006A1647"/>
    <w:rsid w:val="006B1573"/>
    <w:rsid w:val="006B6B52"/>
    <w:rsid w:val="006F2FD9"/>
    <w:rsid w:val="007030AC"/>
    <w:rsid w:val="0070465E"/>
    <w:rsid w:val="00737B23"/>
    <w:rsid w:val="00746CE5"/>
    <w:rsid w:val="00753191"/>
    <w:rsid w:val="007575EB"/>
    <w:rsid w:val="00770ACB"/>
    <w:rsid w:val="00792BA1"/>
    <w:rsid w:val="00794720"/>
    <w:rsid w:val="00795F08"/>
    <w:rsid w:val="007A339B"/>
    <w:rsid w:val="007A39B5"/>
    <w:rsid w:val="007B496E"/>
    <w:rsid w:val="007B53C3"/>
    <w:rsid w:val="007C42AA"/>
    <w:rsid w:val="007C51FE"/>
    <w:rsid w:val="007E39B7"/>
    <w:rsid w:val="007E741C"/>
    <w:rsid w:val="007F064C"/>
    <w:rsid w:val="007F1535"/>
    <w:rsid w:val="00801222"/>
    <w:rsid w:val="00804F41"/>
    <w:rsid w:val="00811447"/>
    <w:rsid w:val="00827376"/>
    <w:rsid w:val="00837983"/>
    <w:rsid w:val="0084749D"/>
    <w:rsid w:val="008475D5"/>
    <w:rsid w:val="008525EC"/>
    <w:rsid w:val="00890940"/>
    <w:rsid w:val="008B4888"/>
    <w:rsid w:val="008C1462"/>
    <w:rsid w:val="008E45C7"/>
    <w:rsid w:val="008E45E1"/>
    <w:rsid w:val="008E7197"/>
    <w:rsid w:val="008F1914"/>
    <w:rsid w:val="008F2C8E"/>
    <w:rsid w:val="00907DA6"/>
    <w:rsid w:val="00914126"/>
    <w:rsid w:val="0092099F"/>
    <w:rsid w:val="0092352A"/>
    <w:rsid w:val="00924547"/>
    <w:rsid w:val="009335DF"/>
    <w:rsid w:val="009441C1"/>
    <w:rsid w:val="009649FE"/>
    <w:rsid w:val="009662E4"/>
    <w:rsid w:val="00972DDA"/>
    <w:rsid w:val="00974523"/>
    <w:rsid w:val="00990133"/>
    <w:rsid w:val="00995A76"/>
    <w:rsid w:val="009A3649"/>
    <w:rsid w:val="009A77F0"/>
    <w:rsid w:val="009B798E"/>
    <w:rsid w:val="009D1F60"/>
    <w:rsid w:val="009E1BEC"/>
    <w:rsid w:val="009E2540"/>
    <w:rsid w:val="009E5021"/>
    <w:rsid w:val="009F0840"/>
    <w:rsid w:val="009F428D"/>
    <w:rsid w:val="009F7429"/>
    <w:rsid w:val="00A12D89"/>
    <w:rsid w:val="00A159A3"/>
    <w:rsid w:val="00A2701E"/>
    <w:rsid w:val="00A30BA0"/>
    <w:rsid w:val="00A31BD8"/>
    <w:rsid w:val="00A4637A"/>
    <w:rsid w:val="00A644C0"/>
    <w:rsid w:val="00A73EE0"/>
    <w:rsid w:val="00A75021"/>
    <w:rsid w:val="00A75D56"/>
    <w:rsid w:val="00A76A24"/>
    <w:rsid w:val="00A81A18"/>
    <w:rsid w:val="00A824F5"/>
    <w:rsid w:val="00A83C0C"/>
    <w:rsid w:val="00A859CC"/>
    <w:rsid w:val="00A91918"/>
    <w:rsid w:val="00A96E44"/>
    <w:rsid w:val="00AB0205"/>
    <w:rsid w:val="00AB03E4"/>
    <w:rsid w:val="00AB2D85"/>
    <w:rsid w:val="00AB331D"/>
    <w:rsid w:val="00AD0825"/>
    <w:rsid w:val="00AD4509"/>
    <w:rsid w:val="00AE4E1D"/>
    <w:rsid w:val="00AE7CC6"/>
    <w:rsid w:val="00AF29DC"/>
    <w:rsid w:val="00AF651C"/>
    <w:rsid w:val="00AF693E"/>
    <w:rsid w:val="00B016C2"/>
    <w:rsid w:val="00B05463"/>
    <w:rsid w:val="00B10530"/>
    <w:rsid w:val="00B10713"/>
    <w:rsid w:val="00B11111"/>
    <w:rsid w:val="00B11E38"/>
    <w:rsid w:val="00B15659"/>
    <w:rsid w:val="00B27590"/>
    <w:rsid w:val="00B35ED6"/>
    <w:rsid w:val="00B377EE"/>
    <w:rsid w:val="00B40F2E"/>
    <w:rsid w:val="00B42445"/>
    <w:rsid w:val="00B6591C"/>
    <w:rsid w:val="00B678A4"/>
    <w:rsid w:val="00B739D7"/>
    <w:rsid w:val="00B87BC3"/>
    <w:rsid w:val="00B91860"/>
    <w:rsid w:val="00B93CC8"/>
    <w:rsid w:val="00BB30DF"/>
    <w:rsid w:val="00BB60FB"/>
    <w:rsid w:val="00BC616F"/>
    <w:rsid w:val="00BD49BB"/>
    <w:rsid w:val="00BE1206"/>
    <w:rsid w:val="00BE6C27"/>
    <w:rsid w:val="00BF30B8"/>
    <w:rsid w:val="00C02A91"/>
    <w:rsid w:val="00C04AA7"/>
    <w:rsid w:val="00C1106F"/>
    <w:rsid w:val="00C15D3B"/>
    <w:rsid w:val="00C175ED"/>
    <w:rsid w:val="00C42231"/>
    <w:rsid w:val="00C45A7E"/>
    <w:rsid w:val="00C51B3C"/>
    <w:rsid w:val="00C54E79"/>
    <w:rsid w:val="00C604FF"/>
    <w:rsid w:val="00C630A3"/>
    <w:rsid w:val="00C72F81"/>
    <w:rsid w:val="00C77F38"/>
    <w:rsid w:val="00C83235"/>
    <w:rsid w:val="00C856F2"/>
    <w:rsid w:val="00CA08C5"/>
    <w:rsid w:val="00CC22C6"/>
    <w:rsid w:val="00CC60E9"/>
    <w:rsid w:val="00CC6138"/>
    <w:rsid w:val="00CC769D"/>
    <w:rsid w:val="00CC7A77"/>
    <w:rsid w:val="00CD1F10"/>
    <w:rsid w:val="00CF2D1F"/>
    <w:rsid w:val="00D20774"/>
    <w:rsid w:val="00D22A48"/>
    <w:rsid w:val="00D35393"/>
    <w:rsid w:val="00D35451"/>
    <w:rsid w:val="00D506A2"/>
    <w:rsid w:val="00D51CCC"/>
    <w:rsid w:val="00D56A24"/>
    <w:rsid w:val="00D57E31"/>
    <w:rsid w:val="00D62663"/>
    <w:rsid w:val="00D66DE5"/>
    <w:rsid w:val="00D82248"/>
    <w:rsid w:val="00D829B0"/>
    <w:rsid w:val="00D847A6"/>
    <w:rsid w:val="00DA57A5"/>
    <w:rsid w:val="00DA7FE6"/>
    <w:rsid w:val="00DB4F20"/>
    <w:rsid w:val="00DB5953"/>
    <w:rsid w:val="00DC1FF5"/>
    <w:rsid w:val="00DC7045"/>
    <w:rsid w:val="00DF3F34"/>
    <w:rsid w:val="00DF42F7"/>
    <w:rsid w:val="00E0247F"/>
    <w:rsid w:val="00E13BE1"/>
    <w:rsid w:val="00E15BC2"/>
    <w:rsid w:val="00E16C3A"/>
    <w:rsid w:val="00E174EB"/>
    <w:rsid w:val="00E34732"/>
    <w:rsid w:val="00E36494"/>
    <w:rsid w:val="00E56BBF"/>
    <w:rsid w:val="00E60030"/>
    <w:rsid w:val="00E61EB9"/>
    <w:rsid w:val="00E62CEC"/>
    <w:rsid w:val="00E82243"/>
    <w:rsid w:val="00E85669"/>
    <w:rsid w:val="00E97808"/>
    <w:rsid w:val="00E97C06"/>
    <w:rsid w:val="00EA2D14"/>
    <w:rsid w:val="00EA3899"/>
    <w:rsid w:val="00EA47BA"/>
    <w:rsid w:val="00EB33D7"/>
    <w:rsid w:val="00EB577C"/>
    <w:rsid w:val="00EB6E29"/>
    <w:rsid w:val="00EC77A8"/>
    <w:rsid w:val="00EC7E38"/>
    <w:rsid w:val="00ED48CD"/>
    <w:rsid w:val="00EE180E"/>
    <w:rsid w:val="00EE3FB3"/>
    <w:rsid w:val="00EE4EB0"/>
    <w:rsid w:val="00EF0DDD"/>
    <w:rsid w:val="00EF1F8F"/>
    <w:rsid w:val="00F03120"/>
    <w:rsid w:val="00F03B73"/>
    <w:rsid w:val="00F04451"/>
    <w:rsid w:val="00F140A0"/>
    <w:rsid w:val="00F260B4"/>
    <w:rsid w:val="00F30AFD"/>
    <w:rsid w:val="00F356BE"/>
    <w:rsid w:val="00F36A2A"/>
    <w:rsid w:val="00F416BC"/>
    <w:rsid w:val="00F51BFA"/>
    <w:rsid w:val="00F638EA"/>
    <w:rsid w:val="00F64853"/>
    <w:rsid w:val="00F702FD"/>
    <w:rsid w:val="00F756F2"/>
    <w:rsid w:val="00F84203"/>
    <w:rsid w:val="00F84BD5"/>
    <w:rsid w:val="00F85FC0"/>
    <w:rsid w:val="00F90BDB"/>
    <w:rsid w:val="00FA31F3"/>
    <w:rsid w:val="00FA3FFA"/>
    <w:rsid w:val="00FB0B70"/>
    <w:rsid w:val="00FB3AAF"/>
    <w:rsid w:val="00FB7E14"/>
    <w:rsid w:val="00FE6835"/>
    <w:rsid w:val="00FE6F1D"/>
    <w:rsid w:val="00FF04E2"/>
    <w:rsid w:val="00FF55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13"/>
  </w:style>
  <w:style w:type="paragraph" w:styleId="Heading1">
    <w:name w:val="heading 1"/>
    <w:basedOn w:val="Normal"/>
    <w:next w:val="Normal"/>
    <w:link w:val="Heading1Char"/>
    <w:uiPriority w:val="9"/>
    <w:qFormat/>
    <w:rsid w:val="00EE3FB3"/>
    <w:pPr>
      <w:keepNext/>
      <w:keepLines/>
      <w:spacing w:after="240" w:line="240" w:lineRule="auto"/>
      <w:ind w:left="720" w:hanging="720"/>
      <w:outlineLvl w:val="0"/>
    </w:pPr>
    <w:rPr>
      <w:rFonts w:ascii="Times New Roman Bold" w:hAnsi="Times New Roman Bold" w:eastAsiaTheme="majorEastAsia" w:cstheme="majorBidi"/>
      <w:b/>
      <w:sz w:val="24"/>
      <w:szCs w:val="32"/>
    </w:rPr>
  </w:style>
  <w:style w:type="paragraph" w:styleId="Heading2">
    <w:name w:val="heading 2"/>
    <w:basedOn w:val="Normal"/>
    <w:next w:val="Normal"/>
    <w:link w:val="Heading2Char"/>
    <w:uiPriority w:val="9"/>
    <w:unhideWhenUsed/>
    <w:qFormat/>
    <w:rsid w:val="00EA3899"/>
    <w:pPr>
      <w:keepNext/>
      <w:keepLines/>
      <w:spacing w:after="240" w:line="240" w:lineRule="auto"/>
      <w:ind w:left="1440" w:hanging="720"/>
      <w:outlineLvl w:val="1"/>
    </w:pPr>
    <w:rPr>
      <w:rFonts w:ascii="Times New Roman" w:hAnsi="Times New Roman"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47"/>
    <w:pPr>
      <w:ind w:left="720"/>
      <w:contextualSpacing/>
    </w:pPr>
  </w:style>
  <w:style w:type="paragraph" w:styleId="FootnoteText">
    <w:name w:val="footnote text"/>
    <w:basedOn w:val="Normal"/>
    <w:link w:val="FootnoteTextChar"/>
    <w:uiPriority w:val="99"/>
    <w:unhideWhenUsed/>
    <w:rsid w:val="001736C3"/>
    <w:pPr>
      <w:spacing w:after="0" w:line="240" w:lineRule="auto"/>
    </w:pPr>
    <w:rPr>
      <w:sz w:val="20"/>
      <w:szCs w:val="20"/>
    </w:rPr>
  </w:style>
  <w:style w:type="character" w:customStyle="1" w:styleId="FootnoteTextChar">
    <w:name w:val="Footnote Text Char"/>
    <w:basedOn w:val="DefaultParagraphFont"/>
    <w:link w:val="FootnoteText"/>
    <w:uiPriority w:val="99"/>
    <w:rsid w:val="001736C3"/>
    <w:rPr>
      <w:sz w:val="20"/>
      <w:szCs w:val="20"/>
    </w:rPr>
  </w:style>
  <w:style w:type="character" w:styleId="FootnoteReference">
    <w:name w:val="footnote reference"/>
    <w:basedOn w:val="DefaultParagraphFont"/>
    <w:uiPriority w:val="99"/>
    <w:semiHidden/>
    <w:unhideWhenUsed/>
    <w:rsid w:val="001736C3"/>
    <w:rPr>
      <w:vertAlign w:val="superscript"/>
    </w:rPr>
  </w:style>
  <w:style w:type="character" w:styleId="Hyperlink">
    <w:name w:val="Hyperlink"/>
    <w:basedOn w:val="DefaultParagraphFont"/>
    <w:uiPriority w:val="99"/>
    <w:unhideWhenUsed/>
    <w:rsid w:val="0056269C"/>
    <w:rPr>
      <w:color w:val="0563C1" w:themeColor="hyperlink"/>
      <w:u w:val="single"/>
    </w:rPr>
  </w:style>
  <w:style w:type="character" w:customStyle="1" w:styleId="UnresolvedMention">
    <w:name w:val="Unresolved Mention"/>
    <w:basedOn w:val="DefaultParagraphFont"/>
    <w:uiPriority w:val="99"/>
    <w:semiHidden/>
    <w:unhideWhenUsed/>
    <w:rsid w:val="0056269C"/>
    <w:rPr>
      <w:color w:val="605E5C"/>
      <w:shd w:val="clear" w:color="auto" w:fill="E1DFDD"/>
    </w:rPr>
  </w:style>
  <w:style w:type="paragraph" w:styleId="Header">
    <w:name w:val="header"/>
    <w:basedOn w:val="Normal"/>
    <w:link w:val="HeaderChar"/>
    <w:uiPriority w:val="99"/>
    <w:unhideWhenUsed/>
    <w:rsid w:val="002C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46"/>
  </w:style>
  <w:style w:type="paragraph" w:styleId="Footer">
    <w:name w:val="footer"/>
    <w:basedOn w:val="Normal"/>
    <w:link w:val="FooterChar"/>
    <w:uiPriority w:val="99"/>
    <w:unhideWhenUsed/>
    <w:rsid w:val="002C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46"/>
  </w:style>
  <w:style w:type="character" w:customStyle="1" w:styleId="ssleftalign">
    <w:name w:val="ss_leftalign"/>
    <w:basedOn w:val="DefaultParagraphFont"/>
    <w:rsid w:val="00CC60E9"/>
  </w:style>
  <w:style w:type="character" w:styleId="FollowedHyperlink">
    <w:name w:val="FollowedHyperlink"/>
    <w:basedOn w:val="DefaultParagraphFont"/>
    <w:uiPriority w:val="99"/>
    <w:semiHidden/>
    <w:unhideWhenUsed/>
    <w:rsid w:val="00C856F2"/>
    <w:rPr>
      <w:color w:val="954F72" w:themeColor="followedHyperlink"/>
      <w:u w:val="single"/>
    </w:rPr>
  </w:style>
  <w:style w:type="table" w:styleId="TableGrid">
    <w:name w:val="Table Grid"/>
    <w:basedOn w:val="TableNormal"/>
    <w:rsid w:val="007E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3AFF"/>
    <w:pPr>
      <w:spacing w:after="0" w:line="240" w:lineRule="auto"/>
    </w:pPr>
  </w:style>
  <w:style w:type="character" w:customStyle="1" w:styleId="Heading1Char">
    <w:name w:val="Heading 1 Char"/>
    <w:basedOn w:val="DefaultParagraphFont"/>
    <w:link w:val="Heading1"/>
    <w:uiPriority w:val="9"/>
    <w:rsid w:val="00EE3FB3"/>
    <w:rPr>
      <w:rFonts w:ascii="Times New Roman Bold" w:hAnsi="Times New Roman Bold" w:eastAsiaTheme="majorEastAsia" w:cstheme="majorBidi"/>
      <w:b/>
      <w:sz w:val="24"/>
      <w:szCs w:val="32"/>
    </w:rPr>
  </w:style>
  <w:style w:type="paragraph" w:styleId="CommentText">
    <w:name w:val="annotation text"/>
    <w:basedOn w:val="Normal"/>
    <w:link w:val="CommentTextChar"/>
    <w:rsid w:val="00EE3F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E3FB3"/>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EA3899"/>
    <w:rPr>
      <w:rFonts w:ascii="Times New Roman" w:hAnsi="Times New Roman" w:eastAsiaTheme="majorEastAsia" w:cstheme="majorBidi"/>
      <w:sz w:val="24"/>
      <w:szCs w:val="26"/>
    </w:rPr>
  </w:style>
  <w:style w:type="paragraph" w:styleId="TOC1">
    <w:name w:val="toc 1"/>
    <w:basedOn w:val="Normal"/>
    <w:next w:val="Normal"/>
    <w:autoRedefine/>
    <w:uiPriority w:val="39"/>
    <w:unhideWhenUsed/>
    <w:rsid w:val="002B56AE"/>
    <w:pPr>
      <w:tabs>
        <w:tab w:val="decimal" w:leader="dot" w:pos="936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2B56AE"/>
    <w:pPr>
      <w:tabs>
        <w:tab w:val="decimal" w:leader="dot" w:pos="9360"/>
      </w:tabs>
      <w:spacing w:after="240" w:line="240" w:lineRule="auto"/>
      <w:ind w:left="1440" w:hanging="720"/>
    </w:pPr>
    <w:rPr>
      <w:rFonts w:ascii="Times New Roman" w:hAnsi="Times New Roman"/>
      <w:sz w:val="24"/>
    </w:rPr>
  </w:style>
  <w:style w:type="character" w:styleId="CommentReference">
    <w:name w:val="annotation reference"/>
    <w:basedOn w:val="DefaultParagraphFont"/>
    <w:uiPriority w:val="99"/>
    <w:semiHidden/>
    <w:unhideWhenUsed/>
    <w:rsid w:val="00032C0B"/>
    <w:rPr>
      <w:sz w:val="16"/>
      <w:szCs w:val="16"/>
    </w:rPr>
  </w:style>
  <w:style w:type="paragraph" w:styleId="CommentSubject">
    <w:name w:val="annotation subject"/>
    <w:basedOn w:val="CommentText"/>
    <w:next w:val="CommentText"/>
    <w:link w:val="CommentSubjectChar"/>
    <w:uiPriority w:val="99"/>
    <w:semiHidden/>
    <w:unhideWhenUsed/>
    <w:rsid w:val="00032C0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32C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image" Target="media/image1.png" /><Relationship Id="rId16" Type="http://schemas.openxmlformats.org/officeDocument/2006/relationships/image" Target="media/image2.png" /><Relationship Id="rId17" Type="http://schemas.openxmlformats.org/officeDocument/2006/relationships/image" Target="media/image3.png"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sjagers@ohiopovertylaw.org" TargetMode="External" /><Relationship Id="rId7" Type="http://schemas.openxmlformats.org/officeDocument/2006/relationships/hyperlink" Target="mailto:mwalters@proseniors.org"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ledextract.ces.census.gov/static/data.html" TargetMode="External" /><Relationship Id="rId2" Type="http://schemas.openxmlformats.org/officeDocument/2006/relationships/hyperlink" Target="https://ohiolmi.com/_docs/PROJ/Ohio/Ohio_Job_Outlook_2018-2028.pdf" TargetMode="External" /><Relationship Id="rId3" Type="http://schemas.openxmlformats.org/officeDocument/2006/relationships/hyperlink" Target="https://oacaa.org/wp-content/uploads/2022/01/SOP-2021.pdf" TargetMode="External" /><Relationship Id="rId4" Type="http://schemas.openxmlformats.org/officeDocument/2006/relationships/hyperlink" Target="https://www.bls.gov/news.release/cpi.nr0.htm" TargetMode="External" /><Relationship Id="rId5" Type="http://schemas.openxmlformats.org/officeDocument/2006/relationships/hyperlink" Target="https://patch.com/ohio/cleveland/oh-inflation-rate-prices-food-energy-way-2022" TargetMode="External" /><Relationship Id="rId6" Type="http://schemas.openxmlformats.org/officeDocument/2006/relationships/hyperlink" Target="https://www.cnn.com/2022/01/11/economy/inflation-history/index.html" TargetMode="External" /><Relationship Id="rId7" Type="http://schemas.openxmlformats.org/officeDocument/2006/relationships/hyperlink" Target="https://docs.fcc.gov/public/attachments/DOC-373779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6F8AC-C61D-4554-9CDF-DD96FED0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5608</Words>
  <Characters>31967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BLES Comments 19-173/Larry's edits accepted  (00547185.DOCX;1)</vt:lpstr>
    </vt:vector>
  </TitlesOfParts>
  <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2022-03-15T21:08:49Z</dcterms:created>
  <dcterms:modified xsi:type="dcterms:W3CDTF">2022-03-15T21:08:49Z</dcterms:modified>
</cp:coreProperties>
</file>