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2B4F91" w:rsidRPr="003D63B1" w14:paraId="680E3C8B" w14:textId="0CCBB1DD">
      <w:pPr>
        <w:spacing w:after="0" w:line="240" w:lineRule="auto"/>
        <w:jc w:val="center"/>
        <w:rPr>
          <w:rFonts w:cs="Times New Roman"/>
          <w:b/>
          <w:szCs w:val="24"/>
        </w:rPr>
      </w:pPr>
      <w:r w:rsidRPr="003D63B1">
        <w:rPr>
          <w:rFonts w:cs="Times New Roman"/>
          <w:b/>
          <w:szCs w:val="24"/>
        </w:rPr>
        <w:t>B</w:t>
      </w:r>
      <w:r w:rsidRPr="003D63B1" w:rsidR="00E66C7A">
        <w:rPr>
          <w:rFonts w:cs="Times New Roman"/>
          <w:b/>
          <w:szCs w:val="24"/>
        </w:rPr>
        <w:t xml:space="preserve">EFORE </w:t>
      </w:r>
    </w:p>
    <w:p w:rsidR="002B4F91" w:rsidRPr="003D63B1" w14:paraId="05357FCF" w14:textId="77777777">
      <w:pPr>
        <w:spacing w:after="0" w:line="240" w:lineRule="auto"/>
        <w:jc w:val="center"/>
        <w:rPr>
          <w:rFonts w:cs="Times New Roman"/>
          <w:b/>
          <w:bCs/>
          <w:szCs w:val="24"/>
        </w:rPr>
      </w:pPr>
      <w:r w:rsidRPr="003D63B1">
        <w:rPr>
          <w:rFonts w:cs="Times New Roman"/>
          <w:b/>
          <w:bCs/>
          <w:szCs w:val="24"/>
        </w:rPr>
        <w:t>THE PUBLIC UTILITIES COMMISSION OF OHIO</w:t>
      </w:r>
    </w:p>
    <w:p w:rsidR="002B4F91" w:rsidRPr="003D63B1" w14:paraId="7074E8EF" w14:textId="77777777">
      <w:pPr>
        <w:spacing w:after="0" w:line="240" w:lineRule="auto"/>
        <w:jc w:val="center"/>
        <w:rPr>
          <w:rFonts w:cs="Times New Roman"/>
          <w:b/>
          <w:bCs/>
          <w:szCs w:val="24"/>
        </w:rPr>
      </w:pPr>
    </w:p>
    <w:tbl>
      <w:tblPr>
        <w:tblW w:w="8640" w:type="dxa"/>
        <w:tblInd w:w="108" w:type="dxa"/>
        <w:tblLook w:val="01E0"/>
      </w:tblPr>
      <w:tblGrid>
        <w:gridCol w:w="4032"/>
        <w:gridCol w:w="360"/>
        <w:gridCol w:w="4248"/>
      </w:tblGrid>
      <w:tr w14:paraId="29F117BC" w14:textId="77777777">
        <w:tblPrEx>
          <w:tblW w:w="8640" w:type="dxa"/>
          <w:tblInd w:w="108" w:type="dxa"/>
          <w:tblLook w:val="01E0"/>
        </w:tblPrEx>
        <w:trPr>
          <w:trHeight w:val="4932"/>
        </w:trPr>
        <w:tc>
          <w:tcPr>
            <w:tcW w:w="4032" w:type="dxa"/>
          </w:tcPr>
          <w:p w:rsidR="002B4F91" w:rsidRPr="003D63B1" w14:paraId="501916A1" w14:textId="77777777">
            <w:pPr>
              <w:spacing w:after="0" w:line="240" w:lineRule="auto"/>
              <w:rPr>
                <w:rFonts w:cs="Times New Roman"/>
                <w:szCs w:val="24"/>
              </w:rPr>
            </w:pPr>
            <w:r w:rsidRPr="003D63B1">
              <w:rPr>
                <w:rFonts w:cs="Times New Roman"/>
                <w:szCs w:val="24"/>
              </w:rPr>
              <w:t>In the Matter of the Application of The Dayton Power and Light Company for Approval of its Electric Security Plan.</w:t>
            </w:r>
          </w:p>
          <w:p w:rsidR="002B4F91" w:rsidRPr="003D63B1" w14:paraId="6D85F76D" w14:textId="77777777">
            <w:pPr>
              <w:spacing w:after="0" w:line="240" w:lineRule="auto"/>
              <w:rPr>
                <w:rFonts w:cs="Times New Roman"/>
                <w:szCs w:val="24"/>
              </w:rPr>
            </w:pPr>
          </w:p>
          <w:p w:rsidR="002B4F91" w:rsidRPr="003D63B1" w14:paraId="477201BD" w14:textId="77777777">
            <w:pPr>
              <w:spacing w:after="0" w:line="240" w:lineRule="auto"/>
              <w:rPr>
                <w:rFonts w:cs="Times New Roman"/>
                <w:szCs w:val="24"/>
              </w:rPr>
            </w:pPr>
            <w:r w:rsidRPr="003D63B1">
              <w:rPr>
                <w:rFonts w:cs="Times New Roman"/>
                <w:szCs w:val="24"/>
              </w:rPr>
              <w:t>In the Matter of the Application of The Dayton Power and Light Company for Approval of Revised Tariffs.</w:t>
            </w:r>
          </w:p>
          <w:p w:rsidR="002B4F91" w:rsidRPr="003D63B1" w14:paraId="7BB99449" w14:textId="77777777">
            <w:pPr>
              <w:spacing w:after="0" w:line="240" w:lineRule="auto"/>
              <w:rPr>
                <w:rFonts w:cs="Times New Roman"/>
                <w:szCs w:val="24"/>
              </w:rPr>
            </w:pPr>
          </w:p>
          <w:p w:rsidR="002B4F91" w:rsidRPr="003D63B1" w14:paraId="197AB28D" w14:textId="77777777">
            <w:pPr>
              <w:spacing w:after="0" w:line="240" w:lineRule="auto"/>
              <w:rPr>
                <w:rFonts w:cs="Times New Roman"/>
                <w:szCs w:val="24"/>
              </w:rPr>
            </w:pPr>
            <w:r w:rsidRPr="003D63B1">
              <w:rPr>
                <w:rFonts w:cs="Times New Roman"/>
                <w:szCs w:val="24"/>
              </w:rPr>
              <w:t>In the Matter of the Application of The Dayton Power and Light Company for Approval of Certain Accounting Authority Pursuant to Ohio Rev. Code Section 4905.13.</w:t>
            </w:r>
          </w:p>
          <w:p w:rsidR="002B4F91" w:rsidRPr="003D63B1" w14:paraId="132092C8" w14:textId="77777777">
            <w:pPr>
              <w:spacing w:after="0" w:line="240" w:lineRule="auto"/>
              <w:rPr>
                <w:rFonts w:cs="Times New Roman"/>
                <w:szCs w:val="24"/>
              </w:rPr>
            </w:pPr>
          </w:p>
          <w:p w:rsidR="002B4F91" w:rsidRPr="003D63B1" w14:paraId="63ABC80A" w14:textId="77777777">
            <w:pPr>
              <w:spacing w:after="0" w:line="240" w:lineRule="auto"/>
              <w:rPr>
                <w:rFonts w:cs="Times New Roman"/>
                <w:szCs w:val="24"/>
              </w:rPr>
            </w:pPr>
            <w:r w:rsidRPr="003D63B1">
              <w:rPr>
                <w:rFonts w:cs="Times New Roman"/>
                <w:szCs w:val="24"/>
              </w:rPr>
              <w:t>In the Matter of the Application of The Dayton Power and Light Company for Approval of its Amended Corporate Separation Plan.</w:t>
            </w:r>
          </w:p>
        </w:tc>
        <w:tc>
          <w:tcPr>
            <w:tcW w:w="360" w:type="dxa"/>
          </w:tcPr>
          <w:p w:rsidR="002B4F91" w:rsidRPr="003D63B1" w14:paraId="5026091D" w14:textId="77777777">
            <w:pPr>
              <w:spacing w:after="0" w:line="240" w:lineRule="auto"/>
              <w:rPr>
                <w:rFonts w:cs="Times New Roman"/>
                <w:szCs w:val="24"/>
              </w:rPr>
            </w:pPr>
            <w:r w:rsidRPr="003D63B1">
              <w:rPr>
                <w:rFonts w:cs="Times New Roman"/>
                <w:szCs w:val="24"/>
              </w:rPr>
              <w:t>)</w:t>
            </w:r>
          </w:p>
          <w:p w:rsidR="002B4F91" w:rsidRPr="003D63B1" w14:paraId="5E388370" w14:textId="77777777">
            <w:pPr>
              <w:spacing w:after="0" w:line="240" w:lineRule="auto"/>
              <w:rPr>
                <w:rFonts w:cs="Times New Roman"/>
                <w:szCs w:val="24"/>
              </w:rPr>
            </w:pPr>
            <w:r w:rsidRPr="003D63B1">
              <w:rPr>
                <w:rFonts w:cs="Times New Roman"/>
                <w:szCs w:val="24"/>
              </w:rPr>
              <w:t>)</w:t>
            </w:r>
          </w:p>
          <w:p w:rsidR="002B4F91" w:rsidRPr="003D63B1" w14:paraId="39173ABA" w14:textId="77777777">
            <w:pPr>
              <w:spacing w:after="0" w:line="240" w:lineRule="auto"/>
              <w:rPr>
                <w:rFonts w:cs="Times New Roman"/>
                <w:szCs w:val="24"/>
              </w:rPr>
            </w:pPr>
            <w:r w:rsidRPr="003D63B1">
              <w:rPr>
                <w:rFonts w:cs="Times New Roman"/>
                <w:szCs w:val="24"/>
              </w:rPr>
              <w:t>)</w:t>
            </w:r>
          </w:p>
          <w:p w:rsidR="002B4F91" w:rsidRPr="003D63B1" w14:paraId="4B34BFA5" w14:textId="77777777">
            <w:pPr>
              <w:spacing w:after="0" w:line="240" w:lineRule="auto"/>
              <w:rPr>
                <w:rFonts w:cs="Times New Roman"/>
                <w:szCs w:val="24"/>
              </w:rPr>
            </w:pPr>
          </w:p>
          <w:p w:rsidR="002B4F91" w:rsidRPr="003D63B1" w14:paraId="41A9011F" w14:textId="77777777">
            <w:pPr>
              <w:spacing w:after="0" w:line="240" w:lineRule="auto"/>
              <w:rPr>
                <w:rFonts w:cs="Times New Roman"/>
                <w:szCs w:val="24"/>
              </w:rPr>
            </w:pPr>
            <w:r w:rsidRPr="003D63B1">
              <w:rPr>
                <w:rFonts w:cs="Times New Roman"/>
                <w:szCs w:val="24"/>
              </w:rPr>
              <w:t>)</w:t>
            </w:r>
          </w:p>
          <w:p w:rsidR="002B4F91" w:rsidRPr="003D63B1" w14:paraId="0B9CD67C" w14:textId="77777777">
            <w:pPr>
              <w:spacing w:after="0" w:line="240" w:lineRule="auto"/>
              <w:rPr>
                <w:rFonts w:cs="Times New Roman"/>
                <w:szCs w:val="24"/>
              </w:rPr>
            </w:pPr>
            <w:r w:rsidRPr="003D63B1">
              <w:rPr>
                <w:rFonts w:cs="Times New Roman"/>
                <w:szCs w:val="24"/>
              </w:rPr>
              <w:t>)</w:t>
            </w:r>
          </w:p>
          <w:p w:rsidR="002B4F91" w:rsidRPr="003D63B1" w14:paraId="1ADD0CD2" w14:textId="77777777">
            <w:pPr>
              <w:spacing w:after="0" w:line="240" w:lineRule="auto"/>
              <w:rPr>
                <w:rFonts w:cs="Times New Roman"/>
                <w:szCs w:val="24"/>
              </w:rPr>
            </w:pPr>
            <w:r w:rsidRPr="003D63B1">
              <w:rPr>
                <w:rFonts w:cs="Times New Roman"/>
                <w:szCs w:val="24"/>
              </w:rPr>
              <w:t>)</w:t>
            </w:r>
          </w:p>
          <w:p w:rsidR="002B4F91" w:rsidRPr="003D63B1" w14:paraId="2D41897D" w14:textId="77777777">
            <w:pPr>
              <w:spacing w:after="0" w:line="240" w:lineRule="auto"/>
              <w:rPr>
                <w:rFonts w:cs="Times New Roman"/>
                <w:szCs w:val="24"/>
              </w:rPr>
            </w:pPr>
          </w:p>
          <w:p w:rsidR="002B4F91" w:rsidRPr="003D63B1" w14:paraId="464458E7" w14:textId="77777777">
            <w:pPr>
              <w:spacing w:after="0" w:line="240" w:lineRule="auto"/>
              <w:rPr>
                <w:rFonts w:cs="Times New Roman"/>
                <w:szCs w:val="24"/>
              </w:rPr>
            </w:pPr>
            <w:r w:rsidRPr="003D63B1">
              <w:rPr>
                <w:rFonts w:cs="Times New Roman"/>
                <w:szCs w:val="24"/>
              </w:rPr>
              <w:t>)</w:t>
            </w:r>
          </w:p>
          <w:p w:rsidR="002B4F91" w:rsidRPr="003D63B1" w14:paraId="47135D40" w14:textId="77777777">
            <w:pPr>
              <w:spacing w:after="0" w:line="240" w:lineRule="auto"/>
              <w:rPr>
                <w:rFonts w:cs="Times New Roman"/>
                <w:szCs w:val="24"/>
              </w:rPr>
            </w:pPr>
            <w:r w:rsidRPr="003D63B1">
              <w:rPr>
                <w:rFonts w:cs="Times New Roman"/>
                <w:szCs w:val="24"/>
              </w:rPr>
              <w:t>)</w:t>
            </w:r>
          </w:p>
          <w:p w:rsidR="002B4F91" w:rsidRPr="003D63B1" w14:paraId="4CED3717" w14:textId="77777777">
            <w:pPr>
              <w:spacing w:after="0" w:line="240" w:lineRule="auto"/>
              <w:rPr>
                <w:rFonts w:cs="Times New Roman"/>
                <w:szCs w:val="24"/>
              </w:rPr>
            </w:pPr>
            <w:r w:rsidRPr="003D63B1">
              <w:rPr>
                <w:rFonts w:cs="Times New Roman"/>
                <w:szCs w:val="24"/>
              </w:rPr>
              <w:t>)</w:t>
            </w:r>
          </w:p>
          <w:p w:rsidR="002B4F91" w:rsidRPr="003D63B1" w14:paraId="43675B33" w14:textId="77777777">
            <w:pPr>
              <w:spacing w:after="0" w:line="240" w:lineRule="auto"/>
              <w:rPr>
                <w:rFonts w:cs="Times New Roman"/>
                <w:szCs w:val="24"/>
              </w:rPr>
            </w:pPr>
            <w:r w:rsidRPr="003D63B1">
              <w:rPr>
                <w:rFonts w:cs="Times New Roman"/>
                <w:szCs w:val="24"/>
              </w:rPr>
              <w:t>)</w:t>
            </w:r>
          </w:p>
          <w:p w:rsidR="002B4F91" w:rsidRPr="003D63B1" w14:paraId="6F22984E" w14:textId="77777777">
            <w:pPr>
              <w:spacing w:after="0" w:line="240" w:lineRule="auto"/>
              <w:rPr>
                <w:rFonts w:cs="Times New Roman"/>
                <w:szCs w:val="24"/>
              </w:rPr>
            </w:pPr>
            <w:r w:rsidRPr="003D63B1">
              <w:rPr>
                <w:rFonts w:cs="Times New Roman"/>
                <w:szCs w:val="24"/>
              </w:rPr>
              <w:t>)</w:t>
            </w:r>
          </w:p>
          <w:p w:rsidR="002B4F91" w:rsidRPr="003D63B1" w14:paraId="1D39CDF1" w14:textId="77777777">
            <w:pPr>
              <w:spacing w:after="0" w:line="240" w:lineRule="auto"/>
              <w:rPr>
                <w:rFonts w:cs="Times New Roman"/>
                <w:szCs w:val="24"/>
              </w:rPr>
            </w:pPr>
          </w:p>
          <w:p w:rsidR="002B4F91" w:rsidRPr="003D63B1" w14:paraId="4D9E55B7" w14:textId="77777777">
            <w:pPr>
              <w:spacing w:after="0" w:line="240" w:lineRule="auto"/>
              <w:rPr>
                <w:rFonts w:cs="Times New Roman"/>
                <w:szCs w:val="24"/>
              </w:rPr>
            </w:pPr>
            <w:r w:rsidRPr="003D63B1">
              <w:rPr>
                <w:rFonts w:cs="Times New Roman"/>
                <w:szCs w:val="24"/>
              </w:rPr>
              <w:t>)</w:t>
            </w:r>
          </w:p>
          <w:p w:rsidR="002B4F91" w:rsidRPr="003D63B1" w14:paraId="4E4B2C0A" w14:textId="77777777">
            <w:pPr>
              <w:spacing w:after="0" w:line="240" w:lineRule="auto"/>
              <w:rPr>
                <w:rFonts w:cs="Times New Roman"/>
                <w:szCs w:val="24"/>
              </w:rPr>
            </w:pPr>
            <w:r w:rsidRPr="003D63B1">
              <w:rPr>
                <w:rFonts w:cs="Times New Roman"/>
                <w:szCs w:val="24"/>
              </w:rPr>
              <w:t>)</w:t>
            </w:r>
          </w:p>
          <w:p w:rsidR="002B4F91" w:rsidRPr="003D63B1" w14:paraId="34E55E50" w14:textId="77777777">
            <w:pPr>
              <w:spacing w:after="0" w:line="240" w:lineRule="auto"/>
              <w:rPr>
                <w:rFonts w:cs="Times New Roman"/>
                <w:szCs w:val="24"/>
              </w:rPr>
            </w:pPr>
            <w:r w:rsidRPr="003D63B1">
              <w:rPr>
                <w:rFonts w:cs="Times New Roman"/>
                <w:szCs w:val="24"/>
              </w:rPr>
              <w:t>)</w:t>
            </w:r>
          </w:p>
          <w:p w:rsidR="002B4F91" w:rsidRPr="003D63B1" w14:paraId="5E60055E" w14:textId="77777777">
            <w:pPr>
              <w:spacing w:after="0" w:line="240" w:lineRule="auto"/>
              <w:rPr>
                <w:rFonts w:cs="Times New Roman"/>
                <w:szCs w:val="24"/>
              </w:rPr>
            </w:pPr>
            <w:r w:rsidRPr="003D63B1">
              <w:rPr>
                <w:rFonts w:cs="Times New Roman"/>
                <w:szCs w:val="24"/>
              </w:rPr>
              <w:t>)</w:t>
            </w:r>
          </w:p>
        </w:tc>
        <w:tc>
          <w:tcPr>
            <w:tcW w:w="4248" w:type="dxa"/>
          </w:tcPr>
          <w:p w:rsidR="002B4F91" w:rsidRPr="003D63B1" w14:paraId="24BACCFA" w14:textId="77777777">
            <w:pPr>
              <w:spacing w:after="0" w:line="240" w:lineRule="auto"/>
              <w:rPr>
                <w:rFonts w:cs="Times New Roman"/>
                <w:szCs w:val="24"/>
              </w:rPr>
            </w:pPr>
          </w:p>
          <w:p w:rsidR="002B4F91" w:rsidRPr="003D63B1" w14:paraId="2D5666E4" w14:textId="77777777">
            <w:pPr>
              <w:spacing w:after="0" w:line="240" w:lineRule="auto"/>
              <w:rPr>
                <w:rFonts w:cs="Times New Roman"/>
                <w:szCs w:val="24"/>
              </w:rPr>
            </w:pPr>
            <w:r w:rsidRPr="003D63B1">
              <w:rPr>
                <w:rFonts w:cs="Times New Roman"/>
                <w:szCs w:val="24"/>
              </w:rPr>
              <w:t>Case No. 08-1094-EL-SSO</w:t>
            </w:r>
          </w:p>
          <w:p w:rsidR="002B4F91" w:rsidRPr="003D63B1" w14:paraId="66B60B06" w14:textId="77777777">
            <w:pPr>
              <w:spacing w:after="0" w:line="240" w:lineRule="auto"/>
              <w:rPr>
                <w:rFonts w:cs="Times New Roman"/>
                <w:szCs w:val="24"/>
              </w:rPr>
            </w:pPr>
          </w:p>
          <w:p w:rsidR="002B4F91" w:rsidRPr="003D63B1" w14:paraId="70D1C8FB" w14:textId="77777777">
            <w:pPr>
              <w:spacing w:after="0" w:line="240" w:lineRule="auto"/>
              <w:rPr>
                <w:rFonts w:cs="Times New Roman"/>
                <w:szCs w:val="24"/>
              </w:rPr>
            </w:pPr>
          </w:p>
          <w:p w:rsidR="002B4F91" w:rsidRPr="003D63B1" w14:paraId="3B18434A" w14:textId="77777777">
            <w:pPr>
              <w:spacing w:after="0" w:line="240" w:lineRule="auto"/>
              <w:rPr>
                <w:rFonts w:cs="Times New Roman"/>
                <w:szCs w:val="24"/>
              </w:rPr>
            </w:pPr>
          </w:p>
          <w:p w:rsidR="002B4F91" w:rsidRPr="003D63B1" w14:paraId="2CDA3C56" w14:textId="77777777">
            <w:pPr>
              <w:spacing w:after="0" w:line="240" w:lineRule="auto"/>
              <w:rPr>
                <w:rFonts w:cs="Times New Roman"/>
                <w:szCs w:val="24"/>
              </w:rPr>
            </w:pPr>
            <w:r w:rsidRPr="003D63B1">
              <w:rPr>
                <w:rFonts w:cs="Times New Roman"/>
                <w:szCs w:val="24"/>
              </w:rPr>
              <w:t>Case No. 08-1095-EL-ATA</w:t>
            </w:r>
          </w:p>
          <w:p w:rsidR="002B4F91" w:rsidRPr="003D63B1" w14:paraId="4B496989" w14:textId="77777777">
            <w:pPr>
              <w:spacing w:after="0" w:line="240" w:lineRule="auto"/>
              <w:rPr>
                <w:rFonts w:cs="Times New Roman"/>
                <w:szCs w:val="24"/>
              </w:rPr>
            </w:pPr>
          </w:p>
          <w:p w:rsidR="002B4F91" w:rsidRPr="003D63B1" w14:paraId="5A6292BF" w14:textId="77777777">
            <w:pPr>
              <w:spacing w:after="0" w:line="240" w:lineRule="auto"/>
              <w:rPr>
                <w:rFonts w:cs="Times New Roman"/>
                <w:szCs w:val="24"/>
              </w:rPr>
            </w:pPr>
          </w:p>
          <w:p w:rsidR="002B4F91" w:rsidRPr="003D63B1" w14:paraId="12A48B65" w14:textId="77777777">
            <w:pPr>
              <w:spacing w:after="0" w:line="240" w:lineRule="auto"/>
              <w:rPr>
                <w:rFonts w:cs="Times New Roman"/>
                <w:szCs w:val="24"/>
              </w:rPr>
            </w:pPr>
          </w:p>
          <w:p w:rsidR="002B4F91" w:rsidRPr="003D63B1" w14:paraId="4D846BA5" w14:textId="77777777">
            <w:pPr>
              <w:spacing w:after="0" w:line="240" w:lineRule="auto"/>
              <w:rPr>
                <w:rFonts w:cs="Times New Roman"/>
                <w:szCs w:val="24"/>
              </w:rPr>
            </w:pPr>
          </w:p>
          <w:p w:rsidR="002B4F91" w:rsidRPr="003D63B1" w14:paraId="6C227D7E" w14:textId="77777777">
            <w:pPr>
              <w:spacing w:after="0" w:line="240" w:lineRule="auto"/>
              <w:rPr>
                <w:rFonts w:cs="Times New Roman"/>
                <w:szCs w:val="24"/>
              </w:rPr>
            </w:pPr>
            <w:r w:rsidRPr="003D63B1">
              <w:rPr>
                <w:rFonts w:cs="Times New Roman"/>
                <w:szCs w:val="24"/>
              </w:rPr>
              <w:t>Case No. 08-1096-EL-AAM</w:t>
            </w:r>
          </w:p>
          <w:p w:rsidR="002B4F91" w:rsidRPr="003D63B1" w14:paraId="023541D7" w14:textId="77777777">
            <w:pPr>
              <w:spacing w:after="0" w:line="240" w:lineRule="auto"/>
              <w:rPr>
                <w:rFonts w:cs="Times New Roman"/>
                <w:szCs w:val="24"/>
              </w:rPr>
            </w:pPr>
          </w:p>
          <w:p w:rsidR="002B4F91" w:rsidRPr="003D63B1" w14:paraId="502B7A58" w14:textId="77777777">
            <w:pPr>
              <w:spacing w:after="0" w:line="240" w:lineRule="auto"/>
              <w:rPr>
                <w:rFonts w:cs="Times New Roman"/>
                <w:szCs w:val="24"/>
              </w:rPr>
            </w:pPr>
          </w:p>
          <w:p w:rsidR="002B4F91" w:rsidRPr="003D63B1" w14:paraId="2F016660" w14:textId="77777777">
            <w:pPr>
              <w:spacing w:after="0" w:line="240" w:lineRule="auto"/>
              <w:rPr>
                <w:rFonts w:cs="Times New Roman"/>
                <w:szCs w:val="24"/>
              </w:rPr>
            </w:pPr>
          </w:p>
          <w:p w:rsidR="002B4F91" w:rsidRPr="003D63B1" w14:paraId="63C14AA3" w14:textId="77777777">
            <w:pPr>
              <w:spacing w:after="0" w:line="240" w:lineRule="auto"/>
              <w:rPr>
                <w:rFonts w:cs="Times New Roman"/>
                <w:szCs w:val="24"/>
              </w:rPr>
            </w:pPr>
          </w:p>
          <w:p w:rsidR="002B4F91" w:rsidRPr="003D63B1" w14:paraId="09594049" w14:textId="77777777">
            <w:pPr>
              <w:spacing w:after="0" w:line="240" w:lineRule="auto"/>
              <w:rPr>
                <w:rFonts w:cs="Times New Roman"/>
                <w:szCs w:val="24"/>
              </w:rPr>
            </w:pPr>
            <w:r w:rsidRPr="003D63B1">
              <w:rPr>
                <w:rFonts w:cs="Times New Roman"/>
                <w:szCs w:val="24"/>
              </w:rPr>
              <w:t>Case No. 08-1097-EL-UNC</w:t>
            </w:r>
          </w:p>
          <w:p w:rsidR="002B4F91" w:rsidRPr="003D63B1" w14:paraId="4003E7AB" w14:textId="77777777">
            <w:pPr>
              <w:spacing w:after="0" w:line="240" w:lineRule="auto"/>
              <w:rPr>
                <w:rFonts w:cs="Times New Roman"/>
                <w:szCs w:val="24"/>
              </w:rPr>
            </w:pPr>
          </w:p>
          <w:p w:rsidR="002B4F91" w:rsidRPr="003D63B1" w14:paraId="70DB58F8" w14:textId="77777777">
            <w:pPr>
              <w:spacing w:after="0" w:line="240" w:lineRule="auto"/>
              <w:rPr>
                <w:rFonts w:cs="Times New Roman"/>
                <w:szCs w:val="24"/>
              </w:rPr>
            </w:pPr>
          </w:p>
        </w:tc>
      </w:tr>
    </w:tbl>
    <w:p w:rsidR="002B4F91" w:rsidRPr="003D63B1" w14:paraId="212841AB" w14:textId="77777777">
      <w:pPr>
        <w:pStyle w:val="HTMLPreformatted"/>
        <w:pBdr>
          <w:bottom w:val="single" w:sz="12" w:space="1" w:color="auto"/>
        </w:pBdr>
        <w:contextualSpacing/>
        <w:rPr>
          <w:rFonts w:ascii="Times New Roman" w:hAnsi="Times New Roman" w:cs="Times New Roman"/>
          <w:sz w:val="24"/>
          <w:szCs w:val="24"/>
        </w:rPr>
      </w:pPr>
      <w:r w:rsidRPr="003D63B1">
        <w:rPr>
          <w:rFonts w:ascii="Times New Roman" w:hAnsi="Times New Roman" w:cs="Times New Roman"/>
          <w:sz w:val="24"/>
          <w:szCs w:val="24"/>
        </w:rPr>
        <w:tab/>
      </w:r>
      <w:r w:rsidRPr="003D63B1">
        <w:rPr>
          <w:rFonts w:ascii="Times New Roman" w:hAnsi="Times New Roman" w:cs="Times New Roman"/>
          <w:sz w:val="24"/>
          <w:szCs w:val="24"/>
        </w:rPr>
        <w:tab/>
      </w:r>
    </w:p>
    <w:p w:rsidR="002B4F91" w:rsidRPr="003D63B1" w14:paraId="206C03B5" w14:textId="77777777">
      <w:pPr>
        <w:spacing w:after="0" w:line="240" w:lineRule="auto"/>
        <w:contextualSpacing/>
        <w:jc w:val="center"/>
        <w:rPr>
          <w:rFonts w:cs="Times New Roman"/>
          <w:b/>
          <w:szCs w:val="24"/>
        </w:rPr>
      </w:pPr>
    </w:p>
    <w:p w:rsidR="002B4F91" w:rsidRPr="003D63B1" w14:paraId="6AD6EE46" w14:textId="77777777">
      <w:pPr>
        <w:spacing w:after="0" w:line="240" w:lineRule="auto"/>
        <w:contextualSpacing/>
        <w:jc w:val="center"/>
        <w:rPr>
          <w:rFonts w:cs="Times New Roman"/>
          <w:b/>
          <w:szCs w:val="24"/>
        </w:rPr>
      </w:pPr>
      <w:r w:rsidRPr="003D63B1">
        <w:rPr>
          <w:rFonts w:cs="Times New Roman"/>
          <w:b/>
          <w:szCs w:val="24"/>
        </w:rPr>
        <w:t xml:space="preserve">APPLICATION FOR REHEARING </w:t>
      </w:r>
    </w:p>
    <w:p w:rsidR="002B4F91" w:rsidRPr="003D63B1" w14:paraId="527FE41F" w14:textId="77777777">
      <w:pPr>
        <w:spacing w:after="0" w:line="240" w:lineRule="auto"/>
        <w:contextualSpacing/>
        <w:jc w:val="center"/>
        <w:rPr>
          <w:rFonts w:cs="Times New Roman"/>
          <w:b/>
          <w:szCs w:val="24"/>
        </w:rPr>
      </w:pPr>
      <w:r w:rsidRPr="003D63B1">
        <w:rPr>
          <w:rFonts w:cs="Times New Roman"/>
          <w:b/>
          <w:szCs w:val="24"/>
        </w:rPr>
        <w:t>BY</w:t>
      </w:r>
    </w:p>
    <w:p w:rsidR="002B4F91" w:rsidRPr="003D63B1" w14:paraId="0F5F5A4C" w14:textId="77777777">
      <w:pPr>
        <w:pBdr>
          <w:bottom w:val="single" w:sz="12" w:space="1" w:color="auto"/>
        </w:pBdr>
        <w:spacing w:after="0" w:line="240" w:lineRule="auto"/>
        <w:contextualSpacing/>
        <w:jc w:val="center"/>
        <w:rPr>
          <w:rFonts w:cs="Times New Roman"/>
          <w:b/>
          <w:szCs w:val="24"/>
        </w:rPr>
      </w:pPr>
      <w:r w:rsidRPr="003D63B1">
        <w:rPr>
          <w:rFonts w:cs="Times New Roman"/>
          <w:b/>
          <w:szCs w:val="24"/>
        </w:rPr>
        <w:t>OFFICE OF THE OHIO CONSUMERS’ COUNSEL</w:t>
      </w:r>
    </w:p>
    <w:p w:rsidR="002B4F91" w:rsidRPr="003D63B1" w14:paraId="5817D1B3" w14:textId="77777777">
      <w:pPr>
        <w:pBdr>
          <w:bottom w:val="single" w:sz="12" w:space="1" w:color="auto"/>
        </w:pBdr>
        <w:spacing w:line="240" w:lineRule="auto"/>
        <w:contextualSpacing/>
        <w:jc w:val="center"/>
        <w:rPr>
          <w:rFonts w:cs="Times New Roman"/>
          <w:b/>
          <w:szCs w:val="24"/>
        </w:rPr>
      </w:pPr>
    </w:p>
    <w:p w:rsidR="002B4F91" w:rsidRPr="003D63B1" w14:paraId="24D4B3CB" w14:textId="77777777">
      <w:pPr>
        <w:spacing w:after="0" w:line="240" w:lineRule="auto"/>
        <w:ind w:firstLine="720"/>
        <w:rPr>
          <w:rFonts w:cs="Times New Roman"/>
          <w:szCs w:val="24"/>
        </w:rPr>
      </w:pPr>
    </w:p>
    <w:p w:rsidR="002B4F91" w:rsidRPr="003D63B1" w:rsidP="00FD7551" w14:paraId="0F023E94" w14:textId="77777777">
      <w:pPr>
        <w:tabs>
          <w:tab w:val="left" w:pos="4320"/>
        </w:tabs>
        <w:spacing w:after="0" w:line="240" w:lineRule="auto"/>
        <w:ind w:left="4320"/>
        <w:rPr>
          <w:rFonts w:cs="Times New Roman"/>
          <w:szCs w:val="24"/>
        </w:rPr>
      </w:pPr>
      <w:r w:rsidRPr="003D63B1">
        <w:rPr>
          <w:rFonts w:cs="Times New Roman"/>
          <w:szCs w:val="24"/>
        </w:rPr>
        <w:t>Bruce Weston (0016973)</w:t>
      </w:r>
    </w:p>
    <w:p w:rsidR="002B4F91" w:rsidRPr="003D63B1" w:rsidP="00FD7551" w14:paraId="64276059" w14:textId="77777777">
      <w:pPr>
        <w:tabs>
          <w:tab w:val="left" w:pos="4320"/>
        </w:tabs>
        <w:spacing w:after="0" w:line="240" w:lineRule="auto"/>
        <w:ind w:left="4320"/>
        <w:rPr>
          <w:rFonts w:cs="Times New Roman"/>
          <w:szCs w:val="24"/>
        </w:rPr>
      </w:pPr>
      <w:r w:rsidRPr="003D63B1">
        <w:rPr>
          <w:rFonts w:cs="Times New Roman"/>
          <w:szCs w:val="24"/>
        </w:rPr>
        <w:t>Ohio Consumers’ Counsel</w:t>
      </w:r>
    </w:p>
    <w:p w:rsidR="002B4F91" w:rsidRPr="003D63B1" w:rsidP="00FD7551" w14:paraId="55A81318" w14:textId="77777777">
      <w:pPr>
        <w:tabs>
          <w:tab w:val="left" w:pos="4320"/>
        </w:tabs>
        <w:spacing w:after="0" w:line="240" w:lineRule="auto"/>
        <w:ind w:left="4320"/>
        <w:rPr>
          <w:rFonts w:cs="Times New Roman"/>
          <w:szCs w:val="24"/>
        </w:rPr>
      </w:pPr>
    </w:p>
    <w:p w:rsidR="002B4F91" w:rsidRPr="003D63B1" w:rsidP="00FD7551" w14:paraId="2BF1549D" w14:textId="77777777">
      <w:pPr>
        <w:tabs>
          <w:tab w:val="left" w:pos="4320"/>
        </w:tabs>
        <w:spacing w:after="0" w:line="240" w:lineRule="auto"/>
        <w:ind w:left="4320" w:right="-180"/>
        <w:rPr>
          <w:rFonts w:cs="Times New Roman"/>
          <w:szCs w:val="24"/>
        </w:rPr>
      </w:pPr>
      <w:r w:rsidRPr="003D63B1">
        <w:rPr>
          <w:rFonts w:cs="Times New Roman"/>
          <w:szCs w:val="24"/>
        </w:rPr>
        <w:t>Maureen R. Willis (0020847)</w:t>
      </w:r>
    </w:p>
    <w:p w:rsidR="00553CCF" w:rsidRPr="003D63B1" w:rsidP="00FD7551" w14:paraId="7B2CBD73" w14:textId="77777777">
      <w:pPr>
        <w:tabs>
          <w:tab w:val="left" w:pos="4320"/>
        </w:tabs>
        <w:spacing w:after="0" w:line="240" w:lineRule="auto"/>
        <w:ind w:left="4320" w:right="-180"/>
        <w:rPr>
          <w:rFonts w:cs="Times New Roman"/>
          <w:szCs w:val="24"/>
        </w:rPr>
      </w:pPr>
      <w:r w:rsidRPr="003D63B1">
        <w:rPr>
          <w:rFonts w:cs="Times New Roman"/>
          <w:szCs w:val="24"/>
        </w:rPr>
        <w:t>Senior Counsel</w:t>
      </w:r>
    </w:p>
    <w:p w:rsidR="002B4F91" w:rsidRPr="003D63B1" w:rsidP="00FD7551" w14:paraId="6447DD28" w14:textId="7E6EC948">
      <w:pPr>
        <w:tabs>
          <w:tab w:val="left" w:pos="4320"/>
        </w:tabs>
        <w:spacing w:after="0" w:line="240" w:lineRule="auto"/>
        <w:ind w:left="4320" w:right="-180"/>
        <w:rPr>
          <w:rFonts w:cs="Times New Roman"/>
          <w:szCs w:val="24"/>
        </w:rPr>
      </w:pPr>
      <w:r w:rsidRPr="003D63B1">
        <w:rPr>
          <w:rFonts w:cs="Times New Roman"/>
          <w:szCs w:val="24"/>
        </w:rPr>
        <w:t>Counsel of Record</w:t>
      </w:r>
    </w:p>
    <w:p w:rsidR="002B4F91" w:rsidRPr="003D63B1" w:rsidP="00FD7551" w14:paraId="33FC245E" w14:textId="77777777">
      <w:pPr>
        <w:tabs>
          <w:tab w:val="left" w:pos="4320"/>
        </w:tabs>
        <w:spacing w:after="0" w:line="240" w:lineRule="auto"/>
        <w:ind w:left="4320" w:right="-180"/>
        <w:rPr>
          <w:rFonts w:cs="Times New Roman"/>
          <w:szCs w:val="24"/>
        </w:rPr>
      </w:pPr>
      <w:r w:rsidRPr="003D63B1">
        <w:rPr>
          <w:rFonts w:cs="Times New Roman"/>
          <w:szCs w:val="24"/>
        </w:rPr>
        <w:t>William J. Michael (0070921)</w:t>
      </w:r>
    </w:p>
    <w:p w:rsidR="002B4F91" w:rsidRPr="003D63B1" w:rsidP="00FD7551" w14:paraId="6B0C0602" w14:textId="77777777">
      <w:pPr>
        <w:spacing w:after="0" w:line="240" w:lineRule="auto"/>
        <w:ind w:left="3600" w:firstLine="720"/>
        <w:rPr>
          <w:rFonts w:cs="Times New Roman"/>
          <w:szCs w:val="24"/>
        </w:rPr>
      </w:pPr>
      <w:r w:rsidRPr="003D63B1">
        <w:rPr>
          <w:rFonts w:cs="Times New Roman"/>
          <w:szCs w:val="24"/>
        </w:rPr>
        <w:t xml:space="preserve">Assistant Consumers’ Counsel </w:t>
      </w:r>
    </w:p>
    <w:p w:rsidR="002B4F91" w:rsidRPr="003D63B1" w:rsidP="00FD7551" w14:paraId="474F6F17" w14:textId="77777777">
      <w:pPr>
        <w:spacing w:after="0" w:line="240" w:lineRule="auto"/>
        <w:ind w:left="3600" w:firstLine="720"/>
        <w:rPr>
          <w:rFonts w:cs="Times New Roman"/>
          <w:szCs w:val="24"/>
        </w:rPr>
      </w:pPr>
    </w:p>
    <w:p w:rsidR="002B4F91" w:rsidRPr="003D63B1" w:rsidP="00FD7551" w14:paraId="4D65A2A4" w14:textId="77777777">
      <w:pPr>
        <w:spacing w:after="0" w:line="240" w:lineRule="auto"/>
        <w:ind w:left="3600" w:firstLine="720"/>
        <w:rPr>
          <w:rFonts w:cs="Times New Roman"/>
          <w:b/>
          <w:bCs/>
          <w:szCs w:val="24"/>
        </w:rPr>
      </w:pPr>
      <w:r w:rsidRPr="003D63B1">
        <w:rPr>
          <w:rFonts w:cs="Times New Roman"/>
          <w:b/>
          <w:bCs/>
          <w:szCs w:val="24"/>
        </w:rPr>
        <w:t>Office of the Ohio Consumers’ Counsel</w:t>
      </w:r>
    </w:p>
    <w:p w:rsidR="002B4F91" w:rsidRPr="003D63B1" w:rsidP="00FD7551" w14:paraId="4F1D4CE3" w14:textId="77777777">
      <w:pPr>
        <w:pStyle w:val="PlainText"/>
        <w:ind w:left="3600" w:firstLine="720"/>
        <w:rPr>
          <w:rFonts w:ascii="Times New Roman" w:hAnsi="Times New Roman" w:cs="Times New Roman"/>
          <w:sz w:val="24"/>
          <w:szCs w:val="24"/>
        </w:rPr>
      </w:pPr>
      <w:r w:rsidRPr="003D63B1">
        <w:rPr>
          <w:rFonts w:ascii="Times New Roman" w:hAnsi="Times New Roman" w:cs="Times New Roman"/>
          <w:sz w:val="24"/>
          <w:szCs w:val="24"/>
        </w:rPr>
        <w:t>65 East State Street, Suite 700</w:t>
      </w:r>
    </w:p>
    <w:p w:rsidR="002B4F91" w:rsidRPr="003D63B1" w:rsidP="00FD7551" w14:paraId="321B7C1A" w14:textId="77777777">
      <w:pPr>
        <w:pStyle w:val="PlainText"/>
        <w:ind w:left="3600" w:firstLine="720"/>
        <w:rPr>
          <w:rFonts w:ascii="Times New Roman" w:hAnsi="Times New Roman" w:cs="Times New Roman"/>
          <w:sz w:val="24"/>
          <w:szCs w:val="24"/>
        </w:rPr>
      </w:pPr>
      <w:r w:rsidRPr="003D63B1">
        <w:rPr>
          <w:rFonts w:ascii="Times New Roman" w:hAnsi="Times New Roman" w:cs="Times New Roman"/>
          <w:sz w:val="24"/>
          <w:szCs w:val="24"/>
        </w:rPr>
        <w:t>Columbus, Ohio 43215</w:t>
      </w:r>
    </w:p>
    <w:p w:rsidR="002B4F91" w:rsidRPr="003D63B1" w:rsidP="00FD7551" w14:paraId="6374D0E7" w14:textId="77777777">
      <w:pPr>
        <w:adjustRightInd w:val="0"/>
        <w:spacing w:after="0" w:line="240" w:lineRule="auto"/>
        <w:ind w:left="4320"/>
        <w:rPr>
          <w:rFonts w:cs="Times New Roman"/>
          <w:szCs w:val="24"/>
        </w:rPr>
      </w:pPr>
      <w:r w:rsidRPr="003D63B1">
        <w:rPr>
          <w:rFonts w:cs="Times New Roman"/>
          <w:szCs w:val="24"/>
        </w:rPr>
        <w:t>Telephone: Willis (614) 466-9567</w:t>
      </w:r>
    </w:p>
    <w:p w:rsidR="002B4F91" w:rsidRPr="003D63B1" w:rsidP="00FD7551" w14:paraId="137F177F" w14:textId="77777777">
      <w:pPr>
        <w:adjustRightInd w:val="0"/>
        <w:spacing w:after="0" w:line="240" w:lineRule="auto"/>
        <w:ind w:left="4320"/>
        <w:rPr>
          <w:rFonts w:cs="Times New Roman"/>
          <w:szCs w:val="24"/>
        </w:rPr>
      </w:pPr>
      <w:r w:rsidRPr="003D63B1">
        <w:rPr>
          <w:rFonts w:cs="Times New Roman"/>
          <w:szCs w:val="24"/>
        </w:rPr>
        <w:t>Telephone: Michael (614) 466-1291</w:t>
      </w:r>
    </w:p>
    <w:p w:rsidR="002B4F91" w:rsidRPr="003D63B1" w:rsidP="00FD7551" w14:paraId="0DB513FE" w14:textId="77777777">
      <w:pPr>
        <w:spacing w:after="0" w:line="240" w:lineRule="auto"/>
        <w:ind w:left="4320"/>
        <w:rPr>
          <w:rFonts w:cs="Times New Roman"/>
          <w:szCs w:val="24"/>
        </w:rPr>
      </w:pPr>
      <w:hyperlink r:id="rId6" w:history="1">
        <w:r w:rsidRPr="003D63B1" w:rsidR="00E66C7A">
          <w:rPr>
            <w:rStyle w:val="Hyperlink"/>
            <w:rFonts w:cs="Times New Roman"/>
            <w:szCs w:val="24"/>
          </w:rPr>
          <w:t>maureen.willis@occ.ohio.gov</w:t>
        </w:r>
      </w:hyperlink>
      <w:r w:rsidRPr="003D63B1" w:rsidR="00E66C7A">
        <w:rPr>
          <w:rFonts w:cs="Times New Roman"/>
          <w:szCs w:val="24"/>
        </w:rPr>
        <w:t xml:space="preserve"> </w:t>
      </w:r>
    </w:p>
    <w:p w:rsidR="002B4F91" w:rsidRPr="003D63B1" w:rsidP="00FD7551" w14:paraId="76CCBB3B" w14:textId="77777777">
      <w:pPr>
        <w:spacing w:after="0" w:line="240" w:lineRule="auto"/>
        <w:ind w:left="4320"/>
        <w:rPr>
          <w:rStyle w:val="Hyperlink"/>
          <w:rFonts w:cs="Times New Roman"/>
          <w:szCs w:val="24"/>
        </w:rPr>
      </w:pPr>
      <w:hyperlink r:id="rId7" w:history="1">
        <w:r w:rsidRPr="003D63B1" w:rsidR="00E66C7A">
          <w:rPr>
            <w:rStyle w:val="Hyperlink"/>
            <w:rFonts w:cs="Times New Roman"/>
            <w:szCs w:val="24"/>
          </w:rPr>
          <w:t>william.michael@occ.ohio.gov</w:t>
        </w:r>
      </w:hyperlink>
    </w:p>
    <w:p w:rsidR="002B4F91" w:rsidRPr="003D63B1" w:rsidP="00FD7551" w14:paraId="2737BCF9" w14:textId="5051C95D">
      <w:pPr>
        <w:spacing w:after="0" w:line="240" w:lineRule="auto"/>
        <w:rPr>
          <w:rFonts w:cs="Times New Roman"/>
          <w:szCs w:val="24"/>
        </w:rPr>
      </w:pPr>
      <w:r w:rsidRPr="003D63B1">
        <w:rPr>
          <w:rFonts w:cs="Times New Roman"/>
          <w:szCs w:val="24"/>
        </w:rPr>
        <w:t xml:space="preserve">July </w:t>
      </w:r>
      <w:r w:rsidRPr="003D63B1" w:rsidR="00FF1988">
        <w:rPr>
          <w:rFonts w:cs="Times New Roman"/>
          <w:szCs w:val="24"/>
        </w:rPr>
        <w:t>15</w:t>
      </w:r>
      <w:r w:rsidRPr="003D63B1">
        <w:rPr>
          <w:rFonts w:cs="Times New Roman"/>
          <w:szCs w:val="24"/>
        </w:rPr>
        <w:t>, 2022</w:t>
      </w:r>
      <w:r w:rsidRPr="003D63B1">
        <w:rPr>
          <w:rFonts w:cs="Times New Roman"/>
          <w:szCs w:val="24"/>
        </w:rPr>
        <w:tab/>
      </w:r>
      <w:r w:rsidRPr="003D63B1">
        <w:rPr>
          <w:rFonts w:cs="Times New Roman"/>
          <w:szCs w:val="24"/>
        </w:rPr>
        <w:tab/>
      </w:r>
      <w:r w:rsidRPr="003D63B1">
        <w:rPr>
          <w:rFonts w:cs="Times New Roman"/>
          <w:szCs w:val="24"/>
        </w:rPr>
        <w:tab/>
      </w:r>
      <w:r w:rsidRPr="003D63B1">
        <w:rPr>
          <w:rFonts w:cs="Times New Roman"/>
          <w:szCs w:val="24"/>
        </w:rPr>
        <w:tab/>
      </w:r>
      <w:r w:rsidRPr="003D63B1">
        <w:rPr>
          <w:rFonts w:cs="Times New Roman"/>
          <w:szCs w:val="24"/>
        </w:rPr>
        <w:tab/>
        <w:t>(willing to accept service by e-mail)</w:t>
      </w:r>
    </w:p>
    <w:p w:rsidR="002B4F91" w:rsidRPr="003D63B1" w14:paraId="20595DB9" w14:textId="77777777">
      <w:pPr>
        <w:spacing w:after="0" w:line="240" w:lineRule="auto"/>
        <w:ind w:left="3600" w:firstLine="720"/>
        <w:rPr>
          <w:rFonts w:cs="Times New Roman"/>
          <w:szCs w:val="24"/>
        </w:rPr>
        <w:sectPr>
          <w:footerReference w:type="default" r:id="rId8"/>
          <w:pgSz w:w="12240" w:h="15840"/>
          <w:pgMar w:top="1440" w:right="1800" w:bottom="1440" w:left="1800" w:header="720" w:footer="720" w:gutter="0"/>
          <w:pgNumType w:fmt="lowerRoman" w:start="1"/>
          <w:cols w:space="720"/>
          <w:docGrid w:linePitch="360"/>
        </w:sectPr>
      </w:pPr>
    </w:p>
    <w:p w:rsidR="002B4F91" w:rsidRPr="003D63B1" w14:paraId="1F6D3DB4" w14:textId="77777777">
      <w:pPr>
        <w:spacing w:after="0" w:line="240" w:lineRule="auto"/>
        <w:jc w:val="center"/>
        <w:rPr>
          <w:rFonts w:cs="Times New Roman"/>
          <w:b/>
          <w:bCs/>
          <w:szCs w:val="24"/>
        </w:rPr>
      </w:pPr>
      <w:r w:rsidRPr="003D63B1">
        <w:rPr>
          <w:rFonts w:cs="Times New Roman"/>
          <w:b/>
          <w:bCs/>
          <w:szCs w:val="24"/>
        </w:rPr>
        <w:t>BEFORE</w:t>
      </w:r>
    </w:p>
    <w:p w:rsidR="002B4F91" w:rsidRPr="003D63B1" w14:paraId="3CE4DE69" w14:textId="77777777">
      <w:pPr>
        <w:pStyle w:val="HTMLPreformatted"/>
        <w:jc w:val="center"/>
        <w:rPr>
          <w:rFonts w:ascii="Times New Roman" w:hAnsi="Times New Roman" w:cs="Times New Roman"/>
          <w:b/>
          <w:bCs/>
          <w:sz w:val="24"/>
          <w:szCs w:val="24"/>
        </w:rPr>
      </w:pPr>
      <w:r w:rsidRPr="003D63B1">
        <w:rPr>
          <w:rFonts w:ascii="Times New Roman" w:hAnsi="Times New Roman" w:cs="Times New Roman"/>
          <w:b/>
          <w:bCs/>
          <w:sz w:val="24"/>
          <w:szCs w:val="24"/>
        </w:rPr>
        <w:t>THE PUBLIC UTILITIES COMMISSION OF OHIO</w:t>
      </w:r>
    </w:p>
    <w:p w:rsidR="002B4F91" w:rsidRPr="003D63B1" w14:paraId="33352894" w14:textId="77777777">
      <w:pPr>
        <w:pStyle w:val="HTMLPreformatted"/>
        <w:jc w:val="center"/>
        <w:rPr>
          <w:rFonts w:ascii="Times New Roman" w:hAnsi="Times New Roman" w:cs="Times New Roman"/>
          <w:b/>
          <w:bCs/>
          <w:sz w:val="24"/>
          <w:szCs w:val="24"/>
        </w:rPr>
      </w:pPr>
    </w:p>
    <w:tbl>
      <w:tblPr>
        <w:tblW w:w="8640" w:type="dxa"/>
        <w:tblInd w:w="108" w:type="dxa"/>
        <w:tblLook w:val="01E0"/>
      </w:tblPr>
      <w:tblGrid>
        <w:gridCol w:w="4122"/>
        <w:gridCol w:w="450"/>
        <w:gridCol w:w="4068"/>
      </w:tblGrid>
      <w:tr w14:paraId="1B6BE539" w14:textId="77777777">
        <w:tblPrEx>
          <w:tblW w:w="8640" w:type="dxa"/>
          <w:tblInd w:w="108" w:type="dxa"/>
          <w:tblLook w:val="01E0"/>
        </w:tblPrEx>
        <w:trPr>
          <w:trHeight w:val="4932"/>
        </w:trPr>
        <w:tc>
          <w:tcPr>
            <w:tcW w:w="4122" w:type="dxa"/>
          </w:tcPr>
          <w:p w:rsidR="002B4F91" w:rsidRPr="003D63B1" w14:paraId="196285B7" w14:textId="77777777">
            <w:pPr>
              <w:spacing w:after="0" w:line="240" w:lineRule="auto"/>
              <w:rPr>
                <w:rFonts w:cs="Times New Roman"/>
                <w:szCs w:val="24"/>
              </w:rPr>
            </w:pPr>
            <w:r w:rsidRPr="003D63B1">
              <w:rPr>
                <w:rFonts w:cs="Times New Roman"/>
                <w:szCs w:val="24"/>
              </w:rPr>
              <w:t>In the Matter of the Application of The Dayton Power and Light Company for Approval of its Electric Security Plan.</w:t>
            </w:r>
          </w:p>
          <w:p w:rsidR="002B4F91" w:rsidRPr="003D63B1" w14:paraId="73B0900C" w14:textId="77777777">
            <w:pPr>
              <w:spacing w:after="0" w:line="240" w:lineRule="auto"/>
              <w:rPr>
                <w:rFonts w:cs="Times New Roman"/>
                <w:szCs w:val="24"/>
              </w:rPr>
            </w:pPr>
          </w:p>
          <w:p w:rsidR="002B4F91" w:rsidRPr="003D63B1" w14:paraId="57932301" w14:textId="77777777">
            <w:pPr>
              <w:spacing w:after="0" w:line="240" w:lineRule="auto"/>
              <w:rPr>
                <w:rFonts w:cs="Times New Roman"/>
                <w:szCs w:val="24"/>
              </w:rPr>
            </w:pPr>
            <w:r w:rsidRPr="003D63B1">
              <w:rPr>
                <w:rFonts w:cs="Times New Roman"/>
                <w:szCs w:val="24"/>
              </w:rPr>
              <w:t>In the Matter of the Application of The Dayton Power and Light Company for Approval of Revised Tariffs.</w:t>
            </w:r>
          </w:p>
          <w:p w:rsidR="002B4F91" w:rsidRPr="003D63B1" w14:paraId="42B2C6F0" w14:textId="77777777">
            <w:pPr>
              <w:spacing w:after="0" w:line="240" w:lineRule="auto"/>
              <w:rPr>
                <w:rFonts w:cs="Times New Roman"/>
                <w:szCs w:val="24"/>
              </w:rPr>
            </w:pPr>
          </w:p>
          <w:p w:rsidR="002B4F91" w:rsidRPr="003D63B1" w14:paraId="5F86BC67" w14:textId="77777777">
            <w:pPr>
              <w:spacing w:after="0" w:line="240" w:lineRule="auto"/>
              <w:rPr>
                <w:rFonts w:cs="Times New Roman"/>
                <w:szCs w:val="24"/>
              </w:rPr>
            </w:pPr>
            <w:r w:rsidRPr="003D63B1">
              <w:rPr>
                <w:rFonts w:cs="Times New Roman"/>
                <w:szCs w:val="24"/>
              </w:rPr>
              <w:t>In the Matter of the Application of The Dayton Power and Light Company for Approval of Certain Accounting Authority Pursuant to Ohio Rev. Code Section 4905.13.</w:t>
            </w:r>
          </w:p>
          <w:p w:rsidR="002B4F91" w:rsidRPr="003D63B1" w14:paraId="4EF6A5BE" w14:textId="77777777">
            <w:pPr>
              <w:spacing w:after="0" w:line="240" w:lineRule="auto"/>
              <w:rPr>
                <w:rFonts w:cs="Times New Roman"/>
                <w:szCs w:val="24"/>
              </w:rPr>
            </w:pPr>
          </w:p>
          <w:p w:rsidR="002B4F91" w:rsidRPr="003D63B1" w14:paraId="67413A32" w14:textId="77777777">
            <w:pPr>
              <w:spacing w:after="0" w:line="240" w:lineRule="auto"/>
              <w:rPr>
                <w:rFonts w:cs="Times New Roman"/>
                <w:szCs w:val="24"/>
              </w:rPr>
            </w:pPr>
            <w:r w:rsidRPr="003D63B1">
              <w:rPr>
                <w:rFonts w:cs="Times New Roman"/>
                <w:szCs w:val="24"/>
              </w:rPr>
              <w:t>In the Matter of the Application of The Dayton Power and Light Company for Approval of its Amended Corporate Separation Plan.</w:t>
            </w:r>
          </w:p>
        </w:tc>
        <w:tc>
          <w:tcPr>
            <w:tcW w:w="450" w:type="dxa"/>
          </w:tcPr>
          <w:p w:rsidR="002B4F91" w:rsidRPr="003D63B1" w14:paraId="4C6277A4" w14:textId="77777777">
            <w:pPr>
              <w:spacing w:after="0" w:line="240" w:lineRule="auto"/>
              <w:rPr>
                <w:rFonts w:cs="Times New Roman"/>
                <w:szCs w:val="24"/>
              </w:rPr>
            </w:pPr>
            <w:r w:rsidRPr="003D63B1">
              <w:rPr>
                <w:rFonts w:cs="Times New Roman"/>
                <w:szCs w:val="24"/>
              </w:rPr>
              <w:t>)</w:t>
            </w:r>
          </w:p>
          <w:p w:rsidR="002B4F91" w:rsidRPr="003D63B1" w14:paraId="7894A27F" w14:textId="77777777">
            <w:pPr>
              <w:spacing w:after="0" w:line="240" w:lineRule="auto"/>
              <w:rPr>
                <w:rFonts w:cs="Times New Roman"/>
                <w:szCs w:val="24"/>
              </w:rPr>
            </w:pPr>
            <w:r w:rsidRPr="003D63B1">
              <w:rPr>
                <w:rFonts w:cs="Times New Roman"/>
                <w:szCs w:val="24"/>
              </w:rPr>
              <w:t>)</w:t>
            </w:r>
          </w:p>
          <w:p w:rsidR="002B4F91" w:rsidRPr="003D63B1" w14:paraId="792ACCC2" w14:textId="77777777">
            <w:pPr>
              <w:spacing w:after="0" w:line="240" w:lineRule="auto"/>
              <w:rPr>
                <w:rFonts w:cs="Times New Roman"/>
                <w:szCs w:val="24"/>
              </w:rPr>
            </w:pPr>
            <w:r w:rsidRPr="003D63B1">
              <w:rPr>
                <w:rFonts w:cs="Times New Roman"/>
                <w:szCs w:val="24"/>
              </w:rPr>
              <w:t>)</w:t>
            </w:r>
          </w:p>
          <w:p w:rsidR="002B4F91" w:rsidRPr="003D63B1" w14:paraId="79FE1A98" w14:textId="77777777">
            <w:pPr>
              <w:spacing w:after="0" w:line="240" w:lineRule="auto"/>
              <w:rPr>
                <w:rFonts w:cs="Times New Roman"/>
                <w:szCs w:val="24"/>
              </w:rPr>
            </w:pPr>
          </w:p>
          <w:p w:rsidR="002B4F91" w:rsidRPr="003D63B1" w14:paraId="244F3D9E" w14:textId="77777777">
            <w:pPr>
              <w:spacing w:after="0" w:line="240" w:lineRule="auto"/>
              <w:rPr>
                <w:rFonts w:cs="Times New Roman"/>
                <w:szCs w:val="24"/>
              </w:rPr>
            </w:pPr>
            <w:r w:rsidRPr="003D63B1">
              <w:rPr>
                <w:rFonts w:cs="Times New Roman"/>
                <w:szCs w:val="24"/>
              </w:rPr>
              <w:t>)</w:t>
            </w:r>
          </w:p>
          <w:p w:rsidR="002B4F91" w:rsidRPr="003D63B1" w14:paraId="0EFBAEBE" w14:textId="77777777">
            <w:pPr>
              <w:spacing w:after="0" w:line="240" w:lineRule="auto"/>
              <w:rPr>
                <w:rFonts w:cs="Times New Roman"/>
                <w:szCs w:val="24"/>
              </w:rPr>
            </w:pPr>
            <w:r w:rsidRPr="003D63B1">
              <w:rPr>
                <w:rFonts w:cs="Times New Roman"/>
                <w:szCs w:val="24"/>
              </w:rPr>
              <w:t>)</w:t>
            </w:r>
          </w:p>
          <w:p w:rsidR="002B4F91" w:rsidRPr="003D63B1" w14:paraId="686B686B" w14:textId="77777777">
            <w:pPr>
              <w:spacing w:after="0" w:line="240" w:lineRule="auto"/>
              <w:rPr>
                <w:rFonts w:cs="Times New Roman"/>
                <w:szCs w:val="24"/>
              </w:rPr>
            </w:pPr>
            <w:r w:rsidRPr="003D63B1">
              <w:rPr>
                <w:rFonts w:cs="Times New Roman"/>
                <w:szCs w:val="24"/>
              </w:rPr>
              <w:t>)</w:t>
            </w:r>
          </w:p>
          <w:p w:rsidR="002B4F91" w:rsidRPr="003D63B1" w14:paraId="7B91AFF4" w14:textId="77777777">
            <w:pPr>
              <w:spacing w:after="0" w:line="240" w:lineRule="auto"/>
              <w:rPr>
                <w:rFonts w:cs="Times New Roman"/>
                <w:szCs w:val="24"/>
              </w:rPr>
            </w:pPr>
          </w:p>
          <w:p w:rsidR="002B4F91" w:rsidRPr="003D63B1" w14:paraId="1F1810BD" w14:textId="77777777">
            <w:pPr>
              <w:spacing w:after="0" w:line="240" w:lineRule="auto"/>
              <w:rPr>
                <w:rFonts w:cs="Times New Roman"/>
                <w:szCs w:val="24"/>
              </w:rPr>
            </w:pPr>
            <w:r w:rsidRPr="003D63B1">
              <w:rPr>
                <w:rFonts w:cs="Times New Roman"/>
                <w:szCs w:val="24"/>
              </w:rPr>
              <w:t>)</w:t>
            </w:r>
          </w:p>
          <w:p w:rsidR="002B4F91" w:rsidRPr="003D63B1" w14:paraId="7946E81E" w14:textId="77777777">
            <w:pPr>
              <w:spacing w:after="0" w:line="240" w:lineRule="auto"/>
              <w:rPr>
                <w:rFonts w:cs="Times New Roman"/>
                <w:szCs w:val="24"/>
              </w:rPr>
            </w:pPr>
            <w:r w:rsidRPr="003D63B1">
              <w:rPr>
                <w:rFonts w:cs="Times New Roman"/>
                <w:szCs w:val="24"/>
              </w:rPr>
              <w:t>)</w:t>
            </w:r>
          </w:p>
          <w:p w:rsidR="002B4F91" w:rsidRPr="003D63B1" w14:paraId="3043AF5A" w14:textId="77777777">
            <w:pPr>
              <w:spacing w:after="0" w:line="240" w:lineRule="auto"/>
              <w:rPr>
                <w:rFonts w:cs="Times New Roman"/>
                <w:szCs w:val="24"/>
              </w:rPr>
            </w:pPr>
            <w:r w:rsidRPr="003D63B1">
              <w:rPr>
                <w:rFonts w:cs="Times New Roman"/>
                <w:szCs w:val="24"/>
              </w:rPr>
              <w:t>)</w:t>
            </w:r>
          </w:p>
          <w:p w:rsidR="002B4F91" w:rsidRPr="003D63B1" w14:paraId="2FAACB44" w14:textId="77777777">
            <w:pPr>
              <w:spacing w:after="0" w:line="240" w:lineRule="auto"/>
              <w:rPr>
                <w:rFonts w:cs="Times New Roman"/>
                <w:szCs w:val="24"/>
              </w:rPr>
            </w:pPr>
            <w:r w:rsidRPr="003D63B1">
              <w:rPr>
                <w:rFonts w:cs="Times New Roman"/>
                <w:szCs w:val="24"/>
              </w:rPr>
              <w:t>)</w:t>
            </w:r>
          </w:p>
          <w:p w:rsidR="002B4F91" w:rsidRPr="003D63B1" w14:paraId="4644B2B0" w14:textId="77777777">
            <w:pPr>
              <w:spacing w:after="0" w:line="240" w:lineRule="auto"/>
              <w:rPr>
                <w:rFonts w:cs="Times New Roman"/>
                <w:szCs w:val="24"/>
              </w:rPr>
            </w:pPr>
            <w:r w:rsidRPr="003D63B1">
              <w:rPr>
                <w:rFonts w:cs="Times New Roman"/>
                <w:szCs w:val="24"/>
              </w:rPr>
              <w:t>)</w:t>
            </w:r>
          </w:p>
          <w:p w:rsidR="002B4F91" w:rsidRPr="003D63B1" w14:paraId="5487F29D" w14:textId="77777777">
            <w:pPr>
              <w:spacing w:after="0" w:line="240" w:lineRule="auto"/>
              <w:rPr>
                <w:rFonts w:cs="Times New Roman"/>
                <w:szCs w:val="24"/>
              </w:rPr>
            </w:pPr>
          </w:p>
          <w:p w:rsidR="002B4F91" w:rsidRPr="003D63B1" w14:paraId="7E73415B" w14:textId="77777777">
            <w:pPr>
              <w:spacing w:after="0" w:line="240" w:lineRule="auto"/>
              <w:rPr>
                <w:rFonts w:cs="Times New Roman"/>
                <w:szCs w:val="24"/>
              </w:rPr>
            </w:pPr>
            <w:r w:rsidRPr="003D63B1">
              <w:rPr>
                <w:rFonts w:cs="Times New Roman"/>
                <w:szCs w:val="24"/>
              </w:rPr>
              <w:t>)</w:t>
            </w:r>
          </w:p>
          <w:p w:rsidR="002B4F91" w:rsidRPr="003D63B1" w14:paraId="269F3579" w14:textId="77777777">
            <w:pPr>
              <w:spacing w:after="0" w:line="240" w:lineRule="auto"/>
              <w:rPr>
                <w:rFonts w:cs="Times New Roman"/>
                <w:szCs w:val="24"/>
              </w:rPr>
            </w:pPr>
            <w:r w:rsidRPr="003D63B1">
              <w:rPr>
                <w:rFonts w:cs="Times New Roman"/>
                <w:szCs w:val="24"/>
              </w:rPr>
              <w:t>)</w:t>
            </w:r>
          </w:p>
          <w:p w:rsidR="002B4F91" w:rsidRPr="003D63B1" w14:paraId="44D32EB6" w14:textId="77777777">
            <w:pPr>
              <w:spacing w:after="0" w:line="240" w:lineRule="auto"/>
              <w:rPr>
                <w:rFonts w:cs="Times New Roman"/>
                <w:szCs w:val="24"/>
              </w:rPr>
            </w:pPr>
            <w:r w:rsidRPr="003D63B1">
              <w:rPr>
                <w:rFonts w:cs="Times New Roman"/>
                <w:szCs w:val="24"/>
              </w:rPr>
              <w:t>)</w:t>
            </w:r>
          </w:p>
          <w:p w:rsidR="002B4F91" w:rsidRPr="003D63B1" w14:paraId="74B3C817" w14:textId="77777777">
            <w:pPr>
              <w:spacing w:after="0" w:line="240" w:lineRule="auto"/>
              <w:rPr>
                <w:rFonts w:cs="Times New Roman"/>
                <w:szCs w:val="24"/>
              </w:rPr>
            </w:pPr>
            <w:r w:rsidRPr="003D63B1">
              <w:rPr>
                <w:rFonts w:cs="Times New Roman"/>
                <w:szCs w:val="24"/>
              </w:rPr>
              <w:t>)</w:t>
            </w:r>
          </w:p>
        </w:tc>
        <w:tc>
          <w:tcPr>
            <w:tcW w:w="4068" w:type="dxa"/>
          </w:tcPr>
          <w:p w:rsidR="002B4F91" w:rsidRPr="003D63B1" w14:paraId="3010219A" w14:textId="77777777">
            <w:pPr>
              <w:spacing w:after="0" w:line="240" w:lineRule="auto"/>
              <w:rPr>
                <w:rFonts w:cs="Times New Roman"/>
                <w:szCs w:val="24"/>
              </w:rPr>
            </w:pPr>
          </w:p>
          <w:p w:rsidR="002B4F91" w:rsidRPr="003D63B1" w14:paraId="75E5E589" w14:textId="77777777">
            <w:pPr>
              <w:spacing w:after="0" w:line="240" w:lineRule="auto"/>
              <w:rPr>
                <w:rFonts w:cs="Times New Roman"/>
                <w:szCs w:val="24"/>
              </w:rPr>
            </w:pPr>
            <w:r w:rsidRPr="003D63B1">
              <w:rPr>
                <w:rFonts w:cs="Times New Roman"/>
                <w:szCs w:val="24"/>
              </w:rPr>
              <w:t>Case No. 08-1094-EL-SSO</w:t>
            </w:r>
          </w:p>
          <w:p w:rsidR="002B4F91" w:rsidRPr="003D63B1" w14:paraId="0FA3BBBF" w14:textId="77777777">
            <w:pPr>
              <w:spacing w:after="0" w:line="240" w:lineRule="auto"/>
              <w:rPr>
                <w:rFonts w:cs="Times New Roman"/>
                <w:szCs w:val="24"/>
              </w:rPr>
            </w:pPr>
          </w:p>
          <w:p w:rsidR="002B4F91" w:rsidRPr="003D63B1" w14:paraId="17665559" w14:textId="77777777">
            <w:pPr>
              <w:spacing w:after="0" w:line="240" w:lineRule="auto"/>
              <w:rPr>
                <w:rFonts w:cs="Times New Roman"/>
                <w:szCs w:val="24"/>
              </w:rPr>
            </w:pPr>
          </w:p>
          <w:p w:rsidR="002B4F91" w:rsidRPr="003D63B1" w14:paraId="4BE4EB55" w14:textId="77777777">
            <w:pPr>
              <w:spacing w:after="0" w:line="240" w:lineRule="auto"/>
              <w:rPr>
                <w:rFonts w:cs="Times New Roman"/>
                <w:szCs w:val="24"/>
              </w:rPr>
            </w:pPr>
          </w:p>
          <w:p w:rsidR="002B4F91" w:rsidRPr="003D63B1" w14:paraId="2824F7F8" w14:textId="77777777">
            <w:pPr>
              <w:spacing w:after="0" w:line="240" w:lineRule="auto"/>
              <w:rPr>
                <w:rFonts w:cs="Times New Roman"/>
                <w:szCs w:val="24"/>
              </w:rPr>
            </w:pPr>
            <w:r w:rsidRPr="003D63B1">
              <w:rPr>
                <w:rFonts w:cs="Times New Roman"/>
                <w:szCs w:val="24"/>
              </w:rPr>
              <w:t>Case No. 08-1095-EL-ATA</w:t>
            </w:r>
          </w:p>
          <w:p w:rsidR="002B4F91" w:rsidRPr="003D63B1" w14:paraId="2D49A1A3" w14:textId="77777777">
            <w:pPr>
              <w:spacing w:after="0" w:line="240" w:lineRule="auto"/>
              <w:rPr>
                <w:rFonts w:cs="Times New Roman"/>
                <w:szCs w:val="24"/>
              </w:rPr>
            </w:pPr>
          </w:p>
          <w:p w:rsidR="002B4F91" w:rsidRPr="003D63B1" w14:paraId="7CCABB0F" w14:textId="77777777">
            <w:pPr>
              <w:spacing w:after="0" w:line="240" w:lineRule="auto"/>
              <w:rPr>
                <w:rFonts w:cs="Times New Roman"/>
                <w:szCs w:val="24"/>
              </w:rPr>
            </w:pPr>
          </w:p>
          <w:p w:rsidR="002B4F91" w:rsidRPr="003D63B1" w14:paraId="08772E48" w14:textId="77777777">
            <w:pPr>
              <w:spacing w:after="0" w:line="240" w:lineRule="auto"/>
              <w:rPr>
                <w:rFonts w:cs="Times New Roman"/>
                <w:szCs w:val="24"/>
              </w:rPr>
            </w:pPr>
          </w:p>
          <w:p w:rsidR="002B4F91" w:rsidRPr="003D63B1" w14:paraId="5F372F22" w14:textId="77777777">
            <w:pPr>
              <w:spacing w:after="0" w:line="240" w:lineRule="auto"/>
              <w:rPr>
                <w:rFonts w:cs="Times New Roman"/>
                <w:szCs w:val="24"/>
              </w:rPr>
            </w:pPr>
          </w:p>
          <w:p w:rsidR="002B4F91" w:rsidRPr="003D63B1" w14:paraId="63182748" w14:textId="77777777">
            <w:pPr>
              <w:spacing w:after="0" w:line="240" w:lineRule="auto"/>
              <w:rPr>
                <w:rFonts w:cs="Times New Roman"/>
                <w:szCs w:val="24"/>
              </w:rPr>
            </w:pPr>
            <w:r w:rsidRPr="003D63B1">
              <w:rPr>
                <w:rFonts w:cs="Times New Roman"/>
                <w:szCs w:val="24"/>
              </w:rPr>
              <w:t>Case No. 08-1096-EL-AAM</w:t>
            </w:r>
          </w:p>
          <w:p w:rsidR="002B4F91" w:rsidRPr="003D63B1" w14:paraId="30A7DFA1" w14:textId="77777777">
            <w:pPr>
              <w:spacing w:after="0" w:line="240" w:lineRule="auto"/>
              <w:rPr>
                <w:rFonts w:cs="Times New Roman"/>
                <w:szCs w:val="24"/>
              </w:rPr>
            </w:pPr>
          </w:p>
          <w:p w:rsidR="002B4F91" w:rsidRPr="003D63B1" w14:paraId="333B0199" w14:textId="77777777">
            <w:pPr>
              <w:spacing w:after="0" w:line="240" w:lineRule="auto"/>
              <w:rPr>
                <w:rFonts w:cs="Times New Roman"/>
                <w:szCs w:val="24"/>
              </w:rPr>
            </w:pPr>
          </w:p>
          <w:p w:rsidR="002B4F91" w:rsidRPr="003D63B1" w14:paraId="79B929D0" w14:textId="77777777">
            <w:pPr>
              <w:spacing w:after="0" w:line="240" w:lineRule="auto"/>
              <w:rPr>
                <w:rFonts w:cs="Times New Roman"/>
                <w:szCs w:val="24"/>
              </w:rPr>
            </w:pPr>
          </w:p>
          <w:p w:rsidR="002B4F91" w:rsidRPr="003D63B1" w14:paraId="4F860B98" w14:textId="77777777">
            <w:pPr>
              <w:spacing w:after="0" w:line="240" w:lineRule="auto"/>
              <w:rPr>
                <w:rFonts w:cs="Times New Roman"/>
                <w:szCs w:val="24"/>
              </w:rPr>
            </w:pPr>
          </w:p>
          <w:p w:rsidR="002B4F91" w:rsidRPr="003D63B1" w14:paraId="6477A9F2" w14:textId="77777777">
            <w:pPr>
              <w:spacing w:after="0" w:line="240" w:lineRule="auto"/>
              <w:rPr>
                <w:rFonts w:cs="Times New Roman"/>
                <w:szCs w:val="24"/>
              </w:rPr>
            </w:pPr>
            <w:r w:rsidRPr="003D63B1">
              <w:rPr>
                <w:rFonts w:cs="Times New Roman"/>
                <w:szCs w:val="24"/>
              </w:rPr>
              <w:t>Case No. 08-1097-EL-UNC</w:t>
            </w:r>
          </w:p>
          <w:p w:rsidR="002B4F91" w:rsidRPr="003D63B1" w14:paraId="5DBFA00C" w14:textId="77777777">
            <w:pPr>
              <w:spacing w:after="0" w:line="240" w:lineRule="auto"/>
              <w:rPr>
                <w:rFonts w:cs="Times New Roman"/>
                <w:szCs w:val="24"/>
              </w:rPr>
            </w:pPr>
          </w:p>
        </w:tc>
      </w:tr>
    </w:tbl>
    <w:p w:rsidR="002B4F91" w:rsidRPr="003D63B1" w14:paraId="15456EA9" w14:textId="77777777">
      <w:pPr>
        <w:pStyle w:val="HTMLPreformatted"/>
        <w:pBdr>
          <w:bottom w:val="single" w:sz="12" w:space="1" w:color="auto"/>
        </w:pBdr>
        <w:contextualSpacing/>
        <w:rPr>
          <w:rFonts w:ascii="Times New Roman" w:hAnsi="Times New Roman" w:cs="Times New Roman"/>
          <w:sz w:val="24"/>
          <w:szCs w:val="24"/>
        </w:rPr>
      </w:pPr>
      <w:r w:rsidRPr="003D63B1">
        <w:rPr>
          <w:rFonts w:ascii="Times New Roman" w:hAnsi="Times New Roman" w:cs="Times New Roman"/>
          <w:sz w:val="24"/>
          <w:szCs w:val="24"/>
        </w:rPr>
        <w:tab/>
      </w:r>
      <w:r w:rsidRPr="003D63B1">
        <w:rPr>
          <w:rFonts w:ascii="Times New Roman" w:hAnsi="Times New Roman" w:cs="Times New Roman"/>
          <w:sz w:val="24"/>
          <w:szCs w:val="24"/>
        </w:rPr>
        <w:tab/>
      </w:r>
    </w:p>
    <w:p w:rsidR="002B4F91" w:rsidRPr="003D63B1" w14:paraId="23B310A7" w14:textId="77777777">
      <w:pPr>
        <w:spacing w:after="0" w:line="240" w:lineRule="auto"/>
        <w:contextualSpacing/>
        <w:jc w:val="center"/>
        <w:rPr>
          <w:rFonts w:cs="Times New Roman"/>
          <w:b/>
          <w:szCs w:val="24"/>
        </w:rPr>
      </w:pPr>
    </w:p>
    <w:p w:rsidR="002B4F91" w:rsidRPr="003D63B1" w14:paraId="2792A68B" w14:textId="77777777">
      <w:pPr>
        <w:pBdr>
          <w:bottom w:val="single" w:sz="12" w:space="1" w:color="auto"/>
        </w:pBdr>
        <w:spacing w:line="240" w:lineRule="auto"/>
        <w:contextualSpacing/>
        <w:jc w:val="center"/>
        <w:rPr>
          <w:rFonts w:cs="Times New Roman"/>
          <w:b/>
          <w:szCs w:val="24"/>
        </w:rPr>
      </w:pPr>
      <w:r w:rsidRPr="003D63B1">
        <w:rPr>
          <w:rFonts w:cs="Times New Roman"/>
          <w:b/>
          <w:szCs w:val="24"/>
        </w:rPr>
        <w:t xml:space="preserve">APPLICATION FOR REHEARING </w:t>
      </w:r>
    </w:p>
    <w:p w:rsidR="002B4F91" w:rsidRPr="003D63B1" w14:paraId="400BEE19" w14:textId="77777777">
      <w:pPr>
        <w:pBdr>
          <w:bottom w:val="single" w:sz="12" w:space="1" w:color="auto"/>
        </w:pBdr>
        <w:spacing w:line="240" w:lineRule="auto"/>
        <w:contextualSpacing/>
        <w:jc w:val="center"/>
        <w:rPr>
          <w:rFonts w:cs="Times New Roman"/>
          <w:b/>
          <w:szCs w:val="24"/>
        </w:rPr>
      </w:pPr>
      <w:r w:rsidRPr="003D63B1">
        <w:rPr>
          <w:rFonts w:cs="Times New Roman"/>
          <w:b/>
          <w:szCs w:val="24"/>
        </w:rPr>
        <w:t xml:space="preserve">BY </w:t>
      </w:r>
    </w:p>
    <w:p w:rsidR="002B4F91" w:rsidRPr="003D63B1" w14:paraId="24BA197D" w14:textId="77777777">
      <w:pPr>
        <w:pBdr>
          <w:bottom w:val="single" w:sz="12" w:space="1" w:color="auto"/>
        </w:pBdr>
        <w:spacing w:after="0" w:line="240" w:lineRule="auto"/>
        <w:contextualSpacing/>
        <w:jc w:val="center"/>
        <w:rPr>
          <w:rFonts w:cs="Times New Roman"/>
          <w:b/>
          <w:szCs w:val="24"/>
        </w:rPr>
      </w:pPr>
      <w:r w:rsidRPr="003D63B1">
        <w:rPr>
          <w:rFonts w:cs="Times New Roman"/>
          <w:b/>
          <w:szCs w:val="24"/>
        </w:rPr>
        <w:t>OFFICE OF THE OHIO CONSUMERS’ COUNSEL</w:t>
      </w:r>
    </w:p>
    <w:p w:rsidR="002B4F91" w:rsidRPr="003D63B1" w:rsidP="00C13DAC" w14:paraId="03CAD2C2" w14:textId="77777777">
      <w:pPr>
        <w:pBdr>
          <w:bottom w:val="single" w:sz="12" w:space="1" w:color="auto"/>
        </w:pBdr>
        <w:spacing w:line="240" w:lineRule="auto"/>
        <w:contextualSpacing/>
        <w:rPr>
          <w:rFonts w:cs="Times New Roman"/>
          <w:b/>
          <w:szCs w:val="24"/>
        </w:rPr>
      </w:pPr>
    </w:p>
    <w:p w:rsidR="002B4F91" w:rsidRPr="003D63B1" w14:paraId="170412CD" w14:textId="77777777">
      <w:pPr>
        <w:spacing w:after="0"/>
        <w:rPr>
          <w:rFonts w:cs="Times New Roman"/>
          <w:szCs w:val="24"/>
        </w:rPr>
      </w:pPr>
    </w:p>
    <w:p w:rsidR="008F6328" w:rsidRPr="003D63B1" w14:paraId="57EA48D7" w14:textId="419F0D0B">
      <w:pPr>
        <w:spacing w:after="0" w:line="480" w:lineRule="auto"/>
        <w:rPr>
          <w:rFonts w:cs="Times New Roman"/>
          <w:szCs w:val="24"/>
        </w:rPr>
      </w:pPr>
      <w:r w:rsidRPr="003D63B1">
        <w:rPr>
          <w:rFonts w:cs="Times New Roman"/>
          <w:szCs w:val="24"/>
        </w:rPr>
        <w:tab/>
        <w:t>DP&amp;L</w:t>
      </w:r>
      <w:r w:rsidRPr="003D63B1" w:rsidR="00617501">
        <w:rPr>
          <w:rFonts w:cs="Times New Roman"/>
          <w:szCs w:val="24"/>
        </w:rPr>
        <w:t xml:space="preserve"> (now AES)</w:t>
      </w:r>
      <w:r w:rsidRPr="003D63B1">
        <w:rPr>
          <w:rFonts w:cs="Times New Roman"/>
          <w:szCs w:val="24"/>
        </w:rPr>
        <w:t xml:space="preserve"> has been charging </w:t>
      </w:r>
      <w:r w:rsidRPr="003D63B1" w:rsidR="00B7410B">
        <w:rPr>
          <w:rFonts w:cs="Times New Roman"/>
          <w:szCs w:val="24"/>
        </w:rPr>
        <w:t xml:space="preserve">Dayton-area </w:t>
      </w:r>
      <w:r w:rsidRPr="003D63B1">
        <w:rPr>
          <w:rFonts w:cs="Times New Roman"/>
          <w:szCs w:val="24"/>
        </w:rPr>
        <w:t>consumers $76 million a year for so-called “stability</w:t>
      </w:r>
      <w:r w:rsidRPr="003D63B1" w:rsidR="006865F7">
        <w:rPr>
          <w:rFonts w:cs="Times New Roman"/>
          <w:szCs w:val="24"/>
        </w:rPr>
        <w:t>,</w:t>
      </w:r>
      <w:r w:rsidRPr="003D63B1">
        <w:rPr>
          <w:rFonts w:cs="Times New Roman"/>
          <w:szCs w:val="24"/>
        </w:rPr>
        <w:t xml:space="preserve">” </w:t>
      </w:r>
      <w:r w:rsidRPr="003D63B1" w:rsidR="006865F7">
        <w:rPr>
          <w:rFonts w:cs="Times New Roman"/>
          <w:szCs w:val="24"/>
        </w:rPr>
        <w:t>under DP&amp;L’s reinstated 2009 electric security plan</w:t>
      </w:r>
      <w:r w:rsidRPr="003D63B1" w:rsidR="00250B8C">
        <w:rPr>
          <w:rFonts w:cs="Times New Roman"/>
          <w:szCs w:val="24"/>
        </w:rPr>
        <w:t>.</w:t>
      </w:r>
      <w:r w:rsidRPr="003D63B1" w:rsidR="006865F7">
        <w:rPr>
          <w:rFonts w:cs="Times New Roman"/>
          <w:szCs w:val="24"/>
        </w:rPr>
        <w:t xml:space="preserve"> </w:t>
      </w:r>
      <w:r w:rsidRPr="003D63B1">
        <w:rPr>
          <w:rFonts w:cs="Times New Roman"/>
          <w:szCs w:val="24"/>
        </w:rPr>
        <w:t xml:space="preserve">(OCC is asking the Supreme Court to find </w:t>
      </w:r>
      <w:r w:rsidRPr="003D63B1" w:rsidR="00250B8C">
        <w:rPr>
          <w:rFonts w:cs="Times New Roman"/>
          <w:szCs w:val="24"/>
        </w:rPr>
        <w:t xml:space="preserve">it </w:t>
      </w:r>
      <w:r w:rsidRPr="003D63B1">
        <w:rPr>
          <w:rFonts w:cs="Times New Roman"/>
          <w:szCs w:val="24"/>
        </w:rPr>
        <w:t>to be an unlawful charge</w:t>
      </w:r>
      <w:r w:rsidRPr="003D63B1" w:rsidR="00250B8C">
        <w:rPr>
          <w:rFonts w:cs="Times New Roman"/>
          <w:szCs w:val="24"/>
        </w:rPr>
        <w:t>.</w:t>
      </w:r>
      <w:r w:rsidRPr="003D63B1">
        <w:rPr>
          <w:rFonts w:cs="Times New Roman"/>
          <w:szCs w:val="24"/>
        </w:rPr>
        <w:t>) Last year, in response to OCC’s rehearing request, the PUCO provided consumers some glimmer of hope on the stability charge. The PUCO</w:t>
      </w:r>
      <w:r w:rsidRPr="003D63B1" w:rsidR="00347130">
        <w:rPr>
          <w:rFonts w:cs="Times New Roman"/>
          <w:szCs w:val="24"/>
        </w:rPr>
        <w:t>, with</w:t>
      </w:r>
      <w:r w:rsidRPr="003D63B1" w:rsidR="00F81F48">
        <w:rPr>
          <w:rFonts w:cs="Times New Roman"/>
          <w:szCs w:val="24"/>
        </w:rPr>
        <w:t xml:space="preserve"> public</w:t>
      </w:r>
      <w:r w:rsidRPr="003D63B1" w:rsidR="00347130">
        <w:rPr>
          <w:rFonts w:cs="Times New Roman"/>
          <w:szCs w:val="24"/>
        </w:rPr>
        <w:t xml:space="preserve"> fanfare,</w:t>
      </w:r>
      <w:r>
        <w:rPr>
          <w:rStyle w:val="FootnoteReference"/>
          <w:rFonts w:cs="Times New Roman"/>
          <w:szCs w:val="24"/>
        </w:rPr>
        <w:footnoteReference w:id="2"/>
      </w:r>
      <w:r w:rsidRPr="003D63B1">
        <w:rPr>
          <w:rFonts w:cs="Times New Roman"/>
          <w:szCs w:val="24"/>
        </w:rPr>
        <w:t xml:space="preserve"> ordered DP&amp;L “to file new proposed tariffs providing that the RSC [rate stability charge] shall be refundable ‘to the extent permitted by law.’”</w:t>
      </w:r>
      <w:r>
        <w:rPr>
          <w:rStyle w:val="FootnoteReference"/>
          <w:rFonts w:cs="Times New Roman"/>
          <w:szCs w:val="24"/>
        </w:rPr>
        <w:footnoteReference w:id="3"/>
      </w:r>
      <w:r w:rsidRPr="003D63B1">
        <w:rPr>
          <w:rFonts w:cs="Times New Roman"/>
          <w:szCs w:val="24"/>
        </w:rPr>
        <w:t xml:space="preserve"> The refund language, ordered by the PUCO at OCC’s request, </w:t>
      </w:r>
      <w:r w:rsidRPr="003D63B1" w:rsidR="007D1347">
        <w:rPr>
          <w:rFonts w:cs="Times New Roman"/>
          <w:szCs w:val="24"/>
        </w:rPr>
        <w:t xml:space="preserve">was intended to </w:t>
      </w:r>
      <w:r w:rsidRPr="003D63B1">
        <w:rPr>
          <w:rFonts w:cs="Times New Roman"/>
          <w:szCs w:val="24"/>
        </w:rPr>
        <w:t>allow consumer refunds</w:t>
      </w:r>
      <w:r w:rsidRPr="003D63B1" w:rsidR="00A378E1">
        <w:rPr>
          <w:rFonts w:cs="Times New Roman"/>
          <w:szCs w:val="24"/>
        </w:rPr>
        <w:t xml:space="preserve"> </w:t>
      </w:r>
      <w:r w:rsidRPr="003D63B1">
        <w:rPr>
          <w:rFonts w:cs="Times New Roman"/>
          <w:szCs w:val="24"/>
        </w:rPr>
        <w:t xml:space="preserve">if the Supreme Court (in OCC’s appeal) finds the stability charge unlawful or unreasonable. (Interestingly, the PUCO is essentially opposing its own tariff language in OCC’s appeal, </w:t>
      </w:r>
      <w:r w:rsidRPr="003D63B1" w:rsidR="00124FD6">
        <w:rPr>
          <w:rFonts w:cs="Times New Roman"/>
          <w:szCs w:val="24"/>
        </w:rPr>
        <w:t>claiming that it does not allow for refunds to consumers</w:t>
      </w:r>
      <w:r w:rsidRPr="003D63B1">
        <w:rPr>
          <w:rFonts w:cs="Times New Roman"/>
          <w:szCs w:val="24"/>
        </w:rPr>
        <w:t>.)</w:t>
      </w:r>
      <w:r>
        <w:rPr>
          <w:rStyle w:val="FootnoteReference"/>
          <w:rFonts w:cs="Times New Roman"/>
          <w:szCs w:val="24"/>
        </w:rPr>
        <w:footnoteReference w:id="4"/>
      </w:r>
      <w:r w:rsidRPr="003D63B1" w:rsidR="00617501">
        <w:rPr>
          <w:rFonts w:cs="Times New Roman"/>
          <w:szCs w:val="24"/>
        </w:rPr>
        <w:t xml:space="preserve"> </w:t>
      </w:r>
    </w:p>
    <w:p w:rsidR="00232977" w:rsidRPr="003D63B1" w:rsidP="008F6328" w14:paraId="179F45EB" w14:textId="1BF5150D">
      <w:pPr>
        <w:spacing w:after="0" w:line="480" w:lineRule="auto"/>
        <w:ind w:firstLine="720"/>
        <w:rPr>
          <w:rFonts w:cs="Times New Roman"/>
          <w:szCs w:val="24"/>
        </w:rPr>
      </w:pPr>
      <w:r w:rsidRPr="003D63B1">
        <w:rPr>
          <w:rFonts w:cs="Times New Roman"/>
          <w:szCs w:val="24"/>
        </w:rPr>
        <w:t xml:space="preserve">And recall the related issue </w:t>
      </w:r>
      <w:r w:rsidRPr="003D63B1" w:rsidR="00901939">
        <w:rPr>
          <w:rFonts w:cs="Times New Roman"/>
          <w:szCs w:val="24"/>
        </w:rPr>
        <w:t xml:space="preserve">of the PUCO’s 16 months of delay in ruling on </w:t>
      </w:r>
      <w:r w:rsidRPr="003D63B1" w:rsidR="00F454E6">
        <w:rPr>
          <w:rFonts w:cs="Times New Roman"/>
          <w:szCs w:val="24"/>
        </w:rPr>
        <w:t xml:space="preserve">OCC’s application for rehearing, </w:t>
      </w:r>
      <w:r w:rsidRPr="003D63B1">
        <w:rPr>
          <w:rFonts w:cs="Times New Roman"/>
          <w:szCs w:val="24"/>
        </w:rPr>
        <w:t xml:space="preserve">that </w:t>
      </w:r>
      <w:r w:rsidRPr="003D63B1" w:rsidR="00F454E6">
        <w:rPr>
          <w:rFonts w:cs="Times New Roman"/>
          <w:szCs w:val="24"/>
        </w:rPr>
        <w:t>further undermined</w:t>
      </w:r>
      <w:r w:rsidRPr="003D63B1">
        <w:rPr>
          <w:rFonts w:cs="Times New Roman"/>
          <w:szCs w:val="24"/>
        </w:rPr>
        <w:t xml:space="preserve"> </w:t>
      </w:r>
      <w:r w:rsidRPr="003D63B1" w:rsidR="00980470">
        <w:rPr>
          <w:rFonts w:cs="Times New Roman"/>
          <w:szCs w:val="24"/>
        </w:rPr>
        <w:t xml:space="preserve">consumer relief </w:t>
      </w:r>
      <w:r w:rsidRPr="003D63B1" w:rsidR="00F454E6">
        <w:rPr>
          <w:rFonts w:cs="Times New Roman"/>
          <w:szCs w:val="24"/>
        </w:rPr>
        <w:t>by delaying OCC’s appeal</w:t>
      </w:r>
      <w:r w:rsidRPr="003D63B1">
        <w:rPr>
          <w:rFonts w:cs="Times New Roman"/>
          <w:szCs w:val="24"/>
        </w:rPr>
        <w:t xml:space="preserve">. That PUCO delay denied OCC its lawful access to judicial review by the Supreme Court, which further limited </w:t>
      </w:r>
      <w:r w:rsidRPr="003D63B1" w:rsidR="00980470">
        <w:rPr>
          <w:rFonts w:cs="Times New Roman"/>
          <w:szCs w:val="24"/>
        </w:rPr>
        <w:t>consumer relief (to end the charge) to the benefit</w:t>
      </w:r>
      <w:r w:rsidRPr="003D63B1">
        <w:rPr>
          <w:rFonts w:cs="Times New Roman"/>
          <w:szCs w:val="24"/>
        </w:rPr>
        <w:t xml:space="preserve"> of the PUCO and DP&amp;L.</w:t>
      </w:r>
      <w:r w:rsidRPr="003D63B1" w:rsidR="00F454E6">
        <w:rPr>
          <w:rFonts w:cs="Times New Roman"/>
          <w:szCs w:val="24"/>
        </w:rPr>
        <w:t xml:space="preserve"> </w:t>
      </w:r>
    </w:p>
    <w:p w:rsidR="002B4F91" w:rsidRPr="003D63B1" w:rsidP="008F6328" w14:paraId="12521067" w14:textId="2E79C5CA">
      <w:pPr>
        <w:spacing w:after="0" w:line="480" w:lineRule="auto"/>
        <w:ind w:firstLine="720"/>
        <w:rPr>
          <w:rFonts w:cs="Times New Roman"/>
          <w:szCs w:val="24"/>
        </w:rPr>
      </w:pPr>
      <w:r w:rsidRPr="003D63B1">
        <w:rPr>
          <w:rFonts w:cs="Times New Roman"/>
          <w:szCs w:val="24"/>
        </w:rPr>
        <w:t xml:space="preserve">Indeed, in its ruling </w:t>
      </w:r>
      <w:r w:rsidRPr="003D63B1" w:rsidR="00915992">
        <w:rPr>
          <w:rFonts w:cs="Times New Roman"/>
          <w:szCs w:val="24"/>
        </w:rPr>
        <w:t xml:space="preserve">last year </w:t>
      </w:r>
      <w:r w:rsidRPr="003D63B1">
        <w:rPr>
          <w:rFonts w:cs="Times New Roman"/>
          <w:szCs w:val="24"/>
        </w:rPr>
        <w:t xml:space="preserve">the PUCO </w:t>
      </w:r>
      <w:r w:rsidRPr="003D63B1">
        <w:rPr>
          <w:rFonts w:cs="Times New Roman"/>
          <w:i/>
          <w:iCs/>
          <w:szCs w:val="24"/>
        </w:rPr>
        <w:t>linked</w:t>
      </w:r>
      <w:r w:rsidRPr="003D63B1">
        <w:rPr>
          <w:rFonts w:cs="Times New Roman"/>
          <w:szCs w:val="24"/>
        </w:rPr>
        <w:t xml:space="preserve"> its assertion that it was not seeking to evade the Supreme Court’s judicial review with its inclusion of </w:t>
      </w:r>
      <w:r w:rsidRPr="003D63B1" w:rsidR="00CB1E3D">
        <w:rPr>
          <w:rFonts w:cs="Times New Roman"/>
          <w:szCs w:val="24"/>
        </w:rPr>
        <w:t xml:space="preserve">the </w:t>
      </w:r>
      <w:r w:rsidRPr="003D63B1">
        <w:rPr>
          <w:rFonts w:cs="Times New Roman"/>
          <w:szCs w:val="24"/>
        </w:rPr>
        <w:t>refundability language in DP&amp;L’s tariff.</w:t>
      </w:r>
      <w:r>
        <w:rPr>
          <w:rStyle w:val="FootnoteReference"/>
          <w:rFonts w:cs="Times New Roman"/>
          <w:szCs w:val="24"/>
        </w:rPr>
        <w:footnoteReference w:id="5"/>
      </w:r>
      <w:r w:rsidRPr="003D63B1" w:rsidR="00FD7551">
        <w:rPr>
          <w:rFonts w:cs="Times New Roman"/>
          <w:szCs w:val="24"/>
        </w:rPr>
        <w:t xml:space="preserve"> </w:t>
      </w:r>
      <w:r w:rsidRPr="003D63B1" w:rsidR="0098571D">
        <w:rPr>
          <w:rFonts w:cs="Times New Roman"/>
          <w:szCs w:val="24"/>
        </w:rPr>
        <w:t>But things have changed. T</w:t>
      </w:r>
      <w:r w:rsidRPr="003D63B1">
        <w:rPr>
          <w:rFonts w:cs="Times New Roman"/>
          <w:szCs w:val="24"/>
        </w:rPr>
        <w:t xml:space="preserve">he PUCO’s </w:t>
      </w:r>
      <w:r w:rsidRPr="003D63B1" w:rsidR="0098571D">
        <w:rPr>
          <w:rFonts w:cs="Times New Roman"/>
          <w:szCs w:val="24"/>
        </w:rPr>
        <w:t>has now</w:t>
      </w:r>
      <w:r w:rsidRPr="003D63B1" w:rsidR="00915992">
        <w:rPr>
          <w:rFonts w:cs="Times New Roman"/>
          <w:szCs w:val="24"/>
        </w:rPr>
        <w:t xml:space="preserve"> </w:t>
      </w:r>
      <w:r w:rsidRPr="003D63B1">
        <w:rPr>
          <w:rFonts w:cs="Times New Roman"/>
          <w:szCs w:val="24"/>
        </w:rPr>
        <w:t>allow</w:t>
      </w:r>
      <w:r w:rsidRPr="003D63B1" w:rsidR="0098571D">
        <w:rPr>
          <w:rFonts w:cs="Times New Roman"/>
          <w:szCs w:val="24"/>
        </w:rPr>
        <w:t>ed</w:t>
      </w:r>
      <w:r w:rsidRPr="003D63B1">
        <w:rPr>
          <w:rFonts w:cs="Times New Roman"/>
          <w:szCs w:val="24"/>
        </w:rPr>
        <w:t xml:space="preserve"> </w:t>
      </w:r>
      <w:r w:rsidRPr="003D63B1" w:rsidR="0098571D">
        <w:rPr>
          <w:rFonts w:cs="Times New Roman"/>
          <w:szCs w:val="24"/>
        </w:rPr>
        <w:t xml:space="preserve">a </w:t>
      </w:r>
      <w:r w:rsidRPr="003D63B1">
        <w:rPr>
          <w:rFonts w:cs="Times New Roman"/>
          <w:szCs w:val="24"/>
        </w:rPr>
        <w:t>tariff noncompliance</w:t>
      </w:r>
      <w:r w:rsidRPr="003D63B1" w:rsidR="0098571D">
        <w:rPr>
          <w:rFonts w:cs="Times New Roman"/>
          <w:szCs w:val="24"/>
        </w:rPr>
        <w:t xml:space="preserve"> by DP&amp;L to</w:t>
      </w:r>
      <w:r w:rsidRPr="003D63B1">
        <w:rPr>
          <w:rFonts w:cs="Times New Roman"/>
          <w:szCs w:val="24"/>
        </w:rPr>
        <w:t xml:space="preserve"> </w:t>
      </w:r>
      <w:r w:rsidRPr="003D63B1" w:rsidR="00374B09">
        <w:rPr>
          <w:rFonts w:cs="Times New Roman"/>
          <w:szCs w:val="24"/>
        </w:rPr>
        <w:t>cut off</w:t>
      </w:r>
      <w:r w:rsidRPr="003D63B1">
        <w:rPr>
          <w:rFonts w:cs="Times New Roman"/>
          <w:szCs w:val="24"/>
        </w:rPr>
        <w:t xml:space="preserve"> about $60 million of</w:t>
      </w:r>
      <w:r w:rsidRPr="003D63B1" w:rsidR="00081B30">
        <w:rPr>
          <w:rFonts w:cs="Times New Roman"/>
          <w:szCs w:val="24"/>
        </w:rPr>
        <w:t xml:space="preserve"> the PUCO’s</w:t>
      </w:r>
      <w:r w:rsidRPr="003D63B1">
        <w:rPr>
          <w:rFonts w:cs="Times New Roman"/>
          <w:szCs w:val="24"/>
        </w:rPr>
        <w:t xml:space="preserve"> </w:t>
      </w:r>
      <w:r w:rsidRPr="003D63B1" w:rsidR="0098571D">
        <w:rPr>
          <w:rFonts w:cs="Times New Roman"/>
          <w:szCs w:val="24"/>
        </w:rPr>
        <w:t xml:space="preserve">originally intended </w:t>
      </w:r>
      <w:r w:rsidRPr="003D63B1">
        <w:rPr>
          <w:rFonts w:cs="Times New Roman"/>
          <w:szCs w:val="24"/>
        </w:rPr>
        <w:t>refundability for consumers.</w:t>
      </w:r>
    </w:p>
    <w:p w:rsidR="002B4F91" w:rsidRPr="003D63B1" w14:paraId="714BEF4B" w14:textId="6FD3D2B8">
      <w:pPr>
        <w:spacing w:after="0" w:line="480" w:lineRule="auto"/>
        <w:ind w:firstLine="720"/>
        <w:rPr>
          <w:rFonts w:cs="Times New Roman"/>
          <w:szCs w:val="24"/>
        </w:rPr>
      </w:pPr>
      <w:r w:rsidRPr="003D63B1">
        <w:rPr>
          <w:rFonts w:cs="Times New Roman"/>
          <w:szCs w:val="24"/>
        </w:rPr>
        <w:t>Last year</w:t>
      </w:r>
      <w:r w:rsidRPr="003D63B1" w:rsidR="00234C88">
        <w:rPr>
          <w:rFonts w:cs="Times New Roman"/>
          <w:szCs w:val="24"/>
        </w:rPr>
        <w:t>, on July 16, 2021,</w:t>
      </w:r>
      <w:r w:rsidRPr="003D63B1" w:rsidR="00DC1413">
        <w:rPr>
          <w:rFonts w:cs="Times New Roman"/>
          <w:szCs w:val="24"/>
        </w:rPr>
        <w:t xml:space="preserve"> </w:t>
      </w:r>
      <w:r w:rsidRPr="003D63B1">
        <w:rPr>
          <w:rFonts w:cs="Times New Roman"/>
          <w:szCs w:val="24"/>
        </w:rPr>
        <w:t xml:space="preserve">DP&amp;L filed </w:t>
      </w:r>
      <w:r w:rsidRPr="003D63B1" w:rsidR="00234C88">
        <w:rPr>
          <w:rFonts w:cs="Times New Roman"/>
          <w:szCs w:val="24"/>
        </w:rPr>
        <w:t xml:space="preserve">proposed </w:t>
      </w:r>
      <w:r w:rsidRPr="003D63B1">
        <w:rPr>
          <w:rFonts w:cs="Times New Roman"/>
          <w:szCs w:val="24"/>
        </w:rPr>
        <w:t>stability charge tariffs containing the refund language that the PUCO had ordered.</w:t>
      </w:r>
      <w:r>
        <w:rPr>
          <w:rStyle w:val="FootnoteReference"/>
          <w:rFonts w:cs="Times New Roman"/>
          <w:szCs w:val="24"/>
        </w:rPr>
        <w:footnoteReference w:id="6"/>
      </w:r>
      <w:r w:rsidRPr="003D63B1">
        <w:rPr>
          <w:rFonts w:cs="Times New Roman"/>
          <w:szCs w:val="24"/>
        </w:rPr>
        <w:t xml:space="preserve"> About two months later, on August 11, 2021, the PUCO approved DP&amp;L’s </w:t>
      </w:r>
      <w:r w:rsidRPr="003D63B1" w:rsidR="00234C88">
        <w:rPr>
          <w:rFonts w:cs="Times New Roman"/>
          <w:szCs w:val="24"/>
        </w:rPr>
        <w:t xml:space="preserve">proposed </w:t>
      </w:r>
      <w:r w:rsidRPr="003D63B1">
        <w:rPr>
          <w:rFonts w:cs="Times New Roman"/>
          <w:szCs w:val="24"/>
        </w:rPr>
        <w:t>stability charge tariff. The PUCO wrote it is: “ORDERED, That the proposed tariffs filed by AES Ohio on July 16, 2021, be approved.”</w:t>
      </w:r>
      <w:r>
        <w:rPr>
          <w:rStyle w:val="FootnoteReference"/>
          <w:rFonts w:cs="Times New Roman"/>
          <w:szCs w:val="24"/>
        </w:rPr>
        <w:footnoteReference w:id="7"/>
      </w:r>
      <w:r w:rsidRPr="003D63B1">
        <w:rPr>
          <w:rFonts w:cs="Times New Roman"/>
          <w:szCs w:val="24"/>
        </w:rPr>
        <w:t xml:space="preserve"> Additionally the PUCO wrote that it is: “ORDERED, That AES Ohio be authorized to file, in final form, two complete copies of the tariffs, consistent with this Sixth Entry on Rehearing. AES shall file one copy in the TRF docket and one copy in this docket.”</w:t>
      </w:r>
      <w:r>
        <w:rPr>
          <w:rStyle w:val="FootnoteReference"/>
          <w:rFonts w:cs="Times New Roman"/>
          <w:szCs w:val="24"/>
        </w:rPr>
        <w:footnoteReference w:id="8"/>
      </w:r>
      <w:r w:rsidRPr="003D63B1">
        <w:rPr>
          <w:rFonts w:cs="Times New Roman"/>
          <w:szCs w:val="24"/>
        </w:rPr>
        <w:t xml:space="preserve"> And the PUCO wrote in its ruling that: “refunds of the RSC [rate stability charge] should be made to the extent that such refunds are permitted by law, at least for any period the RSC is collected after this Sixth Entry of Rehearing.”</w:t>
      </w:r>
      <w:r w:rsidRPr="003D63B1">
        <w:rPr>
          <w:rStyle w:val="FootnoteReference"/>
          <w:rFonts w:cs="Times New Roman"/>
          <w:szCs w:val="24"/>
        </w:rPr>
        <w:t xml:space="preserve"> </w:t>
      </w:r>
      <w:r>
        <w:rPr>
          <w:rStyle w:val="FootnoteReference"/>
          <w:rFonts w:cs="Times New Roman"/>
          <w:szCs w:val="24"/>
        </w:rPr>
        <w:footnoteReference w:id="9"/>
      </w:r>
      <w:r w:rsidRPr="003D63B1">
        <w:rPr>
          <w:rFonts w:cs="Times New Roman"/>
          <w:szCs w:val="24"/>
        </w:rPr>
        <w:t xml:space="preserve"> </w:t>
      </w:r>
    </w:p>
    <w:p w:rsidR="002B4F91" w:rsidRPr="003D63B1" w:rsidP="00B44633" w14:paraId="09281313" w14:textId="00418D0E">
      <w:pPr>
        <w:spacing w:after="0" w:line="480" w:lineRule="auto"/>
        <w:ind w:firstLine="720"/>
        <w:rPr>
          <w:rFonts w:cs="Times New Roman"/>
          <w:szCs w:val="24"/>
        </w:rPr>
      </w:pPr>
      <w:r w:rsidRPr="003D63B1">
        <w:rPr>
          <w:rFonts w:cs="Times New Roman"/>
          <w:i/>
          <w:iCs/>
          <w:szCs w:val="24"/>
        </w:rPr>
        <w:t>Ordinarily, t</w:t>
      </w:r>
      <w:r w:rsidRPr="003D63B1" w:rsidR="00E66C7A">
        <w:rPr>
          <w:rFonts w:cs="Times New Roman"/>
          <w:i/>
          <w:iCs/>
          <w:szCs w:val="24"/>
        </w:rPr>
        <w:t xml:space="preserve">hose PUCO rulings </w:t>
      </w:r>
      <w:r w:rsidRPr="003D63B1" w:rsidR="00D619DC">
        <w:rPr>
          <w:rFonts w:cs="Times New Roman"/>
          <w:i/>
          <w:iCs/>
          <w:szCs w:val="24"/>
        </w:rPr>
        <w:t>are</w:t>
      </w:r>
      <w:r w:rsidRPr="003D63B1" w:rsidR="00A549F6">
        <w:rPr>
          <w:rFonts w:cs="Times New Roman"/>
          <w:i/>
          <w:iCs/>
          <w:szCs w:val="24"/>
        </w:rPr>
        <w:t xml:space="preserve"> where things </w:t>
      </w:r>
      <w:r w:rsidRPr="003D63B1">
        <w:rPr>
          <w:rFonts w:cs="Times New Roman"/>
          <w:i/>
          <w:iCs/>
          <w:szCs w:val="24"/>
        </w:rPr>
        <w:t xml:space="preserve">would </w:t>
      </w:r>
      <w:r w:rsidRPr="003D63B1" w:rsidR="00E66C7A">
        <w:rPr>
          <w:rFonts w:cs="Times New Roman"/>
          <w:i/>
          <w:iCs/>
          <w:szCs w:val="24"/>
        </w:rPr>
        <w:t>have end</w:t>
      </w:r>
      <w:r w:rsidRPr="003D63B1" w:rsidR="00A549F6">
        <w:rPr>
          <w:rFonts w:cs="Times New Roman"/>
          <w:i/>
          <w:iCs/>
          <w:szCs w:val="24"/>
        </w:rPr>
        <w:t>ed with the effectiveness of the publicized tariffs.</w:t>
      </w:r>
      <w:r w:rsidRPr="003D63B1" w:rsidR="00E66C7A">
        <w:rPr>
          <w:rFonts w:cs="Times New Roman"/>
          <w:i/>
          <w:iCs/>
          <w:szCs w:val="24"/>
        </w:rPr>
        <w:t xml:space="preserve"> </w:t>
      </w:r>
      <w:r w:rsidRPr="003D63B1" w:rsidR="00A549F6">
        <w:rPr>
          <w:rFonts w:cs="Times New Roman"/>
          <w:szCs w:val="24"/>
        </w:rPr>
        <w:t xml:space="preserve">But </w:t>
      </w:r>
      <w:r w:rsidRPr="003D63B1">
        <w:rPr>
          <w:rFonts w:cs="Times New Roman"/>
          <w:szCs w:val="24"/>
        </w:rPr>
        <w:t xml:space="preserve">DP&amp;L disobeyed the PUCO. DP&amp;L failed to file </w:t>
      </w:r>
      <w:r w:rsidRPr="003D63B1" w:rsidR="00CC4AE9">
        <w:rPr>
          <w:rFonts w:cs="Times New Roman"/>
          <w:szCs w:val="24"/>
        </w:rPr>
        <w:t xml:space="preserve">its </w:t>
      </w:r>
      <w:r w:rsidRPr="003D63B1" w:rsidR="00C83A54">
        <w:rPr>
          <w:rFonts w:cs="Times New Roman"/>
          <w:szCs w:val="24"/>
        </w:rPr>
        <w:t xml:space="preserve">final </w:t>
      </w:r>
      <w:r w:rsidRPr="003D63B1" w:rsidR="00234C88">
        <w:rPr>
          <w:rFonts w:cs="Times New Roman"/>
          <w:szCs w:val="24"/>
        </w:rPr>
        <w:t xml:space="preserve">stability charge </w:t>
      </w:r>
      <w:r w:rsidRPr="003D63B1">
        <w:rPr>
          <w:rFonts w:cs="Times New Roman"/>
          <w:szCs w:val="24"/>
        </w:rPr>
        <w:t xml:space="preserve">tariffs </w:t>
      </w:r>
      <w:r w:rsidRPr="003D63B1" w:rsidR="00234C88">
        <w:rPr>
          <w:rFonts w:cs="Times New Roman"/>
          <w:szCs w:val="24"/>
        </w:rPr>
        <w:t xml:space="preserve">with consumer refund language </w:t>
      </w:r>
      <w:r w:rsidRPr="003D63B1">
        <w:rPr>
          <w:rFonts w:cs="Times New Roman"/>
          <w:szCs w:val="24"/>
        </w:rPr>
        <w:t>as the PUCO ordered in its Sixth Entry on Rehearing.</w:t>
      </w:r>
      <w:r w:rsidRPr="003D63B1" w:rsidR="00DC1413">
        <w:rPr>
          <w:rFonts w:cs="Times New Roman"/>
          <w:szCs w:val="24"/>
        </w:rPr>
        <w:t xml:space="preserve"> </w:t>
      </w:r>
      <w:r w:rsidRPr="003D63B1" w:rsidR="00C83A54">
        <w:rPr>
          <w:rFonts w:cs="Times New Roman"/>
          <w:szCs w:val="24"/>
        </w:rPr>
        <w:t xml:space="preserve">Regulatorily speaking, </w:t>
      </w:r>
      <w:r w:rsidRPr="003D63B1" w:rsidR="00C43786">
        <w:rPr>
          <w:rFonts w:cs="Times New Roman"/>
          <w:szCs w:val="24"/>
        </w:rPr>
        <w:t>things are turned upside down</w:t>
      </w:r>
      <w:r w:rsidRPr="003D63B1" w:rsidR="00C83A54">
        <w:rPr>
          <w:rFonts w:cs="Times New Roman"/>
          <w:szCs w:val="24"/>
        </w:rPr>
        <w:t xml:space="preserve"> when the regulated monopoly doesn’t follow its regulator’s orders.</w:t>
      </w:r>
    </w:p>
    <w:p w:rsidR="00CC6150" w:rsidRPr="003D63B1" w14:paraId="7AD5921F" w14:textId="6784FAF8">
      <w:pPr>
        <w:spacing w:after="0" w:line="480" w:lineRule="auto"/>
        <w:ind w:firstLine="720"/>
        <w:rPr>
          <w:rFonts w:cs="Times New Roman"/>
          <w:szCs w:val="24"/>
        </w:rPr>
      </w:pPr>
      <w:r w:rsidRPr="003D63B1">
        <w:rPr>
          <w:rFonts w:cs="Times New Roman"/>
          <w:szCs w:val="24"/>
        </w:rPr>
        <w:t xml:space="preserve">Things then got even weirder. DP&amp;L </w:t>
      </w:r>
      <w:r w:rsidRPr="003D63B1" w:rsidR="00C43786">
        <w:rPr>
          <w:rFonts w:cs="Times New Roman"/>
          <w:szCs w:val="24"/>
        </w:rPr>
        <w:t xml:space="preserve">misinformed the PUCO </w:t>
      </w:r>
      <w:r w:rsidRPr="003D63B1">
        <w:rPr>
          <w:rFonts w:cs="Times New Roman"/>
          <w:szCs w:val="24"/>
        </w:rPr>
        <w:t>that its stability charge tariffs had not been approved by the PUCO</w:t>
      </w:r>
      <w:r w:rsidRPr="003D63B1" w:rsidR="001A2600">
        <w:rPr>
          <w:rFonts w:cs="Times New Roman"/>
          <w:szCs w:val="24"/>
        </w:rPr>
        <w:t>, a</w:t>
      </w:r>
      <w:r w:rsidRPr="003D63B1">
        <w:rPr>
          <w:rFonts w:cs="Times New Roman"/>
          <w:szCs w:val="24"/>
        </w:rPr>
        <w:t>nd</w:t>
      </w:r>
      <w:r w:rsidRPr="003D63B1" w:rsidR="00C43786">
        <w:rPr>
          <w:rFonts w:cs="Times New Roman"/>
          <w:szCs w:val="24"/>
        </w:rPr>
        <w:t xml:space="preserve"> DP&amp;L claimed the tariffs</w:t>
      </w:r>
      <w:r w:rsidRPr="003D63B1">
        <w:rPr>
          <w:rFonts w:cs="Times New Roman"/>
          <w:szCs w:val="24"/>
        </w:rPr>
        <w:t xml:space="preserve"> were </w:t>
      </w:r>
      <w:r w:rsidRPr="003D63B1" w:rsidR="0032332E">
        <w:rPr>
          <w:rFonts w:cs="Times New Roman"/>
          <w:szCs w:val="24"/>
        </w:rPr>
        <w:t xml:space="preserve">“not </w:t>
      </w:r>
      <w:r w:rsidRPr="003D63B1" w:rsidR="00CC4AE9">
        <w:rPr>
          <w:rFonts w:cs="Times New Roman"/>
          <w:szCs w:val="24"/>
        </w:rPr>
        <w:t xml:space="preserve">currently </w:t>
      </w:r>
      <w:r w:rsidRPr="003D63B1" w:rsidR="0032332E">
        <w:rPr>
          <w:rFonts w:cs="Times New Roman"/>
          <w:szCs w:val="24"/>
        </w:rPr>
        <w:t>operative.”</w:t>
      </w:r>
      <w:r>
        <w:rPr>
          <w:rStyle w:val="FootnoteReference"/>
          <w:rFonts w:cs="Times New Roman"/>
          <w:szCs w:val="24"/>
        </w:rPr>
        <w:footnoteReference w:id="10"/>
      </w:r>
      <w:r w:rsidRPr="003D63B1">
        <w:rPr>
          <w:rFonts w:cs="Times New Roman"/>
          <w:szCs w:val="24"/>
        </w:rPr>
        <w:t xml:space="preserve"> DP&amp;L made this </w:t>
      </w:r>
      <w:r w:rsidRPr="003D63B1" w:rsidR="001A2600">
        <w:rPr>
          <w:rFonts w:cs="Times New Roman"/>
          <w:szCs w:val="24"/>
        </w:rPr>
        <w:t xml:space="preserve">false claim (that the PUCO hadn’t approved the tariffs) </w:t>
      </w:r>
      <w:r w:rsidRPr="003D63B1">
        <w:rPr>
          <w:rFonts w:cs="Times New Roman"/>
          <w:szCs w:val="24"/>
        </w:rPr>
        <w:t>despite the PUCO’s approval being publicly docketed for all to see</w:t>
      </w:r>
      <w:r w:rsidRPr="003D63B1" w:rsidR="001A693A">
        <w:rPr>
          <w:rFonts w:cs="Times New Roman"/>
          <w:szCs w:val="24"/>
        </w:rPr>
        <w:t xml:space="preserve">. </w:t>
      </w:r>
      <w:r w:rsidRPr="003D63B1" w:rsidR="005D1D13">
        <w:rPr>
          <w:rFonts w:cs="Times New Roman"/>
          <w:szCs w:val="24"/>
        </w:rPr>
        <w:t>How could</w:t>
      </w:r>
      <w:r w:rsidRPr="003D63B1" w:rsidR="001A693A">
        <w:rPr>
          <w:rFonts w:cs="Times New Roman"/>
          <w:szCs w:val="24"/>
        </w:rPr>
        <w:t xml:space="preserve"> DP&amp;L</w:t>
      </w:r>
      <w:r w:rsidRPr="003D63B1" w:rsidR="001A2600">
        <w:rPr>
          <w:rFonts w:cs="Times New Roman"/>
          <w:szCs w:val="24"/>
        </w:rPr>
        <w:t xml:space="preserve">, </w:t>
      </w:r>
      <w:r w:rsidRPr="003D63B1" w:rsidR="001A693A">
        <w:rPr>
          <w:rFonts w:cs="Times New Roman"/>
          <w:szCs w:val="24"/>
        </w:rPr>
        <w:t xml:space="preserve">with </w:t>
      </w:r>
      <w:r w:rsidRPr="003D63B1" w:rsidR="005D1D13">
        <w:rPr>
          <w:rFonts w:cs="Times New Roman"/>
          <w:szCs w:val="24"/>
        </w:rPr>
        <w:t>its</w:t>
      </w:r>
      <w:r w:rsidRPr="003D63B1" w:rsidR="001A693A">
        <w:rPr>
          <w:rFonts w:cs="Times New Roman"/>
          <w:szCs w:val="24"/>
        </w:rPr>
        <w:t xml:space="preserve"> regulatory staff, counsel</w:t>
      </w:r>
      <w:r w:rsidRPr="003D63B1" w:rsidR="00DC510D">
        <w:rPr>
          <w:rFonts w:cs="Times New Roman"/>
          <w:szCs w:val="24"/>
        </w:rPr>
        <w:t>, executives</w:t>
      </w:r>
      <w:r w:rsidRPr="003D63B1" w:rsidR="005D1D13">
        <w:rPr>
          <w:rFonts w:cs="Times New Roman"/>
          <w:szCs w:val="24"/>
        </w:rPr>
        <w:t xml:space="preserve">, and </w:t>
      </w:r>
      <w:r w:rsidRPr="003D63B1" w:rsidR="002B7A69">
        <w:rPr>
          <w:rFonts w:cs="Times New Roman"/>
          <w:szCs w:val="24"/>
        </w:rPr>
        <w:t xml:space="preserve">its </w:t>
      </w:r>
      <w:r w:rsidRPr="003D63B1" w:rsidR="005D1D13">
        <w:rPr>
          <w:rFonts w:cs="Times New Roman"/>
          <w:szCs w:val="24"/>
        </w:rPr>
        <w:t xml:space="preserve">officials </w:t>
      </w:r>
      <w:r w:rsidRPr="003D63B1" w:rsidR="005F2BAE">
        <w:rPr>
          <w:rFonts w:cs="Times New Roman"/>
          <w:szCs w:val="24"/>
        </w:rPr>
        <w:t xml:space="preserve">whose name appears on each filed </w:t>
      </w:r>
      <w:r w:rsidRPr="003D63B1" w:rsidR="00DC510D">
        <w:rPr>
          <w:rFonts w:cs="Times New Roman"/>
          <w:szCs w:val="24"/>
        </w:rPr>
        <w:t>tariff,</w:t>
      </w:r>
      <w:r w:rsidRPr="003D63B1" w:rsidR="001A693A">
        <w:rPr>
          <w:rFonts w:cs="Times New Roman"/>
          <w:szCs w:val="24"/>
        </w:rPr>
        <w:t xml:space="preserve"> </w:t>
      </w:r>
      <w:r w:rsidRPr="003D63B1" w:rsidR="005D1D13">
        <w:rPr>
          <w:rFonts w:cs="Times New Roman"/>
          <w:szCs w:val="24"/>
        </w:rPr>
        <w:t>make this claim that the PUCO had not approved the tariffs?</w:t>
      </w:r>
      <w:r w:rsidRPr="003D63B1">
        <w:rPr>
          <w:rFonts w:cs="Times New Roman"/>
          <w:szCs w:val="24"/>
        </w:rPr>
        <w:t xml:space="preserve"> </w:t>
      </w:r>
    </w:p>
    <w:p w:rsidR="002B7A69" w:rsidRPr="003D63B1" w14:paraId="2A0D0F5D" w14:textId="6BC4CC88">
      <w:pPr>
        <w:spacing w:after="0" w:line="480" w:lineRule="auto"/>
        <w:ind w:firstLine="720"/>
        <w:rPr>
          <w:rFonts w:cs="Times New Roman"/>
          <w:szCs w:val="24"/>
        </w:rPr>
      </w:pPr>
      <w:r w:rsidRPr="003D63B1">
        <w:rPr>
          <w:rFonts w:cs="Times New Roman"/>
          <w:szCs w:val="24"/>
        </w:rPr>
        <w:t>So, f</w:t>
      </w:r>
      <w:r w:rsidRPr="003D63B1" w:rsidR="00234C88">
        <w:rPr>
          <w:rFonts w:cs="Times New Roman"/>
          <w:szCs w:val="24"/>
        </w:rPr>
        <w:t>rom August 11, 2021 to J</w:t>
      </w:r>
      <w:r w:rsidRPr="003D63B1" w:rsidR="008313F1">
        <w:rPr>
          <w:rFonts w:cs="Times New Roman"/>
          <w:szCs w:val="24"/>
        </w:rPr>
        <w:t xml:space="preserve">une </w:t>
      </w:r>
      <w:r w:rsidRPr="003D63B1" w:rsidR="00F75B9F">
        <w:rPr>
          <w:rFonts w:cs="Times New Roman"/>
          <w:szCs w:val="24"/>
        </w:rPr>
        <w:t>21</w:t>
      </w:r>
      <w:r w:rsidRPr="003D63B1" w:rsidR="00234C88">
        <w:rPr>
          <w:rFonts w:cs="Times New Roman"/>
          <w:szCs w:val="24"/>
        </w:rPr>
        <w:t xml:space="preserve">, 2022, </w:t>
      </w:r>
      <w:r w:rsidRPr="003D63B1" w:rsidR="00E66C7A">
        <w:rPr>
          <w:rFonts w:cs="Times New Roman"/>
          <w:szCs w:val="24"/>
        </w:rPr>
        <w:t xml:space="preserve">DP&amp;L </w:t>
      </w:r>
      <w:r w:rsidRPr="003D63B1" w:rsidR="000D2919">
        <w:rPr>
          <w:rFonts w:cs="Times New Roman"/>
          <w:szCs w:val="24"/>
        </w:rPr>
        <w:t xml:space="preserve">unlawfully </w:t>
      </w:r>
      <w:r w:rsidRPr="003D63B1" w:rsidR="00E66C7A">
        <w:rPr>
          <w:rFonts w:cs="Times New Roman"/>
          <w:szCs w:val="24"/>
        </w:rPr>
        <w:t>collect</w:t>
      </w:r>
      <w:r w:rsidRPr="003D63B1" w:rsidR="00234C88">
        <w:rPr>
          <w:rFonts w:cs="Times New Roman"/>
          <w:szCs w:val="24"/>
        </w:rPr>
        <w:t>ed</w:t>
      </w:r>
      <w:r w:rsidRPr="003D63B1" w:rsidR="00E66C7A">
        <w:rPr>
          <w:rFonts w:cs="Times New Roman"/>
          <w:szCs w:val="24"/>
        </w:rPr>
        <w:t xml:space="preserve"> the stability charge from its consumers </w:t>
      </w:r>
      <w:r w:rsidRPr="003D63B1" w:rsidR="00E66C7A">
        <w:rPr>
          <w:rFonts w:cs="Times New Roman"/>
          <w:i/>
          <w:iCs/>
          <w:szCs w:val="24"/>
        </w:rPr>
        <w:t>without</w:t>
      </w:r>
      <w:r w:rsidRPr="003D63B1" w:rsidR="00E66C7A">
        <w:rPr>
          <w:rFonts w:cs="Times New Roman"/>
          <w:szCs w:val="24"/>
        </w:rPr>
        <w:t xml:space="preserve"> </w:t>
      </w:r>
      <w:r w:rsidRPr="003D63B1">
        <w:rPr>
          <w:rFonts w:cs="Times New Roman"/>
          <w:szCs w:val="24"/>
        </w:rPr>
        <w:t>the</w:t>
      </w:r>
      <w:r w:rsidRPr="003D63B1" w:rsidR="007446EA">
        <w:rPr>
          <w:rFonts w:cs="Times New Roman"/>
          <w:szCs w:val="24"/>
        </w:rPr>
        <w:t xml:space="preserve"> </w:t>
      </w:r>
      <w:r w:rsidRPr="003D63B1" w:rsidR="00E66C7A">
        <w:rPr>
          <w:rFonts w:cs="Times New Roman"/>
          <w:szCs w:val="24"/>
        </w:rPr>
        <w:t xml:space="preserve">PUCO-approved </w:t>
      </w:r>
      <w:r w:rsidRPr="003D63B1" w:rsidR="007446EA">
        <w:rPr>
          <w:rFonts w:cs="Times New Roman"/>
          <w:szCs w:val="24"/>
        </w:rPr>
        <w:t>tariff</w:t>
      </w:r>
      <w:r w:rsidRPr="003D63B1">
        <w:rPr>
          <w:rFonts w:cs="Times New Roman"/>
          <w:szCs w:val="24"/>
        </w:rPr>
        <w:t xml:space="preserve"> </w:t>
      </w:r>
      <w:r w:rsidRPr="003D63B1" w:rsidR="00CE0F64">
        <w:rPr>
          <w:rFonts w:cs="Times New Roman"/>
          <w:szCs w:val="24"/>
        </w:rPr>
        <w:t>that required refundability</w:t>
      </w:r>
      <w:r w:rsidRPr="003D63B1" w:rsidR="00231C23">
        <w:rPr>
          <w:rFonts w:cs="Times New Roman"/>
          <w:szCs w:val="24"/>
        </w:rPr>
        <w:t xml:space="preserve"> of the charge</w:t>
      </w:r>
      <w:r w:rsidRPr="003D63B1" w:rsidR="007446EA">
        <w:rPr>
          <w:rFonts w:cs="Times New Roman"/>
          <w:szCs w:val="24"/>
        </w:rPr>
        <w:t xml:space="preserve">. </w:t>
      </w:r>
      <w:r w:rsidRPr="003D63B1" w:rsidR="00231C23">
        <w:rPr>
          <w:rFonts w:cs="Times New Roman"/>
          <w:szCs w:val="24"/>
        </w:rPr>
        <w:t xml:space="preserve">But </w:t>
      </w:r>
      <w:r w:rsidRPr="003D63B1">
        <w:rPr>
          <w:rFonts w:cs="Times New Roman"/>
          <w:szCs w:val="24"/>
        </w:rPr>
        <w:t>DP&amp;L was only authorized</w:t>
      </w:r>
      <w:r w:rsidRPr="003D63B1" w:rsidR="00231C23">
        <w:rPr>
          <w:rFonts w:cs="Times New Roman"/>
          <w:szCs w:val="24"/>
        </w:rPr>
        <w:t xml:space="preserve"> by the PUCO</w:t>
      </w:r>
      <w:r w:rsidRPr="003D63B1">
        <w:rPr>
          <w:rFonts w:cs="Times New Roman"/>
          <w:szCs w:val="24"/>
        </w:rPr>
        <w:t xml:space="preserve"> to </w:t>
      </w:r>
      <w:r w:rsidRPr="003D63B1" w:rsidR="00AD38B9">
        <w:rPr>
          <w:rFonts w:cs="Times New Roman"/>
          <w:szCs w:val="24"/>
        </w:rPr>
        <w:t xml:space="preserve">collect </w:t>
      </w:r>
      <w:r w:rsidRPr="003D63B1">
        <w:rPr>
          <w:rFonts w:cs="Times New Roman"/>
          <w:szCs w:val="24"/>
        </w:rPr>
        <w:t>its s</w:t>
      </w:r>
      <w:r w:rsidRPr="003D63B1" w:rsidR="007446EA">
        <w:rPr>
          <w:rFonts w:cs="Times New Roman"/>
          <w:szCs w:val="24"/>
        </w:rPr>
        <w:t>tability charge</w:t>
      </w:r>
      <w:r w:rsidRPr="003D63B1" w:rsidR="00AD38B9">
        <w:rPr>
          <w:rFonts w:cs="Times New Roman"/>
          <w:szCs w:val="24"/>
        </w:rPr>
        <w:t xml:space="preserve"> from consumers</w:t>
      </w:r>
      <w:r w:rsidRPr="003D63B1" w:rsidR="007446EA">
        <w:rPr>
          <w:rFonts w:cs="Times New Roman"/>
          <w:szCs w:val="24"/>
        </w:rPr>
        <w:t xml:space="preserve"> </w:t>
      </w:r>
      <w:r w:rsidRPr="003D63B1" w:rsidR="00AD38B9">
        <w:rPr>
          <w:rFonts w:cs="Times New Roman"/>
          <w:szCs w:val="24"/>
        </w:rPr>
        <w:t>under</w:t>
      </w:r>
      <w:r w:rsidRPr="003D63B1">
        <w:rPr>
          <w:rFonts w:cs="Times New Roman"/>
          <w:szCs w:val="24"/>
        </w:rPr>
        <w:t xml:space="preserve"> the</w:t>
      </w:r>
      <w:r w:rsidRPr="003D63B1" w:rsidR="007446EA">
        <w:rPr>
          <w:rFonts w:cs="Times New Roman"/>
          <w:szCs w:val="24"/>
        </w:rPr>
        <w:t xml:space="preserve"> </w:t>
      </w:r>
      <w:r w:rsidRPr="003D63B1" w:rsidR="00AD38B9">
        <w:rPr>
          <w:rFonts w:cs="Times New Roman"/>
          <w:szCs w:val="24"/>
        </w:rPr>
        <w:t>condition</w:t>
      </w:r>
      <w:r w:rsidRPr="003D63B1">
        <w:rPr>
          <w:rFonts w:cs="Times New Roman"/>
          <w:szCs w:val="24"/>
        </w:rPr>
        <w:t xml:space="preserve"> that</w:t>
      </w:r>
      <w:r w:rsidRPr="003D63B1" w:rsidR="007446EA">
        <w:rPr>
          <w:rFonts w:cs="Times New Roman"/>
          <w:szCs w:val="24"/>
        </w:rPr>
        <w:t xml:space="preserve"> </w:t>
      </w:r>
      <w:r w:rsidRPr="003D63B1">
        <w:rPr>
          <w:rFonts w:cs="Times New Roman"/>
          <w:szCs w:val="24"/>
        </w:rPr>
        <w:t xml:space="preserve">the PUCO’s </w:t>
      </w:r>
      <w:r w:rsidRPr="003D63B1" w:rsidR="00E66C7A">
        <w:rPr>
          <w:rFonts w:cs="Times New Roman"/>
          <w:szCs w:val="24"/>
        </w:rPr>
        <w:t>refund language</w:t>
      </w:r>
      <w:r w:rsidRPr="003D63B1">
        <w:rPr>
          <w:rFonts w:cs="Times New Roman"/>
          <w:szCs w:val="24"/>
        </w:rPr>
        <w:t xml:space="preserve"> would make it refundable.</w:t>
      </w:r>
      <w:r w:rsidRPr="003D63B1" w:rsidR="00231C23">
        <w:rPr>
          <w:rFonts w:cs="Times New Roman"/>
          <w:szCs w:val="24"/>
        </w:rPr>
        <w:t xml:space="preserve"> </w:t>
      </w:r>
    </w:p>
    <w:p w:rsidR="00A15CE6" w:rsidRPr="003D63B1" w14:paraId="3B1990EB" w14:textId="060FC3E7">
      <w:pPr>
        <w:spacing w:after="0" w:line="480" w:lineRule="auto"/>
        <w:ind w:firstLine="720"/>
        <w:rPr>
          <w:rFonts w:cs="Times New Roman"/>
          <w:szCs w:val="24"/>
        </w:rPr>
      </w:pPr>
      <w:r w:rsidRPr="003D63B1">
        <w:rPr>
          <w:rFonts w:cs="Times New Roman"/>
          <w:szCs w:val="24"/>
        </w:rPr>
        <w:t>Coincidentally, note that f</w:t>
      </w:r>
      <w:r w:rsidRPr="003D63B1" w:rsidR="00795F53">
        <w:rPr>
          <w:rFonts w:cs="Times New Roman"/>
          <w:szCs w:val="24"/>
        </w:rPr>
        <w:t>or e</w:t>
      </w:r>
      <w:r w:rsidRPr="003D63B1" w:rsidR="00E66C7A">
        <w:rPr>
          <w:rFonts w:cs="Times New Roman"/>
          <w:szCs w:val="24"/>
        </w:rPr>
        <w:t xml:space="preserve">very day the tariff refund language </w:t>
      </w:r>
      <w:r w:rsidRPr="003D63B1" w:rsidR="00234C88">
        <w:rPr>
          <w:rFonts w:cs="Times New Roman"/>
          <w:szCs w:val="24"/>
        </w:rPr>
        <w:t xml:space="preserve">was </w:t>
      </w:r>
      <w:r w:rsidRPr="003D63B1" w:rsidR="00E66C7A">
        <w:rPr>
          <w:rFonts w:cs="Times New Roman"/>
          <w:szCs w:val="24"/>
        </w:rPr>
        <w:t>not in effect</w:t>
      </w:r>
      <w:r w:rsidRPr="003D63B1" w:rsidR="00795F53">
        <w:rPr>
          <w:rFonts w:cs="Times New Roman"/>
          <w:szCs w:val="24"/>
        </w:rPr>
        <w:t>, that</w:t>
      </w:r>
      <w:r w:rsidRPr="003D63B1" w:rsidR="00E66C7A">
        <w:rPr>
          <w:rFonts w:cs="Times New Roman"/>
          <w:szCs w:val="24"/>
        </w:rPr>
        <w:t xml:space="preserve"> is a day DP&amp;L w</w:t>
      </w:r>
      <w:r w:rsidRPr="003D63B1" w:rsidR="00907525">
        <w:rPr>
          <w:rFonts w:cs="Times New Roman"/>
          <w:szCs w:val="24"/>
        </w:rPr>
        <w:t>ould</w:t>
      </w:r>
      <w:r w:rsidRPr="003D63B1" w:rsidR="00E66C7A">
        <w:rPr>
          <w:rFonts w:cs="Times New Roman"/>
          <w:szCs w:val="24"/>
        </w:rPr>
        <w:t xml:space="preserve"> claim</w:t>
      </w:r>
      <w:r w:rsidRPr="003D63B1" w:rsidR="00907525">
        <w:rPr>
          <w:rFonts w:cs="Times New Roman"/>
          <w:szCs w:val="24"/>
        </w:rPr>
        <w:t xml:space="preserve"> in the Supreme Court that</w:t>
      </w:r>
      <w:r w:rsidRPr="003D63B1" w:rsidR="00E66C7A">
        <w:rPr>
          <w:rFonts w:cs="Times New Roman"/>
          <w:szCs w:val="24"/>
        </w:rPr>
        <w:t xml:space="preserve"> it cannot be ordered to provide a refund</w:t>
      </w:r>
      <w:r w:rsidRPr="003D63B1" w:rsidR="00AD38B9">
        <w:rPr>
          <w:rFonts w:cs="Times New Roman"/>
          <w:szCs w:val="24"/>
        </w:rPr>
        <w:t xml:space="preserve"> to its </w:t>
      </w:r>
      <w:r w:rsidRPr="003D63B1" w:rsidR="00F75B9F">
        <w:rPr>
          <w:rFonts w:cs="Times New Roman"/>
          <w:szCs w:val="24"/>
        </w:rPr>
        <w:t xml:space="preserve">495,000 </w:t>
      </w:r>
      <w:r w:rsidRPr="003D63B1" w:rsidR="00AD38B9">
        <w:rPr>
          <w:rFonts w:cs="Times New Roman"/>
          <w:szCs w:val="24"/>
        </w:rPr>
        <w:t>consumers</w:t>
      </w:r>
      <w:r w:rsidRPr="003D63B1" w:rsidR="00604367">
        <w:rPr>
          <w:rFonts w:cs="Times New Roman"/>
          <w:szCs w:val="24"/>
        </w:rPr>
        <w:t xml:space="preserve"> in the event the Court reverses</w:t>
      </w:r>
      <w:r w:rsidRPr="003D63B1">
        <w:rPr>
          <w:rFonts w:cs="Times New Roman"/>
          <w:szCs w:val="24"/>
        </w:rPr>
        <w:t xml:space="preserve"> the PUCO on the stability charge</w:t>
      </w:r>
      <w:r w:rsidRPr="003D63B1" w:rsidR="00E66C7A">
        <w:rPr>
          <w:rFonts w:cs="Times New Roman"/>
          <w:szCs w:val="24"/>
        </w:rPr>
        <w:t>.</w:t>
      </w:r>
      <w:r w:rsidRPr="003D63B1" w:rsidR="00833DB8">
        <w:rPr>
          <w:rFonts w:cs="Times New Roman"/>
          <w:szCs w:val="24"/>
        </w:rPr>
        <w:t xml:space="preserve"> </w:t>
      </w:r>
      <w:r w:rsidRPr="003D63B1" w:rsidR="00424758">
        <w:rPr>
          <w:rFonts w:cs="Times New Roman"/>
          <w:szCs w:val="24"/>
        </w:rPr>
        <w:t>So DP&amp;L benefits by delays in the effective date of refundability (to consumers detriment).</w:t>
      </w:r>
    </w:p>
    <w:p w:rsidR="002B7A69" w:rsidRPr="003D63B1" w14:paraId="477F9205" w14:textId="0988D074">
      <w:pPr>
        <w:spacing w:after="0" w:line="480" w:lineRule="auto"/>
        <w:ind w:firstLine="720"/>
        <w:rPr>
          <w:rFonts w:cs="Times New Roman"/>
          <w:szCs w:val="24"/>
        </w:rPr>
      </w:pPr>
      <w:r w:rsidRPr="003D63B1">
        <w:rPr>
          <w:rFonts w:cs="Times New Roman"/>
          <w:szCs w:val="24"/>
        </w:rPr>
        <w:t>The strange</w:t>
      </w:r>
      <w:r w:rsidRPr="003D63B1" w:rsidR="00604367">
        <w:rPr>
          <w:rFonts w:cs="Times New Roman"/>
          <w:szCs w:val="24"/>
        </w:rPr>
        <w:t xml:space="preserve"> reality</w:t>
      </w:r>
      <w:r w:rsidRPr="003D63B1">
        <w:rPr>
          <w:rFonts w:cs="Times New Roman"/>
          <w:szCs w:val="24"/>
        </w:rPr>
        <w:t xml:space="preserve"> is that</w:t>
      </w:r>
      <w:r w:rsidRPr="003D63B1" w:rsidR="00604367">
        <w:rPr>
          <w:rFonts w:cs="Times New Roman"/>
          <w:szCs w:val="24"/>
        </w:rPr>
        <w:t xml:space="preserve"> DP&amp;L has collected the stability charge</w:t>
      </w:r>
      <w:r w:rsidRPr="003D63B1" w:rsidR="00031530">
        <w:rPr>
          <w:rFonts w:cs="Times New Roman"/>
          <w:szCs w:val="24"/>
        </w:rPr>
        <w:t xml:space="preserve"> from consumers</w:t>
      </w:r>
      <w:r w:rsidRPr="003D63B1" w:rsidR="00604367">
        <w:rPr>
          <w:rFonts w:cs="Times New Roman"/>
          <w:szCs w:val="24"/>
        </w:rPr>
        <w:t xml:space="preserve"> since </w:t>
      </w:r>
      <w:r w:rsidRPr="003D63B1" w:rsidR="004D661C">
        <w:rPr>
          <w:rFonts w:cs="Times New Roman"/>
          <w:szCs w:val="24"/>
        </w:rPr>
        <w:t xml:space="preserve">August 11, 2021 </w:t>
      </w:r>
      <w:r w:rsidRPr="003D63B1" w:rsidR="005479AA">
        <w:rPr>
          <w:rFonts w:cs="Times New Roman"/>
          <w:szCs w:val="24"/>
        </w:rPr>
        <w:t xml:space="preserve">without a lawful </w:t>
      </w:r>
      <w:r w:rsidRPr="003D63B1">
        <w:rPr>
          <w:rFonts w:cs="Times New Roman"/>
          <w:szCs w:val="24"/>
        </w:rPr>
        <w:t xml:space="preserve">PUCO </w:t>
      </w:r>
      <w:r w:rsidRPr="003D63B1" w:rsidR="005479AA">
        <w:rPr>
          <w:rFonts w:cs="Times New Roman"/>
          <w:szCs w:val="24"/>
        </w:rPr>
        <w:t xml:space="preserve">tariff. </w:t>
      </w:r>
      <w:r w:rsidRPr="003D63B1" w:rsidR="00031530">
        <w:rPr>
          <w:rFonts w:cs="Times New Roman"/>
          <w:szCs w:val="24"/>
        </w:rPr>
        <w:t>The lawful tariff</w:t>
      </w:r>
      <w:r w:rsidRPr="003D63B1" w:rsidR="00726BAF">
        <w:rPr>
          <w:rFonts w:cs="Times New Roman"/>
          <w:szCs w:val="24"/>
        </w:rPr>
        <w:t>, that DP&amp;L did not implement,</w:t>
      </w:r>
      <w:r w:rsidRPr="003D63B1" w:rsidR="00031530">
        <w:rPr>
          <w:rFonts w:cs="Times New Roman"/>
          <w:szCs w:val="24"/>
        </w:rPr>
        <w:t xml:space="preserve"> was one that conditioned the </w:t>
      </w:r>
      <w:r w:rsidRPr="003D63B1" w:rsidR="00795F53">
        <w:rPr>
          <w:rFonts w:cs="Times New Roman"/>
          <w:szCs w:val="24"/>
        </w:rPr>
        <w:t xml:space="preserve">stability </w:t>
      </w:r>
      <w:r w:rsidRPr="003D63B1" w:rsidR="00031530">
        <w:rPr>
          <w:rFonts w:cs="Times New Roman"/>
          <w:szCs w:val="24"/>
        </w:rPr>
        <w:t xml:space="preserve">charge on refundability. </w:t>
      </w:r>
    </w:p>
    <w:p w:rsidR="002B4F91" w:rsidRPr="003D63B1" w14:paraId="61707912" w14:textId="63D42E75">
      <w:pPr>
        <w:spacing w:after="0" w:line="480" w:lineRule="auto"/>
        <w:ind w:firstLine="720"/>
        <w:rPr>
          <w:rFonts w:cs="Times New Roman"/>
          <w:szCs w:val="24"/>
        </w:rPr>
      </w:pPr>
      <w:r w:rsidRPr="003D63B1">
        <w:rPr>
          <w:rFonts w:cs="Times New Roman"/>
          <w:szCs w:val="24"/>
        </w:rPr>
        <w:t xml:space="preserve">Therefore, </w:t>
      </w:r>
      <w:r w:rsidRPr="003D63B1" w:rsidR="005479AA">
        <w:rPr>
          <w:rFonts w:cs="Times New Roman"/>
          <w:szCs w:val="24"/>
        </w:rPr>
        <w:t xml:space="preserve">DP&amp;L owes its consumers the return of </w:t>
      </w:r>
      <w:r w:rsidRPr="003D63B1" w:rsidR="00A15CE6">
        <w:rPr>
          <w:rFonts w:cs="Times New Roman"/>
          <w:szCs w:val="24"/>
        </w:rPr>
        <w:t xml:space="preserve">the </w:t>
      </w:r>
      <w:r w:rsidRPr="003D63B1" w:rsidR="005479AA">
        <w:rPr>
          <w:rFonts w:cs="Times New Roman"/>
          <w:szCs w:val="24"/>
        </w:rPr>
        <w:t>illegally collected stability charge</w:t>
      </w:r>
      <w:r w:rsidRPr="003D63B1">
        <w:rPr>
          <w:rFonts w:cs="Times New Roman"/>
          <w:szCs w:val="24"/>
        </w:rPr>
        <w:t xml:space="preserve"> for the period </w:t>
      </w:r>
      <w:r w:rsidRPr="003D63B1" w:rsidR="00D619DC">
        <w:rPr>
          <w:rFonts w:cs="Times New Roman"/>
          <w:szCs w:val="24"/>
        </w:rPr>
        <w:t>it delayed</w:t>
      </w:r>
      <w:r w:rsidRPr="003D63B1">
        <w:rPr>
          <w:rFonts w:cs="Times New Roman"/>
          <w:szCs w:val="24"/>
        </w:rPr>
        <w:t xml:space="preserve"> complying with the PUCO’s tariff order</w:t>
      </w:r>
      <w:r w:rsidRPr="003D63B1" w:rsidR="005479AA">
        <w:rPr>
          <w:rFonts w:cs="Times New Roman"/>
          <w:szCs w:val="24"/>
        </w:rPr>
        <w:t xml:space="preserve">. </w:t>
      </w:r>
      <w:r w:rsidRPr="003D63B1" w:rsidR="00795F53">
        <w:rPr>
          <w:rFonts w:cs="Times New Roman"/>
          <w:i/>
          <w:iCs/>
          <w:szCs w:val="24"/>
        </w:rPr>
        <w:t>As OCC will explain, t</w:t>
      </w:r>
      <w:r w:rsidRPr="003D63B1" w:rsidR="005479AA">
        <w:rPr>
          <w:rFonts w:cs="Times New Roman"/>
          <w:i/>
          <w:iCs/>
          <w:szCs w:val="24"/>
        </w:rPr>
        <w:t>he PUCO should order</w:t>
      </w:r>
      <w:r w:rsidRPr="003D63B1">
        <w:rPr>
          <w:rFonts w:cs="Times New Roman"/>
          <w:i/>
          <w:iCs/>
          <w:szCs w:val="24"/>
        </w:rPr>
        <w:t xml:space="preserve"> DP&amp;L to</w:t>
      </w:r>
      <w:r w:rsidRPr="003D63B1" w:rsidR="005479AA">
        <w:rPr>
          <w:rFonts w:cs="Times New Roman"/>
          <w:i/>
          <w:iCs/>
          <w:szCs w:val="24"/>
        </w:rPr>
        <w:t xml:space="preserve"> return </w:t>
      </w:r>
      <w:r w:rsidRPr="003D63B1" w:rsidR="00A25CDB">
        <w:rPr>
          <w:rFonts w:cs="Times New Roman"/>
          <w:i/>
          <w:iCs/>
          <w:szCs w:val="24"/>
        </w:rPr>
        <w:t>$60 million</w:t>
      </w:r>
      <w:r w:rsidRPr="003D63B1" w:rsidR="005479AA">
        <w:rPr>
          <w:rFonts w:cs="Times New Roman"/>
          <w:i/>
          <w:iCs/>
          <w:szCs w:val="24"/>
        </w:rPr>
        <w:t xml:space="preserve"> in one lump-sum bill credit on consumers’ bills.</w:t>
      </w:r>
      <w:r w:rsidRPr="003D63B1" w:rsidR="00FD7551">
        <w:rPr>
          <w:rFonts w:cs="Times New Roman"/>
          <w:szCs w:val="24"/>
        </w:rPr>
        <w:t xml:space="preserve"> </w:t>
      </w:r>
    </w:p>
    <w:p w:rsidR="002B4F91" w:rsidRPr="003D63B1" w14:paraId="32E19815" w14:textId="2ADBD6AD">
      <w:pPr>
        <w:spacing w:after="0" w:line="480" w:lineRule="auto"/>
        <w:ind w:firstLine="720"/>
        <w:rPr>
          <w:rFonts w:cs="Times New Roman"/>
          <w:szCs w:val="24"/>
        </w:rPr>
      </w:pPr>
      <w:r w:rsidRPr="003D63B1">
        <w:rPr>
          <w:rFonts w:cs="Times New Roman"/>
          <w:szCs w:val="24"/>
        </w:rPr>
        <w:t>And now, in a perver</w:t>
      </w:r>
      <w:r w:rsidRPr="003D63B1" w:rsidR="003C59C9">
        <w:rPr>
          <w:rFonts w:cs="Times New Roman"/>
          <w:szCs w:val="24"/>
        </w:rPr>
        <w:t>se</w:t>
      </w:r>
      <w:r w:rsidRPr="003D63B1">
        <w:rPr>
          <w:rFonts w:cs="Times New Roman"/>
          <w:szCs w:val="24"/>
        </w:rPr>
        <w:t xml:space="preserve"> twist</w:t>
      </w:r>
      <w:r w:rsidRPr="003D63B1" w:rsidR="0032332E">
        <w:rPr>
          <w:rFonts w:cs="Times New Roman"/>
          <w:szCs w:val="24"/>
        </w:rPr>
        <w:t>,</w:t>
      </w:r>
      <w:r w:rsidRPr="003D63B1">
        <w:rPr>
          <w:rFonts w:cs="Times New Roman"/>
          <w:szCs w:val="24"/>
        </w:rPr>
        <w:t xml:space="preserve"> the PUCO issued a ruling on June 15, 2022 </w:t>
      </w:r>
      <w:r w:rsidRPr="003D63B1" w:rsidR="003C59C9">
        <w:rPr>
          <w:rFonts w:cs="Times New Roman"/>
          <w:szCs w:val="24"/>
        </w:rPr>
        <w:t xml:space="preserve">that </w:t>
      </w:r>
      <w:r w:rsidRPr="003D63B1">
        <w:rPr>
          <w:rFonts w:cs="Times New Roman"/>
          <w:szCs w:val="24"/>
        </w:rPr>
        <w:t>approv</w:t>
      </w:r>
      <w:r w:rsidRPr="003D63B1" w:rsidR="003C59C9">
        <w:rPr>
          <w:rFonts w:cs="Times New Roman"/>
          <w:szCs w:val="24"/>
        </w:rPr>
        <w:t>ed</w:t>
      </w:r>
      <w:r w:rsidRPr="003D63B1">
        <w:rPr>
          <w:rFonts w:cs="Times New Roman"/>
          <w:szCs w:val="24"/>
        </w:rPr>
        <w:t xml:space="preserve"> DP&amp;L’s July 16, 2021 tariffs </w:t>
      </w:r>
      <w:r w:rsidRPr="003D63B1">
        <w:rPr>
          <w:rFonts w:cs="Times New Roman"/>
          <w:i/>
          <w:iCs/>
          <w:szCs w:val="24"/>
        </w:rPr>
        <w:t>a second time</w:t>
      </w:r>
      <w:r w:rsidRPr="003D63B1" w:rsidR="003C59C9">
        <w:rPr>
          <w:rFonts w:cs="Times New Roman"/>
          <w:i/>
          <w:iCs/>
          <w:szCs w:val="24"/>
        </w:rPr>
        <w:t xml:space="preserve"> </w:t>
      </w:r>
      <w:r w:rsidRPr="003D63B1" w:rsidR="003C59C9">
        <w:rPr>
          <w:rFonts w:cs="Times New Roman"/>
          <w:szCs w:val="24"/>
        </w:rPr>
        <w:t>and ordered DP&amp;L to (again) file final tariffs</w:t>
      </w:r>
      <w:r w:rsidRPr="003D63B1">
        <w:rPr>
          <w:rFonts w:cs="Times New Roman"/>
          <w:szCs w:val="24"/>
        </w:rPr>
        <w:t>.</w:t>
      </w:r>
      <w:r>
        <w:rPr>
          <w:rStyle w:val="FootnoteReference"/>
          <w:rFonts w:cs="Times New Roman"/>
          <w:szCs w:val="24"/>
        </w:rPr>
        <w:footnoteReference w:id="11"/>
      </w:r>
      <w:r w:rsidRPr="003D63B1">
        <w:rPr>
          <w:rFonts w:cs="Times New Roman"/>
          <w:szCs w:val="24"/>
        </w:rPr>
        <w:t xml:space="preserve"> This second time around, the PUCO approved what DP&amp;L placed in front of it –</w:t>
      </w:r>
      <w:r w:rsidRPr="003D63B1" w:rsidR="003C59C9">
        <w:rPr>
          <w:rFonts w:cs="Times New Roman"/>
          <w:szCs w:val="24"/>
        </w:rPr>
        <w:t xml:space="preserve"> new tariffs that delayed the refundability date by ten months</w:t>
      </w:r>
      <w:r w:rsidRPr="003D63B1">
        <w:rPr>
          <w:rFonts w:cs="Times New Roman"/>
          <w:szCs w:val="24"/>
        </w:rPr>
        <w:t>.</w:t>
      </w:r>
      <w:r>
        <w:rPr>
          <w:rStyle w:val="FootnoteReference"/>
          <w:rFonts w:cs="Times New Roman"/>
          <w:szCs w:val="24"/>
        </w:rPr>
        <w:footnoteReference w:id="12"/>
      </w:r>
      <w:r w:rsidRPr="003D63B1">
        <w:rPr>
          <w:rFonts w:cs="Times New Roman"/>
          <w:szCs w:val="24"/>
        </w:rPr>
        <w:t xml:space="preserve"> </w:t>
      </w:r>
      <w:r w:rsidRPr="003D63B1" w:rsidR="00EB76EF">
        <w:rPr>
          <w:rFonts w:cs="Times New Roman"/>
          <w:szCs w:val="24"/>
        </w:rPr>
        <w:t>The ten months of delay that the PUCO approved could save DP&amp;L</w:t>
      </w:r>
      <w:r w:rsidRPr="003D63B1" w:rsidR="00795F53">
        <w:rPr>
          <w:rFonts w:cs="Times New Roman"/>
          <w:szCs w:val="24"/>
        </w:rPr>
        <w:t xml:space="preserve"> (and cost its consumers)</w:t>
      </w:r>
      <w:r w:rsidRPr="003D63B1" w:rsidR="00EB76EF">
        <w:rPr>
          <w:rFonts w:cs="Times New Roman"/>
          <w:szCs w:val="24"/>
        </w:rPr>
        <w:t xml:space="preserve"> about $</w:t>
      </w:r>
      <w:r w:rsidRPr="003D63B1" w:rsidR="00F059CC">
        <w:rPr>
          <w:rFonts w:cs="Times New Roman"/>
          <w:szCs w:val="24"/>
        </w:rPr>
        <w:t>60</w:t>
      </w:r>
      <w:r w:rsidRPr="003D63B1" w:rsidR="00EB76EF">
        <w:rPr>
          <w:rFonts w:cs="Times New Roman"/>
          <w:szCs w:val="24"/>
        </w:rPr>
        <w:t xml:space="preserve"> million of the annual $76 million in stability charges, if the </w:t>
      </w:r>
      <w:r w:rsidRPr="003D63B1" w:rsidR="002B7A69">
        <w:rPr>
          <w:rFonts w:cs="Times New Roman"/>
          <w:szCs w:val="24"/>
        </w:rPr>
        <w:t xml:space="preserve">Supreme </w:t>
      </w:r>
      <w:r w:rsidRPr="003D63B1" w:rsidR="00EB76EF">
        <w:rPr>
          <w:rFonts w:cs="Times New Roman"/>
          <w:szCs w:val="24"/>
        </w:rPr>
        <w:t>Court reverses.</w:t>
      </w:r>
      <w:r w:rsidRPr="003D63B1" w:rsidR="00FD7551">
        <w:rPr>
          <w:rFonts w:cs="Times New Roman"/>
          <w:szCs w:val="24"/>
        </w:rPr>
        <w:t xml:space="preserve"> </w:t>
      </w:r>
    </w:p>
    <w:p w:rsidR="000D2919" w:rsidRPr="003D63B1" w:rsidP="00EB76EF" w14:paraId="4BEA66BD" w14:textId="197624AE">
      <w:pPr>
        <w:spacing w:after="0" w:line="480" w:lineRule="auto"/>
        <w:ind w:firstLine="720"/>
        <w:rPr>
          <w:rFonts w:cs="Times New Roman"/>
          <w:szCs w:val="24"/>
        </w:rPr>
      </w:pPr>
      <w:r w:rsidRPr="003D63B1">
        <w:rPr>
          <w:rFonts w:cs="Times New Roman"/>
          <w:szCs w:val="24"/>
        </w:rPr>
        <w:t xml:space="preserve">The PUCO’s second </w:t>
      </w:r>
      <w:r w:rsidRPr="003D63B1" w:rsidR="00EB76EF">
        <w:rPr>
          <w:rFonts w:cs="Times New Roman"/>
          <w:szCs w:val="24"/>
        </w:rPr>
        <w:t>ruling on</w:t>
      </w:r>
      <w:r w:rsidRPr="003D63B1">
        <w:rPr>
          <w:rFonts w:cs="Times New Roman"/>
          <w:szCs w:val="24"/>
        </w:rPr>
        <w:t xml:space="preserve"> DP&amp;L’s tariffs</w:t>
      </w:r>
      <w:r w:rsidRPr="003D63B1" w:rsidR="00EB76EF">
        <w:rPr>
          <w:rFonts w:cs="Times New Roman"/>
          <w:szCs w:val="24"/>
        </w:rPr>
        <w:t xml:space="preserve">, </w:t>
      </w:r>
      <w:r w:rsidRPr="003D63B1">
        <w:rPr>
          <w:rFonts w:cs="Times New Roman"/>
          <w:szCs w:val="24"/>
        </w:rPr>
        <w:t xml:space="preserve">with consumer refund language not effective until </w:t>
      </w:r>
      <w:r w:rsidRPr="003D63B1" w:rsidR="00EB76EF">
        <w:rPr>
          <w:rFonts w:cs="Times New Roman"/>
          <w:szCs w:val="24"/>
        </w:rPr>
        <w:t>ten months later, is wrong and cannot cover for DP&amp;L’s ten months in violation of the original tariff order.</w:t>
      </w:r>
      <w:r w:rsidRPr="003D63B1" w:rsidR="00FD7551">
        <w:rPr>
          <w:rFonts w:cs="Times New Roman"/>
          <w:szCs w:val="24"/>
        </w:rPr>
        <w:t xml:space="preserve"> </w:t>
      </w:r>
      <w:r w:rsidRPr="003D63B1" w:rsidR="00F059CC">
        <w:rPr>
          <w:rFonts w:cs="Times New Roman"/>
          <w:szCs w:val="24"/>
        </w:rPr>
        <w:t>W</w:t>
      </w:r>
      <w:r w:rsidRPr="003D63B1" w:rsidR="00B26C47">
        <w:rPr>
          <w:rFonts w:cs="Times New Roman"/>
          <w:szCs w:val="24"/>
        </w:rPr>
        <w:t xml:space="preserve">hat is </w:t>
      </w:r>
      <w:r w:rsidRPr="003D63B1" w:rsidR="002B7A69">
        <w:rPr>
          <w:rFonts w:cs="Times New Roman"/>
          <w:szCs w:val="24"/>
        </w:rPr>
        <w:t>happening</w:t>
      </w:r>
      <w:r w:rsidRPr="003D63B1" w:rsidR="00B26C47">
        <w:rPr>
          <w:rFonts w:cs="Times New Roman"/>
          <w:szCs w:val="24"/>
        </w:rPr>
        <w:t xml:space="preserve"> here? </w:t>
      </w:r>
    </w:p>
    <w:p w:rsidR="00BA67B4" w:rsidRPr="003D63B1" w14:paraId="3521A8A7" w14:textId="4B7BC92C">
      <w:pPr>
        <w:spacing w:after="0" w:line="480" w:lineRule="auto"/>
        <w:ind w:firstLine="720"/>
        <w:rPr>
          <w:rFonts w:cs="Times New Roman"/>
          <w:szCs w:val="24"/>
        </w:rPr>
      </w:pPr>
      <w:r w:rsidRPr="003D63B1">
        <w:rPr>
          <w:rFonts w:cs="Times New Roman"/>
          <w:szCs w:val="24"/>
        </w:rPr>
        <w:t xml:space="preserve">Under the law, the PUCO must recognize </w:t>
      </w:r>
      <w:r w:rsidRPr="003D63B1" w:rsidR="00795F53">
        <w:rPr>
          <w:rFonts w:cs="Times New Roman"/>
          <w:szCs w:val="24"/>
        </w:rPr>
        <w:t>i</w:t>
      </w:r>
      <w:r w:rsidRPr="003D63B1">
        <w:rPr>
          <w:rFonts w:cs="Times New Roman"/>
          <w:szCs w:val="24"/>
        </w:rPr>
        <w:t xml:space="preserve">n this rehearing that </w:t>
      </w:r>
      <w:r w:rsidRPr="003D63B1" w:rsidR="00A307E6">
        <w:rPr>
          <w:rFonts w:cs="Times New Roman"/>
          <w:szCs w:val="24"/>
        </w:rPr>
        <w:t xml:space="preserve">DP&amp;L </w:t>
      </w:r>
      <w:r w:rsidRPr="003D63B1">
        <w:rPr>
          <w:rFonts w:cs="Times New Roman"/>
          <w:szCs w:val="24"/>
        </w:rPr>
        <w:t>was collect</w:t>
      </w:r>
      <w:r w:rsidRPr="003D63B1" w:rsidR="002B7A69">
        <w:rPr>
          <w:rFonts w:cs="Times New Roman"/>
          <w:szCs w:val="24"/>
        </w:rPr>
        <w:t>ing</w:t>
      </w:r>
      <w:r w:rsidRPr="003D63B1">
        <w:rPr>
          <w:rFonts w:cs="Times New Roman"/>
          <w:szCs w:val="24"/>
        </w:rPr>
        <w:t xml:space="preserve"> its </w:t>
      </w:r>
      <w:r w:rsidRPr="003D63B1" w:rsidR="00A307E6">
        <w:rPr>
          <w:rFonts w:cs="Times New Roman"/>
          <w:szCs w:val="24"/>
        </w:rPr>
        <w:t>stability charge</w:t>
      </w:r>
      <w:r w:rsidRPr="003D63B1">
        <w:rPr>
          <w:rFonts w:cs="Times New Roman"/>
          <w:szCs w:val="24"/>
        </w:rPr>
        <w:t xml:space="preserve"> since August 11, 2021</w:t>
      </w:r>
      <w:r w:rsidRPr="003D63B1" w:rsidR="002B7A69">
        <w:rPr>
          <w:rFonts w:cs="Times New Roman"/>
          <w:szCs w:val="24"/>
        </w:rPr>
        <w:t xml:space="preserve"> in violation of the PUCO’s tariff order</w:t>
      </w:r>
      <w:r w:rsidRPr="003D63B1">
        <w:rPr>
          <w:rFonts w:cs="Times New Roman"/>
          <w:szCs w:val="24"/>
        </w:rPr>
        <w:t xml:space="preserve">. </w:t>
      </w:r>
      <w:r w:rsidRPr="003D63B1" w:rsidR="002B7A69">
        <w:rPr>
          <w:rFonts w:cs="Times New Roman"/>
          <w:szCs w:val="24"/>
        </w:rPr>
        <w:t>As stated, t</w:t>
      </w:r>
      <w:r w:rsidRPr="003D63B1">
        <w:rPr>
          <w:rFonts w:cs="Times New Roman"/>
          <w:szCs w:val="24"/>
        </w:rPr>
        <w:t xml:space="preserve">he PUCO should order DP&amp;L to return its illegally collected </w:t>
      </w:r>
      <w:r w:rsidRPr="003D63B1" w:rsidR="00C34B38">
        <w:rPr>
          <w:rFonts w:cs="Times New Roman"/>
          <w:szCs w:val="24"/>
        </w:rPr>
        <w:t xml:space="preserve">stability </w:t>
      </w:r>
      <w:r w:rsidRPr="003D63B1">
        <w:rPr>
          <w:rFonts w:cs="Times New Roman"/>
          <w:szCs w:val="24"/>
        </w:rPr>
        <w:t xml:space="preserve">charge </w:t>
      </w:r>
      <w:r w:rsidRPr="003D63B1" w:rsidR="00A307E6">
        <w:rPr>
          <w:rFonts w:cs="Times New Roman"/>
          <w:szCs w:val="24"/>
        </w:rPr>
        <w:t>to consumers</w:t>
      </w:r>
      <w:r w:rsidRPr="003D63B1">
        <w:rPr>
          <w:rFonts w:cs="Times New Roman"/>
          <w:szCs w:val="24"/>
        </w:rPr>
        <w:t>.</w:t>
      </w:r>
      <w:r w:rsidRPr="003D63B1" w:rsidR="00A307E6">
        <w:rPr>
          <w:rFonts w:cs="Times New Roman"/>
          <w:szCs w:val="24"/>
        </w:rPr>
        <w:t xml:space="preserve"> </w:t>
      </w:r>
    </w:p>
    <w:p w:rsidR="00B23B92" w:rsidRPr="003D63B1" w14:paraId="61175B98" w14:textId="2DEB40CC">
      <w:pPr>
        <w:spacing w:after="0" w:line="480" w:lineRule="auto"/>
        <w:ind w:firstLine="720"/>
        <w:rPr>
          <w:rFonts w:cs="Times New Roman"/>
          <w:szCs w:val="24"/>
        </w:rPr>
      </w:pPr>
      <w:r w:rsidRPr="003D63B1">
        <w:rPr>
          <w:rFonts w:cs="Times New Roman"/>
          <w:szCs w:val="24"/>
        </w:rPr>
        <w:t>At a very minimum, the PUCO should order DP&amp;L to make its stability charges</w:t>
      </w:r>
      <w:r w:rsidRPr="003D63B1" w:rsidR="0031023D">
        <w:rPr>
          <w:rFonts w:cs="Times New Roman"/>
          <w:szCs w:val="24"/>
        </w:rPr>
        <w:t xml:space="preserve"> </w:t>
      </w:r>
      <w:r w:rsidRPr="003D63B1">
        <w:rPr>
          <w:rFonts w:cs="Times New Roman"/>
          <w:szCs w:val="24"/>
        </w:rPr>
        <w:t>refundable as of August 11, 2021, as the PUCO originally ordered.</w:t>
      </w:r>
      <w:r w:rsidRPr="003D63B1" w:rsidR="00F74C3E">
        <w:rPr>
          <w:rFonts w:cs="Times New Roman"/>
          <w:szCs w:val="24"/>
        </w:rPr>
        <w:t xml:space="preserve"> </w:t>
      </w:r>
      <w:r w:rsidRPr="003D63B1" w:rsidR="000E3B24">
        <w:rPr>
          <w:rFonts w:cs="Times New Roman"/>
          <w:i/>
          <w:iCs/>
          <w:szCs w:val="24"/>
        </w:rPr>
        <w:t>OCC’s</w:t>
      </w:r>
      <w:r w:rsidRPr="003D63B1" w:rsidR="00F74C3E">
        <w:rPr>
          <w:rFonts w:cs="Times New Roman"/>
          <w:i/>
          <w:iCs/>
          <w:szCs w:val="24"/>
        </w:rPr>
        <w:t xml:space="preserve"> minimum position is stated</w:t>
      </w:r>
      <w:r w:rsidRPr="003D63B1" w:rsidR="000E3B24">
        <w:rPr>
          <w:rFonts w:cs="Times New Roman"/>
          <w:i/>
          <w:iCs/>
          <w:szCs w:val="24"/>
        </w:rPr>
        <w:t xml:space="preserve"> without</w:t>
      </w:r>
      <w:r w:rsidRPr="003D63B1" w:rsidR="00F74C3E">
        <w:rPr>
          <w:rFonts w:cs="Times New Roman"/>
          <w:i/>
          <w:iCs/>
          <w:szCs w:val="24"/>
        </w:rPr>
        <w:t xml:space="preserve"> waiving our </w:t>
      </w:r>
      <w:r w:rsidRPr="003D63B1" w:rsidR="003D1E86">
        <w:rPr>
          <w:rFonts w:cs="Times New Roman"/>
          <w:i/>
          <w:iCs/>
          <w:szCs w:val="24"/>
        </w:rPr>
        <w:t>claims</w:t>
      </w:r>
      <w:r w:rsidRPr="003D63B1" w:rsidR="00F74C3E">
        <w:rPr>
          <w:rFonts w:cs="Times New Roman"/>
          <w:i/>
          <w:iCs/>
          <w:szCs w:val="24"/>
        </w:rPr>
        <w:t xml:space="preserve"> that DP&amp;L owes consumers the return of $60 million in unauthorized charges and that DP&amp;L</w:t>
      </w:r>
      <w:r w:rsidRPr="003D63B1" w:rsidR="000E3B24">
        <w:rPr>
          <w:rFonts w:cs="Times New Roman"/>
          <w:i/>
          <w:iCs/>
          <w:szCs w:val="24"/>
        </w:rPr>
        <w:t xml:space="preserve"> (and potentially its personnel)</w:t>
      </w:r>
      <w:r w:rsidRPr="003D63B1" w:rsidR="00F74C3E">
        <w:rPr>
          <w:rFonts w:cs="Times New Roman"/>
          <w:i/>
          <w:iCs/>
          <w:szCs w:val="24"/>
        </w:rPr>
        <w:t xml:space="preserve"> should be assessed forfeitures</w:t>
      </w:r>
      <w:r w:rsidRPr="003D63B1" w:rsidR="00F74C3E">
        <w:rPr>
          <w:rFonts w:cs="Times New Roman"/>
          <w:szCs w:val="24"/>
        </w:rPr>
        <w:t>.</w:t>
      </w:r>
    </w:p>
    <w:p w:rsidR="00B23B92" w:rsidRPr="003D63B1" w:rsidP="00B23B92" w14:paraId="5AECBF55" w14:textId="66E167C3">
      <w:pPr>
        <w:spacing w:after="0" w:line="480" w:lineRule="auto"/>
        <w:ind w:firstLine="720"/>
        <w:rPr>
          <w:rFonts w:cs="Times New Roman"/>
          <w:szCs w:val="24"/>
        </w:rPr>
      </w:pPr>
      <w:r w:rsidRPr="003D63B1">
        <w:rPr>
          <w:rFonts w:cs="Times New Roman"/>
          <w:szCs w:val="24"/>
        </w:rPr>
        <w:t>For some historical DP&amp;L/PUCO context, the</w:t>
      </w:r>
      <w:r w:rsidRPr="003D63B1" w:rsidR="00604367">
        <w:rPr>
          <w:rFonts w:cs="Times New Roman"/>
          <w:szCs w:val="24"/>
        </w:rPr>
        <w:t xml:space="preserve"> inexplicability of this situation rivals </w:t>
      </w:r>
      <w:r w:rsidRPr="003D63B1" w:rsidR="0031023D">
        <w:rPr>
          <w:rFonts w:cs="Times New Roman"/>
          <w:szCs w:val="24"/>
        </w:rPr>
        <w:t>that of the</w:t>
      </w:r>
      <w:r w:rsidRPr="003D63B1" w:rsidR="00604367">
        <w:rPr>
          <w:rFonts w:cs="Times New Roman"/>
          <w:szCs w:val="24"/>
        </w:rPr>
        <w:t xml:space="preserve"> PUCO</w:t>
      </w:r>
      <w:r w:rsidRPr="003D63B1" w:rsidR="0031023D">
        <w:rPr>
          <w:rFonts w:cs="Times New Roman"/>
          <w:szCs w:val="24"/>
        </w:rPr>
        <w:t xml:space="preserve">’s </w:t>
      </w:r>
      <w:r w:rsidRPr="003D63B1" w:rsidR="00604367">
        <w:rPr>
          <w:rFonts w:cs="Times New Roman"/>
          <w:i/>
          <w:iCs/>
          <w:szCs w:val="24"/>
        </w:rPr>
        <w:t>nunc pro tunc</w:t>
      </w:r>
      <w:r w:rsidRPr="003D63B1" w:rsidR="00604367">
        <w:rPr>
          <w:rFonts w:cs="Times New Roman"/>
          <w:szCs w:val="24"/>
        </w:rPr>
        <w:t xml:space="preserve"> ruling</w:t>
      </w:r>
      <w:r w:rsidRPr="003D63B1" w:rsidR="0031023D">
        <w:rPr>
          <w:rFonts w:cs="Times New Roman"/>
          <w:szCs w:val="24"/>
        </w:rPr>
        <w:t xml:space="preserve"> for DP&amp;L</w:t>
      </w:r>
      <w:r w:rsidRPr="003D63B1" w:rsidR="00604367">
        <w:rPr>
          <w:rFonts w:cs="Times New Roman"/>
          <w:szCs w:val="24"/>
        </w:rPr>
        <w:t xml:space="preserve"> some years ago</w:t>
      </w:r>
      <w:r w:rsidRPr="003D63B1" w:rsidR="00C34B38">
        <w:rPr>
          <w:rFonts w:cs="Times New Roman"/>
          <w:szCs w:val="24"/>
        </w:rPr>
        <w:t xml:space="preserve">. That’s </w:t>
      </w:r>
      <w:r w:rsidRPr="003D63B1" w:rsidR="00604367">
        <w:rPr>
          <w:rFonts w:cs="Times New Roman"/>
          <w:szCs w:val="24"/>
        </w:rPr>
        <w:t xml:space="preserve">where, just days after a PUCO order, the PUCO issued a </w:t>
      </w:r>
      <w:r w:rsidRPr="003D63B1" w:rsidR="00604367">
        <w:rPr>
          <w:rFonts w:cs="Times New Roman"/>
          <w:i/>
          <w:iCs/>
          <w:szCs w:val="24"/>
        </w:rPr>
        <w:t>nunc pro tunc</w:t>
      </w:r>
      <w:r w:rsidRPr="003D63B1" w:rsidR="00604367">
        <w:rPr>
          <w:rFonts w:cs="Times New Roman"/>
          <w:szCs w:val="24"/>
        </w:rPr>
        <w:t xml:space="preserve"> ruling that</w:t>
      </w:r>
      <w:r w:rsidRPr="003D63B1" w:rsidR="0031023D">
        <w:rPr>
          <w:rFonts w:cs="Times New Roman"/>
          <w:szCs w:val="24"/>
        </w:rPr>
        <w:t xml:space="preserve"> substantially</w:t>
      </w:r>
      <w:r w:rsidRPr="003D63B1" w:rsidR="00604367">
        <w:rPr>
          <w:rFonts w:cs="Times New Roman"/>
          <w:szCs w:val="24"/>
        </w:rPr>
        <w:t xml:space="preserve"> increased DP&amp;L’s charges</w:t>
      </w:r>
      <w:r w:rsidRPr="003D63B1" w:rsidR="0031023D">
        <w:rPr>
          <w:rFonts w:cs="Times New Roman"/>
          <w:szCs w:val="24"/>
        </w:rPr>
        <w:t xml:space="preserve"> to consumers</w:t>
      </w:r>
      <w:r w:rsidRPr="003D63B1" w:rsidR="00604367">
        <w:rPr>
          <w:rFonts w:cs="Times New Roman"/>
          <w:szCs w:val="24"/>
        </w:rPr>
        <w:t>.</w:t>
      </w:r>
      <w:r>
        <w:rPr>
          <w:rStyle w:val="FootnoteReference"/>
          <w:rFonts w:cs="Times New Roman"/>
          <w:szCs w:val="24"/>
        </w:rPr>
        <w:footnoteReference w:id="13"/>
      </w:r>
      <w:r w:rsidRPr="003D63B1" w:rsidR="00FD7551">
        <w:rPr>
          <w:rFonts w:cs="Times New Roman"/>
          <w:szCs w:val="24"/>
        </w:rPr>
        <w:t xml:space="preserve"> </w:t>
      </w:r>
    </w:p>
    <w:p w:rsidR="002B4F91" w:rsidRPr="003D63B1" w:rsidP="00885A7D" w14:paraId="17EE77F0" w14:textId="70568851">
      <w:pPr>
        <w:spacing w:after="0" w:line="480" w:lineRule="auto"/>
        <w:ind w:firstLine="720"/>
        <w:rPr>
          <w:rFonts w:cs="Times New Roman"/>
          <w:szCs w:val="24"/>
        </w:rPr>
      </w:pPr>
      <w:r w:rsidRPr="003D63B1">
        <w:rPr>
          <w:rFonts w:cs="Times New Roman"/>
          <w:szCs w:val="24"/>
        </w:rPr>
        <w:t xml:space="preserve">Accordingly, </w:t>
      </w:r>
      <w:r w:rsidRPr="003D63B1" w:rsidR="00795F53">
        <w:rPr>
          <w:rFonts w:cs="Times New Roman"/>
          <w:szCs w:val="24"/>
        </w:rPr>
        <w:t xml:space="preserve">under R.C. 4903.10, </w:t>
      </w:r>
      <w:r w:rsidRPr="003D63B1">
        <w:rPr>
          <w:rFonts w:cs="Times New Roman"/>
          <w:szCs w:val="24"/>
        </w:rPr>
        <w:t>OCC</w:t>
      </w:r>
      <w:r w:rsidRPr="003D63B1" w:rsidR="00E66C7A">
        <w:rPr>
          <w:rFonts w:cs="Times New Roman"/>
          <w:szCs w:val="24"/>
        </w:rPr>
        <w:t xml:space="preserve"> applies for rehearing of the PUCO’s June 15, 2022 Entry</w:t>
      </w:r>
      <w:r w:rsidRPr="003D63B1" w:rsidR="00B56162">
        <w:rPr>
          <w:rFonts w:cs="Times New Roman"/>
          <w:szCs w:val="24"/>
        </w:rPr>
        <w:t>. The Entry unlawfully and</w:t>
      </w:r>
      <w:r w:rsidRPr="003D63B1" w:rsidR="00E66C7A">
        <w:rPr>
          <w:rFonts w:cs="Times New Roman"/>
          <w:szCs w:val="24"/>
        </w:rPr>
        <w:t xml:space="preserve"> unreasonably established a second, later effective date for consumer refunds under DP&amp;L’s stability charge tariff.</w:t>
      </w:r>
      <w:r w:rsidRPr="003D63B1" w:rsidR="004B0CBA">
        <w:rPr>
          <w:rFonts w:cs="Times New Roman"/>
          <w:szCs w:val="24"/>
        </w:rPr>
        <w:t xml:space="preserve"> </w:t>
      </w:r>
      <w:r w:rsidRPr="003D63B1" w:rsidR="00E66C7A">
        <w:rPr>
          <w:rFonts w:cs="Times New Roman"/>
          <w:szCs w:val="24"/>
        </w:rPr>
        <w:t xml:space="preserve">The PUCO’s Entry is </w:t>
      </w:r>
      <w:r w:rsidRPr="003D63B1" w:rsidR="00E66C7A">
        <w:rPr>
          <w:rFonts w:cs="Times New Roman"/>
          <w:i/>
          <w:iCs/>
          <w:szCs w:val="24"/>
        </w:rPr>
        <w:t>unreasonable and unlawful</w:t>
      </w:r>
      <w:r w:rsidRPr="003D63B1" w:rsidR="00E66C7A">
        <w:rPr>
          <w:rFonts w:cs="Times New Roman"/>
          <w:szCs w:val="24"/>
        </w:rPr>
        <w:t xml:space="preserve"> in the following respects:</w:t>
      </w:r>
    </w:p>
    <w:p w:rsidR="00013C9C" w:rsidRPr="003D63B1" w14:paraId="14F39AAD" w14:textId="234B442C">
      <w:pPr>
        <w:spacing w:line="240" w:lineRule="auto"/>
        <w:ind w:left="720"/>
        <w:rPr>
          <w:rFonts w:cs="Times New Roman"/>
          <w:szCs w:val="24"/>
        </w:rPr>
      </w:pPr>
      <w:r w:rsidRPr="003D63B1">
        <w:rPr>
          <w:rFonts w:cs="Times New Roman"/>
          <w:b/>
          <w:bCs/>
          <w:szCs w:val="24"/>
        </w:rPr>
        <w:t xml:space="preserve">Claim </w:t>
      </w:r>
      <w:r w:rsidRPr="003D63B1" w:rsidR="00E66C7A">
        <w:rPr>
          <w:rFonts w:cs="Times New Roman"/>
          <w:b/>
          <w:bCs/>
          <w:szCs w:val="24"/>
        </w:rPr>
        <w:t>of Error 1:</w:t>
      </w:r>
      <w:r w:rsidRPr="003D63B1" w:rsidR="00E66C7A">
        <w:rPr>
          <w:rFonts w:cs="Times New Roman"/>
          <w:szCs w:val="24"/>
        </w:rPr>
        <w:t xml:space="preserve"> </w:t>
      </w:r>
      <w:r w:rsidRPr="003D63B1">
        <w:rPr>
          <w:rFonts w:cs="Times New Roman"/>
          <w:szCs w:val="24"/>
        </w:rPr>
        <w:t xml:space="preserve">The PUCO erred when it failed to find that DP&amp;L’s </w:t>
      </w:r>
      <w:r w:rsidRPr="003D63B1" w:rsidR="00AE1898">
        <w:rPr>
          <w:rFonts w:cs="Times New Roman"/>
          <w:szCs w:val="24"/>
        </w:rPr>
        <w:t xml:space="preserve">collection of </w:t>
      </w:r>
      <w:r w:rsidRPr="003D63B1">
        <w:rPr>
          <w:rFonts w:cs="Times New Roman"/>
          <w:szCs w:val="24"/>
        </w:rPr>
        <w:t>stability charges</w:t>
      </w:r>
      <w:r w:rsidRPr="003D63B1" w:rsidR="00C949B4">
        <w:rPr>
          <w:rFonts w:cs="Times New Roman"/>
          <w:szCs w:val="24"/>
        </w:rPr>
        <w:t xml:space="preserve"> (about $60 million)</w:t>
      </w:r>
      <w:r w:rsidRPr="003D63B1">
        <w:rPr>
          <w:rFonts w:cs="Times New Roman"/>
          <w:szCs w:val="24"/>
        </w:rPr>
        <w:t xml:space="preserve"> </w:t>
      </w:r>
      <w:r w:rsidRPr="003D63B1" w:rsidR="00AE1898">
        <w:rPr>
          <w:rFonts w:cs="Times New Roman"/>
          <w:szCs w:val="24"/>
        </w:rPr>
        <w:t>from</w:t>
      </w:r>
      <w:r w:rsidRPr="003D63B1">
        <w:rPr>
          <w:rFonts w:cs="Times New Roman"/>
          <w:szCs w:val="24"/>
        </w:rPr>
        <w:t xml:space="preserve"> consumers since August 11, 2021 was unauthorized and in violation of law and a PUCO order. The violations of law include R.C. 4905.</w:t>
      </w:r>
      <w:r w:rsidRPr="003D63B1" w:rsidR="003B0342">
        <w:rPr>
          <w:rFonts w:cs="Times New Roman"/>
          <w:szCs w:val="24"/>
        </w:rPr>
        <w:t>2</w:t>
      </w:r>
      <w:r w:rsidRPr="003D63B1">
        <w:rPr>
          <w:rFonts w:cs="Times New Roman"/>
          <w:szCs w:val="24"/>
        </w:rPr>
        <w:t>2 because DP&amp;L</w:t>
      </w:r>
      <w:r w:rsidRPr="003D63B1" w:rsidR="00DC1413">
        <w:rPr>
          <w:rFonts w:cs="Times New Roman"/>
          <w:szCs w:val="24"/>
        </w:rPr>
        <w:t xml:space="preserve"> </w:t>
      </w:r>
      <w:r w:rsidRPr="003D63B1">
        <w:rPr>
          <w:rFonts w:cs="Times New Roman"/>
          <w:szCs w:val="24"/>
        </w:rPr>
        <w:t>was charging consumers under stability charge tariffs that did not contain the consumer refund language the PUCO ordered</w:t>
      </w:r>
      <w:r w:rsidRPr="003D63B1" w:rsidR="00AC5961">
        <w:rPr>
          <w:rFonts w:cs="Times New Roman"/>
          <w:szCs w:val="24"/>
        </w:rPr>
        <w:t xml:space="preserve">. </w:t>
      </w:r>
      <w:r w:rsidRPr="003D63B1">
        <w:rPr>
          <w:rFonts w:cs="Times New Roman"/>
          <w:szCs w:val="24"/>
        </w:rPr>
        <w:t xml:space="preserve">And violations of law include </w:t>
      </w:r>
      <w:r w:rsidRPr="003D63B1" w:rsidR="005F1180">
        <w:rPr>
          <w:rFonts w:cs="Times New Roman"/>
          <w:szCs w:val="24"/>
        </w:rPr>
        <w:t xml:space="preserve">R.C. 4905.32 when </w:t>
      </w:r>
      <w:r w:rsidRPr="003D63B1">
        <w:rPr>
          <w:rFonts w:cs="Times New Roman"/>
          <w:szCs w:val="24"/>
        </w:rPr>
        <w:t>DP&amp;L</w:t>
      </w:r>
      <w:r w:rsidRPr="003D63B1" w:rsidR="005F1180">
        <w:rPr>
          <w:rFonts w:cs="Times New Roman"/>
          <w:szCs w:val="24"/>
        </w:rPr>
        <w:t xml:space="preserve"> charged consumers</w:t>
      </w:r>
      <w:r w:rsidRPr="003D63B1" w:rsidR="007F4316">
        <w:rPr>
          <w:rFonts w:cs="Times New Roman"/>
          <w:szCs w:val="24"/>
        </w:rPr>
        <w:t xml:space="preserve"> for</w:t>
      </w:r>
      <w:r w:rsidRPr="003D63B1" w:rsidR="005F1180">
        <w:rPr>
          <w:rFonts w:cs="Times New Roman"/>
          <w:szCs w:val="24"/>
        </w:rPr>
        <w:t xml:space="preserve"> stability charges without the consumer refund</w:t>
      </w:r>
      <w:r w:rsidRPr="003D63B1" w:rsidR="00882C58">
        <w:rPr>
          <w:rFonts w:cs="Times New Roman"/>
          <w:szCs w:val="24"/>
        </w:rPr>
        <w:t xml:space="preserve"> </w:t>
      </w:r>
      <w:r w:rsidRPr="003D63B1" w:rsidR="005F1180">
        <w:rPr>
          <w:rFonts w:cs="Times New Roman"/>
          <w:szCs w:val="24"/>
        </w:rPr>
        <w:t>language the PUCO ordered.</w:t>
      </w:r>
      <w:r w:rsidRPr="003D63B1" w:rsidR="00882C58">
        <w:rPr>
          <w:rFonts w:cs="Times New Roman"/>
          <w:szCs w:val="24"/>
        </w:rPr>
        <w:t xml:space="preserve"> </w:t>
      </w:r>
      <w:r w:rsidRPr="003D63B1" w:rsidR="00AC5961">
        <w:rPr>
          <w:rFonts w:cs="Times New Roman"/>
          <w:szCs w:val="24"/>
        </w:rPr>
        <w:t>The PUCO</w:t>
      </w:r>
      <w:r w:rsidRPr="003D63B1">
        <w:rPr>
          <w:rFonts w:cs="Times New Roman"/>
          <w:szCs w:val="24"/>
        </w:rPr>
        <w:t>’s error includes that it</w:t>
      </w:r>
      <w:r w:rsidRPr="003D63B1" w:rsidR="00AC5961">
        <w:rPr>
          <w:rFonts w:cs="Times New Roman"/>
          <w:szCs w:val="24"/>
        </w:rPr>
        <w:t xml:space="preserve"> failed to enforce its August 11, 2021 Entry</w:t>
      </w:r>
      <w:r w:rsidRPr="003D63B1">
        <w:rPr>
          <w:rFonts w:cs="Times New Roman"/>
          <w:szCs w:val="24"/>
        </w:rPr>
        <w:t xml:space="preserve"> </w:t>
      </w:r>
      <w:r w:rsidRPr="003D63B1" w:rsidR="00BA67B4">
        <w:rPr>
          <w:rFonts w:cs="Times New Roman"/>
          <w:szCs w:val="24"/>
        </w:rPr>
        <w:t>when it did not</w:t>
      </w:r>
      <w:r w:rsidRPr="003D63B1" w:rsidR="005D19A9">
        <w:rPr>
          <w:rFonts w:cs="Times New Roman"/>
          <w:szCs w:val="24"/>
        </w:rPr>
        <w:t xml:space="preserve"> </w:t>
      </w:r>
      <w:r w:rsidRPr="003D63B1" w:rsidR="00AC5961">
        <w:rPr>
          <w:rFonts w:cs="Times New Roman"/>
          <w:szCs w:val="24"/>
        </w:rPr>
        <w:t>order</w:t>
      </w:r>
      <w:r w:rsidRPr="003D63B1">
        <w:rPr>
          <w:rFonts w:cs="Times New Roman"/>
          <w:szCs w:val="24"/>
        </w:rPr>
        <w:t xml:space="preserve"> DP&amp;L to return ten months of illegally collected stability charges to consumers</w:t>
      </w:r>
      <w:r w:rsidRPr="003D63B1" w:rsidR="007F4316">
        <w:rPr>
          <w:rFonts w:cs="Times New Roman"/>
          <w:szCs w:val="24"/>
        </w:rPr>
        <w:t>.</w:t>
      </w:r>
      <w:r w:rsidRPr="003D63B1" w:rsidR="00AC5961">
        <w:rPr>
          <w:rFonts w:cs="Times New Roman"/>
          <w:szCs w:val="24"/>
        </w:rPr>
        <w:t xml:space="preserve"> </w:t>
      </w:r>
      <w:r w:rsidRPr="003D63B1" w:rsidR="00BA67B4">
        <w:rPr>
          <w:rFonts w:cs="Times New Roman"/>
          <w:szCs w:val="24"/>
        </w:rPr>
        <w:t>T</w:t>
      </w:r>
      <w:r w:rsidRPr="003D63B1" w:rsidR="007F4316">
        <w:rPr>
          <w:rFonts w:cs="Times New Roman"/>
          <w:szCs w:val="24"/>
        </w:rPr>
        <w:t xml:space="preserve">he PUCO should have </w:t>
      </w:r>
      <w:r w:rsidRPr="003D63B1" w:rsidR="009A59E1">
        <w:rPr>
          <w:rFonts w:cs="Times New Roman"/>
          <w:szCs w:val="24"/>
        </w:rPr>
        <w:t>order</w:t>
      </w:r>
      <w:r w:rsidRPr="003D63B1" w:rsidR="007F4316">
        <w:rPr>
          <w:rFonts w:cs="Times New Roman"/>
          <w:szCs w:val="24"/>
        </w:rPr>
        <w:t>ed</w:t>
      </w:r>
      <w:r w:rsidRPr="003D63B1" w:rsidR="00AC5961">
        <w:rPr>
          <w:rFonts w:cs="Times New Roman"/>
          <w:szCs w:val="24"/>
        </w:rPr>
        <w:t xml:space="preserve"> DP&amp;L to change the effective date of the stability charge tariffs (with consumer refund language) to August</w:t>
      </w:r>
      <w:r w:rsidRPr="003D63B1">
        <w:rPr>
          <w:rFonts w:cs="Times New Roman"/>
          <w:szCs w:val="24"/>
        </w:rPr>
        <w:t xml:space="preserve"> 11</w:t>
      </w:r>
      <w:r w:rsidRPr="003D63B1" w:rsidR="00B20249">
        <w:rPr>
          <w:rFonts w:cs="Times New Roman"/>
          <w:szCs w:val="24"/>
        </w:rPr>
        <w:t>,</w:t>
      </w:r>
      <w:r w:rsidRPr="003D63B1" w:rsidR="00AC5961">
        <w:rPr>
          <w:rFonts w:cs="Times New Roman"/>
          <w:szCs w:val="24"/>
        </w:rPr>
        <w:t xml:space="preserve"> 2021, consistent with its Sixth Entry on Rehearing.</w:t>
      </w:r>
      <w:r w:rsidRPr="003D63B1" w:rsidR="00882C58">
        <w:rPr>
          <w:rFonts w:cs="Times New Roman"/>
          <w:szCs w:val="24"/>
        </w:rPr>
        <w:t xml:space="preserve"> </w:t>
      </w:r>
    </w:p>
    <w:p w:rsidR="0003047F" w:rsidRPr="003D63B1" w:rsidP="003A5DEA" w14:paraId="2EFF558C" w14:textId="0DBAC4D3">
      <w:pPr>
        <w:ind w:left="720"/>
        <w:rPr>
          <w:rFonts w:cs="Times New Roman"/>
          <w:szCs w:val="24"/>
        </w:rPr>
      </w:pPr>
      <w:r w:rsidRPr="003D63B1">
        <w:rPr>
          <w:rFonts w:cs="Times New Roman"/>
          <w:b/>
          <w:bCs/>
          <w:szCs w:val="24"/>
        </w:rPr>
        <w:t>Claim of Error 2:</w:t>
      </w:r>
      <w:r w:rsidRPr="003D63B1" w:rsidR="00882C58">
        <w:rPr>
          <w:rFonts w:cs="Times New Roman"/>
          <w:szCs w:val="24"/>
        </w:rPr>
        <w:t xml:space="preserve"> </w:t>
      </w:r>
      <w:r w:rsidRPr="003D63B1">
        <w:rPr>
          <w:rFonts w:cs="Times New Roman"/>
          <w:szCs w:val="24"/>
        </w:rPr>
        <w:t>The PUCO erred</w:t>
      </w:r>
      <w:r w:rsidRPr="003D63B1" w:rsidR="009A59E1">
        <w:rPr>
          <w:rFonts w:cs="Times New Roman"/>
          <w:szCs w:val="24"/>
        </w:rPr>
        <w:t xml:space="preserve"> by</w:t>
      </w:r>
      <w:r w:rsidRPr="003D63B1">
        <w:rPr>
          <w:rFonts w:cs="Times New Roman"/>
          <w:szCs w:val="24"/>
        </w:rPr>
        <w:t xml:space="preserve"> </w:t>
      </w:r>
      <w:r w:rsidRPr="003D63B1" w:rsidR="009A59E1">
        <w:rPr>
          <w:rFonts w:cs="Times New Roman"/>
          <w:szCs w:val="24"/>
        </w:rPr>
        <w:t>mis</w:t>
      </w:r>
      <w:r w:rsidRPr="003D63B1">
        <w:rPr>
          <w:rFonts w:cs="Times New Roman"/>
          <w:szCs w:val="24"/>
        </w:rPr>
        <w:t xml:space="preserve">using the </w:t>
      </w:r>
      <w:r w:rsidRPr="003D63B1" w:rsidR="009A59E1">
        <w:rPr>
          <w:rFonts w:cs="Times New Roman"/>
          <w:szCs w:val="24"/>
        </w:rPr>
        <w:t xml:space="preserve">statutory </w:t>
      </w:r>
      <w:r w:rsidRPr="003D63B1">
        <w:rPr>
          <w:rFonts w:cs="Times New Roman"/>
          <w:szCs w:val="24"/>
        </w:rPr>
        <w:t>rehearing process to change its ruling on a matter not specified in the applications for rehearing that were under review, violating R.C. 4903.10.</w:t>
      </w:r>
    </w:p>
    <w:p w:rsidR="002B4F91" w:rsidRPr="003D63B1" w14:paraId="327BDEB2" w14:textId="56E875BA">
      <w:pPr>
        <w:spacing w:line="240" w:lineRule="auto"/>
        <w:ind w:left="720"/>
        <w:rPr>
          <w:rFonts w:cs="Times New Roman"/>
          <w:szCs w:val="24"/>
        </w:rPr>
      </w:pPr>
      <w:r w:rsidRPr="003D63B1">
        <w:rPr>
          <w:rFonts w:cs="Times New Roman"/>
          <w:b/>
          <w:bCs/>
          <w:szCs w:val="24"/>
        </w:rPr>
        <w:t>Claim</w:t>
      </w:r>
      <w:r w:rsidRPr="003D63B1" w:rsidR="00013C9C">
        <w:rPr>
          <w:rFonts w:cs="Times New Roman"/>
          <w:b/>
          <w:bCs/>
          <w:szCs w:val="24"/>
        </w:rPr>
        <w:t xml:space="preserve"> of Error </w:t>
      </w:r>
      <w:r w:rsidRPr="003D63B1" w:rsidR="0003047F">
        <w:rPr>
          <w:rFonts w:cs="Times New Roman"/>
          <w:b/>
          <w:bCs/>
          <w:szCs w:val="24"/>
        </w:rPr>
        <w:t>3</w:t>
      </w:r>
      <w:r w:rsidRPr="003D63B1" w:rsidR="00013C9C">
        <w:rPr>
          <w:rFonts w:cs="Times New Roman"/>
          <w:b/>
          <w:bCs/>
          <w:szCs w:val="24"/>
        </w:rPr>
        <w:t>:</w:t>
      </w:r>
      <w:r w:rsidRPr="003D63B1" w:rsidR="00013C9C">
        <w:rPr>
          <w:rFonts w:cs="Times New Roman"/>
          <w:szCs w:val="24"/>
        </w:rPr>
        <w:t xml:space="preserve"> </w:t>
      </w:r>
      <w:r w:rsidRPr="003D63B1" w:rsidR="00E66C7A">
        <w:rPr>
          <w:rFonts w:cs="Times New Roman"/>
          <w:szCs w:val="24"/>
        </w:rPr>
        <w:t>The PUCO erred</w:t>
      </w:r>
      <w:r w:rsidRPr="003D63B1">
        <w:rPr>
          <w:rFonts w:cs="Times New Roman"/>
          <w:szCs w:val="24"/>
        </w:rPr>
        <w:t xml:space="preserve"> </w:t>
      </w:r>
      <w:r w:rsidRPr="003D63B1" w:rsidR="00E66C7A">
        <w:rPr>
          <w:rFonts w:cs="Times New Roman"/>
          <w:szCs w:val="24"/>
        </w:rPr>
        <w:t xml:space="preserve">when it </w:t>
      </w:r>
      <w:r w:rsidRPr="003D63B1" w:rsidR="00ED6D30">
        <w:rPr>
          <w:rFonts w:cs="Times New Roman"/>
          <w:szCs w:val="24"/>
        </w:rPr>
        <w:t>re</w:t>
      </w:r>
      <w:r w:rsidRPr="003D63B1" w:rsidR="00E66C7A">
        <w:rPr>
          <w:rFonts w:cs="Times New Roman"/>
          <w:szCs w:val="24"/>
        </w:rPr>
        <w:t xml:space="preserve">approved DP&amp;L’s July 16, 2021 stability charge tariffs </w:t>
      </w:r>
      <w:r w:rsidRPr="003D63B1">
        <w:rPr>
          <w:rFonts w:cs="Times New Roman"/>
          <w:szCs w:val="24"/>
        </w:rPr>
        <w:t>as if it had not</w:t>
      </w:r>
      <w:r w:rsidRPr="003D63B1" w:rsidR="00E66C7A">
        <w:rPr>
          <w:rFonts w:cs="Times New Roman"/>
          <w:szCs w:val="24"/>
        </w:rPr>
        <w:t xml:space="preserve"> already approved those tariffs through its August 11, 2021 Sixth Entry on Rehearing. The PUCO’s ruling shows misapprehension or mistake and should be modified to reflect the PUCO’s earlier approved</w:t>
      </w:r>
      <w:r w:rsidRPr="003D63B1">
        <w:rPr>
          <w:rFonts w:cs="Times New Roman"/>
          <w:szCs w:val="24"/>
        </w:rPr>
        <w:t xml:space="preserve"> tariff</w:t>
      </w:r>
      <w:r w:rsidRPr="003D63B1" w:rsidR="00E66C7A">
        <w:rPr>
          <w:rFonts w:cs="Times New Roman"/>
          <w:szCs w:val="24"/>
        </w:rPr>
        <w:t xml:space="preserve"> effective date of August 11, 2021. </w:t>
      </w:r>
    </w:p>
    <w:p w:rsidR="002B4F91" w:rsidRPr="003D63B1" w14:paraId="0DEBE986" w14:textId="56F63B9D">
      <w:pPr>
        <w:spacing w:line="240" w:lineRule="auto"/>
        <w:ind w:left="720"/>
        <w:rPr>
          <w:rFonts w:cs="Times New Roman"/>
          <w:szCs w:val="24"/>
        </w:rPr>
      </w:pPr>
      <w:r w:rsidRPr="003D63B1">
        <w:rPr>
          <w:rFonts w:cs="Times New Roman"/>
          <w:b/>
          <w:bCs/>
          <w:szCs w:val="24"/>
        </w:rPr>
        <w:t>Claim</w:t>
      </w:r>
      <w:r w:rsidRPr="003D63B1" w:rsidR="00E66C7A">
        <w:rPr>
          <w:rFonts w:cs="Times New Roman"/>
          <w:b/>
          <w:bCs/>
          <w:szCs w:val="24"/>
        </w:rPr>
        <w:t xml:space="preserve"> of Error </w:t>
      </w:r>
      <w:r w:rsidRPr="003D63B1" w:rsidR="00AC5961">
        <w:rPr>
          <w:rFonts w:cs="Times New Roman"/>
          <w:b/>
          <w:bCs/>
          <w:szCs w:val="24"/>
        </w:rPr>
        <w:t>4</w:t>
      </w:r>
      <w:r w:rsidRPr="003D63B1" w:rsidR="00E66C7A">
        <w:rPr>
          <w:rFonts w:cs="Times New Roman"/>
          <w:b/>
          <w:bCs/>
          <w:szCs w:val="24"/>
        </w:rPr>
        <w:t>:</w:t>
      </w:r>
      <w:r w:rsidRPr="003D63B1" w:rsidR="004B0CBA">
        <w:rPr>
          <w:rFonts w:cs="Times New Roman"/>
          <w:szCs w:val="24"/>
        </w:rPr>
        <w:t xml:space="preserve"> </w:t>
      </w:r>
      <w:r w:rsidRPr="003D63B1" w:rsidR="00E66C7A">
        <w:rPr>
          <w:rFonts w:cs="Times New Roman"/>
          <w:szCs w:val="24"/>
        </w:rPr>
        <w:t>The PUCO</w:t>
      </w:r>
      <w:r w:rsidRPr="003D63B1" w:rsidR="00ED6D30">
        <w:rPr>
          <w:rFonts w:cs="Times New Roman"/>
          <w:szCs w:val="24"/>
        </w:rPr>
        <w:t xml:space="preserve"> erred by issuing a</w:t>
      </w:r>
      <w:r w:rsidRPr="003D63B1" w:rsidR="00E66C7A">
        <w:rPr>
          <w:rFonts w:cs="Times New Roman"/>
          <w:szCs w:val="24"/>
        </w:rPr>
        <w:t xml:space="preserve"> ruling </w:t>
      </w:r>
      <w:r w:rsidRPr="003D63B1" w:rsidR="00ED6D30">
        <w:rPr>
          <w:rFonts w:cs="Times New Roman"/>
          <w:szCs w:val="24"/>
        </w:rPr>
        <w:t xml:space="preserve">that </w:t>
      </w:r>
      <w:r w:rsidRPr="003D63B1" w:rsidR="00E66C7A">
        <w:rPr>
          <w:rFonts w:cs="Times New Roman"/>
          <w:szCs w:val="24"/>
        </w:rPr>
        <w:t>depart</w:t>
      </w:r>
      <w:r w:rsidRPr="003D63B1" w:rsidR="00ED6D30">
        <w:rPr>
          <w:rFonts w:cs="Times New Roman"/>
          <w:szCs w:val="24"/>
        </w:rPr>
        <w:t>ed</w:t>
      </w:r>
      <w:r w:rsidRPr="003D63B1" w:rsidR="00E66C7A">
        <w:rPr>
          <w:rFonts w:cs="Times New Roman"/>
          <w:szCs w:val="24"/>
        </w:rPr>
        <w:t xml:space="preserve"> from its past ruling in its Sixth Entry on Rehearing, </w:t>
      </w:r>
      <w:r w:rsidRPr="003D63B1">
        <w:rPr>
          <w:rFonts w:cs="Times New Roman"/>
          <w:szCs w:val="24"/>
        </w:rPr>
        <w:t xml:space="preserve">without an </w:t>
      </w:r>
      <w:r w:rsidRPr="003D63B1" w:rsidR="00E66C7A">
        <w:rPr>
          <w:rFonts w:cs="Times New Roman"/>
          <w:szCs w:val="24"/>
        </w:rPr>
        <w:t>explanation, violating R.C. 4903.09 and Ohio Supreme Court precedent. And the PUCO failed to show that its new course of action was lawful and reasonable, in violation of Ohio Supreme Court precedent.</w:t>
      </w:r>
    </w:p>
    <w:p w:rsidR="002B4F91" w:rsidRPr="003D63B1" w14:paraId="2E6A6511" w14:textId="275C9EC9">
      <w:pPr>
        <w:spacing w:line="240" w:lineRule="auto"/>
        <w:ind w:left="720"/>
        <w:rPr>
          <w:rFonts w:cs="Times New Roman"/>
          <w:szCs w:val="24"/>
        </w:rPr>
      </w:pPr>
      <w:r w:rsidRPr="003D63B1">
        <w:rPr>
          <w:rFonts w:cs="Times New Roman"/>
          <w:b/>
          <w:bCs/>
          <w:szCs w:val="24"/>
        </w:rPr>
        <w:t xml:space="preserve">Claim </w:t>
      </w:r>
      <w:r w:rsidRPr="003D63B1" w:rsidR="00E66C7A">
        <w:rPr>
          <w:rFonts w:cs="Times New Roman"/>
          <w:b/>
          <w:bCs/>
          <w:szCs w:val="24"/>
        </w:rPr>
        <w:t xml:space="preserve">of Error </w:t>
      </w:r>
      <w:r w:rsidRPr="003D63B1" w:rsidR="00AC5961">
        <w:rPr>
          <w:rFonts w:cs="Times New Roman"/>
          <w:b/>
          <w:bCs/>
          <w:szCs w:val="24"/>
        </w:rPr>
        <w:t>5:</w:t>
      </w:r>
      <w:r w:rsidRPr="003D63B1" w:rsidR="00E66C7A">
        <w:rPr>
          <w:rFonts w:cs="Times New Roman"/>
          <w:szCs w:val="24"/>
        </w:rPr>
        <w:t xml:space="preserve"> The PUCO </w:t>
      </w:r>
      <w:r w:rsidRPr="003D63B1" w:rsidR="00ED6D30">
        <w:rPr>
          <w:rFonts w:cs="Times New Roman"/>
          <w:szCs w:val="24"/>
        </w:rPr>
        <w:t xml:space="preserve">erred by </w:t>
      </w:r>
      <w:r w:rsidRPr="003D63B1" w:rsidR="00E66C7A">
        <w:rPr>
          <w:rFonts w:cs="Times New Roman"/>
          <w:szCs w:val="24"/>
        </w:rPr>
        <w:t>fail</w:t>
      </w:r>
      <w:r w:rsidRPr="003D63B1" w:rsidR="00ED6D30">
        <w:rPr>
          <w:rFonts w:cs="Times New Roman"/>
          <w:szCs w:val="24"/>
        </w:rPr>
        <w:t>ing</w:t>
      </w:r>
      <w:r w:rsidRPr="003D63B1" w:rsidR="00E66C7A">
        <w:rPr>
          <w:rFonts w:cs="Times New Roman"/>
          <w:szCs w:val="24"/>
        </w:rPr>
        <w:t xml:space="preserve"> to order</w:t>
      </w:r>
      <w:r w:rsidRPr="003D63B1" w:rsidR="008910B4">
        <w:rPr>
          <w:rFonts w:cs="Times New Roman"/>
          <w:szCs w:val="24"/>
        </w:rPr>
        <w:t xml:space="preserve"> DP&amp;L to pay</w:t>
      </w:r>
      <w:r w:rsidRPr="003D63B1" w:rsidR="00E66C7A">
        <w:rPr>
          <w:rFonts w:cs="Times New Roman"/>
          <w:szCs w:val="24"/>
        </w:rPr>
        <w:t xml:space="preserve"> forfeitures</w:t>
      </w:r>
      <w:r w:rsidRPr="003D63B1" w:rsidR="008910B4">
        <w:rPr>
          <w:rFonts w:cs="Times New Roman"/>
          <w:szCs w:val="24"/>
        </w:rPr>
        <w:t xml:space="preserve"> of $9.45 million</w:t>
      </w:r>
      <w:r w:rsidRPr="003D63B1" w:rsidR="00E66C7A">
        <w:rPr>
          <w:rFonts w:cs="Times New Roman"/>
          <w:szCs w:val="24"/>
        </w:rPr>
        <w:t xml:space="preserve"> for DP&amp;L’s </w:t>
      </w:r>
      <w:r w:rsidRPr="003D63B1" w:rsidR="002E1645">
        <w:rPr>
          <w:rFonts w:cs="Times New Roman"/>
          <w:szCs w:val="24"/>
        </w:rPr>
        <w:t xml:space="preserve">violations of </w:t>
      </w:r>
      <w:r w:rsidRPr="003D63B1">
        <w:rPr>
          <w:rFonts w:cs="Times New Roman"/>
          <w:szCs w:val="24"/>
        </w:rPr>
        <w:t>the</w:t>
      </w:r>
      <w:r w:rsidRPr="003D63B1" w:rsidR="007274F9">
        <w:rPr>
          <w:rFonts w:cs="Times New Roman"/>
          <w:szCs w:val="24"/>
        </w:rPr>
        <w:t xml:space="preserve"> PUCO’s</w:t>
      </w:r>
      <w:r w:rsidRPr="003D63B1">
        <w:rPr>
          <w:rFonts w:cs="Times New Roman"/>
          <w:szCs w:val="24"/>
        </w:rPr>
        <w:t xml:space="preserve"> Sixth Entry on Rehearing</w:t>
      </w:r>
      <w:r w:rsidRPr="003D63B1" w:rsidR="002E1645">
        <w:rPr>
          <w:rFonts w:cs="Times New Roman"/>
          <w:szCs w:val="24"/>
        </w:rPr>
        <w:t>, R</w:t>
      </w:r>
      <w:r w:rsidRPr="003D63B1" w:rsidR="007274F9">
        <w:rPr>
          <w:rFonts w:cs="Times New Roman"/>
          <w:szCs w:val="24"/>
        </w:rPr>
        <w:t>.</w:t>
      </w:r>
      <w:r w:rsidRPr="003D63B1" w:rsidR="002E1645">
        <w:rPr>
          <w:rFonts w:cs="Times New Roman"/>
          <w:szCs w:val="24"/>
        </w:rPr>
        <w:t>C</w:t>
      </w:r>
      <w:r w:rsidRPr="003D63B1" w:rsidR="007274F9">
        <w:rPr>
          <w:rFonts w:cs="Times New Roman"/>
          <w:szCs w:val="24"/>
        </w:rPr>
        <w:t>.</w:t>
      </w:r>
      <w:r w:rsidRPr="003D63B1" w:rsidR="002E1645">
        <w:rPr>
          <w:rFonts w:cs="Times New Roman"/>
          <w:szCs w:val="24"/>
        </w:rPr>
        <w:t xml:space="preserve"> 4905.22, R.C. 4905.32,</w:t>
      </w:r>
      <w:r w:rsidRPr="003D63B1" w:rsidR="008910B4">
        <w:rPr>
          <w:rFonts w:cs="Times New Roman"/>
          <w:szCs w:val="24"/>
        </w:rPr>
        <w:t xml:space="preserve"> R.C. 4905.54,</w:t>
      </w:r>
      <w:r w:rsidRPr="003D63B1" w:rsidR="002E1645">
        <w:rPr>
          <w:rFonts w:cs="Times New Roman"/>
          <w:szCs w:val="24"/>
        </w:rPr>
        <w:t xml:space="preserve"> and other law</w:t>
      </w:r>
      <w:r w:rsidRPr="003D63B1" w:rsidR="005C3A0D">
        <w:rPr>
          <w:rFonts w:cs="Times New Roman"/>
          <w:szCs w:val="24"/>
        </w:rPr>
        <w:t>s and by failing to determine if DP&amp;L personnel involved in</w:t>
      </w:r>
      <w:r w:rsidRPr="003D63B1" w:rsidR="00C97761">
        <w:rPr>
          <w:rFonts w:cs="Times New Roman"/>
          <w:szCs w:val="24"/>
        </w:rPr>
        <w:t xml:space="preserve"> these</w:t>
      </w:r>
      <w:r w:rsidRPr="003D63B1" w:rsidR="005C3A0D">
        <w:rPr>
          <w:rFonts w:cs="Times New Roman"/>
          <w:szCs w:val="24"/>
        </w:rPr>
        <w:t xml:space="preserve"> tariff </w:t>
      </w:r>
      <w:r w:rsidRPr="003D63B1" w:rsidR="00850CDE">
        <w:rPr>
          <w:rFonts w:cs="Times New Roman"/>
          <w:szCs w:val="24"/>
        </w:rPr>
        <w:t>noncompliances</w:t>
      </w:r>
      <w:r w:rsidRPr="003D63B1" w:rsidR="005C3A0D">
        <w:rPr>
          <w:rFonts w:cs="Times New Roman"/>
          <w:szCs w:val="24"/>
        </w:rPr>
        <w:t xml:space="preserve"> are liable for forfeitures under R.C</w:t>
      </w:r>
      <w:r w:rsidRPr="003D63B1" w:rsidR="00661BA4">
        <w:rPr>
          <w:rFonts w:cs="Times New Roman"/>
          <w:szCs w:val="24"/>
        </w:rPr>
        <w:t>.</w:t>
      </w:r>
      <w:r w:rsidRPr="003D63B1" w:rsidR="005C3A0D">
        <w:rPr>
          <w:rFonts w:cs="Times New Roman"/>
          <w:szCs w:val="24"/>
        </w:rPr>
        <w:t xml:space="preserve"> 4905.</w:t>
      </w:r>
      <w:r w:rsidRPr="003D63B1" w:rsidR="007274F9">
        <w:rPr>
          <w:rFonts w:cs="Times New Roman"/>
          <w:szCs w:val="24"/>
        </w:rPr>
        <w:t>56</w:t>
      </w:r>
      <w:r w:rsidRPr="003D63B1" w:rsidR="005C3A0D">
        <w:rPr>
          <w:rFonts w:cs="Times New Roman"/>
          <w:szCs w:val="24"/>
        </w:rPr>
        <w:t xml:space="preserve">. </w:t>
      </w:r>
      <w:r w:rsidRPr="003D63B1" w:rsidR="00BA67B4">
        <w:rPr>
          <w:rFonts w:cs="Times New Roman"/>
          <w:szCs w:val="24"/>
        </w:rPr>
        <w:t>Per R.C. 4905.54, each day of DP&amp;L’s violation is a separate offense, at up to $10,000 per day.</w:t>
      </w:r>
    </w:p>
    <w:p w:rsidR="002B4F91" w:rsidRPr="003D63B1" w14:paraId="42B3F72C" w14:textId="2DDE6E25">
      <w:pPr>
        <w:spacing w:after="0" w:line="480" w:lineRule="auto"/>
        <w:ind w:firstLine="720"/>
        <w:rPr>
          <w:rFonts w:cs="Times New Roman"/>
          <w:szCs w:val="24"/>
        </w:rPr>
      </w:pPr>
      <w:r w:rsidRPr="003D63B1">
        <w:rPr>
          <w:rFonts w:cs="Times New Roman"/>
          <w:szCs w:val="24"/>
        </w:rPr>
        <w:t xml:space="preserve">The PUCO should grant rehearing and abrogate or modify its June 15, 2022 Entry. The PUCO should direct DP&amp;L to file tariffs for its stability charge that comply with the PUCO’s </w:t>
      </w:r>
      <w:r w:rsidRPr="003D63B1" w:rsidR="003B0342">
        <w:rPr>
          <w:rFonts w:cs="Times New Roman"/>
          <w:szCs w:val="24"/>
        </w:rPr>
        <w:t xml:space="preserve">Sixth Entry on Rehearing, containing an </w:t>
      </w:r>
      <w:r w:rsidRPr="003D63B1">
        <w:rPr>
          <w:rFonts w:cs="Times New Roman"/>
          <w:szCs w:val="24"/>
        </w:rPr>
        <w:t xml:space="preserve">effective date of August 11, 2021. </w:t>
      </w:r>
      <w:r w:rsidRPr="003D63B1" w:rsidR="008F0D4C">
        <w:rPr>
          <w:rFonts w:cs="Times New Roman"/>
          <w:szCs w:val="24"/>
        </w:rPr>
        <w:t>T</w:t>
      </w:r>
      <w:r w:rsidRPr="003D63B1" w:rsidR="009A75D6">
        <w:rPr>
          <w:rFonts w:cs="Times New Roman"/>
          <w:szCs w:val="24"/>
        </w:rPr>
        <w:t xml:space="preserve">he PUCO should order </w:t>
      </w:r>
      <w:r w:rsidRPr="003D63B1" w:rsidR="00420B5C">
        <w:rPr>
          <w:rFonts w:cs="Times New Roman"/>
          <w:szCs w:val="24"/>
        </w:rPr>
        <w:t xml:space="preserve">DP&amp;L to return to consumers the </w:t>
      </w:r>
      <w:r w:rsidRPr="003D63B1" w:rsidR="009A75D6">
        <w:rPr>
          <w:rFonts w:cs="Times New Roman"/>
          <w:szCs w:val="24"/>
        </w:rPr>
        <w:t xml:space="preserve">stability charges </w:t>
      </w:r>
      <w:r w:rsidRPr="003D63B1" w:rsidR="00420B5C">
        <w:rPr>
          <w:rFonts w:cs="Times New Roman"/>
          <w:szCs w:val="24"/>
        </w:rPr>
        <w:t xml:space="preserve">it collected </w:t>
      </w:r>
      <w:r w:rsidRPr="003D63B1" w:rsidR="009A75D6">
        <w:rPr>
          <w:rFonts w:cs="Times New Roman"/>
          <w:szCs w:val="24"/>
        </w:rPr>
        <w:t>without an authorized tariff since August 2021.</w:t>
      </w:r>
      <w:r w:rsidRPr="003D63B1" w:rsidR="00420B5C">
        <w:rPr>
          <w:rFonts w:cs="Times New Roman"/>
          <w:szCs w:val="24"/>
        </w:rPr>
        <w:t xml:space="preserve"> </w:t>
      </w:r>
    </w:p>
    <w:p w:rsidR="002B4F91" w:rsidRPr="003D63B1" w:rsidP="00BD6564" w14:paraId="0447A882" w14:textId="0523C322">
      <w:pPr>
        <w:spacing w:after="0" w:line="480" w:lineRule="auto"/>
        <w:ind w:firstLine="720"/>
        <w:rPr>
          <w:rFonts w:cs="Times New Roman"/>
          <w:szCs w:val="24"/>
        </w:rPr>
      </w:pPr>
      <w:r w:rsidRPr="003D63B1">
        <w:rPr>
          <w:rFonts w:cs="Times New Roman"/>
          <w:szCs w:val="24"/>
        </w:rPr>
        <w:t xml:space="preserve">The reasons for granting this Application for Rehearing are set forth in the attached Memorandum in Support. </w:t>
      </w:r>
    </w:p>
    <w:p w:rsidR="00195DA3" w:rsidRPr="003D63B1" w:rsidP="0062074C" w14:paraId="4A82F938" w14:textId="44EA92C9">
      <w:pPr>
        <w:tabs>
          <w:tab w:val="left" w:pos="4320"/>
        </w:tabs>
        <w:spacing w:after="0" w:line="240" w:lineRule="auto"/>
        <w:ind w:left="4320"/>
        <w:rPr>
          <w:rFonts w:cs="Times New Roman"/>
          <w:szCs w:val="24"/>
        </w:rPr>
      </w:pPr>
      <w:r w:rsidRPr="003D63B1">
        <w:rPr>
          <w:rFonts w:cs="Times New Roman"/>
          <w:szCs w:val="24"/>
        </w:rPr>
        <w:t xml:space="preserve">Respectfully </w:t>
      </w:r>
      <w:r w:rsidRPr="003D63B1" w:rsidR="00BD6564">
        <w:rPr>
          <w:rFonts w:cs="Times New Roman"/>
          <w:szCs w:val="24"/>
        </w:rPr>
        <w:t>s</w:t>
      </w:r>
      <w:r w:rsidRPr="003D63B1">
        <w:rPr>
          <w:rFonts w:cs="Times New Roman"/>
          <w:szCs w:val="24"/>
        </w:rPr>
        <w:t xml:space="preserve">ubmitted, </w:t>
      </w:r>
    </w:p>
    <w:p w:rsidR="00195DA3" w:rsidRPr="003D63B1" w:rsidP="0062074C" w14:paraId="134ADC82" w14:textId="77777777">
      <w:pPr>
        <w:tabs>
          <w:tab w:val="left" w:pos="4320"/>
        </w:tabs>
        <w:spacing w:after="0" w:line="240" w:lineRule="auto"/>
        <w:ind w:left="4320"/>
        <w:rPr>
          <w:rFonts w:cs="Times New Roman"/>
          <w:szCs w:val="24"/>
        </w:rPr>
      </w:pPr>
    </w:p>
    <w:p w:rsidR="00195DA3" w:rsidRPr="003D63B1" w:rsidP="0062074C" w14:paraId="64B93FAD" w14:textId="1D9FB762">
      <w:pPr>
        <w:tabs>
          <w:tab w:val="left" w:pos="4320"/>
        </w:tabs>
        <w:spacing w:after="0" w:line="240" w:lineRule="auto"/>
        <w:ind w:left="4320"/>
        <w:rPr>
          <w:rFonts w:cs="Times New Roman"/>
          <w:szCs w:val="24"/>
        </w:rPr>
      </w:pPr>
      <w:r w:rsidRPr="003D63B1">
        <w:rPr>
          <w:rFonts w:cs="Times New Roman"/>
          <w:szCs w:val="24"/>
        </w:rPr>
        <w:t>Bruce Weston (0016973)</w:t>
      </w:r>
    </w:p>
    <w:p w:rsidR="00195DA3" w:rsidRPr="003D63B1" w:rsidP="0062074C" w14:paraId="31CCC616" w14:textId="77777777">
      <w:pPr>
        <w:tabs>
          <w:tab w:val="left" w:pos="4320"/>
        </w:tabs>
        <w:spacing w:after="0" w:line="240" w:lineRule="auto"/>
        <w:ind w:left="4320"/>
        <w:rPr>
          <w:rFonts w:cs="Times New Roman"/>
          <w:szCs w:val="24"/>
        </w:rPr>
      </w:pPr>
      <w:r w:rsidRPr="003D63B1">
        <w:rPr>
          <w:rFonts w:cs="Times New Roman"/>
          <w:szCs w:val="24"/>
        </w:rPr>
        <w:t>Ohio Consumers’ Counsel</w:t>
      </w:r>
    </w:p>
    <w:p w:rsidR="00195DA3" w:rsidRPr="003D63B1" w:rsidP="0062074C" w14:paraId="17D80599" w14:textId="77777777">
      <w:pPr>
        <w:tabs>
          <w:tab w:val="left" w:pos="4320"/>
        </w:tabs>
        <w:spacing w:after="0" w:line="240" w:lineRule="auto"/>
        <w:ind w:left="4320"/>
        <w:rPr>
          <w:rFonts w:cs="Times New Roman"/>
          <w:szCs w:val="24"/>
        </w:rPr>
      </w:pPr>
    </w:p>
    <w:p w:rsidR="00195DA3" w:rsidRPr="003D63B1" w:rsidP="0062074C" w14:paraId="30470AFB" w14:textId="3752AE3C">
      <w:pPr>
        <w:tabs>
          <w:tab w:val="left" w:pos="4320"/>
        </w:tabs>
        <w:spacing w:after="0" w:line="240" w:lineRule="auto"/>
        <w:ind w:left="4320" w:right="-180"/>
        <w:rPr>
          <w:rFonts w:cs="Times New Roman"/>
          <w:i/>
          <w:iCs/>
          <w:szCs w:val="24"/>
          <w:u w:val="single"/>
        </w:rPr>
      </w:pPr>
      <w:r w:rsidRPr="003D63B1">
        <w:rPr>
          <w:rFonts w:cs="Times New Roman"/>
          <w:i/>
          <w:iCs/>
          <w:szCs w:val="24"/>
          <w:u w:val="single"/>
        </w:rPr>
        <w:t>/s/ Maureen R. Willis</w:t>
      </w:r>
    </w:p>
    <w:p w:rsidR="00195DA3" w:rsidRPr="003D63B1" w:rsidP="0062074C" w14:paraId="555B7C9F" w14:textId="7D473848">
      <w:pPr>
        <w:tabs>
          <w:tab w:val="left" w:pos="4320"/>
        </w:tabs>
        <w:spacing w:after="0" w:line="240" w:lineRule="auto"/>
        <w:ind w:left="4320" w:right="-180"/>
        <w:rPr>
          <w:rFonts w:cs="Times New Roman"/>
          <w:szCs w:val="24"/>
        </w:rPr>
      </w:pPr>
      <w:r w:rsidRPr="003D63B1">
        <w:rPr>
          <w:rFonts w:cs="Times New Roman"/>
          <w:szCs w:val="24"/>
        </w:rPr>
        <w:t>Maureen R. Willis (0020847)</w:t>
      </w:r>
    </w:p>
    <w:p w:rsidR="00937258" w:rsidRPr="003D63B1" w:rsidP="0062074C" w14:paraId="6DE045A1" w14:textId="77777777">
      <w:pPr>
        <w:tabs>
          <w:tab w:val="left" w:pos="4320"/>
        </w:tabs>
        <w:spacing w:after="0" w:line="240" w:lineRule="auto"/>
        <w:ind w:left="4320" w:right="-180"/>
        <w:rPr>
          <w:rFonts w:cs="Times New Roman"/>
          <w:szCs w:val="24"/>
        </w:rPr>
      </w:pPr>
      <w:r w:rsidRPr="003D63B1">
        <w:rPr>
          <w:rFonts w:cs="Times New Roman"/>
          <w:szCs w:val="24"/>
        </w:rPr>
        <w:t>Senior Counsel</w:t>
      </w:r>
    </w:p>
    <w:p w:rsidR="00195DA3" w:rsidRPr="003D63B1" w:rsidP="0062074C" w14:paraId="31C8C8E3" w14:textId="0CDF4ED7">
      <w:pPr>
        <w:tabs>
          <w:tab w:val="left" w:pos="4320"/>
        </w:tabs>
        <w:spacing w:after="0" w:line="240" w:lineRule="auto"/>
        <w:ind w:left="4320" w:right="-180"/>
        <w:rPr>
          <w:rFonts w:cs="Times New Roman"/>
          <w:szCs w:val="24"/>
        </w:rPr>
      </w:pPr>
      <w:r w:rsidRPr="003D63B1">
        <w:rPr>
          <w:rFonts w:cs="Times New Roman"/>
          <w:szCs w:val="24"/>
        </w:rPr>
        <w:t>Counsel of Record</w:t>
      </w:r>
    </w:p>
    <w:p w:rsidR="00195DA3" w:rsidRPr="003D63B1" w:rsidP="0062074C" w14:paraId="7ECF803B" w14:textId="77777777">
      <w:pPr>
        <w:tabs>
          <w:tab w:val="left" w:pos="4320"/>
        </w:tabs>
        <w:spacing w:after="0" w:line="240" w:lineRule="auto"/>
        <w:ind w:left="4320" w:right="-180"/>
        <w:rPr>
          <w:rFonts w:cs="Times New Roman"/>
          <w:szCs w:val="24"/>
        </w:rPr>
      </w:pPr>
      <w:r w:rsidRPr="003D63B1">
        <w:rPr>
          <w:rFonts w:cs="Times New Roman"/>
          <w:szCs w:val="24"/>
        </w:rPr>
        <w:t>William J. Michael (0070921)</w:t>
      </w:r>
    </w:p>
    <w:p w:rsidR="00195DA3" w:rsidRPr="003D63B1" w:rsidP="0062074C" w14:paraId="79775A7B" w14:textId="77777777">
      <w:pPr>
        <w:spacing w:after="0" w:line="240" w:lineRule="auto"/>
        <w:ind w:left="3600" w:firstLine="720"/>
        <w:rPr>
          <w:rFonts w:cs="Times New Roman"/>
          <w:szCs w:val="24"/>
        </w:rPr>
      </w:pPr>
      <w:r w:rsidRPr="003D63B1">
        <w:rPr>
          <w:rFonts w:cs="Times New Roman"/>
          <w:szCs w:val="24"/>
        </w:rPr>
        <w:t xml:space="preserve">Assistant Consumers’ Counsel </w:t>
      </w:r>
    </w:p>
    <w:p w:rsidR="00195DA3" w:rsidRPr="003D63B1" w:rsidP="0062074C" w14:paraId="72D7150B" w14:textId="77777777">
      <w:pPr>
        <w:spacing w:after="0" w:line="240" w:lineRule="auto"/>
        <w:ind w:left="3600" w:firstLine="720"/>
        <w:rPr>
          <w:rFonts w:cs="Times New Roman"/>
          <w:szCs w:val="24"/>
        </w:rPr>
      </w:pPr>
    </w:p>
    <w:p w:rsidR="00195DA3" w:rsidRPr="003D63B1" w:rsidP="0062074C" w14:paraId="404F4AA5" w14:textId="77777777">
      <w:pPr>
        <w:spacing w:after="0" w:line="240" w:lineRule="auto"/>
        <w:ind w:left="3600" w:firstLine="720"/>
        <w:rPr>
          <w:rFonts w:cs="Times New Roman"/>
          <w:b/>
          <w:bCs/>
          <w:szCs w:val="24"/>
        </w:rPr>
      </w:pPr>
      <w:r w:rsidRPr="003D63B1">
        <w:rPr>
          <w:rFonts w:cs="Times New Roman"/>
          <w:b/>
          <w:bCs/>
          <w:szCs w:val="24"/>
        </w:rPr>
        <w:t>Office of the Ohio Consumers’ Counsel</w:t>
      </w:r>
    </w:p>
    <w:p w:rsidR="00195DA3" w:rsidRPr="003D63B1" w:rsidP="0062074C" w14:paraId="3CEF7B53" w14:textId="77777777">
      <w:pPr>
        <w:pStyle w:val="PlainText"/>
        <w:ind w:left="3600" w:firstLine="720"/>
        <w:rPr>
          <w:rFonts w:ascii="Times New Roman" w:hAnsi="Times New Roman" w:cs="Times New Roman"/>
          <w:sz w:val="24"/>
          <w:szCs w:val="24"/>
        </w:rPr>
      </w:pPr>
      <w:r w:rsidRPr="003D63B1">
        <w:rPr>
          <w:rFonts w:ascii="Times New Roman" w:hAnsi="Times New Roman" w:cs="Times New Roman"/>
          <w:sz w:val="24"/>
          <w:szCs w:val="24"/>
        </w:rPr>
        <w:t>65 East State Street, Suite 700</w:t>
      </w:r>
    </w:p>
    <w:p w:rsidR="00195DA3" w:rsidRPr="003D63B1" w:rsidP="0062074C" w14:paraId="4A5B01C2" w14:textId="77777777">
      <w:pPr>
        <w:pStyle w:val="PlainText"/>
        <w:ind w:left="3600" w:firstLine="720"/>
        <w:rPr>
          <w:rFonts w:ascii="Times New Roman" w:hAnsi="Times New Roman" w:cs="Times New Roman"/>
          <w:sz w:val="24"/>
          <w:szCs w:val="24"/>
        </w:rPr>
      </w:pPr>
      <w:r w:rsidRPr="003D63B1">
        <w:rPr>
          <w:rFonts w:ascii="Times New Roman" w:hAnsi="Times New Roman" w:cs="Times New Roman"/>
          <w:sz w:val="24"/>
          <w:szCs w:val="24"/>
        </w:rPr>
        <w:t>Columbus, Ohio 43215</w:t>
      </w:r>
    </w:p>
    <w:p w:rsidR="00195DA3" w:rsidRPr="003D63B1" w:rsidP="0062074C" w14:paraId="205F4AD1" w14:textId="77777777">
      <w:pPr>
        <w:adjustRightInd w:val="0"/>
        <w:spacing w:after="0" w:line="240" w:lineRule="auto"/>
        <w:ind w:left="4320"/>
        <w:rPr>
          <w:rFonts w:cs="Times New Roman"/>
          <w:szCs w:val="24"/>
        </w:rPr>
      </w:pPr>
      <w:r w:rsidRPr="003D63B1">
        <w:rPr>
          <w:rFonts w:cs="Times New Roman"/>
          <w:szCs w:val="24"/>
        </w:rPr>
        <w:t>Telephone: Willis (614) 466-9567</w:t>
      </w:r>
    </w:p>
    <w:p w:rsidR="00195DA3" w:rsidRPr="003D63B1" w:rsidP="0062074C" w14:paraId="02C5F784" w14:textId="77777777">
      <w:pPr>
        <w:adjustRightInd w:val="0"/>
        <w:spacing w:after="0" w:line="240" w:lineRule="auto"/>
        <w:ind w:left="4320"/>
        <w:rPr>
          <w:rFonts w:cs="Times New Roman"/>
          <w:szCs w:val="24"/>
        </w:rPr>
      </w:pPr>
      <w:r w:rsidRPr="003D63B1">
        <w:rPr>
          <w:rFonts w:cs="Times New Roman"/>
          <w:szCs w:val="24"/>
        </w:rPr>
        <w:t>Telephone: Michael (614) 466-1291</w:t>
      </w:r>
    </w:p>
    <w:p w:rsidR="00195DA3" w:rsidRPr="003D63B1" w:rsidP="0062074C" w14:paraId="7FB53048" w14:textId="77777777">
      <w:pPr>
        <w:spacing w:after="0" w:line="240" w:lineRule="auto"/>
        <w:ind w:left="4320"/>
        <w:rPr>
          <w:rFonts w:cs="Times New Roman"/>
          <w:szCs w:val="24"/>
        </w:rPr>
      </w:pPr>
      <w:hyperlink r:id="rId6" w:history="1">
        <w:r w:rsidRPr="003D63B1" w:rsidR="00604367">
          <w:rPr>
            <w:rStyle w:val="Hyperlink"/>
            <w:rFonts w:cs="Times New Roman"/>
            <w:szCs w:val="24"/>
          </w:rPr>
          <w:t>maureen.willis@occ.ohio.gov</w:t>
        </w:r>
      </w:hyperlink>
      <w:r w:rsidRPr="003D63B1" w:rsidR="00604367">
        <w:rPr>
          <w:rFonts w:cs="Times New Roman"/>
          <w:szCs w:val="24"/>
        </w:rPr>
        <w:t xml:space="preserve"> </w:t>
      </w:r>
    </w:p>
    <w:p w:rsidR="00195DA3" w:rsidRPr="003D63B1" w:rsidP="0062074C" w14:paraId="650A363D" w14:textId="77777777">
      <w:pPr>
        <w:spacing w:after="0" w:line="240" w:lineRule="auto"/>
        <w:ind w:left="4320"/>
        <w:rPr>
          <w:rStyle w:val="Hyperlink"/>
          <w:rFonts w:cs="Times New Roman"/>
          <w:szCs w:val="24"/>
        </w:rPr>
      </w:pPr>
      <w:hyperlink r:id="rId7" w:history="1">
        <w:r w:rsidRPr="003D63B1" w:rsidR="00604367">
          <w:rPr>
            <w:rStyle w:val="Hyperlink"/>
            <w:rFonts w:cs="Times New Roman"/>
            <w:szCs w:val="24"/>
          </w:rPr>
          <w:t>william.michael@occ.ohio.gov</w:t>
        </w:r>
      </w:hyperlink>
    </w:p>
    <w:p w:rsidR="00195DA3" w:rsidRPr="003D63B1" w:rsidP="0062074C" w14:paraId="53CFAB49" w14:textId="4E281F6F">
      <w:pPr>
        <w:spacing w:after="0" w:line="240" w:lineRule="auto"/>
        <w:ind w:firstLine="4320"/>
        <w:rPr>
          <w:rFonts w:cs="Times New Roman"/>
          <w:szCs w:val="24"/>
        </w:rPr>
      </w:pPr>
      <w:r w:rsidRPr="003D63B1">
        <w:rPr>
          <w:rFonts w:cs="Times New Roman"/>
          <w:szCs w:val="24"/>
        </w:rPr>
        <w:t>(willing to accept service by e-mail)</w:t>
      </w:r>
    </w:p>
    <w:p w:rsidR="002B4F91" w:rsidRPr="003D63B1" w:rsidP="00195DA3" w14:paraId="5BBD9885" w14:textId="60EAE34A">
      <w:pPr>
        <w:spacing w:line="480" w:lineRule="auto"/>
        <w:ind w:firstLine="720"/>
        <w:rPr>
          <w:rFonts w:cs="Times New Roman"/>
          <w:szCs w:val="24"/>
        </w:rPr>
      </w:pPr>
    </w:p>
    <w:p w:rsidR="002B4F91" w:rsidRPr="003D63B1" w14:paraId="1390FE23" w14:textId="77777777">
      <w:pPr>
        <w:spacing w:after="0" w:line="240" w:lineRule="auto"/>
        <w:rPr>
          <w:rFonts w:cs="Times New Roman"/>
          <w:szCs w:val="24"/>
        </w:rPr>
        <w:sectPr w:rsidSect="0049630E">
          <w:footerReference w:type="default" r:id="rId9"/>
          <w:pgSz w:w="12240" w:h="15840"/>
          <w:pgMar w:top="1440" w:right="1800" w:bottom="1440" w:left="1800" w:header="720" w:footer="720" w:gutter="0"/>
          <w:pgNumType w:start="1"/>
          <w:cols w:space="720"/>
          <w:docGrid w:linePitch="360"/>
        </w:sectPr>
      </w:pPr>
    </w:p>
    <w:p w:rsidR="002B4F91" w:rsidRPr="003D63B1" w14:paraId="3C7233B2" w14:textId="77777777">
      <w:pPr>
        <w:spacing w:after="0" w:line="240" w:lineRule="auto"/>
        <w:jc w:val="center"/>
        <w:rPr>
          <w:rFonts w:cs="Times New Roman"/>
          <w:b/>
          <w:szCs w:val="24"/>
          <w:u w:val="single"/>
        </w:rPr>
      </w:pPr>
      <w:r w:rsidRPr="003D63B1">
        <w:rPr>
          <w:rFonts w:cs="Times New Roman"/>
          <w:b/>
          <w:szCs w:val="24"/>
          <w:u w:val="single"/>
        </w:rPr>
        <w:t>TABLE OF CONTENTS</w:t>
      </w:r>
    </w:p>
    <w:p w:rsidR="002B4F91" w:rsidRPr="003D63B1" w14:paraId="0436093C" w14:textId="77777777">
      <w:pPr>
        <w:spacing w:after="0" w:line="240" w:lineRule="auto"/>
        <w:jc w:val="center"/>
        <w:rPr>
          <w:rFonts w:cs="Times New Roman"/>
          <w:szCs w:val="24"/>
        </w:rPr>
      </w:pPr>
      <w:r w:rsidRPr="003D63B1">
        <w:rPr>
          <w:rFonts w:cs="Times New Roman"/>
          <w:szCs w:val="24"/>
        </w:rPr>
        <w:tab/>
      </w:r>
      <w:r w:rsidRPr="003D63B1">
        <w:rPr>
          <w:rFonts w:cs="Times New Roman"/>
          <w:szCs w:val="24"/>
        </w:rPr>
        <w:tab/>
      </w:r>
      <w:r w:rsidRPr="003D63B1">
        <w:rPr>
          <w:rFonts w:cs="Times New Roman"/>
          <w:szCs w:val="24"/>
        </w:rPr>
        <w:tab/>
      </w:r>
      <w:r w:rsidRPr="003D63B1">
        <w:rPr>
          <w:rFonts w:cs="Times New Roman"/>
          <w:szCs w:val="24"/>
        </w:rPr>
        <w:tab/>
      </w:r>
      <w:r w:rsidRPr="003D63B1">
        <w:rPr>
          <w:rFonts w:cs="Times New Roman"/>
          <w:szCs w:val="24"/>
        </w:rPr>
        <w:tab/>
      </w:r>
      <w:r w:rsidRPr="003D63B1">
        <w:rPr>
          <w:rFonts w:cs="Times New Roman"/>
          <w:szCs w:val="24"/>
        </w:rPr>
        <w:tab/>
      </w:r>
      <w:r w:rsidRPr="003D63B1">
        <w:rPr>
          <w:rFonts w:cs="Times New Roman"/>
          <w:szCs w:val="24"/>
        </w:rPr>
        <w:tab/>
      </w:r>
      <w:r w:rsidRPr="003D63B1">
        <w:rPr>
          <w:rFonts w:cs="Times New Roman"/>
          <w:szCs w:val="24"/>
        </w:rPr>
        <w:tab/>
      </w:r>
      <w:r w:rsidRPr="003D63B1">
        <w:rPr>
          <w:rFonts w:cs="Times New Roman"/>
          <w:szCs w:val="24"/>
        </w:rPr>
        <w:tab/>
      </w:r>
      <w:r w:rsidRPr="003D63B1">
        <w:rPr>
          <w:rFonts w:cs="Times New Roman"/>
          <w:szCs w:val="24"/>
        </w:rPr>
        <w:tab/>
      </w:r>
      <w:r w:rsidRPr="003D63B1">
        <w:rPr>
          <w:rFonts w:cs="Times New Roman"/>
          <w:szCs w:val="24"/>
        </w:rPr>
        <w:tab/>
      </w:r>
      <w:r w:rsidRPr="003D63B1">
        <w:rPr>
          <w:rFonts w:cs="Times New Roman"/>
          <w:b/>
          <w:szCs w:val="24"/>
        </w:rPr>
        <w:t>PAGE</w:t>
      </w:r>
    </w:p>
    <w:p w:rsidR="002B4F91" w:rsidRPr="003D63B1" w14:paraId="16CED065" w14:textId="1208D985">
      <w:pPr>
        <w:tabs>
          <w:tab w:val="left" w:pos="4320"/>
        </w:tabs>
        <w:spacing w:after="0" w:line="240" w:lineRule="auto"/>
        <w:rPr>
          <w:rFonts w:cs="Times New Roman"/>
          <w:szCs w:val="24"/>
        </w:rPr>
      </w:pPr>
      <w:r w:rsidRPr="003D63B1">
        <w:rPr>
          <w:rFonts w:cs="Times New Roman"/>
          <w:szCs w:val="24"/>
        </w:rPr>
        <w:tab/>
      </w:r>
      <w:r w:rsidRPr="003D63B1">
        <w:rPr>
          <w:rFonts w:cs="Times New Roman"/>
          <w:szCs w:val="24"/>
        </w:rPr>
        <w:tab/>
      </w:r>
    </w:p>
    <w:p w:rsidR="00BF751D" w14:paraId="3396028B" w14:textId="370E8F3C">
      <w:pPr>
        <w:pStyle w:val="TOC1"/>
        <w:rPr>
          <w:rFonts w:asciiTheme="minorHAnsi" w:eastAsiaTheme="minorEastAsia" w:hAnsiTheme="minorHAnsi" w:cstheme="minorBidi"/>
          <w:sz w:val="22"/>
          <w:szCs w:val="22"/>
        </w:rPr>
      </w:pPr>
      <w:r w:rsidRPr="003D63B1">
        <w:rPr>
          <w:caps/>
        </w:rPr>
        <w:fldChar w:fldCharType="begin"/>
      </w:r>
      <w:r w:rsidRPr="003D63B1">
        <w:rPr>
          <w:caps/>
        </w:rPr>
        <w:instrText xml:space="preserve"> TOC \o "1-3" \h \z \u </w:instrText>
      </w:r>
      <w:r w:rsidRPr="003D63B1">
        <w:rPr>
          <w:caps/>
        </w:rPr>
        <w:fldChar w:fldCharType="separate"/>
      </w:r>
      <w:hyperlink w:anchor="_Toc108794199" w:history="1">
        <w:r w:rsidRPr="00E21800">
          <w:rPr>
            <w:rStyle w:val="Hyperlink"/>
          </w:rPr>
          <w:t>I.</w:t>
        </w:r>
        <w:r>
          <w:rPr>
            <w:rFonts w:asciiTheme="minorHAnsi" w:eastAsiaTheme="minorEastAsia" w:hAnsiTheme="minorHAnsi" w:cstheme="minorBidi"/>
            <w:sz w:val="22"/>
            <w:szCs w:val="22"/>
          </w:rPr>
          <w:tab/>
        </w:r>
        <w:r w:rsidRPr="00E21800">
          <w:rPr>
            <w:rStyle w:val="Hyperlink"/>
          </w:rPr>
          <w:t>INTRODUCTION</w:t>
        </w:r>
        <w:r>
          <w:rPr>
            <w:webHidden/>
          </w:rPr>
          <w:tab/>
        </w:r>
        <w:r>
          <w:rPr>
            <w:webHidden/>
          </w:rPr>
          <w:fldChar w:fldCharType="begin"/>
        </w:r>
        <w:r>
          <w:rPr>
            <w:webHidden/>
          </w:rPr>
          <w:instrText xml:space="preserve"> PAGEREF _Toc108794199 \h </w:instrText>
        </w:r>
        <w:r>
          <w:rPr>
            <w:webHidden/>
          </w:rPr>
          <w:fldChar w:fldCharType="separate"/>
        </w:r>
        <w:r>
          <w:rPr>
            <w:webHidden/>
          </w:rPr>
          <w:t>1</w:t>
        </w:r>
        <w:r>
          <w:rPr>
            <w:webHidden/>
          </w:rPr>
          <w:fldChar w:fldCharType="end"/>
        </w:r>
      </w:hyperlink>
    </w:p>
    <w:p w:rsidR="00BF751D" w14:paraId="1CEC5634" w14:textId="7107F4A1">
      <w:pPr>
        <w:pStyle w:val="TOC1"/>
        <w:rPr>
          <w:rFonts w:asciiTheme="minorHAnsi" w:eastAsiaTheme="minorEastAsia" w:hAnsiTheme="minorHAnsi" w:cstheme="minorBidi"/>
          <w:sz w:val="22"/>
          <w:szCs w:val="22"/>
        </w:rPr>
      </w:pPr>
      <w:hyperlink w:anchor="_Toc108794200" w:history="1">
        <w:r w:rsidRPr="00E21800">
          <w:rPr>
            <w:rStyle w:val="Hyperlink"/>
          </w:rPr>
          <w:t>II.</w:t>
        </w:r>
        <w:r>
          <w:rPr>
            <w:rFonts w:asciiTheme="minorHAnsi" w:eastAsiaTheme="minorEastAsia" w:hAnsiTheme="minorHAnsi" w:cstheme="minorBidi"/>
            <w:sz w:val="22"/>
            <w:szCs w:val="22"/>
          </w:rPr>
          <w:tab/>
        </w:r>
        <w:r w:rsidRPr="00E21800">
          <w:rPr>
            <w:rStyle w:val="Hyperlink"/>
          </w:rPr>
          <w:t>PROCEDURAL HISTORY</w:t>
        </w:r>
        <w:r>
          <w:rPr>
            <w:webHidden/>
          </w:rPr>
          <w:tab/>
        </w:r>
        <w:r>
          <w:rPr>
            <w:webHidden/>
          </w:rPr>
          <w:fldChar w:fldCharType="begin"/>
        </w:r>
        <w:r>
          <w:rPr>
            <w:webHidden/>
          </w:rPr>
          <w:instrText xml:space="preserve"> PAGEREF _Toc108794200 \h </w:instrText>
        </w:r>
        <w:r>
          <w:rPr>
            <w:webHidden/>
          </w:rPr>
          <w:fldChar w:fldCharType="separate"/>
        </w:r>
        <w:r>
          <w:rPr>
            <w:webHidden/>
          </w:rPr>
          <w:t>3</w:t>
        </w:r>
        <w:r>
          <w:rPr>
            <w:webHidden/>
          </w:rPr>
          <w:fldChar w:fldCharType="end"/>
        </w:r>
      </w:hyperlink>
    </w:p>
    <w:p w:rsidR="00BF751D" w14:paraId="31B3DC36" w14:textId="29FDA012">
      <w:pPr>
        <w:pStyle w:val="TOC2"/>
        <w:tabs>
          <w:tab w:val="left" w:pos="1440"/>
        </w:tabs>
        <w:rPr>
          <w:rFonts w:asciiTheme="minorHAnsi" w:eastAsiaTheme="minorEastAsia" w:hAnsiTheme="minorHAnsi"/>
          <w:noProof/>
          <w:sz w:val="22"/>
        </w:rPr>
      </w:pPr>
      <w:hyperlink w:anchor="_Toc108794201" w:history="1">
        <w:r w:rsidRPr="00E21800">
          <w:rPr>
            <w:rStyle w:val="Hyperlink"/>
            <w:noProof/>
          </w:rPr>
          <w:t>A.</w:t>
        </w:r>
        <w:r>
          <w:rPr>
            <w:rFonts w:asciiTheme="minorHAnsi" w:eastAsiaTheme="minorEastAsia" w:hAnsiTheme="minorHAnsi"/>
            <w:noProof/>
            <w:sz w:val="22"/>
          </w:rPr>
          <w:tab/>
        </w:r>
        <w:r w:rsidRPr="00E21800">
          <w:rPr>
            <w:rStyle w:val="Hyperlink"/>
            <w:noProof/>
          </w:rPr>
          <w:t xml:space="preserve">The PUCO ordered DP&amp;L to include consumer refund language </w:t>
        </w:r>
        <w:r>
          <w:rPr>
            <w:rStyle w:val="Hyperlink"/>
            <w:noProof/>
          </w:rPr>
          <w:br/>
        </w:r>
        <w:r w:rsidRPr="00E21800">
          <w:rPr>
            <w:rStyle w:val="Hyperlink"/>
            <w:noProof/>
          </w:rPr>
          <w:t xml:space="preserve">in its stability charge tariffs last year in its Fifth Entry on </w:t>
        </w:r>
        <w:r>
          <w:rPr>
            <w:rStyle w:val="Hyperlink"/>
            <w:noProof/>
          </w:rPr>
          <w:br/>
        </w:r>
        <w:r w:rsidRPr="00E21800">
          <w:rPr>
            <w:rStyle w:val="Hyperlink"/>
            <w:noProof/>
          </w:rPr>
          <w:t>Rehearing.</w:t>
        </w:r>
        <w:r>
          <w:rPr>
            <w:noProof/>
            <w:webHidden/>
          </w:rPr>
          <w:tab/>
        </w:r>
        <w:r>
          <w:rPr>
            <w:noProof/>
            <w:webHidden/>
          </w:rPr>
          <w:fldChar w:fldCharType="begin"/>
        </w:r>
        <w:r>
          <w:rPr>
            <w:noProof/>
            <w:webHidden/>
          </w:rPr>
          <w:instrText xml:space="preserve"> PAGEREF _Toc108794201 \h </w:instrText>
        </w:r>
        <w:r>
          <w:rPr>
            <w:noProof/>
            <w:webHidden/>
          </w:rPr>
          <w:fldChar w:fldCharType="separate"/>
        </w:r>
        <w:r>
          <w:rPr>
            <w:noProof/>
            <w:webHidden/>
          </w:rPr>
          <w:t>3</w:t>
        </w:r>
        <w:r>
          <w:rPr>
            <w:noProof/>
            <w:webHidden/>
          </w:rPr>
          <w:fldChar w:fldCharType="end"/>
        </w:r>
      </w:hyperlink>
    </w:p>
    <w:p w:rsidR="00BF751D" w14:paraId="5C13DCDB" w14:textId="01F2960E">
      <w:pPr>
        <w:pStyle w:val="TOC2"/>
        <w:tabs>
          <w:tab w:val="left" w:pos="1440"/>
        </w:tabs>
        <w:rPr>
          <w:rFonts w:asciiTheme="minorHAnsi" w:eastAsiaTheme="minorEastAsia" w:hAnsiTheme="minorHAnsi"/>
          <w:noProof/>
          <w:sz w:val="22"/>
        </w:rPr>
      </w:pPr>
      <w:hyperlink w:anchor="_Toc108794202" w:history="1">
        <w:r w:rsidRPr="00E21800">
          <w:rPr>
            <w:rStyle w:val="Hyperlink"/>
            <w:noProof/>
          </w:rPr>
          <w:t>B.</w:t>
        </w:r>
        <w:r>
          <w:rPr>
            <w:rFonts w:asciiTheme="minorHAnsi" w:eastAsiaTheme="minorEastAsia" w:hAnsiTheme="minorHAnsi"/>
            <w:noProof/>
            <w:sz w:val="22"/>
          </w:rPr>
          <w:tab/>
        </w:r>
        <w:r w:rsidRPr="00E21800">
          <w:rPr>
            <w:rStyle w:val="Hyperlink"/>
            <w:noProof/>
          </w:rPr>
          <w:t xml:space="preserve">The PUCO issued its Sixth Entry on Rehearing, approving </w:t>
        </w:r>
        <w:r>
          <w:rPr>
            <w:rStyle w:val="Hyperlink"/>
            <w:noProof/>
          </w:rPr>
          <w:br/>
        </w:r>
        <w:r w:rsidRPr="00E21800">
          <w:rPr>
            <w:rStyle w:val="Hyperlink"/>
            <w:noProof/>
          </w:rPr>
          <w:t xml:space="preserve">DP&amp;L’s July 16, 2021 stability charge tariffs, and ordered DP&amp;L </w:t>
        </w:r>
        <w:r>
          <w:rPr>
            <w:rStyle w:val="Hyperlink"/>
            <w:noProof/>
          </w:rPr>
          <w:br/>
        </w:r>
        <w:r w:rsidRPr="00E21800">
          <w:rPr>
            <w:rStyle w:val="Hyperlink"/>
            <w:noProof/>
          </w:rPr>
          <w:t xml:space="preserve">to file copies of its stability charge tariffs consistent with its </w:t>
        </w:r>
        <w:r>
          <w:rPr>
            <w:rStyle w:val="Hyperlink"/>
            <w:noProof/>
          </w:rPr>
          <w:br/>
        </w:r>
        <w:r w:rsidRPr="00E21800">
          <w:rPr>
            <w:rStyle w:val="Hyperlink"/>
            <w:noProof/>
          </w:rPr>
          <w:t>August 11, 2021 Order.</w:t>
        </w:r>
        <w:r>
          <w:rPr>
            <w:noProof/>
            <w:webHidden/>
          </w:rPr>
          <w:tab/>
        </w:r>
        <w:r>
          <w:rPr>
            <w:noProof/>
            <w:webHidden/>
          </w:rPr>
          <w:fldChar w:fldCharType="begin"/>
        </w:r>
        <w:r>
          <w:rPr>
            <w:noProof/>
            <w:webHidden/>
          </w:rPr>
          <w:instrText xml:space="preserve"> PAGEREF _Toc108794202 \h </w:instrText>
        </w:r>
        <w:r>
          <w:rPr>
            <w:noProof/>
            <w:webHidden/>
          </w:rPr>
          <w:fldChar w:fldCharType="separate"/>
        </w:r>
        <w:r>
          <w:rPr>
            <w:noProof/>
            <w:webHidden/>
          </w:rPr>
          <w:t>4</w:t>
        </w:r>
        <w:r>
          <w:rPr>
            <w:noProof/>
            <w:webHidden/>
          </w:rPr>
          <w:fldChar w:fldCharType="end"/>
        </w:r>
      </w:hyperlink>
    </w:p>
    <w:p w:rsidR="00BF751D" w14:paraId="010CA437" w14:textId="7BA5D539">
      <w:pPr>
        <w:pStyle w:val="TOC2"/>
        <w:tabs>
          <w:tab w:val="left" w:pos="1440"/>
        </w:tabs>
        <w:rPr>
          <w:rFonts w:asciiTheme="minorHAnsi" w:eastAsiaTheme="minorEastAsia" w:hAnsiTheme="minorHAnsi"/>
          <w:noProof/>
          <w:sz w:val="22"/>
        </w:rPr>
      </w:pPr>
      <w:hyperlink w:anchor="_Toc108794203" w:history="1">
        <w:r w:rsidRPr="00E21800">
          <w:rPr>
            <w:rStyle w:val="Hyperlink"/>
            <w:noProof/>
          </w:rPr>
          <w:t>C.</w:t>
        </w:r>
        <w:r>
          <w:rPr>
            <w:rFonts w:asciiTheme="minorHAnsi" w:eastAsiaTheme="minorEastAsia" w:hAnsiTheme="minorHAnsi"/>
            <w:noProof/>
            <w:sz w:val="22"/>
          </w:rPr>
          <w:tab/>
        </w:r>
        <w:r w:rsidRPr="00E21800">
          <w:rPr>
            <w:rStyle w:val="Hyperlink"/>
            <w:noProof/>
          </w:rPr>
          <w:t xml:space="preserve">Despite being a utility subject to the PUCO’s authority, DP&amp;L </w:t>
        </w:r>
        <w:r>
          <w:rPr>
            <w:rStyle w:val="Hyperlink"/>
            <w:noProof/>
          </w:rPr>
          <w:br/>
        </w:r>
        <w:r w:rsidRPr="00E21800">
          <w:rPr>
            <w:rStyle w:val="Hyperlink"/>
            <w:noProof/>
          </w:rPr>
          <w:t xml:space="preserve">failed to file a final stability charge tariff in compliance with the </w:t>
        </w:r>
        <w:r>
          <w:rPr>
            <w:rStyle w:val="Hyperlink"/>
            <w:noProof/>
          </w:rPr>
          <w:br/>
        </w:r>
        <w:r w:rsidRPr="00E21800">
          <w:rPr>
            <w:rStyle w:val="Hyperlink"/>
            <w:noProof/>
          </w:rPr>
          <w:t xml:space="preserve">PUCO’s Sixth Entry on Rehearing that required consumer refund language. Then DP&amp;L claimed (falsely) to the PUCO that its </w:t>
        </w:r>
        <w:r>
          <w:rPr>
            <w:rStyle w:val="Hyperlink"/>
            <w:noProof/>
          </w:rPr>
          <w:br/>
        </w:r>
        <w:r w:rsidRPr="00E21800">
          <w:rPr>
            <w:rStyle w:val="Hyperlink"/>
            <w:noProof/>
          </w:rPr>
          <w:t xml:space="preserve">stability charge tariff with consumer refund language was not </w:t>
        </w:r>
        <w:r>
          <w:rPr>
            <w:rStyle w:val="Hyperlink"/>
            <w:noProof/>
          </w:rPr>
          <w:br/>
        </w:r>
        <w:r w:rsidRPr="00E21800">
          <w:rPr>
            <w:rStyle w:val="Hyperlink"/>
            <w:noProof/>
          </w:rPr>
          <w:t>approved by the PUCO and is “not currently operative.”</w:t>
        </w:r>
        <w:r>
          <w:rPr>
            <w:noProof/>
            <w:webHidden/>
          </w:rPr>
          <w:tab/>
        </w:r>
        <w:r>
          <w:rPr>
            <w:noProof/>
            <w:webHidden/>
          </w:rPr>
          <w:fldChar w:fldCharType="begin"/>
        </w:r>
        <w:r>
          <w:rPr>
            <w:noProof/>
            <w:webHidden/>
          </w:rPr>
          <w:instrText xml:space="preserve"> PAGEREF _Toc108794203 \h </w:instrText>
        </w:r>
        <w:r>
          <w:rPr>
            <w:noProof/>
            <w:webHidden/>
          </w:rPr>
          <w:fldChar w:fldCharType="separate"/>
        </w:r>
        <w:r>
          <w:rPr>
            <w:noProof/>
            <w:webHidden/>
          </w:rPr>
          <w:t>5</w:t>
        </w:r>
        <w:r>
          <w:rPr>
            <w:noProof/>
            <w:webHidden/>
          </w:rPr>
          <w:fldChar w:fldCharType="end"/>
        </w:r>
      </w:hyperlink>
    </w:p>
    <w:p w:rsidR="00BF751D" w14:paraId="5D047F9C" w14:textId="6133D1FC">
      <w:pPr>
        <w:pStyle w:val="TOC2"/>
        <w:tabs>
          <w:tab w:val="left" w:pos="1440"/>
        </w:tabs>
        <w:rPr>
          <w:rFonts w:asciiTheme="minorHAnsi" w:eastAsiaTheme="minorEastAsia" w:hAnsiTheme="minorHAnsi"/>
          <w:noProof/>
          <w:sz w:val="22"/>
        </w:rPr>
      </w:pPr>
      <w:hyperlink w:anchor="_Toc108794204" w:history="1">
        <w:r w:rsidRPr="00E21800">
          <w:rPr>
            <w:rStyle w:val="Hyperlink"/>
            <w:noProof/>
          </w:rPr>
          <w:t>D.</w:t>
        </w:r>
        <w:r>
          <w:rPr>
            <w:rFonts w:asciiTheme="minorHAnsi" w:eastAsiaTheme="minorEastAsia" w:hAnsiTheme="minorHAnsi"/>
            <w:noProof/>
            <w:sz w:val="22"/>
          </w:rPr>
          <w:tab/>
        </w:r>
        <w:r w:rsidRPr="00E21800">
          <w:rPr>
            <w:rStyle w:val="Hyperlink"/>
            <w:noProof/>
          </w:rPr>
          <w:t xml:space="preserve">The PUCO for some reason issued its Seventh Entry on </w:t>
        </w:r>
        <w:r>
          <w:rPr>
            <w:rStyle w:val="Hyperlink"/>
            <w:noProof/>
          </w:rPr>
          <w:br/>
        </w:r>
        <w:r w:rsidRPr="00E21800">
          <w:rPr>
            <w:rStyle w:val="Hyperlink"/>
            <w:noProof/>
          </w:rPr>
          <w:t xml:space="preserve">Rehearing approving DP&amp;L’s stability charge tariffs a second </w:t>
        </w:r>
        <w:r>
          <w:rPr>
            <w:rStyle w:val="Hyperlink"/>
            <w:noProof/>
          </w:rPr>
          <w:br/>
        </w:r>
        <w:r w:rsidRPr="00E21800">
          <w:rPr>
            <w:rStyle w:val="Hyperlink"/>
            <w:noProof/>
          </w:rPr>
          <w:t xml:space="preserve">time. The PUCO ordered the tariffs to be effective upon </w:t>
        </w:r>
        <w:r>
          <w:rPr>
            <w:rStyle w:val="Hyperlink"/>
            <w:noProof/>
          </w:rPr>
          <w:br/>
        </w:r>
        <w:r w:rsidRPr="00E21800">
          <w:rPr>
            <w:rStyle w:val="Hyperlink"/>
            <w:noProof/>
          </w:rPr>
          <w:t xml:space="preserve">DP&amp;L’s filing. This time DP&amp;L filed compliance tariffs, but </w:t>
        </w:r>
        <w:r>
          <w:rPr>
            <w:rStyle w:val="Hyperlink"/>
            <w:noProof/>
          </w:rPr>
          <w:t>|</w:t>
        </w:r>
        <w:r>
          <w:rPr>
            <w:rStyle w:val="Hyperlink"/>
            <w:noProof/>
          </w:rPr>
          <w:br/>
        </w:r>
        <w:r w:rsidRPr="00E21800">
          <w:rPr>
            <w:rStyle w:val="Hyperlink"/>
            <w:noProof/>
          </w:rPr>
          <w:t>with an effective date of June 22, 2022.</w:t>
        </w:r>
        <w:r>
          <w:rPr>
            <w:noProof/>
            <w:webHidden/>
          </w:rPr>
          <w:tab/>
        </w:r>
        <w:r>
          <w:rPr>
            <w:noProof/>
            <w:webHidden/>
          </w:rPr>
          <w:fldChar w:fldCharType="begin"/>
        </w:r>
        <w:r>
          <w:rPr>
            <w:noProof/>
            <w:webHidden/>
          </w:rPr>
          <w:instrText xml:space="preserve"> PAGEREF _Toc108794204 \h </w:instrText>
        </w:r>
        <w:r>
          <w:rPr>
            <w:noProof/>
            <w:webHidden/>
          </w:rPr>
          <w:fldChar w:fldCharType="separate"/>
        </w:r>
        <w:r>
          <w:rPr>
            <w:noProof/>
            <w:webHidden/>
          </w:rPr>
          <w:t>7</w:t>
        </w:r>
        <w:r>
          <w:rPr>
            <w:noProof/>
            <w:webHidden/>
          </w:rPr>
          <w:fldChar w:fldCharType="end"/>
        </w:r>
      </w:hyperlink>
    </w:p>
    <w:p w:rsidR="00BF751D" w14:paraId="10A07544" w14:textId="27DA2A80">
      <w:pPr>
        <w:pStyle w:val="TOC1"/>
        <w:rPr>
          <w:rFonts w:asciiTheme="minorHAnsi" w:eastAsiaTheme="minorEastAsia" w:hAnsiTheme="minorHAnsi" w:cstheme="minorBidi"/>
          <w:sz w:val="22"/>
          <w:szCs w:val="22"/>
        </w:rPr>
      </w:pPr>
      <w:hyperlink w:anchor="_Toc108794205" w:history="1">
        <w:r w:rsidRPr="00E21800">
          <w:rPr>
            <w:rStyle w:val="Hyperlink"/>
          </w:rPr>
          <w:t>III.</w:t>
        </w:r>
        <w:r>
          <w:rPr>
            <w:rFonts w:asciiTheme="minorHAnsi" w:eastAsiaTheme="minorEastAsia" w:hAnsiTheme="minorHAnsi" w:cstheme="minorBidi"/>
            <w:sz w:val="22"/>
            <w:szCs w:val="22"/>
          </w:rPr>
          <w:tab/>
        </w:r>
        <w:r w:rsidRPr="00E21800">
          <w:rPr>
            <w:rStyle w:val="Hyperlink"/>
          </w:rPr>
          <w:t>ARGUMENT</w:t>
        </w:r>
        <w:r>
          <w:rPr>
            <w:webHidden/>
          </w:rPr>
          <w:tab/>
        </w:r>
        <w:r>
          <w:rPr>
            <w:webHidden/>
          </w:rPr>
          <w:fldChar w:fldCharType="begin"/>
        </w:r>
        <w:r>
          <w:rPr>
            <w:webHidden/>
          </w:rPr>
          <w:instrText xml:space="preserve"> PAGEREF _Toc108794205 \h </w:instrText>
        </w:r>
        <w:r>
          <w:rPr>
            <w:webHidden/>
          </w:rPr>
          <w:fldChar w:fldCharType="separate"/>
        </w:r>
        <w:r>
          <w:rPr>
            <w:webHidden/>
          </w:rPr>
          <w:t>8</w:t>
        </w:r>
        <w:r>
          <w:rPr>
            <w:webHidden/>
          </w:rPr>
          <w:fldChar w:fldCharType="end"/>
        </w:r>
      </w:hyperlink>
    </w:p>
    <w:p w:rsidR="00BF751D" w14:paraId="76BF7EBA" w14:textId="3EFC824E">
      <w:pPr>
        <w:pStyle w:val="TOC3"/>
        <w:rPr>
          <w:rFonts w:asciiTheme="minorHAnsi" w:eastAsiaTheme="minorEastAsia" w:hAnsiTheme="minorHAnsi"/>
          <w:noProof/>
          <w:sz w:val="22"/>
        </w:rPr>
      </w:pPr>
      <w:hyperlink w:anchor="_Toc108794206" w:history="1">
        <w:r w:rsidRPr="00E21800">
          <w:rPr>
            <w:rStyle w:val="Hyperlink"/>
            <w:bCs/>
            <w:noProof/>
          </w:rPr>
          <w:t>Claim of Error 1:</w:t>
        </w:r>
        <w:r w:rsidRPr="00E21800">
          <w:rPr>
            <w:rStyle w:val="Hyperlink"/>
            <w:noProof/>
          </w:rPr>
          <w:t xml:space="preserve"> The PUCO erred when it failed to find that DP&amp;L’s </w:t>
        </w:r>
        <w:r>
          <w:rPr>
            <w:rStyle w:val="Hyperlink"/>
            <w:noProof/>
          </w:rPr>
          <w:br/>
        </w:r>
        <w:r w:rsidRPr="00E21800">
          <w:rPr>
            <w:rStyle w:val="Hyperlink"/>
            <w:noProof/>
          </w:rPr>
          <w:t xml:space="preserve">collection of stability charges (about $60 million) from consumers since </w:t>
        </w:r>
        <w:r>
          <w:rPr>
            <w:rStyle w:val="Hyperlink"/>
            <w:noProof/>
          </w:rPr>
          <w:br/>
        </w:r>
        <w:r w:rsidRPr="00E21800">
          <w:rPr>
            <w:rStyle w:val="Hyperlink"/>
            <w:noProof/>
          </w:rPr>
          <w:t xml:space="preserve">August 11, 2021 was unauthorized and in violation of law and a PUCO </w:t>
        </w:r>
        <w:r>
          <w:rPr>
            <w:rStyle w:val="Hyperlink"/>
            <w:noProof/>
          </w:rPr>
          <w:br/>
        </w:r>
        <w:r w:rsidRPr="00E21800">
          <w:rPr>
            <w:rStyle w:val="Hyperlink"/>
            <w:noProof/>
          </w:rPr>
          <w:t xml:space="preserve">order. The violations of law include R.C. 4905.22 because DP&amp;L was </w:t>
        </w:r>
        <w:r>
          <w:rPr>
            <w:rStyle w:val="Hyperlink"/>
            <w:noProof/>
          </w:rPr>
          <w:br/>
        </w:r>
        <w:r w:rsidRPr="00E21800">
          <w:rPr>
            <w:rStyle w:val="Hyperlink"/>
            <w:noProof/>
          </w:rPr>
          <w:t xml:space="preserve">charging consumers under stability charge tariffs that did not contain the </w:t>
        </w:r>
        <w:r>
          <w:rPr>
            <w:rStyle w:val="Hyperlink"/>
            <w:noProof/>
          </w:rPr>
          <w:br/>
        </w:r>
        <w:r w:rsidRPr="00E21800">
          <w:rPr>
            <w:rStyle w:val="Hyperlink"/>
            <w:noProof/>
          </w:rPr>
          <w:t xml:space="preserve">consumer refund language the PUCO ordered. And violations of law </w:t>
        </w:r>
        <w:r>
          <w:rPr>
            <w:rStyle w:val="Hyperlink"/>
            <w:noProof/>
          </w:rPr>
          <w:br/>
        </w:r>
        <w:r w:rsidRPr="00E21800">
          <w:rPr>
            <w:rStyle w:val="Hyperlink"/>
            <w:noProof/>
          </w:rPr>
          <w:t xml:space="preserve">include R.C. 4905.32 when DP&amp;L charged consumers for stability charges </w:t>
        </w:r>
        <w:r>
          <w:rPr>
            <w:rStyle w:val="Hyperlink"/>
            <w:noProof/>
          </w:rPr>
          <w:br/>
        </w:r>
        <w:r w:rsidRPr="00E21800">
          <w:rPr>
            <w:rStyle w:val="Hyperlink"/>
            <w:noProof/>
          </w:rPr>
          <w:t xml:space="preserve">without the consumer refund language the PUCO ordered. The PUCO’s error </w:t>
        </w:r>
        <w:r>
          <w:rPr>
            <w:rStyle w:val="Hyperlink"/>
            <w:noProof/>
          </w:rPr>
          <w:br/>
        </w:r>
        <w:r w:rsidRPr="00E21800">
          <w:rPr>
            <w:rStyle w:val="Hyperlink"/>
            <w:noProof/>
          </w:rPr>
          <w:t xml:space="preserve">includes that it failed to enforce its August 11, 2021 Entry when it did not </w:t>
        </w:r>
        <w:r>
          <w:rPr>
            <w:rStyle w:val="Hyperlink"/>
            <w:noProof/>
          </w:rPr>
          <w:br/>
        </w:r>
        <w:r w:rsidRPr="00E21800">
          <w:rPr>
            <w:rStyle w:val="Hyperlink"/>
            <w:noProof/>
          </w:rPr>
          <w:t xml:space="preserve">order DP&amp;L to return ten months of illegally collected stability charges to </w:t>
        </w:r>
        <w:r>
          <w:rPr>
            <w:rStyle w:val="Hyperlink"/>
            <w:noProof/>
          </w:rPr>
          <w:br/>
        </w:r>
        <w:r w:rsidRPr="00E21800">
          <w:rPr>
            <w:rStyle w:val="Hyperlink"/>
            <w:noProof/>
          </w:rPr>
          <w:t xml:space="preserve">consumers. The PUCO should have ordered DP&amp;L to change the effective </w:t>
        </w:r>
        <w:r>
          <w:rPr>
            <w:rStyle w:val="Hyperlink"/>
            <w:noProof/>
          </w:rPr>
          <w:br/>
        </w:r>
        <w:r w:rsidRPr="00E21800">
          <w:rPr>
            <w:rStyle w:val="Hyperlink"/>
            <w:noProof/>
          </w:rPr>
          <w:t xml:space="preserve">date of the stability charge tariffs (with consumer refund language) to </w:t>
        </w:r>
        <w:r>
          <w:rPr>
            <w:rStyle w:val="Hyperlink"/>
            <w:noProof/>
          </w:rPr>
          <w:br/>
        </w:r>
        <w:r w:rsidRPr="00E21800">
          <w:rPr>
            <w:rStyle w:val="Hyperlink"/>
            <w:noProof/>
          </w:rPr>
          <w:t>August 11, 2021, consistent with its Sixth Entry on Rehearing.</w:t>
        </w:r>
        <w:r>
          <w:rPr>
            <w:noProof/>
            <w:webHidden/>
          </w:rPr>
          <w:tab/>
        </w:r>
        <w:r>
          <w:rPr>
            <w:noProof/>
            <w:webHidden/>
          </w:rPr>
          <w:fldChar w:fldCharType="begin"/>
        </w:r>
        <w:r>
          <w:rPr>
            <w:noProof/>
            <w:webHidden/>
          </w:rPr>
          <w:instrText xml:space="preserve"> PAGEREF _Toc108794206 \h </w:instrText>
        </w:r>
        <w:r>
          <w:rPr>
            <w:noProof/>
            <w:webHidden/>
          </w:rPr>
          <w:fldChar w:fldCharType="separate"/>
        </w:r>
        <w:r>
          <w:rPr>
            <w:noProof/>
            <w:webHidden/>
          </w:rPr>
          <w:t>8</w:t>
        </w:r>
        <w:r>
          <w:rPr>
            <w:noProof/>
            <w:webHidden/>
          </w:rPr>
          <w:fldChar w:fldCharType="end"/>
        </w:r>
      </w:hyperlink>
    </w:p>
    <w:p w:rsidR="00BF751D" w14:paraId="2B6D9B49" w14:textId="72548AF2">
      <w:pPr>
        <w:pStyle w:val="TOC3"/>
        <w:rPr>
          <w:rFonts w:asciiTheme="minorHAnsi" w:eastAsiaTheme="minorEastAsia" w:hAnsiTheme="minorHAnsi"/>
          <w:noProof/>
          <w:sz w:val="22"/>
        </w:rPr>
      </w:pPr>
      <w:hyperlink w:anchor="_Toc108794207" w:history="1">
        <w:r w:rsidRPr="00E21800">
          <w:rPr>
            <w:rStyle w:val="Hyperlink"/>
            <w:rFonts w:cs="Times New Roman"/>
            <w:noProof/>
          </w:rPr>
          <w:t xml:space="preserve">Claim of Error 2: The PUCO erred by misusing the statutory rehearing </w:t>
        </w:r>
        <w:r>
          <w:rPr>
            <w:rStyle w:val="Hyperlink"/>
            <w:rFonts w:cs="Times New Roman"/>
            <w:noProof/>
          </w:rPr>
          <w:br/>
        </w:r>
        <w:r w:rsidRPr="00E21800">
          <w:rPr>
            <w:rStyle w:val="Hyperlink"/>
            <w:rFonts w:cs="Times New Roman"/>
            <w:noProof/>
          </w:rPr>
          <w:t xml:space="preserve">process to change its ruling on a matter not specified in the applications for </w:t>
        </w:r>
        <w:r>
          <w:rPr>
            <w:rStyle w:val="Hyperlink"/>
            <w:rFonts w:cs="Times New Roman"/>
            <w:noProof/>
          </w:rPr>
          <w:br/>
        </w:r>
        <w:r w:rsidRPr="00E21800">
          <w:rPr>
            <w:rStyle w:val="Hyperlink"/>
            <w:rFonts w:cs="Times New Roman"/>
            <w:noProof/>
          </w:rPr>
          <w:t>rehearing that were under review, violating R.C. 4903.10.</w:t>
        </w:r>
        <w:r>
          <w:rPr>
            <w:noProof/>
            <w:webHidden/>
          </w:rPr>
          <w:tab/>
        </w:r>
        <w:r>
          <w:rPr>
            <w:noProof/>
            <w:webHidden/>
          </w:rPr>
          <w:fldChar w:fldCharType="begin"/>
        </w:r>
        <w:r>
          <w:rPr>
            <w:noProof/>
            <w:webHidden/>
          </w:rPr>
          <w:instrText xml:space="preserve"> PAGEREF _Toc108794207 \h </w:instrText>
        </w:r>
        <w:r>
          <w:rPr>
            <w:noProof/>
            <w:webHidden/>
          </w:rPr>
          <w:fldChar w:fldCharType="separate"/>
        </w:r>
        <w:r>
          <w:rPr>
            <w:noProof/>
            <w:webHidden/>
          </w:rPr>
          <w:t>11</w:t>
        </w:r>
        <w:r>
          <w:rPr>
            <w:noProof/>
            <w:webHidden/>
          </w:rPr>
          <w:fldChar w:fldCharType="end"/>
        </w:r>
      </w:hyperlink>
    </w:p>
    <w:p w:rsidR="00BF751D" w14:paraId="26EB00C9" w14:textId="717DA221">
      <w:pPr>
        <w:pStyle w:val="TOC3"/>
        <w:rPr>
          <w:rFonts w:asciiTheme="minorHAnsi" w:eastAsiaTheme="minorEastAsia" w:hAnsiTheme="minorHAnsi"/>
          <w:noProof/>
          <w:sz w:val="22"/>
        </w:rPr>
      </w:pPr>
      <w:hyperlink w:anchor="_Toc108794208" w:history="1">
        <w:r w:rsidRPr="00E21800">
          <w:rPr>
            <w:rStyle w:val="Hyperlink"/>
            <w:rFonts w:cs="Times New Roman"/>
            <w:bCs/>
            <w:noProof/>
          </w:rPr>
          <w:t xml:space="preserve">Claim of Error 3: </w:t>
        </w:r>
        <w:r w:rsidRPr="00E21800">
          <w:rPr>
            <w:rStyle w:val="Hyperlink"/>
            <w:rFonts w:cs="Times New Roman"/>
            <w:noProof/>
          </w:rPr>
          <w:t xml:space="preserve">The PUCO erred when it reapproved DP&amp;L’s July 16, 2021 </w:t>
        </w:r>
        <w:r>
          <w:rPr>
            <w:rStyle w:val="Hyperlink"/>
            <w:rFonts w:cs="Times New Roman"/>
            <w:noProof/>
          </w:rPr>
          <w:br/>
        </w:r>
        <w:r w:rsidRPr="00E21800">
          <w:rPr>
            <w:rStyle w:val="Hyperlink"/>
            <w:rFonts w:cs="Times New Roman"/>
            <w:noProof/>
          </w:rPr>
          <w:t xml:space="preserve">stability charge tariffs as if it had not already approved those tariffs through </w:t>
        </w:r>
        <w:r>
          <w:rPr>
            <w:rStyle w:val="Hyperlink"/>
            <w:rFonts w:cs="Times New Roman"/>
            <w:noProof/>
          </w:rPr>
          <w:br/>
        </w:r>
        <w:r w:rsidRPr="00E21800">
          <w:rPr>
            <w:rStyle w:val="Hyperlink"/>
            <w:rFonts w:cs="Times New Roman"/>
            <w:noProof/>
          </w:rPr>
          <w:t xml:space="preserve">its August 11, 2021 Sixth Entry on Rehearing. The PUCO’s ruling shows misapprehension or mistake and should be modified to reflect the PUCO’s </w:t>
        </w:r>
        <w:r>
          <w:rPr>
            <w:rStyle w:val="Hyperlink"/>
            <w:rFonts w:cs="Times New Roman"/>
            <w:noProof/>
          </w:rPr>
          <w:br/>
        </w:r>
        <w:r w:rsidRPr="00E21800">
          <w:rPr>
            <w:rStyle w:val="Hyperlink"/>
            <w:rFonts w:cs="Times New Roman"/>
            <w:noProof/>
          </w:rPr>
          <w:t>earlier approved tariff effective date of August 11, 2021.</w:t>
        </w:r>
        <w:r>
          <w:rPr>
            <w:noProof/>
            <w:webHidden/>
          </w:rPr>
          <w:tab/>
        </w:r>
        <w:r>
          <w:rPr>
            <w:noProof/>
            <w:webHidden/>
          </w:rPr>
          <w:fldChar w:fldCharType="begin"/>
        </w:r>
        <w:r>
          <w:rPr>
            <w:noProof/>
            <w:webHidden/>
          </w:rPr>
          <w:instrText xml:space="preserve"> PAGEREF _Toc108794208 \h </w:instrText>
        </w:r>
        <w:r>
          <w:rPr>
            <w:noProof/>
            <w:webHidden/>
          </w:rPr>
          <w:fldChar w:fldCharType="separate"/>
        </w:r>
        <w:r>
          <w:rPr>
            <w:noProof/>
            <w:webHidden/>
          </w:rPr>
          <w:t>13</w:t>
        </w:r>
        <w:r>
          <w:rPr>
            <w:noProof/>
            <w:webHidden/>
          </w:rPr>
          <w:fldChar w:fldCharType="end"/>
        </w:r>
      </w:hyperlink>
    </w:p>
    <w:p w:rsidR="00BF751D" w14:paraId="2089DA84" w14:textId="7ABA3866">
      <w:pPr>
        <w:pStyle w:val="TOC3"/>
        <w:rPr>
          <w:rFonts w:asciiTheme="minorHAnsi" w:eastAsiaTheme="minorEastAsia" w:hAnsiTheme="minorHAnsi"/>
          <w:noProof/>
          <w:sz w:val="22"/>
        </w:rPr>
      </w:pPr>
      <w:hyperlink w:anchor="_Toc108794209" w:history="1">
        <w:r w:rsidRPr="00E21800">
          <w:rPr>
            <w:rStyle w:val="Hyperlink"/>
            <w:rFonts w:cs="Times New Roman"/>
            <w:noProof/>
          </w:rPr>
          <w:t xml:space="preserve">Claim of Error 4: The PUCO erred by issuing a ruling that departed from its </w:t>
        </w:r>
        <w:r>
          <w:rPr>
            <w:rStyle w:val="Hyperlink"/>
            <w:rFonts w:cs="Times New Roman"/>
            <w:noProof/>
          </w:rPr>
          <w:br/>
        </w:r>
        <w:r w:rsidRPr="00E21800">
          <w:rPr>
            <w:rStyle w:val="Hyperlink"/>
            <w:rFonts w:cs="Times New Roman"/>
            <w:noProof/>
          </w:rPr>
          <w:t xml:space="preserve">past ruling in its Sixth Entry on Rehearing, without an explanation, violating </w:t>
        </w:r>
        <w:r>
          <w:rPr>
            <w:rStyle w:val="Hyperlink"/>
            <w:rFonts w:cs="Times New Roman"/>
            <w:noProof/>
          </w:rPr>
          <w:br/>
        </w:r>
        <w:r w:rsidRPr="00E21800">
          <w:rPr>
            <w:rStyle w:val="Hyperlink"/>
            <w:rFonts w:cs="Times New Roman"/>
            <w:noProof/>
          </w:rPr>
          <w:t xml:space="preserve">R.C. 4903.09 and Ohio Supreme Court precedent. And the PUCO failed to show </w:t>
        </w:r>
        <w:r>
          <w:rPr>
            <w:rStyle w:val="Hyperlink"/>
            <w:rFonts w:cs="Times New Roman"/>
            <w:noProof/>
          </w:rPr>
          <w:br/>
        </w:r>
        <w:r w:rsidRPr="00E21800">
          <w:rPr>
            <w:rStyle w:val="Hyperlink"/>
            <w:rFonts w:cs="Times New Roman"/>
            <w:noProof/>
          </w:rPr>
          <w:t xml:space="preserve">that its new course of action was lawful and reasonable, in violation of Ohio </w:t>
        </w:r>
        <w:r>
          <w:rPr>
            <w:rStyle w:val="Hyperlink"/>
            <w:rFonts w:cs="Times New Roman"/>
            <w:noProof/>
          </w:rPr>
          <w:br/>
        </w:r>
        <w:r w:rsidRPr="00E21800">
          <w:rPr>
            <w:rStyle w:val="Hyperlink"/>
            <w:rFonts w:cs="Times New Roman"/>
            <w:noProof/>
          </w:rPr>
          <w:t>Supreme Court precedent.</w:t>
        </w:r>
        <w:r>
          <w:rPr>
            <w:noProof/>
            <w:webHidden/>
          </w:rPr>
          <w:tab/>
        </w:r>
        <w:r>
          <w:rPr>
            <w:noProof/>
            <w:webHidden/>
          </w:rPr>
          <w:fldChar w:fldCharType="begin"/>
        </w:r>
        <w:r>
          <w:rPr>
            <w:noProof/>
            <w:webHidden/>
          </w:rPr>
          <w:instrText xml:space="preserve"> PAGEREF _Toc108794209 \h </w:instrText>
        </w:r>
        <w:r>
          <w:rPr>
            <w:noProof/>
            <w:webHidden/>
          </w:rPr>
          <w:fldChar w:fldCharType="separate"/>
        </w:r>
        <w:r>
          <w:rPr>
            <w:noProof/>
            <w:webHidden/>
          </w:rPr>
          <w:t>15</w:t>
        </w:r>
        <w:r>
          <w:rPr>
            <w:noProof/>
            <w:webHidden/>
          </w:rPr>
          <w:fldChar w:fldCharType="end"/>
        </w:r>
      </w:hyperlink>
    </w:p>
    <w:p w:rsidR="00BF751D" w14:paraId="6390B5F8" w14:textId="0A149E47">
      <w:pPr>
        <w:pStyle w:val="TOC3"/>
        <w:rPr>
          <w:rFonts w:asciiTheme="minorHAnsi" w:eastAsiaTheme="minorEastAsia" w:hAnsiTheme="minorHAnsi"/>
          <w:noProof/>
          <w:sz w:val="22"/>
        </w:rPr>
      </w:pPr>
      <w:hyperlink w:anchor="_Toc108794210" w:history="1">
        <w:r w:rsidRPr="00E21800">
          <w:rPr>
            <w:rStyle w:val="Hyperlink"/>
            <w:rFonts w:cs="Times New Roman"/>
            <w:noProof/>
          </w:rPr>
          <w:t xml:space="preserve">Claim of Error 5: The PUCO erred by failing to order DP&amp;L to pay forfeitures </w:t>
        </w:r>
        <w:r>
          <w:rPr>
            <w:rStyle w:val="Hyperlink"/>
            <w:rFonts w:cs="Times New Roman"/>
            <w:noProof/>
          </w:rPr>
          <w:br/>
        </w:r>
        <w:r w:rsidRPr="00E21800">
          <w:rPr>
            <w:rStyle w:val="Hyperlink"/>
            <w:rFonts w:cs="Times New Roman"/>
            <w:noProof/>
          </w:rPr>
          <w:t xml:space="preserve">of $9.45 million for DP&amp;L’s violations of the PUCO’s Sixth Entry on </w:t>
        </w:r>
        <w:r>
          <w:rPr>
            <w:rStyle w:val="Hyperlink"/>
            <w:rFonts w:cs="Times New Roman"/>
            <w:noProof/>
          </w:rPr>
          <w:br/>
        </w:r>
        <w:r w:rsidRPr="00E21800">
          <w:rPr>
            <w:rStyle w:val="Hyperlink"/>
            <w:rFonts w:cs="Times New Roman"/>
            <w:noProof/>
          </w:rPr>
          <w:t xml:space="preserve">Rehearing, R.C. 4905.22, R.C. 4905.32, R.C. 4905.54, and other laws and by </w:t>
        </w:r>
        <w:r>
          <w:rPr>
            <w:rStyle w:val="Hyperlink"/>
            <w:rFonts w:cs="Times New Roman"/>
            <w:noProof/>
          </w:rPr>
          <w:br/>
        </w:r>
        <w:r w:rsidRPr="00E21800">
          <w:rPr>
            <w:rStyle w:val="Hyperlink"/>
            <w:rFonts w:cs="Times New Roman"/>
            <w:noProof/>
          </w:rPr>
          <w:t xml:space="preserve">failing to determine if DP&amp;L personnel involved in these tariff noncompliances </w:t>
        </w:r>
        <w:r>
          <w:rPr>
            <w:rStyle w:val="Hyperlink"/>
            <w:rFonts w:cs="Times New Roman"/>
            <w:noProof/>
          </w:rPr>
          <w:br/>
        </w:r>
        <w:r w:rsidRPr="00E21800">
          <w:rPr>
            <w:rStyle w:val="Hyperlink"/>
            <w:rFonts w:cs="Times New Roman"/>
            <w:noProof/>
          </w:rPr>
          <w:t xml:space="preserve">are liable for forfeitures under R.C. 4905.56. Per R.C. 4905.54, each day of </w:t>
        </w:r>
        <w:r>
          <w:rPr>
            <w:rStyle w:val="Hyperlink"/>
            <w:rFonts w:cs="Times New Roman"/>
            <w:noProof/>
          </w:rPr>
          <w:br/>
        </w:r>
        <w:r w:rsidRPr="00E21800">
          <w:rPr>
            <w:rStyle w:val="Hyperlink"/>
            <w:rFonts w:cs="Times New Roman"/>
            <w:noProof/>
          </w:rPr>
          <w:t>DP&amp;L’s violation is a separate offense, at up to $10,000 per day.</w:t>
        </w:r>
        <w:r>
          <w:rPr>
            <w:noProof/>
            <w:webHidden/>
          </w:rPr>
          <w:tab/>
        </w:r>
        <w:r>
          <w:rPr>
            <w:noProof/>
            <w:webHidden/>
          </w:rPr>
          <w:fldChar w:fldCharType="begin"/>
        </w:r>
        <w:r>
          <w:rPr>
            <w:noProof/>
            <w:webHidden/>
          </w:rPr>
          <w:instrText xml:space="preserve"> PAGEREF _Toc108794210 \h </w:instrText>
        </w:r>
        <w:r>
          <w:rPr>
            <w:noProof/>
            <w:webHidden/>
          </w:rPr>
          <w:fldChar w:fldCharType="separate"/>
        </w:r>
        <w:r>
          <w:rPr>
            <w:noProof/>
            <w:webHidden/>
          </w:rPr>
          <w:t>18</w:t>
        </w:r>
        <w:r>
          <w:rPr>
            <w:noProof/>
            <w:webHidden/>
          </w:rPr>
          <w:fldChar w:fldCharType="end"/>
        </w:r>
      </w:hyperlink>
    </w:p>
    <w:p w:rsidR="00BF751D" w14:paraId="41A1D7E4" w14:textId="21D56ADB">
      <w:pPr>
        <w:pStyle w:val="TOC1"/>
        <w:rPr>
          <w:rFonts w:asciiTheme="minorHAnsi" w:eastAsiaTheme="minorEastAsia" w:hAnsiTheme="minorHAnsi" w:cstheme="minorBidi"/>
          <w:sz w:val="22"/>
          <w:szCs w:val="22"/>
        </w:rPr>
      </w:pPr>
      <w:hyperlink w:anchor="_Toc108794211" w:history="1">
        <w:r w:rsidRPr="00E21800">
          <w:rPr>
            <w:rStyle w:val="Hyperlink"/>
          </w:rPr>
          <w:t>IV.</w:t>
        </w:r>
        <w:r>
          <w:rPr>
            <w:rFonts w:asciiTheme="minorHAnsi" w:eastAsiaTheme="minorEastAsia" w:hAnsiTheme="minorHAnsi" w:cstheme="minorBidi"/>
            <w:sz w:val="22"/>
            <w:szCs w:val="22"/>
          </w:rPr>
          <w:tab/>
        </w:r>
        <w:r w:rsidRPr="00E21800">
          <w:rPr>
            <w:rStyle w:val="Hyperlink"/>
          </w:rPr>
          <w:t>CONCLUSION</w:t>
        </w:r>
        <w:r>
          <w:rPr>
            <w:webHidden/>
          </w:rPr>
          <w:tab/>
        </w:r>
        <w:r>
          <w:rPr>
            <w:webHidden/>
          </w:rPr>
          <w:fldChar w:fldCharType="begin"/>
        </w:r>
        <w:r>
          <w:rPr>
            <w:webHidden/>
          </w:rPr>
          <w:instrText xml:space="preserve"> PAGEREF _Toc108794211 \h </w:instrText>
        </w:r>
        <w:r>
          <w:rPr>
            <w:webHidden/>
          </w:rPr>
          <w:fldChar w:fldCharType="separate"/>
        </w:r>
        <w:r>
          <w:rPr>
            <w:webHidden/>
          </w:rPr>
          <w:t>20</w:t>
        </w:r>
        <w:r>
          <w:rPr>
            <w:webHidden/>
          </w:rPr>
          <w:fldChar w:fldCharType="end"/>
        </w:r>
      </w:hyperlink>
    </w:p>
    <w:p w:rsidR="002B4F91" w:rsidRPr="003D63B1" w14:paraId="73D74418" w14:textId="78E415C6">
      <w:pPr>
        <w:tabs>
          <w:tab w:val="left" w:pos="4320"/>
        </w:tabs>
        <w:spacing w:after="0" w:line="240" w:lineRule="auto"/>
        <w:rPr>
          <w:rFonts w:cs="Times New Roman"/>
          <w:szCs w:val="24"/>
        </w:rPr>
      </w:pPr>
      <w:r w:rsidRPr="003D63B1">
        <w:rPr>
          <w:rFonts w:cs="Times New Roman"/>
          <w:caps/>
          <w:noProof/>
          <w:szCs w:val="24"/>
        </w:rPr>
        <w:fldChar w:fldCharType="end"/>
      </w:r>
    </w:p>
    <w:p w:rsidR="002B4F91" w:rsidRPr="003D63B1" w14:paraId="245C3B8A" w14:textId="77777777">
      <w:pPr>
        <w:tabs>
          <w:tab w:val="left" w:pos="4320"/>
        </w:tabs>
        <w:spacing w:after="0" w:line="240" w:lineRule="auto"/>
        <w:rPr>
          <w:rFonts w:cs="Times New Roman"/>
          <w:szCs w:val="24"/>
        </w:rPr>
      </w:pPr>
    </w:p>
    <w:p w:rsidR="002B4F91" w:rsidRPr="003D63B1" w14:paraId="23208005" w14:textId="77777777">
      <w:pPr>
        <w:autoSpaceDE w:val="0"/>
        <w:autoSpaceDN w:val="0"/>
        <w:adjustRightInd w:val="0"/>
        <w:spacing w:after="0" w:line="240" w:lineRule="auto"/>
        <w:ind w:left="3600" w:firstLine="720"/>
        <w:rPr>
          <w:rFonts w:cs="Times New Roman"/>
          <w:szCs w:val="24"/>
        </w:rPr>
      </w:pPr>
    </w:p>
    <w:p w:rsidR="003C4A78" w:rsidRPr="003D63B1" w:rsidP="003C4A78" w14:paraId="04670F83" w14:textId="77777777">
      <w:pPr>
        <w:rPr>
          <w:rFonts w:cs="Times New Roman"/>
          <w:szCs w:val="24"/>
        </w:rPr>
      </w:pPr>
    </w:p>
    <w:p w:rsidR="003C4A78" w:rsidRPr="003D63B1" w:rsidP="003C4A78" w14:paraId="7EE5A048" w14:textId="77777777">
      <w:pPr>
        <w:rPr>
          <w:rFonts w:cs="Times New Roman"/>
          <w:szCs w:val="24"/>
        </w:rPr>
      </w:pPr>
    </w:p>
    <w:p w:rsidR="003C4A78" w:rsidRPr="003D63B1" w:rsidP="003C4A78" w14:paraId="0644F032" w14:textId="77777777">
      <w:pPr>
        <w:rPr>
          <w:rFonts w:cs="Times New Roman"/>
          <w:szCs w:val="24"/>
        </w:rPr>
      </w:pPr>
    </w:p>
    <w:p w:rsidR="003C4A78" w:rsidRPr="003D63B1" w:rsidP="003C4A78" w14:paraId="501A98E2" w14:textId="77777777">
      <w:pPr>
        <w:rPr>
          <w:rFonts w:cs="Times New Roman"/>
          <w:szCs w:val="24"/>
        </w:rPr>
      </w:pPr>
    </w:p>
    <w:p w:rsidR="003C4A78" w:rsidRPr="003D63B1" w:rsidP="003C4A78" w14:paraId="58337051" w14:textId="77777777">
      <w:pPr>
        <w:rPr>
          <w:rFonts w:cs="Times New Roman"/>
          <w:szCs w:val="24"/>
        </w:rPr>
      </w:pPr>
    </w:p>
    <w:p w:rsidR="003C4A78" w:rsidRPr="003D63B1" w:rsidP="003C4A78" w14:paraId="76CE0D34" w14:textId="77777777">
      <w:pPr>
        <w:rPr>
          <w:rFonts w:cs="Times New Roman"/>
          <w:szCs w:val="24"/>
        </w:rPr>
      </w:pPr>
    </w:p>
    <w:p w:rsidR="003C4A78" w:rsidRPr="003D63B1" w:rsidP="003C4A78" w14:paraId="200D9678" w14:textId="20E26E57">
      <w:pPr>
        <w:tabs>
          <w:tab w:val="left" w:pos="5247"/>
        </w:tabs>
        <w:rPr>
          <w:rFonts w:cs="Times New Roman"/>
          <w:szCs w:val="24"/>
        </w:rPr>
      </w:pPr>
      <w:r w:rsidRPr="003D63B1">
        <w:rPr>
          <w:rFonts w:cs="Times New Roman"/>
          <w:szCs w:val="24"/>
        </w:rPr>
        <w:tab/>
      </w:r>
    </w:p>
    <w:p w:rsidR="003C4A78" w:rsidRPr="003D63B1" w:rsidP="003C4A78" w14:paraId="0164E97D" w14:textId="445235B0">
      <w:pPr>
        <w:tabs>
          <w:tab w:val="left" w:pos="5247"/>
        </w:tabs>
        <w:rPr>
          <w:rFonts w:cs="Times New Roman"/>
          <w:szCs w:val="24"/>
        </w:rPr>
        <w:sectPr>
          <w:headerReference w:type="default" r:id="rId10"/>
          <w:pgSz w:w="12240" w:h="15840"/>
          <w:pgMar w:top="1440" w:right="1800" w:bottom="1440" w:left="1800" w:header="720" w:footer="720" w:gutter="0"/>
          <w:pgNumType w:fmt="lowerRoman" w:start="1"/>
          <w:cols w:space="720"/>
          <w:docGrid w:linePitch="360"/>
        </w:sectPr>
      </w:pPr>
      <w:r w:rsidRPr="003D63B1">
        <w:rPr>
          <w:rFonts w:cs="Times New Roman"/>
          <w:szCs w:val="24"/>
        </w:rPr>
        <w:tab/>
      </w:r>
    </w:p>
    <w:p w:rsidR="002B4F91" w:rsidRPr="003D63B1" w14:paraId="175E1769" w14:textId="77777777">
      <w:pPr>
        <w:spacing w:after="0" w:line="240" w:lineRule="auto"/>
        <w:jc w:val="center"/>
        <w:rPr>
          <w:rFonts w:cs="Times New Roman"/>
          <w:b/>
          <w:szCs w:val="24"/>
        </w:rPr>
      </w:pPr>
      <w:r w:rsidRPr="003D63B1">
        <w:rPr>
          <w:rFonts w:cs="Times New Roman"/>
          <w:b/>
          <w:szCs w:val="24"/>
        </w:rPr>
        <w:t xml:space="preserve">BEFORE </w:t>
      </w:r>
    </w:p>
    <w:p w:rsidR="002B4F91" w:rsidRPr="003D63B1" w14:paraId="0FB4D710" w14:textId="77777777">
      <w:pPr>
        <w:spacing w:after="0" w:line="240" w:lineRule="auto"/>
        <w:jc w:val="center"/>
        <w:rPr>
          <w:rFonts w:cs="Times New Roman"/>
          <w:b/>
          <w:bCs/>
          <w:szCs w:val="24"/>
        </w:rPr>
      </w:pPr>
      <w:r w:rsidRPr="003D63B1">
        <w:rPr>
          <w:rFonts w:cs="Times New Roman"/>
          <w:b/>
          <w:bCs/>
          <w:szCs w:val="24"/>
        </w:rPr>
        <w:t>THE PUBLIC UTILITIES COMMISSION OF OHIO</w:t>
      </w:r>
    </w:p>
    <w:p w:rsidR="002B4F91" w:rsidRPr="003D63B1" w14:paraId="27AB3D78" w14:textId="77777777">
      <w:pPr>
        <w:spacing w:after="0" w:line="240" w:lineRule="auto"/>
        <w:jc w:val="center"/>
        <w:rPr>
          <w:rFonts w:cs="Times New Roman"/>
          <w:b/>
          <w:bCs/>
          <w:szCs w:val="24"/>
        </w:rPr>
      </w:pPr>
    </w:p>
    <w:tbl>
      <w:tblPr>
        <w:tblW w:w="8640" w:type="dxa"/>
        <w:tblInd w:w="108" w:type="dxa"/>
        <w:tblLook w:val="01E0"/>
      </w:tblPr>
      <w:tblGrid>
        <w:gridCol w:w="4212"/>
        <w:gridCol w:w="360"/>
        <w:gridCol w:w="4068"/>
      </w:tblGrid>
      <w:tr w14:paraId="03A220B9" w14:textId="77777777">
        <w:tblPrEx>
          <w:tblW w:w="8640" w:type="dxa"/>
          <w:tblInd w:w="108" w:type="dxa"/>
          <w:tblLook w:val="01E0"/>
        </w:tblPrEx>
        <w:trPr>
          <w:trHeight w:val="4932"/>
        </w:trPr>
        <w:tc>
          <w:tcPr>
            <w:tcW w:w="4212" w:type="dxa"/>
          </w:tcPr>
          <w:p w:rsidR="002B4F91" w:rsidRPr="003D63B1" w14:paraId="6F61ECB6" w14:textId="77777777">
            <w:pPr>
              <w:spacing w:after="0" w:line="240" w:lineRule="auto"/>
              <w:rPr>
                <w:rFonts w:cs="Times New Roman"/>
                <w:szCs w:val="24"/>
              </w:rPr>
            </w:pPr>
            <w:r w:rsidRPr="003D63B1">
              <w:rPr>
                <w:rFonts w:cs="Times New Roman"/>
                <w:szCs w:val="24"/>
              </w:rPr>
              <w:t>In the Matter of the Application of The Dayton Power and Light Company for Approval of its Electric Security Plan.</w:t>
            </w:r>
          </w:p>
          <w:p w:rsidR="002B4F91" w:rsidRPr="003D63B1" w14:paraId="1AC2E896" w14:textId="77777777">
            <w:pPr>
              <w:spacing w:after="0" w:line="240" w:lineRule="auto"/>
              <w:rPr>
                <w:rFonts w:cs="Times New Roman"/>
                <w:szCs w:val="24"/>
              </w:rPr>
            </w:pPr>
          </w:p>
          <w:p w:rsidR="002B4F91" w:rsidRPr="003D63B1" w14:paraId="426171EC" w14:textId="77777777">
            <w:pPr>
              <w:spacing w:after="0" w:line="240" w:lineRule="auto"/>
              <w:rPr>
                <w:rFonts w:cs="Times New Roman"/>
                <w:szCs w:val="24"/>
              </w:rPr>
            </w:pPr>
            <w:r w:rsidRPr="003D63B1">
              <w:rPr>
                <w:rFonts w:cs="Times New Roman"/>
                <w:szCs w:val="24"/>
              </w:rPr>
              <w:t>In the Matter of the Application of The Dayton Power and Light Company for Approval of Revised Tariffs.</w:t>
            </w:r>
          </w:p>
          <w:p w:rsidR="002B4F91" w:rsidRPr="003D63B1" w14:paraId="2F5C43C0" w14:textId="77777777">
            <w:pPr>
              <w:spacing w:after="0" w:line="240" w:lineRule="auto"/>
              <w:rPr>
                <w:rFonts w:cs="Times New Roman"/>
                <w:szCs w:val="24"/>
              </w:rPr>
            </w:pPr>
          </w:p>
          <w:p w:rsidR="002B4F91" w:rsidRPr="003D63B1" w14:paraId="019FEE80" w14:textId="77777777">
            <w:pPr>
              <w:spacing w:after="0" w:line="240" w:lineRule="auto"/>
              <w:rPr>
                <w:rFonts w:cs="Times New Roman"/>
                <w:szCs w:val="24"/>
              </w:rPr>
            </w:pPr>
            <w:r w:rsidRPr="003D63B1">
              <w:rPr>
                <w:rFonts w:cs="Times New Roman"/>
                <w:szCs w:val="24"/>
              </w:rPr>
              <w:t>In the Matter of the Application of The Dayton Power and Light Company for Approval of Certain Accounting Authority Pursuant to Ohio Rev. Code Section 4905.13.</w:t>
            </w:r>
          </w:p>
          <w:p w:rsidR="002B4F91" w:rsidRPr="003D63B1" w14:paraId="6F8D5E7E" w14:textId="77777777">
            <w:pPr>
              <w:spacing w:after="0" w:line="240" w:lineRule="auto"/>
              <w:rPr>
                <w:rFonts w:cs="Times New Roman"/>
                <w:szCs w:val="24"/>
              </w:rPr>
            </w:pPr>
          </w:p>
          <w:p w:rsidR="002B4F91" w:rsidRPr="003D63B1" w14:paraId="1D6EF83F" w14:textId="77777777">
            <w:pPr>
              <w:spacing w:after="0" w:line="240" w:lineRule="auto"/>
              <w:rPr>
                <w:rFonts w:cs="Times New Roman"/>
                <w:szCs w:val="24"/>
              </w:rPr>
            </w:pPr>
            <w:r w:rsidRPr="003D63B1">
              <w:rPr>
                <w:rFonts w:cs="Times New Roman"/>
                <w:szCs w:val="24"/>
              </w:rPr>
              <w:t>In the Matter of the Application of The Dayton Power and Light Company for Approval of its Amended Corporate Separation Plan.</w:t>
            </w:r>
          </w:p>
        </w:tc>
        <w:tc>
          <w:tcPr>
            <w:tcW w:w="360" w:type="dxa"/>
          </w:tcPr>
          <w:p w:rsidR="002B4F91" w:rsidRPr="003D63B1" w14:paraId="45363A44" w14:textId="77777777">
            <w:pPr>
              <w:spacing w:after="0" w:line="240" w:lineRule="auto"/>
              <w:rPr>
                <w:rFonts w:cs="Times New Roman"/>
                <w:szCs w:val="24"/>
              </w:rPr>
            </w:pPr>
            <w:r w:rsidRPr="003D63B1">
              <w:rPr>
                <w:rFonts w:cs="Times New Roman"/>
                <w:szCs w:val="24"/>
              </w:rPr>
              <w:t>)</w:t>
            </w:r>
          </w:p>
          <w:p w:rsidR="002B4F91" w:rsidRPr="003D63B1" w14:paraId="4C661114" w14:textId="77777777">
            <w:pPr>
              <w:spacing w:after="0" w:line="240" w:lineRule="auto"/>
              <w:rPr>
                <w:rFonts w:cs="Times New Roman"/>
                <w:szCs w:val="24"/>
              </w:rPr>
            </w:pPr>
            <w:r w:rsidRPr="003D63B1">
              <w:rPr>
                <w:rFonts w:cs="Times New Roman"/>
                <w:szCs w:val="24"/>
              </w:rPr>
              <w:t>)</w:t>
            </w:r>
          </w:p>
          <w:p w:rsidR="002B4F91" w:rsidRPr="003D63B1" w14:paraId="02AA05F5" w14:textId="77777777">
            <w:pPr>
              <w:spacing w:after="0" w:line="240" w:lineRule="auto"/>
              <w:rPr>
                <w:rFonts w:cs="Times New Roman"/>
                <w:szCs w:val="24"/>
              </w:rPr>
            </w:pPr>
            <w:r w:rsidRPr="003D63B1">
              <w:rPr>
                <w:rFonts w:cs="Times New Roman"/>
                <w:szCs w:val="24"/>
              </w:rPr>
              <w:t>)</w:t>
            </w:r>
          </w:p>
          <w:p w:rsidR="002B4F91" w:rsidRPr="003D63B1" w14:paraId="4FB34BBD" w14:textId="77777777">
            <w:pPr>
              <w:spacing w:after="0" w:line="240" w:lineRule="auto"/>
              <w:rPr>
                <w:rFonts w:cs="Times New Roman"/>
                <w:szCs w:val="24"/>
              </w:rPr>
            </w:pPr>
          </w:p>
          <w:p w:rsidR="002B4F91" w:rsidRPr="003D63B1" w14:paraId="2C6D734C" w14:textId="77777777">
            <w:pPr>
              <w:spacing w:after="0" w:line="240" w:lineRule="auto"/>
              <w:rPr>
                <w:rFonts w:cs="Times New Roman"/>
                <w:szCs w:val="24"/>
              </w:rPr>
            </w:pPr>
            <w:r w:rsidRPr="003D63B1">
              <w:rPr>
                <w:rFonts w:cs="Times New Roman"/>
                <w:szCs w:val="24"/>
              </w:rPr>
              <w:t>)</w:t>
            </w:r>
          </w:p>
          <w:p w:rsidR="002B4F91" w:rsidRPr="003D63B1" w14:paraId="7DECE8B9" w14:textId="77777777">
            <w:pPr>
              <w:spacing w:after="0" w:line="240" w:lineRule="auto"/>
              <w:rPr>
                <w:rFonts w:cs="Times New Roman"/>
                <w:szCs w:val="24"/>
              </w:rPr>
            </w:pPr>
            <w:r w:rsidRPr="003D63B1">
              <w:rPr>
                <w:rFonts w:cs="Times New Roman"/>
                <w:szCs w:val="24"/>
              </w:rPr>
              <w:t>)</w:t>
            </w:r>
          </w:p>
          <w:p w:rsidR="002B4F91" w:rsidRPr="003D63B1" w14:paraId="04A8F14E" w14:textId="77777777">
            <w:pPr>
              <w:spacing w:after="0" w:line="240" w:lineRule="auto"/>
              <w:rPr>
                <w:rFonts w:cs="Times New Roman"/>
                <w:szCs w:val="24"/>
              </w:rPr>
            </w:pPr>
            <w:r w:rsidRPr="003D63B1">
              <w:rPr>
                <w:rFonts w:cs="Times New Roman"/>
                <w:szCs w:val="24"/>
              </w:rPr>
              <w:t>)</w:t>
            </w:r>
          </w:p>
          <w:p w:rsidR="002B4F91" w:rsidRPr="003D63B1" w14:paraId="603DE69F" w14:textId="77777777">
            <w:pPr>
              <w:spacing w:after="0" w:line="240" w:lineRule="auto"/>
              <w:rPr>
                <w:rFonts w:cs="Times New Roman"/>
                <w:szCs w:val="24"/>
              </w:rPr>
            </w:pPr>
          </w:p>
          <w:p w:rsidR="002B4F91" w:rsidRPr="003D63B1" w14:paraId="41C53ED3" w14:textId="77777777">
            <w:pPr>
              <w:spacing w:after="0" w:line="240" w:lineRule="auto"/>
              <w:rPr>
                <w:rFonts w:cs="Times New Roman"/>
                <w:szCs w:val="24"/>
              </w:rPr>
            </w:pPr>
            <w:r w:rsidRPr="003D63B1">
              <w:rPr>
                <w:rFonts w:cs="Times New Roman"/>
                <w:szCs w:val="24"/>
              </w:rPr>
              <w:t>)</w:t>
            </w:r>
          </w:p>
          <w:p w:rsidR="002B4F91" w:rsidRPr="003D63B1" w14:paraId="4707EF0E" w14:textId="77777777">
            <w:pPr>
              <w:spacing w:after="0" w:line="240" w:lineRule="auto"/>
              <w:rPr>
                <w:rFonts w:cs="Times New Roman"/>
                <w:szCs w:val="24"/>
              </w:rPr>
            </w:pPr>
            <w:r w:rsidRPr="003D63B1">
              <w:rPr>
                <w:rFonts w:cs="Times New Roman"/>
                <w:szCs w:val="24"/>
              </w:rPr>
              <w:t>)</w:t>
            </w:r>
          </w:p>
          <w:p w:rsidR="002B4F91" w:rsidRPr="003D63B1" w14:paraId="166AD417" w14:textId="77777777">
            <w:pPr>
              <w:spacing w:after="0" w:line="240" w:lineRule="auto"/>
              <w:rPr>
                <w:rFonts w:cs="Times New Roman"/>
                <w:szCs w:val="24"/>
              </w:rPr>
            </w:pPr>
            <w:r w:rsidRPr="003D63B1">
              <w:rPr>
                <w:rFonts w:cs="Times New Roman"/>
                <w:szCs w:val="24"/>
              </w:rPr>
              <w:t>)</w:t>
            </w:r>
          </w:p>
          <w:p w:rsidR="002B4F91" w:rsidRPr="003D63B1" w14:paraId="1B572E54" w14:textId="77777777">
            <w:pPr>
              <w:spacing w:after="0" w:line="240" w:lineRule="auto"/>
              <w:rPr>
                <w:rFonts w:cs="Times New Roman"/>
                <w:szCs w:val="24"/>
              </w:rPr>
            </w:pPr>
            <w:r w:rsidRPr="003D63B1">
              <w:rPr>
                <w:rFonts w:cs="Times New Roman"/>
                <w:szCs w:val="24"/>
              </w:rPr>
              <w:t>)</w:t>
            </w:r>
          </w:p>
          <w:p w:rsidR="002B4F91" w:rsidRPr="003D63B1" w14:paraId="7A991A4A" w14:textId="77777777">
            <w:pPr>
              <w:spacing w:after="0" w:line="240" w:lineRule="auto"/>
              <w:rPr>
                <w:rFonts w:cs="Times New Roman"/>
                <w:szCs w:val="24"/>
              </w:rPr>
            </w:pPr>
            <w:r w:rsidRPr="003D63B1">
              <w:rPr>
                <w:rFonts w:cs="Times New Roman"/>
                <w:szCs w:val="24"/>
              </w:rPr>
              <w:t>)</w:t>
            </w:r>
          </w:p>
          <w:p w:rsidR="002B4F91" w:rsidRPr="003D63B1" w14:paraId="5E92778D" w14:textId="77777777">
            <w:pPr>
              <w:spacing w:after="0" w:line="240" w:lineRule="auto"/>
              <w:rPr>
                <w:rFonts w:cs="Times New Roman"/>
                <w:szCs w:val="24"/>
              </w:rPr>
            </w:pPr>
          </w:p>
          <w:p w:rsidR="002B4F91" w:rsidRPr="003D63B1" w14:paraId="34014101" w14:textId="77777777">
            <w:pPr>
              <w:spacing w:after="0" w:line="240" w:lineRule="auto"/>
              <w:rPr>
                <w:rFonts w:cs="Times New Roman"/>
                <w:szCs w:val="24"/>
              </w:rPr>
            </w:pPr>
            <w:r w:rsidRPr="003D63B1">
              <w:rPr>
                <w:rFonts w:cs="Times New Roman"/>
                <w:szCs w:val="24"/>
              </w:rPr>
              <w:t>)</w:t>
            </w:r>
          </w:p>
          <w:p w:rsidR="002B4F91" w:rsidRPr="003D63B1" w14:paraId="2F27829B" w14:textId="77777777">
            <w:pPr>
              <w:spacing w:after="0" w:line="240" w:lineRule="auto"/>
              <w:rPr>
                <w:rFonts w:cs="Times New Roman"/>
                <w:szCs w:val="24"/>
              </w:rPr>
            </w:pPr>
            <w:r w:rsidRPr="003D63B1">
              <w:rPr>
                <w:rFonts w:cs="Times New Roman"/>
                <w:szCs w:val="24"/>
              </w:rPr>
              <w:t>)</w:t>
            </w:r>
          </w:p>
          <w:p w:rsidR="002B4F91" w:rsidRPr="003D63B1" w14:paraId="19CA337A" w14:textId="77777777">
            <w:pPr>
              <w:spacing w:after="0" w:line="240" w:lineRule="auto"/>
              <w:rPr>
                <w:rFonts w:cs="Times New Roman"/>
                <w:szCs w:val="24"/>
              </w:rPr>
            </w:pPr>
            <w:r w:rsidRPr="003D63B1">
              <w:rPr>
                <w:rFonts w:cs="Times New Roman"/>
                <w:szCs w:val="24"/>
              </w:rPr>
              <w:t>)</w:t>
            </w:r>
          </w:p>
          <w:p w:rsidR="002B4F91" w:rsidRPr="003D63B1" w14:paraId="7D258783" w14:textId="77777777">
            <w:pPr>
              <w:spacing w:after="0" w:line="240" w:lineRule="auto"/>
              <w:rPr>
                <w:rFonts w:cs="Times New Roman"/>
                <w:szCs w:val="24"/>
              </w:rPr>
            </w:pPr>
            <w:r w:rsidRPr="003D63B1">
              <w:rPr>
                <w:rFonts w:cs="Times New Roman"/>
                <w:szCs w:val="24"/>
              </w:rPr>
              <w:t>)</w:t>
            </w:r>
          </w:p>
        </w:tc>
        <w:tc>
          <w:tcPr>
            <w:tcW w:w="4068" w:type="dxa"/>
          </w:tcPr>
          <w:p w:rsidR="002B4F91" w:rsidRPr="003D63B1" w14:paraId="23CCB5A3" w14:textId="77777777">
            <w:pPr>
              <w:spacing w:after="0" w:line="240" w:lineRule="auto"/>
              <w:rPr>
                <w:rFonts w:cs="Times New Roman"/>
                <w:szCs w:val="24"/>
              </w:rPr>
            </w:pPr>
          </w:p>
          <w:p w:rsidR="002B4F91" w:rsidRPr="003D63B1" w14:paraId="7F60EA3B" w14:textId="77777777">
            <w:pPr>
              <w:spacing w:after="0" w:line="240" w:lineRule="auto"/>
              <w:rPr>
                <w:rFonts w:cs="Times New Roman"/>
                <w:szCs w:val="24"/>
              </w:rPr>
            </w:pPr>
            <w:r w:rsidRPr="003D63B1">
              <w:rPr>
                <w:rFonts w:cs="Times New Roman"/>
                <w:szCs w:val="24"/>
              </w:rPr>
              <w:t>Case No. 08-1094-EL-SSO</w:t>
            </w:r>
          </w:p>
          <w:p w:rsidR="002B4F91" w:rsidRPr="003D63B1" w14:paraId="4406C63B" w14:textId="77777777">
            <w:pPr>
              <w:spacing w:after="0" w:line="240" w:lineRule="auto"/>
              <w:rPr>
                <w:rFonts w:cs="Times New Roman"/>
                <w:szCs w:val="24"/>
              </w:rPr>
            </w:pPr>
          </w:p>
          <w:p w:rsidR="002B4F91" w:rsidRPr="003D63B1" w14:paraId="52EF9562" w14:textId="77777777">
            <w:pPr>
              <w:spacing w:after="0" w:line="240" w:lineRule="auto"/>
              <w:rPr>
                <w:rFonts w:cs="Times New Roman"/>
                <w:szCs w:val="24"/>
              </w:rPr>
            </w:pPr>
          </w:p>
          <w:p w:rsidR="002B4F91" w:rsidRPr="003D63B1" w14:paraId="4C42A32C" w14:textId="77777777">
            <w:pPr>
              <w:spacing w:after="0" w:line="240" w:lineRule="auto"/>
              <w:rPr>
                <w:rFonts w:cs="Times New Roman"/>
                <w:szCs w:val="24"/>
              </w:rPr>
            </w:pPr>
          </w:p>
          <w:p w:rsidR="002B4F91" w:rsidRPr="003D63B1" w14:paraId="337AAF45" w14:textId="77777777">
            <w:pPr>
              <w:spacing w:after="0" w:line="240" w:lineRule="auto"/>
              <w:rPr>
                <w:rFonts w:cs="Times New Roman"/>
                <w:szCs w:val="24"/>
              </w:rPr>
            </w:pPr>
            <w:r w:rsidRPr="003D63B1">
              <w:rPr>
                <w:rFonts w:cs="Times New Roman"/>
                <w:szCs w:val="24"/>
              </w:rPr>
              <w:t>Case No. 08-1095-EL-ATA</w:t>
            </w:r>
          </w:p>
          <w:p w:rsidR="002B4F91" w:rsidRPr="003D63B1" w14:paraId="04A2AD35" w14:textId="77777777">
            <w:pPr>
              <w:spacing w:after="0" w:line="240" w:lineRule="auto"/>
              <w:rPr>
                <w:rFonts w:cs="Times New Roman"/>
                <w:szCs w:val="24"/>
              </w:rPr>
            </w:pPr>
          </w:p>
          <w:p w:rsidR="002B4F91" w:rsidRPr="003D63B1" w14:paraId="6FDB7423" w14:textId="77777777">
            <w:pPr>
              <w:spacing w:after="0" w:line="240" w:lineRule="auto"/>
              <w:rPr>
                <w:rFonts w:cs="Times New Roman"/>
                <w:szCs w:val="24"/>
              </w:rPr>
            </w:pPr>
          </w:p>
          <w:p w:rsidR="002B4F91" w:rsidRPr="003D63B1" w14:paraId="51035129" w14:textId="77777777">
            <w:pPr>
              <w:spacing w:after="0" w:line="240" w:lineRule="auto"/>
              <w:rPr>
                <w:rFonts w:cs="Times New Roman"/>
                <w:szCs w:val="24"/>
              </w:rPr>
            </w:pPr>
          </w:p>
          <w:p w:rsidR="002B4F91" w:rsidRPr="003D63B1" w14:paraId="074D61D9" w14:textId="77777777">
            <w:pPr>
              <w:spacing w:after="0" w:line="240" w:lineRule="auto"/>
              <w:rPr>
                <w:rFonts w:cs="Times New Roman"/>
                <w:szCs w:val="24"/>
              </w:rPr>
            </w:pPr>
          </w:p>
          <w:p w:rsidR="002B4F91" w:rsidRPr="003D63B1" w14:paraId="3EAF6E0A" w14:textId="77777777">
            <w:pPr>
              <w:spacing w:after="0" w:line="240" w:lineRule="auto"/>
              <w:rPr>
                <w:rFonts w:cs="Times New Roman"/>
                <w:szCs w:val="24"/>
              </w:rPr>
            </w:pPr>
            <w:r w:rsidRPr="003D63B1">
              <w:rPr>
                <w:rFonts w:cs="Times New Roman"/>
                <w:szCs w:val="24"/>
              </w:rPr>
              <w:t>Case No. 08-1096-EL-AAM</w:t>
            </w:r>
          </w:p>
          <w:p w:rsidR="002B4F91" w:rsidRPr="003D63B1" w14:paraId="6B1D55EA" w14:textId="77777777">
            <w:pPr>
              <w:spacing w:after="0" w:line="240" w:lineRule="auto"/>
              <w:rPr>
                <w:rFonts w:cs="Times New Roman"/>
                <w:szCs w:val="24"/>
              </w:rPr>
            </w:pPr>
          </w:p>
          <w:p w:rsidR="002B4F91" w:rsidRPr="003D63B1" w14:paraId="5F75DB81" w14:textId="77777777">
            <w:pPr>
              <w:spacing w:after="0" w:line="240" w:lineRule="auto"/>
              <w:rPr>
                <w:rFonts w:cs="Times New Roman"/>
                <w:szCs w:val="24"/>
              </w:rPr>
            </w:pPr>
          </w:p>
          <w:p w:rsidR="002B4F91" w:rsidRPr="003D63B1" w14:paraId="4772DA7A" w14:textId="77777777">
            <w:pPr>
              <w:spacing w:after="0" w:line="240" w:lineRule="auto"/>
              <w:rPr>
                <w:rFonts w:cs="Times New Roman"/>
                <w:szCs w:val="24"/>
              </w:rPr>
            </w:pPr>
          </w:p>
          <w:p w:rsidR="002B4F91" w:rsidRPr="003D63B1" w14:paraId="1C344267" w14:textId="77777777">
            <w:pPr>
              <w:spacing w:after="0" w:line="240" w:lineRule="auto"/>
              <w:rPr>
                <w:rFonts w:cs="Times New Roman"/>
                <w:szCs w:val="24"/>
              </w:rPr>
            </w:pPr>
          </w:p>
          <w:p w:rsidR="002B4F91" w:rsidRPr="003D63B1" w14:paraId="1BE43938" w14:textId="77777777">
            <w:pPr>
              <w:spacing w:after="0" w:line="240" w:lineRule="auto"/>
              <w:rPr>
                <w:rFonts w:cs="Times New Roman"/>
                <w:szCs w:val="24"/>
              </w:rPr>
            </w:pPr>
            <w:r w:rsidRPr="003D63B1">
              <w:rPr>
                <w:rFonts w:cs="Times New Roman"/>
                <w:szCs w:val="24"/>
              </w:rPr>
              <w:t>Case No. 08-1097-EL-UNC</w:t>
            </w:r>
          </w:p>
          <w:p w:rsidR="002B4F91" w:rsidRPr="003D63B1" w14:paraId="1D73DDFB" w14:textId="77777777">
            <w:pPr>
              <w:spacing w:after="0" w:line="240" w:lineRule="auto"/>
              <w:rPr>
                <w:rFonts w:cs="Times New Roman"/>
                <w:szCs w:val="24"/>
              </w:rPr>
            </w:pPr>
          </w:p>
          <w:p w:rsidR="002B4F91" w:rsidRPr="003D63B1" w14:paraId="0117A859" w14:textId="77777777">
            <w:pPr>
              <w:spacing w:after="0" w:line="240" w:lineRule="auto"/>
              <w:rPr>
                <w:rFonts w:cs="Times New Roman"/>
                <w:szCs w:val="24"/>
              </w:rPr>
            </w:pPr>
          </w:p>
        </w:tc>
      </w:tr>
    </w:tbl>
    <w:p w:rsidR="002B4F91" w:rsidRPr="003D63B1" w14:paraId="7DCE0A22" w14:textId="77777777">
      <w:pPr>
        <w:pStyle w:val="HTMLPreformatted"/>
        <w:pBdr>
          <w:bottom w:val="single" w:sz="12" w:space="1" w:color="auto"/>
        </w:pBdr>
        <w:contextualSpacing/>
        <w:rPr>
          <w:rFonts w:ascii="Times New Roman" w:hAnsi="Times New Roman" w:cs="Times New Roman"/>
          <w:b/>
          <w:sz w:val="24"/>
          <w:szCs w:val="24"/>
        </w:rPr>
      </w:pPr>
    </w:p>
    <w:p w:rsidR="002B4F91" w:rsidRPr="003D63B1" w14:paraId="6467B723" w14:textId="77777777">
      <w:pPr>
        <w:spacing w:line="240" w:lineRule="auto"/>
        <w:contextualSpacing/>
        <w:jc w:val="center"/>
        <w:rPr>
          <w:rFonts w:cs="Times New Roman"/>
          <w:b/>
          <w:szCs w:val="24"/>
        </w:rPr>
      </w:pPr>
    </w:p>
    <w:p w:rsidR="002B4F91" w:rsidRPr="003D63B1" w14:paraId="79E9B32C" w14:textId="77777777">
      <w:pPr>
        <w:spacing w:line="240" w:lineRule="auto"/>
        <w:contextualSpacing/>
        <w:jc w:val="center"/>
        <w:rPr>
          <w:rFonts w:cs="Times New Roman"/>
          <w:b/>
          <w:szCs w:val="24"/>
        </w:rPr>
      </w:pPr>
      <w:r w:rsidRPr="003D63B1">
        <w:rPr>
          <w:rFonts w:cs="Times New Roman"/>
          <w:b/>
          <w:szCs w:val="24"/>
        </w:rPr>
        <w:t xml:space="preserve">MEMORANDUM IN SUPPORT </w:t>
      </w:r>
    </w:p>
    <w:p w:rsidR="002B4F91" w:rsidRPr="003D63B1" w14:paraId="158B89AF" w14:textId="77777777">
      <w:pPr>
        <w:pBdr>
          <w:bottom w:val="single" w:sz="12" w:space="1" w:color="auto"/>
        </w:pBdr>
        <w:spacing w:line="240" w:lineRule="auto"/>
        <w:contextualSpacing/>
        <w:jc w:val="center"/>
        <w:rPr>
          <w:rFonts w:cs="Times New Roman"/>
          <w:b/>
          <w:szCs w:val="24"/>
        </w:rPr>
      </w:pPr>
    </w:p>
    <w:p w:rsidR="002B4F91" w:rsidRPr="003D63B1" w:rsidP="00214434" w14:paraId="252DCB3A" w14:textId="1EB18EF1">
      <w:pPr>
        <w:pStyle w:val="Heading1"/>
      </w:pPr>
      <w:bookmarkStart w:id="0" w:name="_Toc107914573"/>
      <w:bookmarkStart w:id="1" w:name="_Toc107935180"/>
      <w:bookmarkStart w:id="2" w:name="_Toc107994478"/>
      <w:bookmarkStart w:id="3" w:name="_Toc108794199"/>
      <w:r w:rsidRPr="003D63B1">
        <w:t>I.</w:t>
      </w:r>
      <w:r w:rsidRPr="003D63B1">
        <w:tab/>
      </w:r>
      <w:r w:rsidRPr="003D63B1" w:rsidR="00E66C7A">
        <w:t>INTRODUCTION</w:t>
      </w:r>
      <w:bookmarkEnd w:id="0"/>
      <w:bookmarkEnd w:id="1"/>
      <w:bookmarkEnd w:id="2"/>
      <w:bookmarkEnd w:id="3"/>
    </w:p>
    <w:p w:rsidR="002B4F91" w:rsidRPr="003D63B1" w14:paraId="68DA42F0" w14:textId="0CA3B679">
      <w:pPr>
        <w:spacing w:after="0" w:line="480" w:lineRule="auto"/>
        <w:ind w:firstLine="720"/>
        <w:rPr>
          <w:rFonts w:cs="Times New Roman"/>
          <w:szCs w:val="24"/>
        </w:rPr>
      </w:pPr>
      <w:r w:rsidRPr="003D63B1">
        <w:rPr>
          <w:rFonts w:cs="Times New Roman"/>
          <w:szCs w:val="24"/>
        </w:rPr>
        <w:t xml:space="preserve">This is a case with a long history played out over nearly </w:t>
      </w:r>
      <w:r w:rsidRPr="003D63B1" w:rsidR="00D34918">
        <w:rPr>
          <w:rFonts w:cs="Times New Roman"/>
          <w:szCs w:val="24"/>
        </w:rPr>
        <w:t xml:space="preserve">a </w:t>
      </w:r>
      <w:r w:rsidRPr="003D63B1">
        <w:rPr>
          <w:rFonts w:cs="Times New Roman"/>
          <w:szCs w:val="24"/>
        </w:rPr>
        <w:t xml:space="preserve">decade-and-a-half – a history that has greatly disfavored Dayton-area consumers. DP&amp;L is currently operating under its 2009 electric security plan, having reverted to it for the second time in three years. DP&amp;L likes the 2009 plan because it is collecting $76 million per year from consumers for </w:t>
      </w:r>
      <w:r w:rsidRPr="003D63B1" w:rsidR="00D34918">
        <w:rPr>
          <w:rFonts w:cs="Times New Roman"/>
          <w:szCs w:val="24"/>
        </w:rPr>
        <w:t>“</w:t>
      </w:r>
      <w:r w:rsidRPr="003D63B1">
        <w:rPr>
          <w:rFonts w:cs="Times New Roman"/>
          <w:szCs w:val="24"/>
        </w:rPr>
        <w:t>stability</w:t>
      </w:r>
      <w:r w:rsidRPr="003D63B1" w:rsidR="00D34918">
        <w:rPr>
          <w:rFonts w:cs="Times New Roman"/>
          <w:szCs w:val="24"/>
        </w:rPr>
        <w:t>”</w:t>
      </w:r>
      <w:r w:rsidRPr="003D63B1">
        <w:rPr>
          <w:rFonts w:cs="Times New Roman"/>
          <w:szCs w:val="24"/>
        </w:rPr>
        <w:t xml:space="preserve"> – a made-up charge that is not based on any real cost of utility service. All told, DP&amp;L consumers will have paid over $1.2 billion in so-called stability charges to DP&amp;L by the end of DP&amp;L’s reinstated ESP I. That is courtesy of Ohio’s pro-utility 2008 energy law and the choices the PUCO has made in implementing it.</w:t>
      </w:r>
    </w:p>
    <w:p w:rsidR="002B4F91" w:rsidRPr="003D63B1" w14:paraId="1846ED59" w14:textId="4EB96EAF">
      <w:pPr>
        <w:spacing w:after="0" w:line="480" w:lineRule="auto"/>
        <w:ind w:firstLine="720"/>
        <w:rPr>
          <w:rFonts w:cs="Times New Roman"/>
          <w:szCs w:val="24"/>
        </w:rPr>
      </w:pPr>
      <w:r w:rsidRPr="003D63B1">
        <w:rPr>
          <w:rFonts w:cs="Times New Roman"/>
          <w:szCs w:val="24"/>
        </w:rPr>
        <w:t xml:space="preserve">In the latest twist in this unfair saga, the PUCO </w:t>
      </w:r>
      <w:r w:rsidRPr="003D63B1" w:rsidR="00DF4BF3">
        <w:rPr>
          <w:rFonts w:cs="Times New Roman"/>
          <w:szCs w:val="24"/>
        </w:rPr>
        <w:t>pulled</w:t>
      </w:r>
      <w:r w:rsidRPr="003D63B1">
        <w:rPr>
          <w:rFonts w:cs="Times New Roman"/>
          <w:szCs w:val="24"/>
        </w:rPr>
        <w:t xml:space="preserve"> back on</w:t>
      </w:r>
      <w:r w:rsidRPr="003D63B1" w:rsidR="00DF4BF3">
        <w:rPr>
          <w:rFonts w:cs="Times New Roman"/>
          <w:szCs w:val="24"/>
        </w:rPr>
        <w:t xml:space="preserve"> part of</w:t>
      </w:r>
      <w:r w:rsidRPr="003D63B1">
        <w:rPr>
          <w:rFonts w:cs="Times New Roman"/>
          <w:szCs w:val="24"/>
        </w:rPr>
        <w:t xml:space="preserve"> </w:t>
      </w:r>
      <w:r w:rsidRPr="003D63B1" w:rsidR="00063E94">
        <w:rPr>
          <w:rFonts w:cs="Times New Roman"/>
          <w:szCs w:val="24"/>
        </w:rPr>
        <w:t>its</w:t>
      </w:r>
      <w:r w:rsidRPr="003D63B1">
        <w:rPr>
          <w:rFonts w:cs="Times New Roman"/>
          <w:szCs w:val="24"/>
        </w:rPr>
        <w:t xml:space="preserve"> </w:t>
      </w:r>
      <w:r w:rsidRPr="003D63B1" w:rsidR="00063E94">
        <w:rPr>
          <w:rFonts w:cs="Times New Roman"/>
          <w:szCs w:val="24"/>
        </w:rPr>
        <w:t>publicly avowed</w:t>
      </w:r>
      <w:r w:rsidRPr="003D63B1">
        <w:rPr>
          <w:rFonts w:cs="Times New Roman"/>
          <w:szCs w:val="24"/>
        </w:rPr>
        <w:t xml:space="preserve"> intention to give consumers the </w:t>
      </w:r>
      <w:r w:rsidRPr="003D63B1" w:rsidR="00CF6ABE">
        <w:rPr>
          <w:rFonts w:cs="Times New Roman"/>
          <w:szCs w:val="24"/>
        </w:rPr>
        <w:t xml:space="preserve">opportunity </w:t>
      </w:r>
      <w:r w:rsidRPr="003D63B1">
        <w:rPr>
          <w:rFonts w:cs="Times New Roman"/>
          <w:szCs w:val="24"/>
        </w:rPr>
        <w:t xml:space="preserve">for refunds of stability charges. </w:t>
      </w:r>
      <w:r w:rsidRPr="003D63B1" w:rsidR="00CF6ABE">
        <w:rPr>
          <w:rFonts w:cs="Times New Roman"/>
          <w:szCs w:val="24"/>
        </w:rPr>
        <w:t>In response to unrelated applications for rehearing</w:t>
      </w:r>
      <w:r w:rsidRPr="003D63B1" w:rsidR="008132CC">
        <w:rPr>
          <w:rFonts w:cs="Times New Roman"/>
          <w:szCs w:val="24"/>
        </w:rPr>
        <w:t>,</w:t>
      </w:r>
      <w:r>
        <w:rPr>
          <w:rStyle w:val="FootnoteReference"/>
          <w:rFonts w:cs="Times New Roman"/>
          <w:szCs w:val="24"/>
        </w:rPr>
        <w:footnoteReference w:id="14"/>
      </w:r>
      <w:r w:rsidRPr="003D63B1" w:rsidR="00CF6ABE">
        <w:rPr>
          <w:rFonts w:cs="Times New Roman"/>
          <w:szCs w:val="24"/>
        </w:rPr>
        <w:t xml:space="preserve"> t</w:t>
      </w:r>
      <w:r w:rsidRPr="003D63B1">
        <w:rPr>
          <w:rFonts w:cs="Times New Roman"/>
          <w:szCs w:val="24"/>
        </w:rPr>
        <w:t xml:space="preserve">he PUCO curiously approved DP&amp;L’s July 16, 2021 tariff a </w:t>
      </w:r>
      <w:r w:rsidRPr="003D63B1">
        <w:rPr>
          <w:rFonts w:cs="Times New Roman"/>
          <w:i/>
          <w:iCs/>
          <w:szCs w:val="24"/>
        </w:rPr>
        <w:t>second</w:t>
      </w:r>
      <w:r w:rsidRPr="003D63B1">
        <w:rPr>
          <w:rFonts w:cs="Times New Roman"/>
          <w:szCs w:val="24"/>
        </w:rPr>
        <w:t xml:space="preserve"> time and made those tariffs “effective upon filing.”</w:t>
      </w:r>
      <w:r>
        <w:rPr>
          <w:rStyle w:val="FootnoteReference"/>
          <w:rFonts w:cs="Times New Roman"/>
          <w:szCs w:val="24"/>
        </w:rPr>
        <w:footnoteReference w:id="15"/>
      </w:r>
      <w:r w:rsidRPr="003D63B1">
        <w:rPr>
          <w:rFonts w:cs="Times New Roman"/>
          <w:szCs w:val="24"/>
        </w:rPr>
        <w:t xml:space="preserve"> DP&amp;L refiled its July 16, 2021 tariffs with a new effective date of </w:t>
      </w:r>
      <w:r w:rsidRPr="003D63B1">
        <w:rPr>
          <w:rFonts w:cs="Times New Roman"/>
          <w:i/>
          <w:iCs/>
          <w:szCs w:val="24"/>
        </w:rPr>
        <w:t>June 22, 2022</w:t>
      </w:r>
      <w:r w:rsidRPr="003D63B1">
        <w:rPr>
          <w:rFonts w:cs="Times New Roman"/>
          <w:szCs w:val="24"/>
        </w:rPr>
        <w:t xml:space="preserve"> for stability charges to be subject to refund to consumers, in the event the Ohio Supreme Court finds such charges are unjust or unreasonable.</w:t>
      </w:r>
      <w:r w:rsidRPr="003D63B1" w:rsidR="004B0CBA">
        <w:rPr>
          <w:rFonts w:cs="Times New Roman"/>
          <w:szCs w:val="24"/>
        </w:rPr>
        <w:t xml:space="preserve"> </w:t>
      </w:r>
    </w:p>
    <w:p w:rsidR="0096712D" w:rsidRPr="003D63B1" w14:paraId="71D43B61" w14:textId="29BF76C5">
      <w:pPr>
        <w:spacing w:after="0" w:line="480" w:lineRule="auto"/>
        <w:ind w:firstLine="720"/>
        <w:rPr>
          <w:rFonts w:cs="Times New Roman"/>
          <w:szCs w:val="24"/>
        </w:rPr>
      </w:pPr>
      <w:r w:rsidRPr="003D63B1">
        <w:rPr>
          <w:rFonts w:cs="Times New Roman"/>
          <w:i/>
          <w:iCs/>
          <w:szCs w:val="24"/>
        </w:rPr>
        <w:t>But DP&amp;L’s stability charge tariffs, with consumer refund language, were already approved by the PUCO in the PUCO’s Sixth Entry on Rehearing</w:t>
      </w:r>
      <w:r>
        <w:rPr>
          <w:rStyle w:val="FootnoteReference"/>
          <w:rFonts w:cs="Times New Roman"/>
          <w:i/>
          <w:iCs/>
          <w:szCs w:val="24"/>
        </w:rPr>
        <w:footnoteReference w:id="16"/>
      </w:r>
      <w:r w:rsidRPr="003D63B1">
        <w:rPr>
          <w:rFonts w:cs="Times New Roman"/>
          <w:i/>
          <w:iCs/>
          <w:szCs w:val="24"/>
        </w:rPr>
        <w:t xml:space="preserve"> on August 11, 2021</w:t>
      </w:r>
      <w:r w:rsidRPr="003D63B1" w:rsidR="00DF4BF3">
        <w:rPr>
          <w:rFonts w:cs="Times New Roman"/>
          <w:szCs w:val="24"/>
        </w:rPr>
        <w:t>.</w:t>
      </w:r>
      <w:r w:rsidRPr="003D63B1" w:rsidR="00AC2431">
        <w:rPr>
          <w:rFonts w:cs="Times New Roman"/>
          <w:szCs w:val="24"/>
        </w:rPr>
        <w:t xml:space="preserve"> </w:t>
      </w:r>
      <w:r w:rsidRPr="003D63B1" w:rsidR="00DF4BF3">
        <w:rPr>
          <w:rFonts w:cs="Times New Roman"/>
          <w:szCs w:val="24"/>
        </w:rPr>
        <w:t xml:space="preserve">The PUCO’s tariff approval </w:t>
      </w:r>
      <w:r w:rsidRPr="003D63B1">
        <w:rPr>
          <w:rFonts w:cs="Times New Roman"/>
          <w:szCs w:val="24"/>
        </w:rPr>
        <w:t xml:space="preserve">is publicly filed for all to see. That </w:t>
      </w:r>
      <w:r w:rsidRPr="003D63B1" w:rsidR="00AC2431">
        <w:rPr>
          <w:rFonts w:cs="Times New Roman"/>
          <w:szCs w:val="24"/>
        </w:rPr>
        <w:t xml:space="preserve">DP&amp;L later </w:t>
      </w:r>
      <w:r w:rsidRPr="003D63B1" w:rsidR="00AC2431">
        <w:rPr>
          <w:rFonts w:cs="Times New Roman"/>
          <w:i/>
          <w:iCs/>
          <w:szCs w:val="24"/>
        </w:rPr>
        <w:t>misinformed</w:t>
      </w:r>
      <w:r w:rsidRPr="003D63B1" w:rsidR="00AC2431">
        <w:rPr>
          <w:rFonts w:cs="Times New Roman"/>
          <w:szCs w:val="24"/>
        </w:rPr>
        <w:t xml:space="preserve"> the PUCO </w:t>
      </w:r>
      <w:r w:rsidRPr="003D63B1" w:rsidR="00AF5970">
        <w:rPr>
          <w:rFonts w:cs="Times New Roman"/>
          <w:szCs w:val="24"/>
        </w:rPr>
        <w:t>(</w:t>
      </w:r>
      <w:r w:rsidRPr="003D63B1" w:rsidR="00AC2431">
        <w:rPr>
          <w:rFonts w:cs="Times New Roman"/>
          <w:szCs w:val="24"/>
        </w:rPr>
        <w:t>that the tariffs were never approved</w:t>
      </w:r>
      <w:r w:rsidRPr="003D63B1" w:rsidR="00AF5970">
        <w:rPr>
          <w:rFonts w:cs="Times New Roman"/>
          <w:szCs w:val="24"/>
        </w:rPr>
        <w:t>)</w:t>
      </w:r>
      <w:r w:rsidRPr="003D63B1">
        <w:rPr>
          <w:rFonts w:cs="Times New Roman"/>
          <w:szCs w:val="24"/>
        </w:rPr>
        <w:t xml:space="preserve"> should be seen for what it is – wrong on a number of levels</w:t>
      </w:r>
      <w:r w:rsidRPr="003D63B1" w:rsidR="00AC2431">
        <w:rPr>
          <w:rFonts w:cs="Times New Roman"/>
          <w:szCs w:val="24"/>
        </w:rPr>
        <w:t>.</w:t>
      </w:r>
      <w:r>
        <w:rPr>
          <w:rStyle w:val="FootnoteReference"/>
          <w:rFonts w:cs="Times New Roman"/>
          <w:szCs w:val="24"/>
        </w:rPr>
        <w:footnoteReference w:id="17"/>
      </w:r>
      <w:r w:rsidRPr="003D63B1" w:rsidR="00AC2431">
        <w:rPr>
          <w:rFonts w:cs="Times New Roman"/>
          <w:szCs w:val="24"/>
        </w:rPr>
        <w:t xml:space="preserve"> </w:t>
      </w:r>
      <w:r w:rsidRPr="003D63B1">
        <w:rPr>
          <w:rFonts w:cs="Times New Roman"/>
          <w:szCs w:val="24"/>
        </w:rPr>
        <w:t>DP&amp;L should be culpable for misinforming the PUCO.</w:t>
      </w:r>
    </w:p>
    <w:p w:rsidR="002B4F91" w:rsidRPr="003D63B1" w14:paraId="740C21FB" w14:textId="6EDF8D8A">
      <w:pPr>
        <w:spacing w:after="0" w:line="480" w:lineRule="auto"/>
        <w:ind w:firstLine="720"/>
        <w:rPr>
          <w:rFonts w:cs="Times New Roman"/>
          <w:szCs w:val="24"/>
        </w:rPr>
      </w:pPr>
      <w:r w:rsidRPr="003D63B1">
        <w:rPr>
          <w:rFonts w:cs="Times New Roman"/>
          <w:szCs w:val="24"/>
        </w:rPr>
        <w:t xml:space="preserve">So, the PUCO’s second, later approval of DP&amp;L’s stability charge tariff was </w:t>
      </w:r>
      <w:r w:rsidRPr="003D63B1" w:rsidR="00897374">
        <w:rPr>
          <w:rFonts w:cs="Times New Roman"/>
          <w:szCs w:val="24"/>
        </w:rPr>
        <w:t>inappropriate</w:t>
      </w:r>
      <w:r w:rsidRPr="003D63B1">
        <w:rPr>
          <w:rFonts w:cs="Times New Roman"/>
          <w:szCs w:val="24"/>
        </w:rPr>
        <w:t>.</w:t>
      </w:r>
      <w:r w:rsidRPr="003D63B1" w:rsidR="004B0CBA">
        <w:rPr>
          <w:rFonts w:cs="Times New Roman"/>
          <w:szCs w:val="24"/>
        </w:rPr>
        <w:t xml:space="preserve"> </w:t>
      </w:r>
      <w:r w:rsidRPr="003D63B1">
        <w:rPr>
          <w:rFonts w:cs="Times New Roman"/>
          <w:szCs w:val="24"/>
        </w:rPr>
        <w:t>And when the PUCO ruled that DP&amp;L’s tariffs would be effective upon filing, it directly contradicted its Sixth Entry on Rehearing</w:t>
      </w:r>
      <w:r w:rsidRPr="003D63B1" w:rsidR="00AF5970">
        <w:rPr>
          <w:rFonts w:cs="Times New Roman"/>
          <w:szCs w:val="24"/>
        </w:rPr>
        <w:t xml:space="preserve">, </w:t>
      </w:r>
      <w:r w:rsidRPr="003D63B1">
        <w:rPr>
          <w:rFonts w:cs="Times New Roman"/>
          <w:szCs w:val="24"/>
        </w:rPr>
        <w:t>to the detriment of DP&amp;L consumers.</w:t>
      </w:r>
      <w:r w:rsidRPr="003D63B1" w:rsidR="004B0CBA">
        <w:rPr>
          <w:rFonts w:cs="Times New Roman"/>
          <w:szCs w:val="24"/>
        </w:rPr>
        <w:t xml:space="preserve"> </w:t>
      </w:r>
      <w:r w:rsidRPr="003D63B1">
        <w:rPr>
          <w:rFonts w:cs="Times New Roman"/>
          <w:szCs w:val="24"/>
        </w:rPr>
        <w:t>In the name of justice for DP&amp;L consumers, OCC seeks</w:t>
      </w:r>
      <w:r w:rsidRPr="003D63B1" w:rsidR="004B0CBA">
        <w:rPr>
          <w:rFonts w:cs="Times New Roman"/>
          <w:szCs w:val="24"/>
        </w:rPr>
        <w:t xml:space="preserve"> </w:t>
      </w:r>
      <w:r w:rsidRPr="003D63B1">
        <w:rPr>
          <w:rFonts w:cs="Times New Roman"/>
          <w:szCs w:val="24"/>
        </w:rPr>
        <w:t>rehearing.</w:t>
      </w:r>
    </w:p>
    <w:p w:rsidR="002B00B4" w:rsidRPr="003D63B1" w:rsidP="002B00B4" w14:paraId="497B2F93" w14:textId="77777777">
      <w:pPr>
        <w:spacing w:after="0" w:line="240" w:lineRule="auto"/>
        <w:ind w:firstLine="720"/>
        <w:rPr>
          <w:rFonts w:cs="Times New Roman"/>
          <w:szCs w:val="24"/>
        </w:rPr>
      </w:pPr>
    </w:p>
    <w:p w:rsidR="002B4F91" w:rsidRPr="003D63B1" w:rsidP="00214434" w14:paraId="1080924C" w14:textId="099C46BE">
      <w:pPr>
        <w:pStyle w:val="Heading1"/>
      </w:pPr>
      <w:bookmarkStart w:id="4" w:name="_Toc108794200"/>
      <w:bookmarkStart w:id="5" w:name="_Toc107914574"/>
      <w:bookmarkStart w:id="6" w:name="_Toc107935181"/>
      <w:bookmarkStart w:id="7" w:name="_Toc107994479"/>
      <w:r w:rsidRPr="003D63B1">
        <w:t>II.</w:t>
      </w:r>
      <w:r w:rsidRPr="003D63B1">
        <w:tab/>
      </w:r>
      <w:r w:rsidRPr="003D63B1" w:rsidR="00921D31">
        <w:t>PROCEDURAL HISTORY</w:t>
      </w:r>
      <w:bookmarkEnd w:id="4"/>
      <w:r w:rsidRPr="003D63B1" w:rsidR="00921D31">
        <w:t xml:space="preserve"> </w:t>
      </w:r>
      <w:bookmarkEnd w:id="5"/>
      <w:bookmarkEnd w:id="6"/>
      <w:bookmarkEnd w:id="7"/>
    </w:p>
    <w:p w:rsidR="002B4F91" w:rsidRPr="003D63B1" w:rsidP="00625337" w14:paraId="55F40F48" w14:textId="788EA534">
      <w:pPr>
        <w:pStyle w:val="Heading2"/>
      </w:pPr>
      <w:bookmarkStart w:id="8" w:name="_Toc107914576"/>
      <w:bookmarkStart w:id="9" w:name="_Toc107935183"/>
      <w:bookmarkStart w:id="10" w:name="_Toc107994481"/>
      <w:bookmarkStart w:id="11" w:name="_Toc108794201"/>
      <w:r w:rsidRPr="003D63B1">
        <w:rPr>
          <w:rStyle w:val="Heading2Char"/>
          <w:b/>
        </w:rPr>
        <w:t>The PUCO ordered DP&amp;</w:t>
      </w:r>
      <w:r w:rsidRPr="003D63B1" w:rsidR="00806CCC">
        <w:rPr>
          <w:rStyle w:val="Heading2Char"/>
          <w:b/>
        </w:rPr>
        <w:t>L</w:t>
      </w:r>
      <w:r w:rsidRPr="003D63B1">
        <w:rPr>
          <w:rStyle w:val="Heading2Char"/>
          <w:b/>
        </w:rPr>
        <w:t xml:space="preserve"> to include consumer refund language in its stability charge tariffs last year in its Fifth Entry on Rehearing.</w:t>
      </w:r>
      <w:bookmarkEnd w:id="8"/>
      <w:bookmarkEnd w:id="9"/>
      <w:bookmarkEnd w:id="10"/>
      <w:bookmarkEnd w:id="11"/>
      <w:r w:rsidRPr="003D63B1">
        <w:rPr>
          <w:rStyle w:val="Heading2Char"/>
          <w:b/>
        </w:rPr>
        <w:t xml:space="preserve"> </w:t>
      </w:r>
    </w:p>
    <w:p w:rsidR="002B4F91" w:rsidRPr="003D63B1" w14:paraId="0EFB2B87" w14:textId="0C238627">
      <w:pPr>
        <w:spacing w:after="0" w:line="480" w:lineRule="auto"/>
        <w:ind w:firstLine="720"/>
        <w:rPr>
          <w:rFonts w:cs="Times New Roman"/>
          <w:szCs w:val="24"/>
        </w:rPr>
      </w:pPr>
      <w:r w:rsidRPr="003D63B1">
        <w:rPr>
          <w:rFonts w:cs="Times New Roman"/>
          <w:szCs w:val="24"/>
        </w:rPr>
        <w:t>On June 16, 2021, in its Fifth Entry on Rehearing, the PUCO direct</w:t>
      </w:r>
      <w:r w:rsidRPr="003D63B1" w:rsidR="00EB4CD0">
        <w:rPr>
          <w:rFonts w:cs="Times New Roman"/>
          <w:szCs w:val="24"/>
        </w:rPr>
        <w:t>ed</w:t>
      </w:r>
      <w:r w:rsidRPr="003D63B1">
        <w:rPr>
          <w:rFonts w:cs="Times New Roman"/>
          <w:szCs w:val="24"/>
        </w:rPr>
        <w:t xml:space="preserve"> DP&amp;L to file</w:t>
      </w:r>
      <w:r w:rsidRPr="003D63B1" w:rsidR="00FD7551">
        <w:rPr>
          <w:rFonts w:cs="Times New Roman"/>
          <w:szCs w:val="24"/>
        </w:rPr>
        <w:t xml:space="preserve"> </w:t>
      </w:r>
      <w:r w:rsidRPr="003D63B1" w:rsidR="00CF6ABE">
        <w:rPr>
          <w:rFonts w:cs="Times New Roman"/>
          <w:szCs w:val="24"/>
        </w:rPr>
        <w:t xml:space="preserve">new proposed </w:t>
      </w:r>
      <w:r w:rsidRPr="003D63B1">
        <w:rPr>
          <w:rFonts w:cs="Times New Roman"/>
          <w:szCs w:val="24"/>
        </w:rPr>
        <w:t>stability charge tariffs with consumer refund language. The PUCO did so in response to OCC’s application for rehearing. The PUCO made a very public point of this, writing:</w:t>
      </w:r>
    </w:p>
    <w:p w:rsidR="002B4F91" w:rsidRPr="003D63B1" w14:paraId="54C1A2DF" w14:textId="661B3AE2">
      <w:pPr>
        <w:spacing w:line="240" w:lineRule="auto"/>
        <w:ind w:left="1440" w:right="1440"/>
        <w:rPr>
          <w:rFonts w:cs="Times New Roman"/>
          <w:szCs w:val="24"/>
        </w:rPr>
      </w:pPr>
      <w:r w:rsidRPr="003D63B1">
        <w:rPr>
          <w:rFonts w:cs="Times New Roman"/>
          <w:szCs w:val="24"/>
        </w:rPr>
        <w:t xml:space="preserve">We do not seek to evade the Supreme Court review of our decisions. Therefore, in light of the extraordinary circumstances in this case, the Commission will grant rehearing on OCC’s sixth assignment of error. In fashioning tariff language, we are mindful of our ruling in this case. Therefore, we will direct the company to file new proposed tariffs providing that the RSC </w:t>
      </w:r>
      <w:r w:rsidRPr="003D63B1" w:rsidR="00EB4CD0">
        <w:rPr>
          <w:rFonts w:cs="Times New Roman"/>
          <w:szCs w:val="24"/>
        </w:rPr>
        <w:t xml:space="preserve">[rate stability charge] </w:t>
      </w:r>
      <w:r w:rsidRPr="003D63B1" w:rsidR="00CF6ABE">
        <w:rPr>
          <w:rFonts w:cs="Times New Roman"/>
          <w:szCs w:val="24"/>
        </w:rPr>
        <w:t>s</w:t>
      </w:r>
      <w:r w:rsidRPr="003D63B1">
        <w:rPr>
          <w:rFonts w:cs="Times New Roman"/>
          <w:szCs w:val="24"/>
        </w:rPr>
        <w:t>hall be refundable ‘to the extent permitted by law.’ This language should allow OCC to effectively appeal our decision in this case without undermining our rulings. We note that our decision is limited to the extraordinary circumstances of this case, including the fact that previous appeals of a decision to reinstate the RSC were dismissed as moot.</w:t>
      </w:r>
      <w:r>
        <w:rPr>
          <w:rStyle w:val="FootnoteReference"/>
          <w:rFonts w:cs="Times New Roman"/>
          <w:szCs w:val="24"/>
        </w:rPr>
        <w:footnoteReference w:id="18"/>
      </w:r>
      <w:r w:rsidRPr="003D63B1">
        <w:rPr>
          <w:rFonts w:cs="Times New Roman"/>
          <w:szCs w:val="24"/>
        </w:rPr>
        <w:t xml:space="preserve"> </w:t>
      </w:r>
    </w:p>
    <w:p w:rsidR="00897374" w:rsidRPr="003D63B1" w:rsidP="00897374" w14:paraId="3EBE7FE5" w14:textId="3DBAEEC0">
      <w:pPr>
        <w:spacing w:after="0" w:line="480" w:lineRule="auto"/>
        <w:ind w:firstLine="720"/>
        <w:rPr>
          <w:rFonts w:cs="Times New Roman"/>
          <w:szCs w:val="24"/>
        </w:rPr>
      </w:pPr>
      <w:r w:rsidRPr="003D63B1">
        <w:rPr>
          <w:rFonts w:cs="Times New Roman"/>
          <w:szCs w:val="24"/>
        </w:rPr>
        <w:t xml:space="preserve">The above ruling linked the PUCO’s assertion that it was not seeking to evade judicial review (by delaying a ruling on OCC’s application for rehearing by 16 months) with its ordered refundability language. Despite that very public PUCO pronouncement, the PUCO has now </w:t>
      </w:r>
      <w:r w:rsidRPr="003D63B1" w:rsidR="00D237E7">
        <w:rPr>
          <w:rFonts w:cs="Times New Roman"/>
          <w:szCs w:val="24"/>
        </w:rPr>
        <w:t>walked</w:t>
      </w:r>
      <w:r w:rsidRPr="003D63B1">
        <w:rPr>
          <w:rFonts w:cs="Times New Roman"/>
          <w:szCs w:val="24"/>
        </w:rPr>
        <w:t xml:space="preserve"> back about $60 million of stability-charge refundability that was supposed to be part of the “extraordinary” circumstances </w:t>
      </w:r>
      <w:r w:rsidRPr="003D63B1" w:rsidR="00CB1E3D">
        <w:rPr>
          <w:rFonts w:cs="Times New Roman"/>
          <w:szCs w:val="24"/>
        </w:rPr>
        <w:t xml:space="preserve">that the PUCO cited in </w:t>
      </w:r>
      <w:r w:rsidRPr="003D63B1" w:rsidR="0082263D">
        <w:rPr>
          <w:rFonts w:cs="Times New Roman"/>
          <w:szCs w:val="24"/>
        </w:rPr>
        <w:t>its ruling</w:t>
      </w:r>
      <w:r w:rsidRPr="003D63B1">
        <w:rPr>
          <w:rFonts w:cs="Times New Roman"/>
          <w:szCs w:val="24"/>
        </w:rPr>
        <w:t xml:space="preserve">. </w:t>
      </w:r>
    </w:p>
    <w:p w:rsidR="00897374" w:rsidRPr="003D63B1" w14:paraId="49DA9574" w14:textId="77777777">
      <w:pPr>
        <w:spacing w:after="0" w:line="480" w:lineRule="auto"/>
        <w:rPr>
          <w:rFonts w:cs="Times New Roman"/>
          <w:szCs w:val="24"/>
        </w:rPr>
      </w:pPr>
    </w:p>
    <w:p w:rsidR="002B4F91" w:rsidRPr="003D63B1" w:rsidP="00EB4CD0" w14:paraId="23923422" w14:textId="722BA6D2">
      <w:pPr>
        <w:spacing w:after="0" w:line="480" w:lineRule="auto"/>
        <w:ind w:firstLine="720"/>
        <w:rPr>
          <w:rFonts w:cs="Times New Roman"/>
          <w:szCs w:val="24"/>
        </w:rPr>
      </w:pPr>
      <w:r w:rsidRPr="003D63B1">
        <w:rPr>
          <w:rFonts w:cs="Times New Roman"/>
          <w:szCs w:val="24"/>
        </w:rPr>
        <w:t xml:space="preserve">On July 16, 2021, DP&amp;L filed </w:t>
      </w:r>
      <w:r w:rsidRPr="003D63B1" w:rsidR="00CF6ABE">
        <w:rPr>
          <w:rFonts w:cs="Times New Roman"/>
          <w:szCs w:val="24"/>
        </w:rPr>
        <w:t xml:space="preserve">proposed </w:t>
      </w:r>
      <w:r w:rsidRPr="003D63B1">
        <w:rPr>
          <w:rFonts w:cs="Times New Roman"/>
          <w:szCs w:val="24"/>
        </w:rPr>
        <w:t>tariffs in compliance with the PUCO’s Fifth Entry on Rehearing.</w:t>
      </w:r>
      <w:r>
        <w:rPr>
          <w:rStyle w:val="FootnoteReference"/>
          <w:rFonts w:cs="Times New Roman"/>
          <w:szCs w:val="24"/>
        </w:rPr>
        <w:footnoteReference w:id="19"/>
      </w:r>
      <w:r w:rsidRPr="003D63B1">
        <w:rPr>
          <w:rFonts w:cs="Times New Roman"/>
          <w:szCs w:val="24"/>
        </w:rPr>
        <w:t xml:space="preserve"> Its </w:t>
      </w:r>
      <w:r w:rsidRPr="003D63B1" w:rsidR="001B3D7D">
        <w:rPr>
          <w:rFonts w:cs="Times New Roman"/>
          <w:szCs w:val="24"/>
        </w:rPr>
        <w:t xml:space="preserve">proposed </w:t>
      </w:r>
      <w:r w:rsidRPr="003D63B1">
        <w:rPr>
          <w:rFonts w:cs="Times New Roman"/>
          <w:szCs w:val="24"/>
        </w:rPr>
        <w:t>tariffs contained the consumer refund language but contained no effective date.</w:t>
      </w:r>
      <w:r>
        <w:rPr>
          <w:rStyle w:val="FootnoteReference"/>
          <w:rFonts w:cs="Times New Roman"/>
          <w:szCs w:val="24"/>
        </w:rPr>
        <w:footnoteReference w:id="20"/>
      </w:r>
    </w:p>
    <w:p w:rsidR="002B4F91" w:rsidRPr="003D63B1" w:rsidP="00915992" w14:paraId="3AE6BE24" w14:textId="384D5D4A">
      <w:pPr>
        <w:pStyle w:val="Heading2"/>
      </w:pPr>
      <w:bookmarkStart w:id="12" w:name="_Toc107914577"/>
      <w:bookmarkStart w:id="13" w:name="_Toc107935184"/>
      <w:bookmarkStart w:id="14" w:name="_Toc107994482"/>
      <w:bookmarkStart w:id="15" w:name="_Toc108794202"/>
      <w:r w:rsidRPr="003D63B1">
        <w:rPr>
          <w:rStyle w:val="Heading2Char"/>
          <w:b/>
        </w:rPr>
        <w:t>The PUCO issued its Sixth Entry on Rehearing, approving DP&amp;L’s July 16, 2021</w:t>
      </w:r>
      <w:bookmarkEnd w:id="12"/>
      <w:r w:rsidRPr="003D63B1">
        <w:t xml:space="preserve"> </w:t>
      </w:r>
      <w:r w:rsidRPr="003D63B1">
        <w:rPr>
          <w:rStyle w:val="Heading2Char"/>
          <w:b/>
        </w:rPr>
        <w:t>stability charge tariffs, and ordered DP&amp;L to file copies of its stability charge tariffs consistent with its August 11, 2021 Order.</w:t>
      </w:r>
      <w:bookmarkEnd w:id="13"/>
      <w:bookmarkEnd w:id="14"/>
      <w:bookmarkEnd w:id="15"/>
    </w:p>
    <w:p w:rsidR="001975F9" w:rsidRPr="003D63B1" w:rsidP="001B3D7D" w14:paraId="4CCF207B" w14:textId="77777777">
      <w:pPr>
        <w:spacing w:after="0" w:line="480" w:lineRule="auto"/>
        <w:ind w:firstLine="720"/>
        <w:rPr>
          <w:rFonts w:cs="Times New Roman"/>
          <w:szCs w:val="24"/>
        </w:rPr>
      </w:pPr>
      <w:r w:rsidRPr="003D63B1">
        <w:rPr>
          <w:rFonts w:cs="Times New Roman"/>
          <w:szCs w:val="24"/>
        </w:rPr>
        <w:t>DP&amp;L sought rehearing of the PUCO</w:t>
      </w:r>
      <w:r w:rsidRPr="003D63B1" w:rsidR="00EB4CD0">
        <w:rPr>
          <w:rFonts w:cs="Times New Roman"/>
          <w:szCs w:val="24"/>
        </w:rPr>
        <w:t>’</w:t>
      </w:r>
      <w:r w:rsidRPr="003D63B1">
        <w:rPr>
          <w:rFonts w:cs="Times New Roman"/>
          <w:szCs w:val="24"/>
        </w:rPr>
        <w:t>s decision requiring it to place refund language in its stability charge tariffs.</w:t>
      </w:r>
      <w:r>
        <w:rPr>
          <w:rStyle w:val="FootnoteReference"/>
          <w:rFonts w:cs="Times New Roman"/>
          <w:szCs w:val="24"/>
        </w:rPr>
        <w:footnoteReference w:id="21"/>
      </w:r>
      <w:r w:rsidRPr="003D63B1">
        <w:rPr>
          <w:rFonts w:cs="Times New Roman"/>
          <w:szCs w:val="24"/>
        </w:rPr>
        <w:t xml:space="preserve"> The PUCO denied DP&amp;L’s rehearing</w:t>
      </w:r>
      <w:r w:rsidRPr="003D63B1" w:rsidR="00EB4CD0">
        <w:rPr>
          <w:rFonts w:cs="Times New Roman"/>
          <w:szCs w:val="24"/>
        </w:rPr>
        <w:t xml:space="preserve"> application</w:t>
      </w:r>
      <w:r w:rsidRPr="003D63B1">
        <w:rPr>
          <w:rFonts w:cs="Times New Roman"/>
          <w:szCs w:val="24"/>
        </w:rPr>
        <w:t>, noting the “extraordinary circumstances [that] surround this proceeding.”</w:t>
      </w:r>
      <w:r>
        <w:rPr>
          <w:rStyle w:val="FootnoteReference"/>
          <w:rFonts w:cs="Times New Roman"/>
          <w:szCs w:val="24"/>
        </w:rPr>
        <w:footnoteReference w:id="22"/>
      </w:r>
      <w:r w:rsidRPr="003D63B1">
        <w:rPr>
          <w:rFonts w:cs="Times New Roman"/>
          <w:szCs w:val="24"/>
        </w:rPr>
        <w:t xml:space="preserve"> The PUCO </w:t>
      </w:r>
      <w:r w:rsidRPr="003D63B1">
        <w:rPr>
          <w:rFonts w:cs="Times New Roman"/>
          <w:i/>
          <w:iCs/>
          <w:szCs w:val="24"/>
        </w:rPr>
        <w:t>approved</w:t>
      </w:r>
      <w:r w:rsidRPr="003D63B1">
        <w:rPr>
          <w:rFonts w:cs="Times New Roman"/>
          <w:szCs w:val="24"/>
        </w:rPr>
        <w:t xml:space="preserve"> DP&amp;L’s </w:t>
      </w:r>
      <w:r w:rsidRPr="003D63B1" w:rsidR="001B3D7D">
        <w:rPr>
          <w:rFonts w:cs="Times New Roman"/>
          <w:szCs w:val="24"/>
        </w:rPr>
        <w:t xml:space="preserve">July 16, 2021 </w:t>
      </w:r>
      <w:r w:rsidRPr="003D63B1">
        <w:rPr>
          <w:rFonts w:cs="Times New Roman"/>
          <w:szCs w:val="24"/>
        </w:rPr>
        <w:t>tariffs, finding that “the proposed tariffs are consistent with the Fifth Entry on Rehearing and do not appear to be unjust or unreasonable.”</w:t>
      </w:r>
      <w:r>
        <w:rPr>
          <w:rStyle w:val="FootnoteReference"/>
          <w:rFonts w:cs="Times New Roman"/>
          <w:szCs w:val="24"/>
        </w:rPr>
        <w:footnoteReference w:id="23"/>
      </w:r>
      <w:r w:rsidRPr="003D63B1" w:rsidR="004B0CBA">
        <w:rPr>
          <w:rFonts w:cs="Times New Roman"/>
          <w:szCs w:val="24"/>
        </w:rPr>
        <w:t xml:space="preserve"> </w:t>
      </w:r>
      <w:r w:rsidRPr="003D63B1">
        <w:rPr>
          <w:rFonts w:cs="Times New Roman"/>
          <w:szCs w:val="24"/>
        </w:rPr>
        <w:t>The PUCO also found that “it is unnecessary to hold a hearing regarding the proposed tariffs. Accordingly, we find that the proposed tariff should be approved.”</w:t>
      </w:r>
      <w:r>
        <w:rPr>
          <w:rStyle w:val="FootnoteReference"/>
          <w:rFonts w:cs="Times New Roman"/>
          <w:szCs w:val="24"/>
        </w:rPr>
        <w:footnoteReference w:id="24"/>
      </w:r>
      <w:r w:rsidRPr="003D63B1" w:rsidR="004B0CBA">
        <w:rPr>
          <w:rFonts w:cs="Times New Roman"/>
          <w:szCs w:val="24"/>
        </w:rPr>
        <w:t xml:space="preserve"> </w:t>
      </w:r>
    </w:p>
    <w:p w:rsidR="002B4F91" w:rsidRPr="003D63B1" w:rsidP="001B3D7D" w14:paraId="07B82179" w14:textId="3317AADD">
      <w:pPr>
        <w:spacing w:after="0" w:line="480" w:lineRule="auto"/>
        <w:ind w:firstLine="720"/>
        <w:rPr>
          <w:rFonts w:cs="Times New Roman"/>
          <w:szCs w:val="24"/>
        </w:rPr>
      </w:pPr>
      <w:r w:rsidRPr="003D63B1">
        <w:rPr>
          <w:rFonts w:cs="Times New Roman"/>
          <w:szCs w:val="24"/>
        </w:rPr>
        <w:t>T</w:t>
      </w:r>
      <w:r w:rsidRPr="003D63B1" w:rsidR="00604367">
        <w:rPr>
          <w:rFonts w:cs="Times New Roman"/>
          <w:szCs w:val="24"/>
        </w:rPr>
        <w:t>he PUCO very publicly explained that “[i]f OCC files an appeal in this proceeding and is successful, refunds of the RSC [rate stability charge] should be made to the extent that such refunds are permitted by law, at least for any period the RSC is collected after this Sixth Entry of Rehearing.”</w:t>
      </w:r>
      <w:r w:rsidRPr="003D63B1" w:rsidR="00604367">
        <w:rPr>
          <w:rStyle w:val="FootnoteReference"/>
          <w:rFonts w:cs="Times New Roman"/>
          <w:szCs w:val="24"/>
        </w:rPr>
        <w:t xml:space="preserve"> </w:t>
      </w:r>
      <w:r>
        <w:rPr>
          <w:rStyle w:val="FootnoteReference"/>
          <w:rFonts w:cs="Times New Roman"/>
          <w:szCs w:val="24"/>
        </w:rPr>
        <w:footnoteReference w:id="25"/>
      </w:r>
      <w:r w:rsidRPr="003D63B1" w:rsidR="00604367">
        <w:rPr>
          <w:rFonts w:cs="Times New Roman"/>
          <w:szCs w:val="24"/>
        </w:rPr>
        <w:t xml:space="preserve"> </w:t>
      </w:r>
    </w:p>
    <w:p w:rsidR="0028616F" w:rsidRPr="003D63B1" w14:paraId="565E352A" w14:textId="77777777">
      <w:pPr>
        <w:spacing w:after="0" w:line="480" w:lineRule="auto"/>
        <w:ind w:firstLine="720"/>
        <w:rPr>
          <w:rFonts w:cs="Times New Roman"/>
          <w:szCs w:val="24"/>
        </w:rPr>
      </w:pPr>
      <w:r w:rsidRPr="003D63B1">
        <w:rPr>
          <w:rFonts w:cs="Times New Roman"/>
          <w:szCs w:val="24"/>
        </w:rPr>
        <w:t>And in the final ordering paragraphs of the PUCO’s Sixth Entry on Rehearing, the PUCO reiterated its findings including: “ORDERED, That the proposed tariffs filed by AES Ohio on July 16, 2021, be approved.”</w:t>
      </w:r>
      <w:r>
        <w:rPr>
          <w:rStyle w:val="FootnoteReference"/>
          <w:rFonts w:cs="Times New Roman"/>
          <w:szCs w:val="24"/>
        </w:rPr>
        <w:footnoteReference w:id="26"/>
      </w:r>
      <w:r w:rsidRPr="003D63B1">
        <w:rPr>
          <w:rFonts w:cs="Times New Roman"/>
          <w:szCs w:val="24"/>
        </w:rPr>
        <w:t xml:space="preserve"> And “ORDERED, That AES Ohio be authorized to file, in final form, two complete copies of the tariffs, consistent with this Sixth Entry on Rehearing. AES shall file one copy in the TRF docket and one copy in this docket.”</w:t>
      </w:r>
      <w:r>
        <w:rPr>
          <w:rStyle w:val="FootnoteReference"/>
          <w:rFonts w:cs="Times New Roman"/>
          <w:szCs w:val="24"/>
        </w:rPr>
        <w:footnoteReference w:id="27"/>
      </w:r>
      <w:r w:rsidRPr="003D63B1" w:rsidR="004B0CBA">
        <w:rPr>
          <w:rFonts w:cs="Times New Roman"/>
          <w:szCs w:val="24"/>
        </w:rPr>
        <w:t xml:space="preserve"> </w:t>
      </w:r>
    </w:p>
    <w:p w:rsidR="002B4F91" w:rsidRPr="003D63B1" w14:paraId="3DE8D654" w14:textId="07273DEA">
      <w:pPr>
        <w:spacing w:after="0" w:line="480" w:lineRule="auto"/>
        <w:ind w:firstLine="720"/>
        <w:rPr>
          <w:rFonts w:cs="Times New Roman"/>
          <w:szCs w:val="24"/>
        </w:rPr>
      </w:pPr>
      <w:r w:rsidRPr="003D63B1">
        <w:rPr>
          <w:rFonts w:cs="Times New Roman"/>
          <w:szCs w:val="24"/>
        </w:rPr>
        <w:t>Under R.C. 4903.15, the PUCO’s order approving DP&amp;L’s tariffs was effective immediately upon journalization of its Entry.</w:t>
      </w:r>
      <w:r w:rsidRPr="003D63B1" w:rsidR="004B0CBA">
        <w:rPr>
          <w:rFonts w:cs="Times New Roman"/>
          <w:szCs w:val="24"/>
        </w:rPr>
        <w:t xml:space="preserve"> </w:t>
      </w:r>
      <w:r w:rsidRPr="003D63B1">
        <w:rPr>
          <w:rFonts w:cs="Times New Roman"/>
          <w:szCs w:val="24"/>
        </w:rPr>
        <w:t>In short, the PUCO’s rulings left nothing to DP&amp;L’s imagination. Or so it seemed.</w:t>
      </w:r>
    </w:p>
    <w:p w:rsidR="002B4F91" w:rsidRPr="003D63B1" w:rsidP="00915992" w14:paraId="28733746" w14:textId="5F7DFD27">
      <w:pPr>
        <w:pStyle w:val="Heading2"/>
      </w:pPr>
      <w:bookmarkStart w:id="16" w:name="_Toc107914578"/>
      <w:bookmarkStart w:id="17" w:name="_Toc107935185"/>
      <w:bookmarkStart w:id="18" w:name="_Toc107994483"/>
      <w:bookmarkStart w:id="19" w:name="_Toc108794203"/>
      <w:r w:rsidRPr="003D63B1">
        <w:rPr>
          <w:rStyle w:val="Heading2Char"/>
          <w:b/>
        </w:rPr>
        <w:t xml:space="preserve">Despite being a utility subject to the PUCO’s authority, DP&amp;L failed to file a final stability charge tariff in compliance with the PUCO’s Sixth Entry on Rehearing that required </w:t>
      </w:r>
      <w:r w:rsidRPr="003D63B1" w:rsidR="001B3D7D">
        <w:rPr>
          <w:rStyle w:val="Heading2Char"/>
          <w:b/>
        </w:rPr>
        <w:t xml:space="preserve">consumer </w:t>
      </w:r>
      <w:r w:rsidRPr="003D63B1">
        <w:rPr>
          <w:rStyle w:val="Heading2Char"/>
          <w:b/>
        </w:rPr>
        <w:t>refund language. Then DP&amp;L claimed (falsely)</w:t>
      </w:r>
      <w:r w:rsidRPr="003D63B1" w:rsidR="0028616F">
        <w:rPr>
          <w:rStyle w:val="Heading2Char"/>
          <w:b/>
        </w:rPr>
        <w:t xml:space="preserve"> to the PUCO</w:t>
      </w:r>
      <w:r w:rsidRPr="003D63B1">
        <w:rPr>
          <w:rStyle w:val="Heading2Char"/>
          <w:b/>
        </w:rPr>
        <w:t xml:space="preserve"> that its stability charge tariff with consumer refund language was not approved by the PUCO and is “not currently operative.”</w:t>
      </w:r>
      <w:r>
        <w:rPr>
          <w:rStyle w:val="FootnoteReference"/>
        </w:rPr>
        <w:footnoteReference w:id="28"/>
      </w:r>
      <w:bookmarkEnd w:id="16"/>
      <w:bookmarkEnd w:id="17"/>
      <w:bookmarkEnd w:id="18"/>
      <w:bookmarkEnd w:id="19"/>
      <w:r w:rsidRPr="003D63B1">
        <w:t xml:space="preserve"> </w:t>
      </w:r>
    </w:p>
    <w:p w:rsidR="002B4F91" w:rsidRPr="003D63B1" w14:paraId="671C3B57" w14:textId="41604165">
      <w:pPr>
        <w:spacing w:after="0" w:line="480" w:lineRule="auto"/>
        <w:ind w:firstLine="720"/>
        <w:rPr>
          <w:rFonts w:cs="Times New Roman"/>
          <w:szCs w:val="24"/>
        </w:rPr>
      </w:pPr>
      <w:r w:rsidRPr="003D63B1">
        <w:rPr>
          <w:rFonts w:cs="Times New Roman"/>
          <w:szCs w:val="24"/>
        </w:rPr>
        <w:t>It was plain as day that the PUCO ordered DP&amp;L to file final tariffs in compliance with the refund language per the PUCO’s Sixth Entry on Rehearing.</w:t>
      </w:r>
      <w:r>
        <w:rPr>
          <w:rStyle w:val="FootnoteReference"/>
          <w:rFonts w:cs="Times New Roman"/>
          <w:szCs w:val="24"/>
        </w:rPr>
        <w:footnoteReference w:id="29"/>
      </w:r>
      <w:r w:rsidRPr="003D63B1">
        <w:rPr>
          <w:rFonts w:cs="Times New Roman"/>
          <w:szCs w:val="24"/>
        </w:rPr>
        <w:t xml:space="preserve"> But DP&amp;L did not comply. </w:t>
      </w:r>
      <w:r w:rsidRPr="003D63B1" w:rsidR="0028616F">
        <w:rPr>
          <w:rFonts w:cs="Times New Roman"/>
          <w:szCs w:val="24"/>
        </w:rPr>
        <w:t>And then DP&amp;L wrongly claimed there was no PUCO approval.</w:t>
      </w:r>
    </w:p>
    <w:p w:rsidR="00233A11" w:rsidRPr="003D63B1" w14:paraId="7399944F" w14:textId="2051D415">
      <w:pPr>
        <w:spacing w:after="0" w:line="480" w:lineRule="auto"/>
        <w:ind w:firstLine="720"/>
        <w:rPr>
          <w:rFonts w:cs="Times New Roman"/>
          <w:szCs w:val="24"/>
        </w:rPr>
      </w:pPr>
      <w:r w:rsidRPr="003D63B1">
        <w:rPr>
          <w:rFonts w:cs="Times New Roman"/>
          <w:szCs w:val="24"/>
        </w:rPr>
        <w:t>The effective date of the refund tariff is no minor issue.</w:t>
      </w:r>
      <w:r w:rsidRPr="003D63B1" w:rsidR="004B0CBA">
        <w:rPr>
          <w:rFonts w:cs="Times New Roman"/>
          <w:szCs w:val="24"/>
        </w:rPr>
        <w:t xml:space="preserve"> </w:t>
      </w:r>
      <w:r w:rsidRPr="003D63B1" w:rsidR="00AD032F">
        <w:rPr>
          <w:rFonts w:cs="Times New Roman"/>
          <w:szCs w:val="24"/>
        </w:rPr>
        <w:t>DP&amp;L</w:t>
      </w:r>
      <w:r w:rsidRPr="003D63B1" w:rsidR="004019B2">
        <w:rPr>
          <w:rFonts w:cs="Times New Roman"/>
          <w:szCs w:val="24"/>
        </w:rPr>
        <w:t>,</w:t>
      </w:r>
      <w:r w:rsidRPr="003D63B1" w:rsidR="00AD032F">
        <w:rPr>
          <w:rFonts w:cs="Times New Roman"/>
          <w:szCs w:val="24"/>
        </w:rPr>
        <w:t xml:space="preserve"> without “an operative” tariff, had no authority to collect the stability charge from its consumers. Those collections should be </w:t>
      </w:r>
      <w:r w:rsidRPr="003D63B1" w:rsidR="004019B2">
        <w:rPr>
          <w:rFonts w:cs="Times New Roman"/>
          <w:szCs w:val="24"/>
        </w:rPr>
        <w:t xml:space="preserve">returned to consumers </w:t>
      </w:r>
      <w:r w:rsidRPr="003D63B1">
        <w:rPr>
          <w:rFonts w:cs="Times New Roman"/>
          <w:szCs w:val="24"/>
        </w:rPr>
        <w:t>now</w:t>
      </w:r>
      <w:r w:rsidRPr="003D63B1" w:rsidR="00AD032F">
        <w:rPr>
          <w:rFonts w:cs="Times New Roman"/>
          <w:szCs w:val="24"/>
        </w:rPr>
        <w:t xml:space="preserve">. </w:t>
      </w:r>
    </w:p>
    <w:p w:rsidR="002B4F91" w:rsidRPr="003D63B1" w14:paraId="411D5A50" w14:textId="4019CCE2">
      <w:pPr>
        <w:spacing w:after="0" w:line="480" w:lineRule="auto"/>
        <w:ind w:firstLine="720"/>
        <w:rPr>
          <w:rFonts w:cs="Times New Roman"/>
          <w:szCs w:val="24"/>
        </w:rPr>
      </w:pPr>
      <w:r w:rsidRPr="003D63B1">
        <w:rPr>
          <w:rFonts w:cs="Times New Roman"/>
          <w:szCs w:val="24"/>
        </w:rPr>
        <w:t>T</w:t>
      </w:r>
      <w:r w:rsidRPr="003D63B1" w:rsidR="00E66C7A">
        <w:rPr>
          <w:rFonts w:cs="Times New Roman"/>
          <w:szCs w:val="24"/>
        </w:rPr>
        <w:t>he 10-month delay in tariffs that DP&amp;L is contriving could cost consumers in the neighborhood of $60 million in denied refunds</w:t>
      </w:r>
      <w:r w:rsidRPr="003D63B1" w:rsidR="001975F9">
        <w:rPr>
          <w:rFonts w:cs="Times New Roman"/>
          <w:szCs w:val="24"/>
        </w:rPr>
        <w:t>, if the Supreme Court reverses</w:t>
      </w:r>
      <w:r w:rsidRPr="003D63B1" w:rsidR="00E66C7A">
        <w:rPr>
          <w:rFonts w:cs="Times New Roman"/>
          <w:szCs w:val="24"/>
        </w:rPr>
        <w:t>. The PUCO should not be complicit in this unlawful scheme.</w:t>
      </w:r>
      <w:r w:rsidRPr="003D63B1" w:rsidR="004B0CBA">
        <w:rPr>
          <w:rFonts w:cs="Times New Roman"/>
          <w:szCs w:val="24"/>
        </w:rPr>
        <w:t xml:space="preserve"> </w:t>
      </w:r>
    </w:p>
    <w:p w:rsidR="002B4F91" w:rsidRPr="003D63B1" w14:paraId="1E1E8382" w14:textId="179FD519">
      <w:pPr>
        <w:spacing w:after="0" w:line="480" w:lineRule="auto"/>
        <w:ind w:firstLine="720"/>
        <w:rPr>
          <w:rFonts w:cs="Times New Roman"/>
          <w:szCs w:val="24"/>
        </w:rPr>
      </w:pPr>
      <w:r w:rsidRPr="003D63B1">
        <w:rPr>
          <w:rFonts w:cs="Times New Roman"/>
          <w:szCs w:val="24"/>
        </w:rPr>
        <w:t>And if that weren’t bad enough for consumers, it gets worse. DP&amp;L then used its tariff non-compliance</w:t>
      </w:r>
      <w:r w:rsidRPr="003D63B1" w:rsidR="00233A11">
        <w:rPr>
          <w:rFonts w:cs="Times New Roman"/>
          <w:szCs w:val="24"/>
        </w:rPr>
        <w:t xml:space="preserve"> at the PUCO to argue</w:t>
      </w:r>
      <w:r w:rsidRPr="003D63B1">
        <w:rPr>
          <w:rFonts w:cs="Times New Roman"/>
          <w:szCs w:val="24"/>
        </w:rPr>
        <w:t xml:space="preserve"> against OCC’s claims in the Supreme Court for consumer refunds dating back to 2021. In its Fourth Merit Brief filed in S.Ct. Case 2021-1068, DP&amp;L relied on its false claim that the PUCO had not approved the stability charge tariff with the refund language:</w:t>
      </w:r>
    </w:p>
    <w:p w:rsidR="002B4F91" w14:paraId="13A7E0E8" w14:textId="3C4F6A28">
      <w:pPr>
        <w:spacing w:after="0" w:line="240" w:lineRule="auto"/>
        <w:ind w:left="1440" w:right="1440"/>
        <w:rPr>
          <w:rFonts w:cs="Times New Roman"/>
          <w:szCs w:val="24"/>
        </w:rPr>
      </w:pPr>
      <w:r w:rsidRPr="003D63B1">
        <w:rPr>
          <w:rFonts w:cs="Times New Roman"/>
          <w:szCs w:val="24"/>
        </w:rPr>
        <w:t>One clarifying point: OCC (p.36) tells the Court that the Commission</w:t>
      </w:r>
      <w:r w:rsidRPr="003D63B1" w:rsidR="00354B50">
        <w:rPr>
          <w:rFonts w:cs="Times New Roman"/>
          <w:szCs w:val="24"/>
        </w:rPr>
        <w:t xml:space="preserve"> ‘</w:t>
      </w:r>
      <w:r w:rsidRPr="003D63B1">
        <w:rPr>
          <w:rFonts w:cs="Times New Roman"/>
          <w:szCs w:val="24"/>
        </w:rPr>
        <w:t>approved’ language making the RSC subject to refund to the extent permitted by law. That is not correct. The Commission ordered AES Ohio to file ‘proposed’ tariffs that would make the RSC subject to refund to the extent permitted by law. OCC Appx. 57, ¶64. AES filed a ‘proposed’ tariff with the Commission on July 16, 2021, but that tariff has not been approved and is not currently operative.</w:t>
      </w:r>
      <w:r>
        <w:rPr>
          <w:rStyle w:val="FootnoteReference"/>
          <w:rFonts w:cs="Times New Roman"/>
          <w:szCs w:val="24"/>
        </w:rPr>
        <w:footnoteReference w:id="30"/>
      </w:r>
    </w:p>
    <w:p w:rsidR="002E7645" w:rsidRPr="003D63B1" w14:paraId="4DA843D1" w14:textId="77777777">
      <w:pPr>
        <w:spacing w:after="0" w:line="240" w:lineRule="auto"/>
        <w:ind w:left="1440" w:right="1440"/>
        <w:rPr>
          <w:rFonts w:cs="Times New Roman"/>
          <w:szCs w:val="24"/>
        </w:rPr>
      </w:pPr>
    </w:p>
    <w:p w:rsidR="002B4F91" w:rsidRPr="003D63B1" w:rsidP="00915992" w14:paraId="5B7A71B8" w14:textId="2E02B21C">
      <w:pPr>
        <w:pStyle w:val="Heading2"/>
      </w:pPr>
      <w:bookmarkStart w:id="20" w:name="_Toc107914579"/>
      <w:bookmarkStart w:id="21" w:name="_Toc107935186"/>
      <w:bookmarkStart w:id="22" w:name="_Toc107994484"/>
      <w:bookmarkStart w:id="23" w:name="_Toc108794204"/>
      <w:r w:rsidRPr="003D63B1">
        <w:t xml:space="preserve">The PUCO </w:t>
      </w:r>
      <w:r w:rsidRPr="003D63B1" w:rsidR="00063DA8">
        <w:t>for some reason</w:t>
      </w:r>
      <w:r w:rsidRPr="003D63B1">
        <w:t xml:space="preserve"> issued its </w:t>
      </w:r>
      <w:r w:rsidRPr="003D63B1" w:rsidR="00806CCC">
        <w:t>S</w:t>
      </w:r>
      <w:r w:rsidRPr="003D63B1">
        <w:t xml:space="preserve">eventh </w:t>
      </w:r>
      <w:r w:rsidRPr="003D63B1" w:rsidR="00806CCC">
        <w:t>E</w:t>
      </w:r>
      <w:r w:rsidRPr="003D63B1">
        <w:t xml:space="preserve">ntry on </w:t>
      </w:r>
      <w:r w:rsidRPr="003D63B1" w:rsidR="00806CCC">
        <w:t>R</w:t>
      </w:r>
      <w:r w:rsidRPr="003D63B1">
        <w:t>ehearing approving DP&amp;L’s stability charge tariffs a second time</w:t>
      </w:r>
      <w:r w:rsidRPr="003D63B1" w:rsidR="001B3D7D">
        <w:t>.</w:t>
      </w:r>
      <w:r w:rsidRPr="003D63B1" w:rsidR="00882C58">
        <w:t xml:space="preserve"> </w:t>
      </w:r>
      <w:r w:rsidRPr="003D63B1" w:rsidR="001B3D7D">
        <w:t>The PUCO</w:t>
      </w:r>
      <w:r w:rsidRPr="003D63B1" w:rsidR="00882C58">
        <w:t xml:space="preserve"> </w:t>
      </w:r>
      <w:r w:rsidRPr="003D63B1">
        <w:t>ordered the tariffs to be effective upon DP&amp;L’s filing. This time DP&amp;L filed compliance tariffs, but with an effective date of June 22, 2022</w:t>
      </w:r>
      <w:bookmarkEnd w:id="20"/>
      <w:bookmarkEnd w:id="21"/>
      <w:bookmarkEnd w:id="22"/>
      <w:r w:rsidRPr="003D63B1" w:rsidR="00146849">
        <w:t>.</w:t>
      </w:r>
      <w:bookmarkEnd w:id="23"/>
    </w:p>
    <w:p w:rsidR="002B4F91" w:rsidRPr="003D63B1" w14:paraId="0369859A" w14:textId="5A04ACE8">
      <w:pPr>
        <w:spacing w:after="0" w:line="480" w:lineRule="auto"/>
        <w:ind w:firstLine="720"/>
        <w:rPr>
          <w:rFonts w:cs="Times New Roman"/>
          <w:szCs w:val="24"/>
        </w:rPr>
      </w:pPr>
      <w:r w:rsidRPr="003D63B1">
        <w:rPr>
          <w:rFonts w:cs="Times New Roman"/>
          <w:szCs w:val="24"/>
        </w:rPr>
        <w:t xml:space="preserve">Clearly the PUCO already approved DP&amp;L’s </w:t>
      </w:r>
      <w:r w:rsidRPr="003D63B1" w:rsidR="00DA1187">
        <w:rPr>
          <w:rFonts w:cs="Times New Roman"/>
          <w:szCs w:val="24"/>
        </w:rPr>
        <w:t xml:space="preserve">proposed </w:t>
      </w:r>
      <w:r w:rsidRPr="003D63B1">
        <w:rPr>
          <w:rFonts w:cs="Times New Roman"/>
          <w:szCs w:val="24"/>
        </w:rPr>
        <w:t>July 16, 2021 stability charge tariffs in its Sixth Entr</w:t>
      </w:r>
      <w:r w:rsidRPr="003D63B1" w:rsidR="00DA1187">
        <w:rPr>
          <w:rFonts w:cs="Times New Roman"/>
          <w:szCs w:val="24"/>
        </w:rPr>
        <w:t>y</w:t>
      </w:r>
      <w:r w:rsidRPr="003D63B1">
        <w:rPr>
          <w:rFonts w:cs="Times New Roman"/>
          <w:szCs w:val="24"/>
        </w:rPr>
        <w:t xml:space="preserve"> on Rehearing.</w:t>
      </w:r>
      <w:r>
        <w:rPr>
          <w:rStyle w:val="FootnoteReference"/>
          <w:rFonts w:cs="Times New Roman"/>
          <w:szCs w:val="24"/>
        </w:rPr>
        <w:footnoteReference w:id="31"/>
      </w:r>
      <w:r w:rsidRPr="003D63B1">
        <w:rPr>
          <w:rFonts w:cs="Times New Roman"/>
          <w:szCs w:val="24"/>
        </w:rPr>
        <w:t xml:space="preserve"> The PUCO ruled that “[i]f OCC files an appeal in this proceeding and is successful, refunds of the RSC [rate stability charge] should be made to the extent that such refunds are permitted by law, </w:t>
      </w:r>
      <w:r w:rsidRPr="003D63B1">
        <w:rPr>
          <w:rFonts w:cs="Times New Roman"/>
          <w:i/>
          <w:iCs/>
          <w:szCs w:val="24"/>
        </w:rPr>
        <w:t>at least for any period the RSC is collected after this Sixth Entry of Rehearing.”</w:t>
      </w:r>
      <w:r w:rsidRPr="003D63B1">
        <w:rPr>
          <w:rStyle w:val="FootnoteReference"/>
          <w:rFonts w:cs="Times New Roman"/>
          <w:szCs w:val="24"/>
        </w:rPr>
        <w:t xml:space="preserve"> </w:t>
      </w:r>
      <w:r>
        <w:rPr>
          <w:rStyle w:val="FootnoteReference"/>
          <w:rFonts w:cs="Times New Roman"/>
          <w:szCs w:val="24"/>
        </w:rPr>
        <w:footnoteReference w:id="32"/>
      </w:r>
      <w:r w:rsidRPr="003D63B1">
        <w:rPr>
          <w:rFonts w:cs="Times New Roman"/>
          <w:szCs w:val="24"/>
        </w:rPr>
        <w:t xml:space="preserve"> </w:t>
      </w:r>
    </w:p>
    <w:p w:rsidR="00495871" w:rsidRPr="003D63B1" w:rsidP="00495871" w14:paraId="68B9BC38" w14:textId="7F098563">
      <w:pPr>
        <w:spacing w:after="0" w:line="480" w:lineRule="auto"/>
        <w:ind w:firstLine="720"/>
        <w:rPr>
          <w:rFonts w:cs="Times New Roman"/>
          <w:szCs w:val="24"/>
        </w:rPr>
      </w:pPr>
      <w:r w:rsidRPr="003D63B1">
        <w:rPr>
          <w:rFonts w:cs="Times New Roman"/>
          <w:szCs w:val="24"/>
        </w:rPr>
        <w:t>But on June 15, 2022, in response to unrelated applications for rehearing, the PUCO approved DP&amp;L’s stability charge tariffs a second time.</w:t>
      </w:r>
      <w:r>
        <w:rPr>
          <w:rStyle w:val="FootnoteReference"/>
          <w:rFonts w:cs="Times New Roman"/>
          <w:szCs w:val="24"/>
        </w:rPr>
        <w:footnoteReference w:id="33"/>
      </w:r>
      <w:r w:rsidRPr="003D63B1" w:rsidR="004B0CBA">
        <w:rPr>
          <w:rFonts w:cs="Times New Roman"/>
          <w:szCs w:val="24"/>
        </w:rPr>
        <w:t xml:space="preserve"> </w:t>
      </w:r>
      <w:r w:rsidRPr="003D63B1">
        <w:rPr>
          <w:rFonts w:cs="Times New Roman"/>
          <w:szCs w:val="24"/>
        </w:rPr>
        <w:t>And the second time around the PUCO ruled the tariffs would be effective on the date DP&amp;L filed them.</w:t>
      </w:r>
      <w:r>
        <w:rPr>
          <w:rStyle w:val="FootnoteReference"/>
          <w:rFonts w:cs="Times New Roman"/>
          <w:szCs w:val="24"/>
        </w:rPr>
        <w:footnoteReference w:id="34"/>
      </w:r>
      <w:r w:rsidRPr="003D63B1" w:rsidR="004B0CBA">
        <w:rPr>
          <w:rFonts w:cs="Times New Roman"/>
          <w:szCs w:val="24"/>
        </w:rPr>
        <w:t xml:space="preserve"> </w:t>
      </w:r>
      <w:r w:rsidRPr="003D63B1">
        <w:rPr>
          <w:rFonts w:cs="Times New Roman"/>
          <w:szCs w:val="24"/>
        </w:rPr>
        <w:t>On June 22, 2022, DP&amp;L filed its tariffs.</w:t>
      </w:r>
      <w:r>
        <w:rPr>
          <w:rStyle w:val="FootnoteReference"/>
          <w:rFonts w:cs="Times New Roman"/>
          <w:szCs w:val="24"/>
        </w:rPr>
        <w:footnoteReference w:id="35"/>
      </w:r>
      <w:r w:rsidRPr="003D63B1">
        <w:rPr>
          <w:rFonts w:cs="Times New Roman"/>
          <w:szCs w:val="24"/>
        </w:rPr>
        <w:t xml:space="preserve"> The tariffs contain the effective date of June 22, 2022</w:t>
      </w:r>
      <w:r w:rsidRPr="003D63B1" w:rsidR="00140CB0">
        <w:rPr>
          <w:rFonts w:cs="Times New Roman"/>
          <w:szCs w:val="24"/>
        </w:rPr>
        <w:t>, which erases ten months of refundability ordered in the PUCO’s earlier tariff approval</w:t>
      </w:r>
      <w:r w:rsidRPr="003D63B1">
        <w:rPr>
          <w:rFonts w:cs="Times New Roman"/>
          <w:szCs w:val="24"/>
        </w:rPr>
        <w:t>.</w:t>
      </w:r>
      <w:r w:rsidRPr="003D63B1" w:rsidR="004B0CBA">
        <w:rPr>
          <w:rFonts w:cs="Times New Roman"/>
          <w:szCs w:val="24"/>
        </w:rPr>
        <w:t xml:space="preserve"> </w:t>
      </w:r>
      <w:r w:rsidRPr="003D63B1">
        <w:rPr>
          <w:rFonts w:cs="Times New Roman"/>
          <w:szCs w:val="24"/>
        </w:rPr>
        <w:t xml:space="preserve">Unless the effective date of the tariffs is corrected, reverting back to the prior PUCO effective date of August 11, 2021, DP&amp;L consumers will be denied almost a year of refund protection. </w:t>
      </w:r>
      <w:r w:rsidRPr="003D63B1" w:rsidR="00E20554">
        <w:rPr>
          <w:rFonts w:cs="Times New Roman"/>
          <w:szCs w:val="24"/>
        </w:rPr>
        <w:t>That’s about $60 million in lost</w:t>
      </w:r>
      <w:r w:rsidRPr="003D63B1" w:rsidR="0023318E">
        <w:rPr>
          <w:rFonts w:cs="Times New Roman"/>
          <w:szCs w:val="24"/>
        </w:rPr>
        <w:t xml:space="preserve"> consumer</w:t>
      </w:r>
      <w:r w:rsidRPr="003D63B1" w:rsidR="00E20554">
        <w:rPr>
          <w:rFonts w:cs="Times New Roman"/>
          <w:szCs w:val="24"/>
        </w:rPr>
        <w:t xml:space="preserve"> protection.</w:t>
      </w:r>
    </w:p>
    <w:p w:rsidR="00B5227A" w:rsidRPr="003D63B1" w:rsidP="00B5227A" w14:paraId="70A50661" w14:textId="77777777">
      <w:pPr>
        <w:spacing w:after="0" w:line="240" w:lineRule="auto"/>
        <w:ind w:firstLine="720"/>
        <w:rPr>
          <w:rFonts w:cs="Times New Roman"/>
          <w:szCs w:val="24"/>
        </w:rPr>
      </w:pPr>
    </w:p>
    <w:p w:rsidR="00DD2A50" w:rsidRPr="003D63B1" w:rsidP="00214434" w14:paraId="7022426D" w14:textId="04FD9AA7">
      <w:pPr>
        <w:pStyle w:val="Heading1"/>
      </w:pPr>
      <w:bookmarkStart w:id="24" w:name="_Toc108794205"/>
      <w:r w:rsidRPr="003D63B1">
        <w:t>I</w:t>
      </w:r>
      <w:r w:rsidRPr="003D63B1" w:rsidR="00F87B2A">
        <w:t>II</w:t>
      </w:r>
      <w:r w:rsidRPr="003D63B1">
        <w:t>.</w:t>
      </w:r>
      <w:r w:rsidRPr="003D63B1">
        <w:tab/>
        <w:t>ARGUMENT</w:t>
      </w:r>
      <w:bookmarkEnd w:id="24"/>
    </w:p>
    <w:p w:rsidR="00806CCC" w:rsidRPr="00EA7AAA" w:rsidP="004C4252" w14:paraId="79E20E9A" w14:textId="2E416A21">
      <w:pPr>
        <w:pStyle w:val="Heading3"/>
      </w:pPr>
      <w:bookmarkStart w:id="25" w:name="_Toc108794206"/>
      <w:bookmarkStart w:id="26" w:name="_Toc107935187"/>
      <w:bookmarkStart w:id="27" w:name="_Toc107994485"/>
      <w:r w:rsidRPr="00EA7AAA">
        <w:rPr>
          <w:bCs/>
        </w:rPr>
        <w:t>Claim</w:t>
      </w:r>
      <w:r w:rsidRPr="00EA7AAA" w:rsidR="00CB141F">
        <w:rPr>
          <w:bCs/>
        </w:rPr>
        <w:t xml:space="preserve"> of Error 1:</w:t>
      </w:r>
      <w:r w:rsidRPr="00EA7AAA" w:rsidR="00CB141F">
        <w:t xml:space="preserve"> </w:t>
      </w:r>
      <w:r w:rsidRPr="00EA7AAA" w:rsidR="00D70452">
        <w:t>The PUCO erred when it failed to find that DP&amp;L’s collection of stability charges (about $60 million) from consumers since August 11, 2021 was unauthorized and in violation of law and a PUCO order. The violations of law include R.C. 4905.22 because DP&amp;L was charging consumers under stability charge tariffs that did not contain the consumer refund language the PUCO ordered. And violations of law include R.C. 4905.32 when DP&amp;L charged consumers for stability charges without the consumer refund language the PUCO ordered. The PUCO’s error includes that it failed to enforce its August 11, 2021 Entry when it did not order DP&amp;L to return ten months of illegally collected stability charges to consumers. The PUCO should have ordered DP&amp;L to change the effective date of the stability charge tariffs (with consumer refund language) to August 11, 2021, consistent with its Sixth Entry on Rehearing.</w:t>
      </w:r>
      <w:bookmarkEnd w:id="25"/>
      <w:r w:rsidRPr="00EA7AAA" w:rsidR="00D70452">
        <w:t xml:space="preserve"> </w:t>
      </w:r>
    </w:p>
    <w:p w:rsidR="003B18B1" w:rsidRPr="003D63B1" w:rsidP="003B18B1" w14:paraId="23436314" w14:textId="5B94A899">
      <w:pPr>
        <w:spacing w:after="0" w:line="480" w:lineRule="auto"/>
        <w:ind w:firstLine="720"/>
        <w:rPr>
          <w:rFonts w:cs="Times New Roman"/>
          <w:szCs w:val="24"/>
        </w:rPr>
      </w:pPr>
      <w:r w:rsidRPr="003D63B1">
        <w:rPr>
          <w:rFonts w:cs="Times New Roman"/>
          <w:szCs w:val="24"/>
        </w:rPr>
        <w:t>Under R.C. 4905.</w:t>
      </w:r>
      <w:r w:rsidRPr="003D63B1" w:rsidR="00146849">
        <w:rPr>
          <w:rFonts w:cs="Times New Roman"/>
          <w:szCs w:val="24"/>
        </w:rPr>
        <w:t>2</w:t>
      </w:r>
      <w:r w:rsidRPr="003D63B1">
        <w:rPr>
          <w:rFonts w:cs="Times New Roman"/>
          <w:szCs w:val="24"/>
        </w:rPr>
        <w:t>2, utilities are only authorized to implement charges for</w:t>
      </w:r>
      <w:r w:rsidRPr="003D63B1" w:rsidR="00882C58">
        <w:rPr>
          <w:rFonts w:cs="Times New Roman"/>
          <w:szCs w:val="24"/>
        </w:rPr>
        <w:t xml:space="preserve"> </w:t>
      </w:r>
      <w:r w:rsidRPr="003D63B1">
        <w:rPr>
          <w:rFonts w:cs="Times New Roman"/>
          <w:szCs w:val="24"/>
        </w:rPr>
        <w:t>services to consumers that are “just, reasonable, and not more than the charges allowed by law or by order of the public utilities commission.” Additionally, under R.C. 4905.</w:t>
      </w:r>
      <w:r w:rsidRPr="003D63B1" w:rsidR="00146849">
        <w:rPr>
          <w:rFonts w:cs="Times New Roman"/>
          <w:szCs w:val="24"/>
        </w:rPr>
        <w:t>2</w:t>
      </w:r>
      <w:r w:rsidRPr="003D63B1">
        <w:rPr>
          <w:rFonts w:cs="Times New Roman"/>
          <w:szCs w:val="24"/>
        </w:rPr>
        <w:t xml:space="preserve">2, “no unjust or unreasonable charge shall be made or demanded for, in conjunction with any service, or in excess of that allowed by law or by order of the commission.” Under R.C. 4905.32, no public utility may charge or demand charges for services rendered except as specified in its schedule filed with the PUCO which is in effect at the time. </w:t>
      </w:r>
    </w:p>
    <w:p w:rsidR="003F6342" w:rsidRPr="003D63B1" w:rsidP="006B4838" w14:paraId="616A56EB" w14:textId="7ACB7DAA">
      <w:pPr>
        <w:spacing w:after="0" w:line="480" w:lineRule="auto"/>
        <w:ind w:firstLine="720"/>
        <w:rPr>
          <w:rFonts w:cs="Times New Roman"/>
          <w:szCs w:val="24"/>
        </w:rPr>
      </w:pPr>
      <w:r w:rsidRPr="003D63B1">
        <w:rPr>
          <w:rFonts w:cs="Times New Roman"/>
          <w:szCs w:val="24"/>
        </w:rPr>
        <w:t xml:space="preserve">The PUCO’s Sixth Entry on Rehearing was </w:t>
      </w:r>
      <w:r w:rsidRPr="003D63B1" w:rsidR="006B4838">
        <w:rPr>
          <w:rFonts w:cs="Times New Roman"/>
          <w:szCs w:val="24"/>
        </w:rPr>
        <w:t xml:space="preserve">straight forward. </w:t>
      </w:r>
      <w:r w:rsidRPr="003D63B1" w:rsidR="001B4FE1">
        <w:rPr>
          <w:rFonts w:cs="Times New Roman"/>
          <w:szCs w:val="24"/>
        </w:rPr>
        <w:t xml:space="preserve">The obligation was on </w:t>
      </w:r>
      <w:r w:rsidRPr="003D63B1">
        <w:rPr>
          <w:rFonts w:cs="Times New Roman"/>
          <w:szCs w:val="24"/>
        </w:rPr>
        <w:t xml:space="preserve">DP&amp;L to file final stability charge tariffs with the </w:t>
      </w:r>
      <w:r w:rsidRPr="003D63B1" w:rsidR="00E5360C">
        <w:rPr>
          <w:rFonts w:cs="Times New Roman"/>
          <w:szCs w:val="24"/>
        </w:rPr>
        <w:t xml:space="preserve">PUCO-approved </w:t>
      </w:r>
      <w:r w:rsidRPr="003D63B1">
        <w:rPr>
          <w:rFonts w:cs="Times New Roman"/>
          <w:szCs w:val="24"/>
        </w:rPr>
        <w:t>consumer refund language the PUCO ordered in its Fifth Entry on Rehearing.</w:t>
      </w:r>
      <w:r>
        <w:rPr>
          <w:rStyle w:val="FootnoteReference"/>
          <w:rFonts w:cs="Times New Roman"/>
          <w:szCs w:val="24"/>
        </w:rPr>
        <w:footnoteReference w:id="36"/>
      </w:r>
      <w:r w:rsidRPr="003D63B1">
        <w:rPr>
          <w:rFonts w:cs="Times New Roman"/>
          <w:szCs w:val="24"/>
        </w:rPr>
        <w:t xml:space="preserve"> Despite </w:t>
      </w:r>
      <w:r w:rsidRPr="003D63B1" w:rsidR="003A4371">
        <w:rPr>
          <w:rFonts w:cs="Times New Roman"/>
          <w:szCs w:val="24"/>
        </w:rPr>
        <w:t>the PUCO’s plain</w:t>
      </w:r>
      <w:r w:rsidRPr="003D63B1" w:rsidR="00DC1413">
        <w:rPr>
          <w:rFonts w:cs="Times New Roman"/>
          <w:szCs w:val="24"/>
        </w:rPr>
        <w:t xml:space="preserve"> </w:t>
      </w:r>
      <w:r w:rsidRPr="003D63B1">
        <w:rPr>
          <w:rFonts w:cs="Times New Roman"/>
          <w:szCs w:val="24"/>
        </w:rPr>
        <w:t>language</w:t>
      </w:r>
      <w:r w:rsidRPr="003D63B1" w:rsidR="003A4371">
        <w:rPr>
          <w:rFonts w:cs="Times New Roman"/>
          <w:szCs w:val="24"/>
        </w:rPr>
        <w:t xml:space="preserve"> ordering DP&amp;L to file compliance tariffs consistent with its order</w:t>
      </w:r>
      <w:r w:rsidRPr="003D63B1">
        <w:rPr>
          <w:rFonts w:cs="Times New Roman"/>
          <w:szCs w:val="24"/>
        </w:rPr>
        <w:t>, DP&amp;L did not comply</w:t>
      </w:r>
      <w:r w:rsidRPr="003D63B1" w:rsidR="006B4838">
        <w:rPr>
          <w:rFonts w:cs="Times New Roman"/>
          <w:szCs w:val="24"/>
        </w:rPr>
        <w:t>.</w:t>
      </w:r>
      <w:r w:rsidRPr="003D63B1" w:rsidR="00882C58">
        <w:rPr>
          <w:rFonts w:cs="Times New Roman"/>
          <w:szCs w:val="24"/>
        </w:rPr>
        <w:t xml:space="preserve"> </w:t>
      </w:r>
      <w:r w:rsidRPr="003D63B1" w:rsidR="00462A99">
        <w:rPr>
          <w:rFonts w:cs="Times New Roman"/>
          <w:szCs w:val="24"/>
        </w:rPr>
        <w:t>In fact,</w:t>
      </w:r>
      <w:r w:rsidRPr="003D63B1" w:rsidR="00DC1413">
        <w:rPr>
          <w:rFonts w:cs="Times New Roman"/>
          <w:szCs w:val="24"/>
        </w:rPr>
        <w:t xml:space="preserve"> </w:t>
      </w:r>
      <w:r w:rsidRPr="003D63B1" w:rsidR="006B4838">
        <w:rPr>
          <w:rFonts w:cs="Times New Roman"/>
          <w:szCs w:val="24"/>
        </w:rPr>
        <w:t>DP&amp;L has admitted (in its Supreme Court brief filing) that it has been charging consumers under tariffs that do not contain refund language</w:t>
      </w:r>
      <w:r w:rsidRPr="003D63B1" w:rsidR="00462A99">
        <w:rPr>
          <w:rFonts w:cs="Times New Roman"/>
          <w:szCs w:val="24"/>
        </w:rPr>
        <w:t>.</w:t>
      </w:r>
      <w:r>
        <w:rPr>
          <w:rStyle w:val="FootnoteReference"/>
          <w:rFonts w:cs="Times New Roman"/>
          <w:szCs w:val="24"/>
        </w:rPr>
        <w:footnoteReference w:id="37"/>
      </w:r>
      <w:r w:rsidRPr="003D63B1" w:rsidR="00462A99">
        <w:rPr>
          <w:rFonts w:cs="Times New Roman"/>
          <w:szCs w:val="24"/>
        </w:rPr>
        <w:t xml:space="preserve"> </w:t>
      </w:r>
    </w:p>
    <w:p w:rsidR="006B4838" w:rsidRPr="003D63B1" w:rsidP="006B4838" w14:paraId="1D688196" w14:textId="1D3BB59B">
      <w:pPr>
        <w:spacing w:after="0" w:line="480" w:lineRule="auto"/>
        <w:ind w:firstLine="720"/>
        <w:rPr>
          <w:rFonts w:cs="Times New Roman"/>
          <w:szCs w:val="24"/>
        </w:rPr>
      </w:pPr>
      <w:r w:rsidRPr="003D63B1">
        <w:rPr>
          <w:rFonts w:cs="Times New Roman"/>
          <w:szCs w:val="24"/>
        </w:rPr>
        <w:t xml:space="preserve">To top it off, DP&amp;L falsely claimed to the PUCO that the PUCO had not approved the tariffs. And then the PUCO, the same PUCO that actually did approve the tariffs, acted as though it had not approved the tariffs. </w:t>
      </w:r>
      <w:r w:rsidRPr="003D63B1" w:rsidR="00B7571C">
        <w:rPr>
          <w:rFonts w:cs="Times New Roman"/>
          <w:szCs w:val="24"/>
        </w:rPr>
        <w:t>It is inexplicable.</w:t>
      </w:r>
    </w:p>
    <w:p w:rsidR="0089621F" w:rsidRPr="003D63B1" w:rsidP="002B3F90" w14:paraId="581D2A69" w14:textId="26F9D93D">
      <w:pPr>
        <w:spacing w:after="0" w:line="480" w:lineRule="auto"/>
        <w:ind w:firstLine="720"/>
        <w:rPr>
          <w:rFonts w:cs="Times New Roman"/>
          <w:szCs w:val="24"/>
        </w:rPr>
      </w:pPr>
      <w:r w:rsidRPr="003D63B1">
        <w:rPr>
          <w:rFonts w:cs="Times New Roman"/>
          <w:szCs w:val="24"/>
        </w:rPr>
        <w:t>The PUCO</w:t>
      </w:r>
      <w:r w:rsidRPr="003D63B1" w:rsidR="003A4371">
        <w:rPr>
          <w:rFonts w:cs="Times New Roman"/>
          <w:szCs w:val="24"/>
        </w:rPr>
        <w:t>,</w:t>
      </w:r>
      <w:r w:rsidRPr="003D63B1" w:rsidR="00DC1413">
        <w:rPr>
          <w:rFonts w:cs="Times New Roman"/>
          <w:szCs w:val="24"/>
        </w:rPr>
        <w:t xml:space="preserve"> </w:t>
      </w:r>
      <w:r w:rsidRPr="003D63B1" w:rsidR="003A4371">
        <w:rPr>
          <w:rFonts w:cs="Times New Roman"/>
          <w:szCs w:val="24"/>
        </w:rPr>
        <w:t>in its Seventh Entry on Rehearing,</w:t>
      </w:r>
      <w:r w:rsidRPr="003D63B1" w:rsidR="00DC1413">
        <w:rPr>
          <w:rFonts w:cs="Times New Roman"/>
          <w:szCs w:val="24"/>
        </w:rPr>
        <w:t xml:space="preserve"> </w:t>
      </w:r>
      <w:r w:rsidRPr="003D63B1">
        <w:rPr>
          <w:rFonts w:cs="Times New Roman"/>
          <w:szCs w:val="24"/>
        </w:rPr>
        <w:t>should have found that DP&amp;L violated R.C. 4905.22 and 4905.32, starting August 11, 2021, when DP&amp;L continued to charge consumers</w:t>
      </w:r>
      <w:r w:rsidRPr="003D63B1" w:rsidR="00C57B55">
        <w:rPr>
          <w:rFonts w:cs="Times New Roman"/>
          <w:szCs w:val="24"/>
        </w:rPr>
        <w:t xml:space="preserve"> for so-called stability</w:t>
      </w:r>
      <w:r w:rsidRPr="003D63B1">
        <w:rPr>
          <w:rFonts w:cs="Times New Roman"/>
          <w:szCs w:val="24"/>
        </w:rPr>
        <w:t xml:space="preserve"> </w:t>
      </w:r>
      <w:r w:rsidRPr="003D63B1" w:rsidR="00E5360C">
        <w:rPr>
          <w:rFonts w:cs="Times New Roman"/>
          <w:szCs w:val="24"/>
        </w:rPr>
        <w:t>without</w:t>
      </w:r>
      <w:r w:rsidRPr="003D63B1" w:rsidR="002D3E60">
        <w:rPr>
          <w:rFonts w:cs="Times New Roman"/>
          <w:szCs w:val="24"/>
        </w:rPr>
        <w:t xml:space="preserve"> </w:t>
      </w:r>
      <w:r w:rsidRPr="003D63B1" w:rsidR="00C57B55">
        <w:rPr>
          <w:rFonts w:cs="Times New Roman"/>
          <w:szCs w:val="24"/>
        </w:rPr>
        <w:t xml:space="preserve">filing </w:t>
      </w:r>
      <w:r w:rsidRPr="003D63B1" w:rsidR="002D3E60">
        <w:rPr>
          <w:rFonts w:cs="Times New Roman"/>
          <w:szCs w:val="24"/>
        </w:rPr>
        <w:t>authorized tariffs containing</w:t>
      </w:r>
      <w:r w:rsidRPr="003D63B1" w:rsidR="003A4371">
        <w:rPr>
          <w:rFonts w:cs="Times New Roman"/>
          <w:szCs w:val="24"/>
        </w:rPr>
        <w:t xml:space="preserve"> the refund language the PUCO ordered</w:t>
      </w:r>
      <w:r w:rsidRPr="003D63B1">
        <w:rPr>
          <w:rFonts w:cs="Times New Roman"/>
          <w:szCs w:val="24"/>
        </w:rPr>
        <w:t>.</w:t>
      </w:r>
      <w:r w:rsidRPr="003D63B1" w:rsidR="006B4838">
        <w:rPr>
          <w:rFonts w:cs="Times New Roman"/>
          <w:szCs w:val="24"/>
        </w:rPr>
        <w:t xml:space="preserve"> But the PUCO </w:t>
      </w:r>
      <w:r w:rsidRPr="003D63B1" w:rsidR="00462A99">
        <w:rPr>
          <w:rFonts w:cs="Times New Roman"/>
          <w:szCs w:val="24"/>
        </w:rPr>
        <w:t>failed to make such a finding</w:t>
      </w:r>
      <w:r w:rsidRPr="003D63B1" w:rsidR="006B4838">
        <w:rPr>
          <w:rFonts w:cs="Times New Roman"/>
          <w:szCs w:val="24"/>
        </w:rPr>
        <w:t>.</w:t>
      </w:r>
      <w:r w:rsidRPr="003D63B1" w:rsidR="00882C58">
        <w:rPr>
          <w:rFonts w:cs="Times New Roman"/>
          <w:szCs w:val="24"/>
        </w:rPr>
        <w:t xml:space="preserve"> </w:t>
      </w:r>
    </w:p>
    <w:p w:rsidR="002B3F90" w:rsidRPr="003D63B1" w:rsidP="002B3F90" w14:paraId="442C206B" w14:textId="6D1143B7">
      <w:pPr>
        <w:spacing w:after="0" w:line="480" w:lineRule="auto"/>
        <w:ind w:firstLine="720"/>
        <w:rPr>
          <w:rFonts w:cs="Times New Roman"/>
          <w:szCs w:val="24"/>
        </w:rPr>
      </w:pPr>
      <w:r w:rsidRPr="003D63B1">
        <w:rPr>
          <w:rFonts w:cs="Times New Roman"/>
          <w:szCs w:val="24"/>
        </w:rPr>
        <w:t>Instead</w:t>
      </w:r>
      <w:r w:rsidRPr="003D63B1" w:rsidR="00462A99">
        <w:rPr>
          <w:rFonts w:cs="Times New Roman"/>
          <w:szCs w:val="24"/>
        </w:rPr>
        <w:t xml:space="preserve">, </w:t>
      </w:r>
      <w:r w:rsidRPr="003D63B1">
        <w:rPr>
          <w:rFonts w:cs="Times New Roman"/>
          <w:szCs w:val="24"/>
        </w:rPr>
        <w:t>the</w:t>
      </w:r>
      <w:r w:rsidRPr="003D63B1" w:rsidR="00462A99">
        <w:rPr>
          <w:rFonts w:cs="Times New Roman"/>
          <w:szCs w:val="24"/>
        </w:rPr>
        <w:t xml:space="preserve"> </w:t>
      </w:r>
      <w:r w:rsidRPr="003D63B1">
        <w:rPr>
          <w:rFonts w:cs="Times New Roman"/>
          <w:szCs w:val="24"/>
        </w:rPr>
        <w:t xml:space="preserve">PUCO curiously issued a ruling on June 15, 2022, approving DP&amp;L’s July 16, 2021 tariffs </w:t>
      </w:r>
      <w:r w:rsidRPr="003D63B1">
        <w:rPr>
          <w:rFonts w:cs="Times New Roman"/>
          <w:i/>
          <w:iCs/>
          <w:szCs w:val="24"/>
        </w:rPr>
        <w:t>a second time</w:t>
      </w:r>
      <w:r w:rsidRPr="003D63B1">
        <w:rPr>
          <w:rFonts w:cs="Times New Roman"/>
          <w:szCs w:val="24"/>
        </w:rPr>
        <w:t>.</w:t>
      </w:r>
      <w:r>
        <w:rPr>
          <w:rStyle w:val="FootnoteReference"/>
          <w:rFonts w:cs="Times New Roman"/>
          <w:szCs w:val="24"/>
        </w:rPr>
        <w:footnoteReference w:id="38"/>
      </w:r>
      <w:r w:rsidRPr="003D63B1">
        <w:rPr>
          <w:rFonts w:cs="Times New Roman"/>
          <w:szCs w:val="24"/>
        </w:rPr>
        <w:t xml:space="preserve"> This second time around, the PUCO approved what DP&amp;L placed in front of it – and directed DP&amp;L once again to file final tariffs</w:t>
      </w:r>
      <w:r w:rsidRPr="003D63B1" w:rsidR="00E5360C">
        <w:rPr>
          <w:rFonts w:cs="Times New Roman"/>
          <w:szCs w:val="24"/>
        </w:rPr>
        <w:t>.</w:t>
      </w:r>
      <w:r>
        <w:rPr>
          <w:rStyle w:val="FootnoteReference"/>
          <w:rFonts w:cs="Times New Roman"/>
          <w:szCs w:val="24"/>
        </w:rPr>
        <w:footnoteReference w:id="39"/>
      </w:r>
      <w:r w:rsidRPr="003D63B1">
        <w:rPr>
          <w:rFonts w:cs="Times New Roman"/>
          <w:szCs w:val="24"/>
        </w:rPr>
        <w:t xml:space="preserve"> </w:t>
      </w:r>
      <w:r w:rsidRPr="003D63B1" w:rsidR="00E5360C">
        <w:rPr>
          <w:rFonts w:cs="Times New Roman"/>
          <w:szCs w:val="24"/>
        </w:rPr>
        <w:t>The PUCO also</w:t>
      </w:r>
      <w:r w:rsidRPr="003D63B1">
        <w:rPr>
          <w:rFonts w:cs="Times New Roman"/>
          <w:szCs w:val="24"/>
        </w:rPr>
        <w:t xml:space="preserve"> ordered the final tariffs to be effective upon filing.</w:t>
      </w:r>
      <w:r>
        <w:rPr>
          <w:rStyle w:val="FootnoteReference"/>
          <w:rFonts w:cs="Times New Roman"/>
          <w:szCs w:val="24"/>
        </w:rPr>
        <w:footnoteReference w:id="40"/>
      </w:r>
      <w:r w:rsidRPr="003D63B1">
        <w:rPr>
          <w:rFonts w:cs="Times New Roman"/>
          <w:szCs w:val="24"/>
        </w:rPr>
        <w:t xml:space="preserve"> </w:t>
      </w:r>
      <w:r w:rsidRPr="003D63B1" w:rsidR="00462A99">
        <w:rPr>
          <w:rFonts w:cs="Times New Roman"/>
          <w:szCs w:val="24"/>
        </w:rPr>
        <w:t>DP&amp;L</w:t>
      </w:r>
      <w:r w:rsidRPr="003D63B1" w:rsidR="00E5360C">
        <w:rPr>
          <w:rFonts w:cs="Times New Roman"/>
          <w:szCs w:val="24"/>
        </w:rPr>
        <w:t xml:space="preserve"> </w:t>
      </w:r>
      <w:r w:rsidRPr="003D63B1" w:rsidR="0089621F">
        <w:rPr>
          <w:rFonts w:cs="Times New Roman"/>
          <w:szCs w:val="24"/>
        </w:rPr>
        <w:t xml:space="preserve">quickly </w:t>
      </w:r>
      <w:r w:rsidRPr="003D63B1" w:rsidR="00E5360C">
        <w:rPr>
          <w:rFonts w:cs="Times New Roman"/>
          <w:szCs w:val="24"/>
        </w:rPr>
        <w:t>compl</w:t>
      </w:r>
      <w:r w:rsidRPr="003D63B1" w:rsidR="0089621F">
        <w:rPr>
          <w:rFonts w:cs="Times New Roman"/>
          <w:szCs w:val="24"/>
        </w:rPr>
        <w:t>ied</w:t>
      </w:r>
      <w:r w:rsidRPr="003D63B1" w:rsidR="00E5360C">
        <w:rPr>
          <w:rFonts w:cs="Times New Roman"/>
          <w:szCs w:val="24"/>
        </w:rPr>
        <w:t xml:space="preserve"> with this favorable</w:t>
      </w:r>
      <w:r w:rsidRPr="003D63B1" w:rsidR="00211489">
        <w:rPr>
          <w:rFonts w:cs="Times New Roman"/>
          <w:szCs w:val="24"/>
        </w:rPr>
        <w:t xml:space="preserve"> result for its tariffs – the result that it wanted</w:t>
      </w:r>
      <w:r w:rsidRPr="003D63B1" w:rsidR="006451D5">
        <w:rPr>
          <w:rFonts w:cs="Times New Roman"/>
          <w:szCs w:val="24"/>
        </w:rPr>
        <w:t xml:space="preserve"> despite it not being the result that the PUCO ordered in the Sixth Entry on Rehearing.</w:t>
      </w:r>
      <w:r w:rsidRPr="003D63B1" w:rsidR="00FD7551">
        <w:rPr>
          <w:rFonts w:cs="Times New Roman"/>
          <w:szCs w:val="24"/>
        </w:rPr>
        <w:t xml:space="preserve"> </w:t>
      </w:r>
      <w:r w:rsidRPr="003D63B1" w:rsidR="006451D5">
        <w:rPr>
          <w:rFonts w:cs="Times New Roman"/>
          <w:szCs w:val="24"/>
        </w:rPr>
        <w:t>DP&amp;L</w:t>
      </w:r>
      <w:r w:rsidRPr="003D63B1" w:rsidR="0089621F">
        <w:rPr>
          <w:rFonts w:cs="Times New Roman"/>
          <w:szCs w:val="24"/>
        </w:rPr>
        <w:t xml:space="preserve"> </w:t>
      </w:r>
      <w:r w:rsidRPr="003D63B1" w:rsidR="00462A99">
        <w:rPr>
          <w:rFonts w:cs="Times New Roman"/>
          <w:szCs w:val="24"/>
        </w:rPr>
        <w:t xml:space="preserve">filed </w:t>
      </w:r>
      <w:r w:rsidRPr="003D63B1" w:rsidR="006451D5">
        <w:rPr>
          <w:rFonts w:cs="Times New Roman"/>
          <w:szCs w:val="24"/>
        </w:rPr>
        <w:t>the</w:t>
      </w:r>
      <w:r w:rsidRPr="003D63B1" w:rsidR="00462A99">
        <w:rPr>
          <w:rFonts w:cs="Times New Roman"/>
          <w:szCs w:val="24"/>
        </w:rPr>
        <w:t xml:space="preserve"> tariffs on June 22, 2022.</w:t>
      </w:r>
      <w:r>
        <w:rPr>
          <w:rStyle w:val="FootnoteReference"/>
          <w:rFonts w:cs="Times New Roman"/>
          <w:szCs w:val="24"/>
        </w:rPr>
        <w:footnoteReference w:id="41"/>
      </w:r>
      <w:r w:rsidRPr="003D63B1" w:rsidR="00882C58">
        <w:rPr>
          <w:rFonts w:cs="Times New Roman"/>
          <w:szCs w:val="24"/>
        </w:rPr>
        <w:t xml:space="preserve"> </w:t>
      </w:r>
    </w:p>
    <w:p w:rsidR="003E12D1" w:rsidRPr="003D63B1" w:rsidP="003E12D1" w14:paraId="218FA559" w14:textId="7DB16645">
      <w:pPr>
        <w:spacing w:after="0" w:line="480" w:lineRule="auto"/>
        <w:ind w:firstLine="720"/>
        <w:rPr>
          <w:rFonts w:cs="Times New Roman"/>
          <w:szCs w:val="24"/>
        </w:rPr>
      </w:pPr>
      <w:r w:rsidRPr="003D63B1">
        <w:rPr>
          <w:rFonts w:cs="Times New Roman"/>
          <w:szCs w:val="24"/>
        </w:rPr>
        <w:t xml:space="preserve">Accordingly, DP&amp;L unlawfully collected the stability charge from its consumers </w:t>
      </w:r>
      <w:r w:rsidRPr="003D63B1">
        <w:rPr>
          <w:rFonts w:cs="Times New Roman"/>
          <w:i/>
          <w:iCs/>
          <w:szCs w:val="24"/>
        </w:rPr>
        <w:t>without</w:t>
      </w:r>
      <w:r w:rsidRPr="003D63B1">
        <w:rPr>
          <w:rFonts w:cs="Times New Roman"/>
          <w:szCs w:val="24"/>
        </w:rPr>
        <w:t xml:space="preserve"> the PUCO-approved tariff on file. DP&amp;L was only authorized to collect its stability charge from consumers under the condition that the PUCO’s refund language would make it refundable</w:t>
      </w:r>
      <w:r w:rsidRPr="003D63B1" w:rsidR="00C57B55">
        <w:rPr>
          <w:rFonts w:cs="Times New Roman"/>
          <w:szCs w:val="24"/>
        </w:rPr>
        <w:t xml:space="preserve"> if the Supreme Court reverses</w:t>
      </w:r>
      <w:r w:rsidRPr="003D63B1">
        <w:rPr>
          <w:rFonts w:cs="Times New Roman"/>
          <w:szCs w:val="24"/>
        </w:rPr>
        <w:t xml:space="preserve">. </w:t>
      </w:r>
    </w:p>
    <w:p w:rsidR="003E12D1" w:rsidRPr="003D63B1" w:rsidP="003E12D1" w14:paraId="1EC6FC9C" w14:textId="5464BF08">
      <w:pPr>
        <w:spacing w:after="0" w:line="480" w:lineRule="auto"/>
        <w:ind w:firstLine="720"/>
        <w:rPr>
          <w:rFonts w:cs="Times New Roman"/>
          <w:szCs w:val="24"/>
        </w:rPr>
      </w:pPr>
      <w:r w:rsidRPr="003D63B1">
        <w:rPr>
          <w:rFonts w:cs="Times New Roman"/>
          <w:szCs w:val="24"/>
        </w:rPr>
        <w:t xml:space="preserve">DP&amp;L owes its consumers the return of the illegally collected stability charge, about $60 million. </w:t>
      </w:r>
      <w:r w:rsidRPr="003D63B1">
        <w:rPr>
          <w:rFonts w:cs="Times New Roman"/>
          <w:i/>
          <w:iCs/>
          <w:szCs w:val="24"/>
        </w:rPr>
        <w:t>The PUCO should order the return of the money in one, lump-sum bill credit on consumers’ bills.</w:t>
      </w:r>
      <w:r w:rsidRPr="003D63B1" w:rsidR="00FD7551">
        <w:rPr>
          <w:rFonts w:cs="Times New Roman"/>
          <w:szCs w:val="24"/>
        </w:rPr>
        <w:t xml:space="preserve"> </w:t>
      </w:r>
    </w:p>
    <w:p w:rsidR="00F00EBE" w:rsidRPr="003D63B1" w:rsidP="00915992" w14:paraId="1B0FE6CC" w14:textId="2709CECA">
      <w:pPr>
        <w:spacing w:after="0" w:line="480" w:lineRule="auto"/>
        <w:rPr>
          <w:rFonts w:cs="Times New Roman"/>
          <w:szCs w:val="24"/>
        </w:rPr>
      </w:pPr>
      <w:r w:rsidRPr="003D63B1">
        <w:rPr>
          <w:rFonts w:cs="Times New Roman"/>
          <w:szCs w:val="24"/>
        </w:rPr>
        <w:tab/>
      </w:r>
      <w:r w:rsidRPr="003D63B1" w:rsidR="005920DD">
        <w:rPr>
          <w:rFonts w:cs="Times New Roman"/>
          <w:szCs w:val="24"/>
        </w:rPr>
        <w:t>In effect, t</w:t>
      </w:r>
      <w:r w:rsidRPr="003D63B1" w:rsidR="002B3F90">
        <w:rPr>
          <w:rFonts w:cs="Times New Roman"/>
          <w:szCs w:val="24"/>
        </w:rPr>
        <w:t xml:space="preserve">he PUCO’s wrongful second approval of DP&amp;L’s tariffs (with consumer refund language </w:t>
      </w:r>
      <w:r w:rsidRPr="003D63B1" w:rsidR="006451D5">
        <w:rPr>
          <w:rFonts w:cs="Times New Roman"/>
          <w:szCs w:val="24"/>
        </w:rPr>
        <w:t xml:space="preserve">delayed by ten months </w:t>
      </w:r>
      <w:r w:rsidRPr="003D63B1" w:rsidR="002B3F90">
        <w:rPr>
          <w:rFonts w:cs="Times New Roman"/>
          <w:szCs w:val="24"/>
        </w:rPr>
        <w:t>until June 22, 2022), would deny consumers almost a year of refund protection compared to the intended August 2021</w:t>
      </w:r>
      <w:r w:rsidRPr="003D63B1" w:rsidR="00C60D35">
        <w:rPr>
          <w:rFonts w:cs="Times New Roman"/>
          <w:szCs w:val="24"/>
        </w:rPr>
        <w:t xml:space="preserve"> date</w:t>
      </w:r>
      <w:r w:rsidRPr="003D63B1" w:rsidR="002B3F90">
        <w:rPr>
          <w:rFonts w:cs="Times New Roman"/>
          <w:szCs w:val="24"/>
        </w:rPr>
        <w:t>. The PUCO is (or is supposed to be) in charge of tariffs, not DP&amp;L. R.C. 4905.22 and 4905.32 make that clear.</w:t>
      </w:r>
      <w:r w:rsidRPr="003D63B1" w:rsidR="00882C58">
        <w:rPr>
          <w:rFonts w:cs="Times New Roman"/>
          <w:szCs w:val="24"/>
        </w:rPr>
        <w:t xml:space="preserve"> </w:t>
      </w:r>
      <w:r w:rsidRPr="003D63B1" w:rsidR="002B3F90">
        <w:rPr>
          <w:rFonts w:cs="Times New Roman"/>
          <w:szCs w:val="24"/>
        </w:rPr>
        <w:t xml:space="preserve">It is the PUCO that approves tariffs and the utility that must charge only the </w:t>
      </w:r>
      <w:r w:rsidRPr="003D63B1" w:rsidR="00462A99">
        <w:rPr>
          <w:rFonts w:cs="Times New Roman"/>
          <w:szCs w:val="24"/>
        </w:rPr>
        <w:t>PUCO-</w:t>
      </w:r>
      <w:r w:rsidRPr="003D63B1" w:rsidR="002B3F90">
        <w:rPr>
          <w:rFonts w:cs="Times New Roman"/>
          <w:szCs w:val="24"/>
        </w:rPr>
        <w:t>approved tariffs.</w:t>
      </w:r>
      <w:r w:rsidRPr="003D63B1" w:rsidR="00882C58">
        <w:rPr>
          <w:rFonts w:cs="Times New Roman"/>
          <w:szCs w:val="24"/>
        </w:rPr>
        <w:t xml:space="preserve"> </w:t>
      </w:r>
      <w:r w:rsidRPr="003D63B1" w:rsidR="002B3F90">
        <w:rPr>
          <w:rFonts w:cs="Times New Roman"/>
          <w:szCs w:val="24"/>
        </w:rPr>
        <w:t>Nothing more and nothing less.</w:t>
      </w:r>
      <w:r w:rsidRPr="003D63B1" w:rsidR="00882C58">
        <w:rPr>
          <w:rFonts w:cs="Times New Roman"/>
          <w:szCs w:val="24"/>
        </w:rPr>
        <w:t xml:space="preserve"> </w:t>
      </w:r>
    </w:p>
    <w:p w:rsidR="002B3F90" w:rsidRPr="003D63B1" w:rsidP="002B3F90" w14:paraId="6C81B20F" w14:textId="5A0FAE0F">
      <w:pPr>
        <w:spacing w:after="0" w:line="480" w:lineRule="auto"/>
        <w:ind w:firstLine="720"/>
        <w:rPr>
          <w:rFonts w:cs="Times New Roman"/>
          <w:szCs w:val="24"/>
        </w:rPr>
      </w:pPr>
      <w:r w:rsidRPr="003D63B1">
        <w:rPr>
          <w:rFonts w:cs="Times New Roman"/>
          <w:szCs w:val="24"/>
        </w:rPr>
        <w:t>The PUCO, however, did not find that DP&amp;L violated its Sixth Entry on Rehearing. Nor did the PUCO find that the tariff charges to consumers over the last year were unauthorized. In th</w:t>
      </w:r>
      <w:r w:rsidRPr="003D63B1" w:rsidR="004F77AB">
        <w:rPr>
          <w:rFonts w:cs="Times New Roman"/>
          <w:szCs w:val="24"/>
        </w:rPr>
        <w:t>is</w:t>
      </w:r>
      <w:r w:rsidRPr="003D63B1">
        <w:rPr>
          <w:rFonts w:cs="Times New Roman"/>
          <w:szCs w:val="24"/>
        </w:rPr>
        <w:t xml:space="preserve"> strange turn of events the PUCO let DP&amp;L off the hook (for non-compliance) and rewarded DP&amp;L’s non-compliance by approving a later effective date for potential consumer refunds to begin. </w:t>
      </w:r>
      <w:r w:rsidRPr="003D63B1" w:rsidR="00484439">
        <w:rPr>
          <w:rFonts w:cs="Times New Roman"/>
          <w:szCs w:val="24"/>
        </w:rPr>
        <w:t>It does not make sense.</w:t>
      </w:r>
    </w:p>
    <w:p w:rsidR="00462A99" w:rsidRPr="003D63B1" w:rsidP="00462A99" w14:paraId="3FDEB16B" w14:textId="643C1C53">
      <w:pPr>
        <w:spacing w:after="0" w:line="480" w:lineRule="auto"/>
        <w:ind w:firstLine="720"/>
        <w:rPr>
          <w:rFonts w:cs="Times New Roman"/>
          <w:szCs w:val="24"/>
        </w:rPr>
      </w:pPr>
      <w:r w:rsidRPr="003D63B1">
        <w:rPr>
          <w:rFonts w:cs="Times New Roman"/>
          <w:szCs w:val="24"/>
        </w:rPr>
        <w:t xml:space="preserve">The PUCO’s ruling violated </w:t>
      </w:r>
      <w:r w:rsidRPr="003D63B1" w:rsidR="00F00EBE">
        <w:rPr>
          <w:rFonts w:cs="Times New Roman"/>
          <w:szCs w:val="24"/>
        </w:rPr>
        <w:t>the law and unreasonably denied consumers the protection ordered by the PUCO in its Entries.</w:t>
      </w:r>
      <w:r w:rsidRPr="003D63B1" w:rsidR="00882C58">
        <w:rPr>
          <w:rFonts w:cs="Times New Roman"/>
          <w:szCs w:val="24"/>
        </w:rPr>
        <w:t xml:space="preserve"> </w:t>
      </w:r>
      <w:r w:rsidRPr="003D63B1" w:rsidR="00F00EBE">
        <w:rPr>
          <w:rFonts w:cs="Times New Roman"/>
          <w:szCs w:val="24"/>
        </w:rPr>
        <w:t>That consumer protection was supposed to be refund language placed in DP&amp;L’s filed tariffs starting in August of 2021.</w:t>
      </w:r>
      <w:r w:rsidRPr="003D63B1" w:rsidR="00882C58">
        <w:rPr>
          <w:rFonts w:cs="Times New Roman"/>
          <w:szCs w:val="24"/>
        </w:rPr>
        <w:t xml:space="preserve"> </w:t>
      </w:r>
      <w:r w:rsidRPr="003D63B1">
        <w:rPr>
          <w:rFonts w:cs="Times New Roman"/>
          <w:szCs w:val="24"/>
        </w:rPr>
        <w:t xml:space="preserve">That was the language that the PUCO assured </w:t>
      </w:r>
      <w:r w:rsidRPr="003D63B1" w:rsidR="003A4371">
        <w:rPr>
          <w:rFonts w:cs="Times New Roman"/>
          <w:szCs w:val="24"/>
        </w:rPr>
        <w:t xml:space="preserve">would protect consumers when it promised that </w:t>
      </w:r>
      <w:r w:rsidRPr="003D63B1">
        <w:rPr>
          <w:rFonts w:cs="Times New Roman"/>
          <w:szCs w:val="24"/>
        </w:rPr>
        <w:t>“[i]f OCC files an appeal in this proceeding and is successful, refunds of the RSC [rate stability charge] should be made to the extent that such refunds are permitted by law, at least for any period the RSC is collected after this Sixth Entry of Rehearing.”</w:t>
      </w:r>
      <w:r w:rsidRPr="003D63B1">
        <w:rPr>
          <w:rStyle w:val="FootnoteReference"/>
          <w:rFonts w:cs="Times New Roman"/>
          <w:szCs w:val="24"/>
        </w:rPr>
        <w:t xml:space="preserve"> </w:t>
      </w:r>
      <w:r>
        <w:rPr>
          <w:rStyle w:val="FootnoteReference"/>
          <w:rFonts w:cs="Times New Roman"/>
          <w:szCs w:val="24"/>
        </w:rPr>
        <w:footnoteReference w:id="42"/>
      </w:r>
      <w:r w:rsidRPr="003D63B1">
        <w:rPr>
          <w:rFonts w:cs="Times New Roman"/>
          <w:szCs w:val="24"/>
        </w:rPr>
        <w:t xml:space="preserve"> </w:t>
      </w:r>
    </w:p>
    <w:p w:rsidR="00E5360C" w:rsidRPr="003D63B1" w:rsidP="00915992" w14:paraId="14A46CB0" w14:textId="38D4AA1B">
      <w:pPr>
        <w:spacing w:after="0" w:line="480" w:lineRule="auto"/>
        <w:ind w:firstLine="720"/>
        <w:rPr>
          <w:rFonts w:cs="Times New Roman"/>
          <w:szCs w:val="24"/>
        </w:rPr>
      </w:pPr>
      <w:r w:rsidRPr="003D63B1">
        <w:rPr>
          <w:rFonts w:cs="Times New Roman"/>
          <w:szCs w:val="24"/>
        </w:rPr>
        <w:t>The PUCO erred.</w:t>
      </w:r>
      <w:r w:rsidRPr="003D63B1" w:rsidR="00882C58">
        <w:rPr>
          <w:rFonts w:cs="Times New Roman"/>
          <w:szCs w:val="24"/>
        </w:rPr>
        <w:t xml:space="preserve"> </w:t>
      </w:r>
      <w:r w:rsidRPr="003D63B1" w:rsidR="0089621F">
        <w:rPr>
          <w:rFonts w:cs="Times New Roman"/>
          <w:szCs w:val="24"/>
        </w:rPr>
        <w:t>Rehearing should be granted</w:t>
      </w:r>
      <w:r w:rsidRPr="003D63B1" w:rsidR="005920DD">
        <w:rPr>
          <w:rFonts w:cs="Times New Roman"/>
          <w:szCs w:val="24"/>
        </w:rPr>
        <w:t xml:space="preserve"> to OCC</w:t>
      </w:r>
      <w:r w:rsidRPr="003D63B1">
        <w:rPr>
          <w:rFonts w:cs="Times New Roman"/>
          <w:szCs w:val="24"/>
        </w:rPr>
        <w:t>.</w:t>
      </w:r>
      <w:r w:rsidRPr="003D63B1" w:rsidR="00882C58">
        <w:rPr>
          <w:rFonts w:cs="Times New Roman"/>
          <w:szCs w:val="24"/>
        </w:rPr>
        <w:t xml:space="preserve"> </w:t>
      </w:r>
      <w:r w:rsidRPr="003D63B1" w:rsidR="00234C88">
        <w:rPr>
          <w:rFonts w:cs="Times New Roman"/>
          <w:szCs w:val="24"/>
        </w:rPr>
        <w:t xml:space="preserve">The PUCO should </w:t>
      </w:r>
      <w:r w:rsidRPr="003D63B1">
        <w:rPr>
          <w:rFonts w:cs="Times New Roman"/>
          <w:szCs w:val="24"/>
        </w:rPr>
        <w:t>order</w:t>
      </w:r>
      <w:r w:rsidRPr="003D63B1" w:rsidR="00FD7551">
        <w:rPr>
          <w:rFonts w:cs="Times New Roman"/>
          <w:szCs w:val="24"/>
        </w:rPr>
        <w:t xml:space="preserve"> </w:t>
      </w:r>
      <w:r w:rsidRPr="003D63B1" w:rsidR="005920DD">
        <w:rPr>
          <w:rFonts w:cs="Times New Roman"/>
          <w:szCs w:val="24"/>
        </w:rPr>
        <w:t>DP&amp;L to return to consumers its illegally collected stability charge</w:t>
      </w:r>
      <w:r w:rsidRPr="003D63B1">
        <w:rPr>
          <w:rFonts w:cs="Times New Roman"/>
          <w:szCs w:val="24"/>
        </w:rPr>
        <w:t xml:space="preserve"> since August 2021</w:t>
      </w:r>
      <w:r w:rsidRPr="003D63B1" w:rsidR="005920DD">
        <w:rPr>
          <w:rFonts w:cs="Times New Roman"/>
          <w:szCs w:val="24"/>
        </w:rPr>
        <w:t>. At a minimum,</w:t>
      </w:r>
      <w:r>
        <w:rPr>
          <w:rStyle w:val="FootnoteReference"/>
          <w:rFonts w:cs="Times New Roman"/>
          <w:szCs w:val="24"/>
        </w:rPr>
        <w:footnoteReference w:id="43"/>
      </w:r>
      <w:r w:rsidRPr="003D63B1" w:rsidR="005920DD">
        <w:rPr>
          <w:rFonts w:cs="Times New Roman"/>
          <w:szCs w:val="24"/>
        </w:rPr>
        <w:t xml:space="preserve"> the PUCO should</w:t>
      </w:r>
      <w:r w:rsidRPr="003D63B1">
        <w:rPr>
          <w:rFonts w:cs="Times New Roman"/>
          <w:szCs w:val="24"/>
        </w:rPr>
        <w:t xml:space="preserve"> </w:t>
      </w:r>
      <w:r w:rsidRPr="003D63B1" w:rsidR="00234C88">
        <w:rPr>
          <w:rFonts w:cs="Times New Roman"/>
          <w:szCs w:val="24"/>
        </w:rPr>
        <w:t>require</w:t>
      </w:r>
      <w:r w:rsidRPr="003D63B1">
        <w:rPr>
          <w:rFonts w:cs="Times New Roman"/>
          <w:szCs w:val="24"/>
        </w:rPr>
        <w:t xml:space="preserve"> DP&amp;L to change the effective date of the stability charge tariffs (with consumer refund language) to August 11, 2021, consistent with </w:t>
      </w:r>
      <w:r w:rsidRPr="003D63B1" w:rsidR="005920DD">
        <w:rPr>
          <w:rFonts w:cs="Times New Roman"/>
          <w:szCs w:val="24"/>
        </w:rPr>
        <w:t>the PUCO’s</w:t>
      </w:r>
      <w:r w:rsidRPr="003D63B1">
        <w:rPr>
          <w:rFonts w:cs="Times New Roman"/>
          <w:szCs w:val="24"/>
        </w:rPr>
        <w:t xml:space="preserve"> Sixth Entry on Rehearing</w:t>
      </w:r>
      <w:r w:rsidRPr="003D63B1" w:rsidR="004E78D9">
        <w:rPr>
          <w:rFonts w:cs="Times New Roman"/>
          <w:szCs w:val="24"/>
        </w:rPr>
        <w:t xml:space="preserve"> that DP&amp;L ignored</w:t>
      </w:r>
      <w:r w:rsidRPr="003D63B1">
        <w:rPr>
          <w:rFonts w:cs="Times New Roman"/>
          <w:szCs w:val="24"/>
        </w:rPr>
        <w:t>.</w:t>
      </w:r>
      <w:r w:rsidRPr="003D63B1" w:rsidR="00882C58">
        <w:rPr>
          <w:rFonts w:cs="Times New Roman"/>
          <w:szCs w:val="24"/>
        </w:rPr>
        <w:t xml:space="preserve"> </w:t>
      </w:r>
    </w:p>
    <w:p w:rsidR="0003047F" w:rsidRPr="003D63B1" w:rsidP="004C299C" w14:paraId="33DC8896" w14:textId="0EE7D1B0">
      <w:pPr>
        <w:pStyle w:val="Heading3"/>
        <w:rPr>
          <w:rFonts w:ascii="Times New Roman" w:hAnsi="Times New Roman" w:cs="Times New Roman"/>
        </w:rPr>
      </w:pPr>
      <w:bookmarkStart w:id="28" w:name="_Toc108794207"/>
      <w:r w:rsidRPr="003D63B1">
        <w:rPr>
          <w:rFonts w:ascii="Times New Roman" w:hAnsi="Times New Roman" w:cs="Times New Roman"/>
        </w:rPr>
        <w:t xml:space="preserve">Claim </w:t>
      </w:r>
      <w:r w:rsidRPr="003D63B1" w:rsidR="00E66C7A">
        <w:rPr>
          <w:rFonts w:ascii="Times New Roman" w:hAnsi="Times New Roman" w:cs="Times New Roman"/>
        </w:rPr>
        <w:t xml:space="preserve">of Error </w:t>
      </w:r>
      <w:r w:rsidRPr="003D63B1" w:rsidR="00CB141F">
        <w:rPr>
          <w:rFonts w:ascii="Times New Roman" w:hAnsi="Times New Roman" w:cs="Times New Roman"/>
        </w:rPr>
        <w:t>2</w:t>
      </w:r>
      <w:r w:rsidRPr="003D63B1" w:rsidR="004C299C">
        <w:rPr>
          <w:rFonts w:ascii="Times New Roman" w:hAnsi="Times New Roman" w:cs="Times New Roman"/>
        </w:rPr>
        <w:t>:</w:t>
      </w:r>
      <w:r w:rsidRPr="003D63B1">
        <w:rPr>
          <w:rFonts w:ascii="Times New Roman" w:hAnsi="Times New Roman" w:cs="Times New Roman"/>
        </w:rPr>
        <w:t xml:space="preserve"> </w:t>
      </w:r>
      <w:r w:rsidRPr="003D63B1" w:rsidR="00A43625">
        <w:rPr>
          <w:rFonts w:ascii="Times New Roman" w:hAnsi="Times New Roman" w:cs="Times New Roman"/>
        </w:rPr>
        <w:t>The PUCO erred by misusing the statutory rehearing process to change its ruling on a matter not specified in the applications for rehearing that were under review, violating R.C. 4903.10.</w:t>
      </w:r>
      <w:bookmarkEnd w:id="28"/>
    </w:p>
    <w:p w:rsidR="0037128C" w:rsidRPr="003D63B1" w14:paraId="34A256CB" w14:textId="1A4C946E">
      <w:pPr>
        <w:spacing w:after="0" w:line="480" w:lineRule="auto"/>
        <w:rPr>
          <w:rFonts w:cs="Times New Roman"/>
          <w:szCs w:val="24"/>
        </w:rPr>
      </w:pPr>
      <w:r w:rsidRPr="003D63B1">
        <w:rPr>
          <w:rFonts w:cs="Times New Roman"/>
          <w:szCs w:val="24"/>
        </w:rPr>
        <w:tab/>
        <w:t>R.C. 4903.10 is the Ohio statute that sets the standards for PUCO review of applications for rehearing. Under R.C. 4903.10, the PUCO may only hold rehearing on matters specified in the application for rehearing. The PUCO violated this statute.</w:t>
      </w:r>
    </w:p>
    <w:p w:rsidR="0003047F" w:rsidRPr="003D63B1" w:rsidP="00915992" w14:paraId="2F24712C" w14:textId="0269EC7E">
      <w:pPr>
        <w:spacing w:after="0" w:line="480" w:lineRule="auto"/>
        <w:ind w:firstLine="720"/>
        <w:rPr>
          <w:rFonts w:cs="Times New Roman"/>
          <w:szCs w:val="24"/>
        </w:rPr>
      </w:pPr>
      <w:r w:rsidRPr="003D63B1">
        <w:rPr>
          <w:rFonts w:cs="Times New Roman"/>
          <w:szCs w:val="24"/>
        </w:rPr>
        <w:t>In the PUCO’s Seventh Entry on Rehearing, the PUCO was responding to applications for rehearing filed from the PUCO’s Second Finding and Order (issued Dec. 18, 2019) by numerous intervenors including the Industrial Energy Users-Ohio, the City of Dayton and Honda of America Mfg., and the Ohio Manufacturers’ Association and the Kroger Company.</w:t>
      </w:r>
      <w:r>
        <w:rPr>
          <w:rStyle w:val="FootnoteReference"/>
          <w:rFonts w:cs="Times New Roman"/>
          <w:bCs/>
          <w:szCs w:val="24"/>
        </w:rPr>
        <w:footnoteReference w:id="44"/>
      </w:r>
      <w:r w:rsidRPr="003D63B1" w:rsidR="00DC1413">
        <w:rPr>
          <w:rFonts w:cs="Times New Roman"/>
          <w:szCs w:val="24"/>
        </w:rPr>
        <w:t xml:space="preserve"> </w:t>
      </w:r>
      <w:r w:rsidRPr="003D63B1">
        <w:rPr>
          <w:rFonts w:cs="Times New Roman"/>
          <w:szCs w:val="24"/>
        </w:rPr>
        <w:t>The PUCO deferred review of these applications for rehearing at the</w:t>
      </w:r>
      <w:r w:rsidRPr="003D63B1" w:rsidR="00882C58">
        <w:rPr>
          <w:rFonts w:cs="Times New Roman"/>
          <w:szCs w:val="24"/>
        </w:rPr>
        <w:t xml:space="preserve"> </w:t>
      </w:r>
      <w:r w:rsidRPr="003D63B1">
        <w:rPr>
          <w:rFonts w:cs="Times New Roman"/>
          <w:szCs w:val="24"/>
        </w:rPr>
        <w:t>Intervenors’ request.</w:t>
      </w:r>
      <w:r>
        <w:rPr>
          <w:rStyle w:val="FootnoteReference"/>
          <w:rFonts w:cs="Times New Roman"/>
          <w:bCs/>
          <w:szCs w:val="24"/>
        </w:rPr>
        <w:footnoteReference w:id="45"/>
      </w:r>
      <w:r w:rsidRPr="003D63B1" w:rsidR="00882C58">
        <w:rPr>
          <w:rFonts w:cs="Times New Roman"/>
          <w:szCs w:val="24"/>
        </w:rPr>
        <w:t xml:space="preserve"> </w:t>
      </w:r>
      <w:r w:rsidRPr="003D63B1">
        <w:rPr>
          <w:rFonts w:cs="Times New Roman"/>
          <w:szCs w:val="24"/>
        </w:rPr>
        <w:t>The Intervenors represented that their applications for rehearing would be withdrawn</w:t>
      </w:r>
      <w:r>
        <w:rPr>
          <w:rStyle w:val="FootnoteReference"/>
          <w:rFonts w:cs="Times New Roman"/>
          <w:bCs/>
          <w:szCs w:val="24"/>
        </w:rPr>
        <w:footnoteReference w:id="46"/>
      </w:r>
      <w:r w:rsidRPr="003D63B1">
        <w:rPr>
          <w:rFonts w:cs="Times New Roman"/>
          <w:szCs w:val="24"/>
        </w:rPr>
        <w:t xml:space="preserve"> within 7 days after the PUCO issued a final appeal</w:t>
      </w:r>
      <w:r w:rsidRPr="003D63B1" w:rsidR="005C3BB3">
        <w:rPr>
          <w:rFonts w:cs="Times New Roman"/>
          <w:szCs w:val="24"/>
        </w:rPr>
        <w:t>able</w:t>
      </w:r>
      <w:r w:rsidRPr="003D63B1">
        <w:rPr>
          <w:rFonts w:cs="Times New Roman"/>
          <w:szCs w:val="24"/>
        </w:rPr>
        <w:t xml:space="preserve"> order adopting, without modification, the global stipulation submitted in the Quadrennial Review case.</w:t>
      </w:r>
      <w:r>
        <w:rPr>
          <w:rStyle w:val="FootnoteReference"/>
          <w:rFonts w:cs="Times New Roman"/>
          <w:bCs/>
          <w:szCs w:val="24"/>
        </w:rPr>
        <w:footnoteReference w:id="47"/>
      </w:r>
      <w:r w:rsidRPr="003D63B1">
        <w:rPr>
          <w:rFonts w:cs="Times New Roman"/>
          <w:szCs w:val="24"/>
        </w:rPr>
        <w:t xml:space="preserve"> (The intervenors had all signed onto the global stipulation, which was opposed by OCC.)</w:t>
      </w:r>
      <w:r w:rsidRPr="003D63B1" w:rsidR="00DC1413">
        <w:rPr>
          <w:rFonts w:cs="Times New Roman"/>
          <w:szCs w:val="24"/>
        </w:rPr>
        <w:t xml:space="preserve"> </w:t>
      </w:r>
    </w:p>
    <w:p w:rsidR="0003047F" w:rsidRPr="003D63B1" w:rsidP="00915992" w14:paraId="241674B6" w14:textId="4FD868B0">
      <w:pPr>
        <w:spacing w:after="0" w:line="480" w:lineRule="auto"/>
        <w:rPr>
          <w:rFonts w:cs="Times New Roman"/>
          <w:szCs w:val="24"/>
        </w:rPr>
      </w:pPr>
      <w:r w:rsidRPr="003D63B1">
        <w:rPr>
          <w:rFonts w:cs="Times New Roman"/>
          <w:szCs w:val="24"/>
        </w:rPr>
        <w:tab/>
        <w:t>Notably there are no claims specified in the Intervenors’ Applications for Rehearing related to refund language associated with the stability charge. And the applications for rehearing that were under review did not specify issues pertaining to the compliance tariffs that DP&amp;L filed on July 16, 2021.</w:t>
      </w:r>
      <w:r w:rsidRPr="003D63B1" w:rsidR="00DC1413">
        <w:rPr>
          <w:rFonts w:cs="Times New Roman"/>
          <w:szCs w:val="24"/>
        </w:rPr>
        <w:t xml:space="preserve"> </w:t>
      </w:r>
    </w:p>
    <w:p w:rsidR="0003047F" w:rsidRPr="003D63B1" w:rsidP="00915992" w14:paraId="0C8827C9" w14:textId="37E7B4CC">
      <w:pPr>
        <w:spacing w:after="0" w:line="480" w:lineRule="auto"/>
        <w:rPr>
          <w:rFonts w:cs="Times New Roman"/>
          <w:szCs w:val="24"/>
        </w:rPr>
      </w:pPr>
      <w:r w:rsidRPr="003D63B1">
        <w:rPr>
          <w:rFonts w:cs="Times New Roman"/>
          <w:szCs w:val="24"/>
        </w:rPr>
        <w:tab/>
        <w:t>However,</w:t>
      </w:r>
      <w:r w:rsidRPr="003D63B1" w:rsidR="009D597D">
        <w:rPr>
          <w:rFonts w:cs="Times New Roman"/>
          <w:szCs w:val="24"/>
        </w:rPr>
        <w:t xml:space="preserve"> and in violation of law,</w:t>
      </w:r>
      <w:r w:rsidRPr="003D63B1">
        <w:rPr>
          <w:rFonts w:cs="Times New Roman"/>
          <w:szCs w:val="24"/>
        </w:rPr>
        <w:t xml:space="preserve"> the PUCO took the opportunity in its Seventh Entry on Rehearing to hold rehearing on matters resolved by its prior rulings (its Fifth and Sixth Entries on Rehearing).</w:t>
      </w:r>
      <w:r w:rsidRPr="003D63B1" w:rsidR="00882C58">
        <w:rPr>
          <w:rFonts w:cs="Times New Roman"/>
          <w:szCs w:val="24"/>
        </w:rPr>
        <w:t xml:space="preserve"> </w:t>
      </w:r>
      <w:r w:rsidRPr="003D63B1">
        <w:rPr>
          <w:rFonts w:cs="Times New Roman"/>
          <w:szCs w:val="24"/>
        </w:rPr>
        <w:t xml:space="preserve">Those matters (refund language and the effective date of the stability tariff) were not </w:t>
      </w:r>
      <w:r w:rsidRPr="003D63B1" w:rsidR="0037128C">
        <w:rPr>
          <w:rFonts w:cs="Times New Roman"/>
          <w:szCs w:val="24"/>
        </w:rPr>
        <w:t>presented to</w:t>
      </w:r>
      <w:r w:rsidRPr="003D63B1">
        <w:rPr>
          <w:rFonts w:cs="Times New Roman"/>
          <w:szCs w:val="24"/>
        </w:rPr>
        <w:t xml:space="preserve"> the </w:t>
      </w:r>
      <w:r w:rsidRPr="003D63B1" w:rsidR="0037128C">
        <w:rPr>
          <w:rFonts w:cs="Times New Roman"/>
          <w:szCs w:val="24"/>
        </w:rPr>
        <w:t>PUCO</w:t>
      </w:r>
      <w:r w:rsidRPr="003D63B1">
        <w:rPr>
          <w:rFonts w:cs="Times New Roman"/>
          <w:szCs w:val="24"/>
        </w:rPr>
        <w:t xml:space="preserve"> through the Intervenors’ applications for rehearing.</w:t>
      </w:r>
      <w:r w:rsidRPr="003D63B1" w:rsidR="00882C58">
        <w:rPr>
          <w:rFonts w:cs="Times New Roman"/>
          <w:szCs w:val="24"/>
        </w:rPr>
        <w:t xml:space="preserve"> </w:t>
      </w:r>
      <w:r w:rsidRPr="003D63B1">
        <w:rPr>
          <w:rFonts w:cs="Times New Roman"/>
          <w:szCs w:val="24"/>
        </w:rPr>
        <w:t>The PUCO’s Order in this regard was unlawful and unreasonable.</w:t>
      </w:r>
      <w:r w:rsidRPr="003D63B1" w:rsidR="00882C58">
        <w:rPr>
          <w:rFonts w:cs="Times New Roman"/>
          <w:szCs w:val="24"/>
        </w:rPr>
        <w:t xml:space="preserve"> </w:t>
      </w:r>
    </w:p>
    <w:p w:rsidR="006502E2" w:rsidRPr="003D63B1" w14:paraId="62EA383A" w14:textId="06E70BCB">
      <w:pPr>
        <w:spacing w:after="0" w:line="480" w:lineRule="auto"/>
        <w:rPr>
          <w:rFonts w:cs="Times New Roman"/>
          <w:szCs w:val="24"/>
        </w:rPr>
      </w:pPr>
      <w:r w:rsidRPr="003D63B1">
        <w:rPr>
          <w:rFonts w:cs="Times New Roman"/>
          <w:szCs w:val="24"/>
        </w:rPr>
        <w:tab/>
      </w:r>
      <w:r w:rsidRPr="003D63B1" w:rsidR="0003047F">
        <w:rPr>
          <w:rFonts w:cs="Times New Roman"/>
          <w:szCs w:val="24"/>
        </w:rPr>
        <w:t xml:space="preserve">R.C. 4903.10 </w:t>
      </w:r>
      <w:r w:rsidRPr="003D63B1">
        <w:rPr>
          <w:rFonts w:cs="Times New Roman"/>
          <w:szCs w:val="24"/>
        </w:rPr>
        <w:t>limits</w:t>
      </w:r>
      <w:r w:rsidRPr="003D63B1" w:rsidR="0003047F">
        <w:rPr>
          <w:rFonts w:cs="Times New Roman"/>
          <w:szCs w:val="24"/>
        </w:rPr>
        <w:t xml:space="preserve"> the PUCO</w:t>
      </w:r>
      <w:r w:rsidRPr="003D63B1" w:rsidR="009D597D">
        <w:rPr>
          <w:rFonts w:cs="Times New Roman"/>
          <w:szCs w:val="24"/>
        </w:rPr>
        <w:t>’s authority to</w:t>
      </w:r>
      <w:r w:rsidRPr="003D63B1" w:rsidR="0003047F">
        <w:rPr>
          <w:rFonts w:cs="Times New Roman"/>
          <w:szCs w:val="24"/>
        </w:rPr>
        <w:t xml:space="preserve"> only hold rehearing on matters specified in the application for rehearing:</w:t>
      </w:r>
      <w:r w:rsidRPr="003D63B1" w:rsidR="00882C58">
        <w:rPr>
          <w:rFonts w:cs="Times New Roman"/>
          <w:szCs w:val="24"/>
        </w:rPr>
        <w:t xml:space="preserve"> </w:t>
      </w:r>
      <w:r w:rsidRPr="003D63B1" w:rsidR="0003047F">
        <w:rPr>
          <w:rFonts w:cs="Times New Roman"/>
          <w:szCs w:val="24"/>
        </w:rPr>
        <w:t xml:space="preserve">“Where such application for rehearing has been filed, the commission may grant and hold such rehearing </w:t>
      </w:r>
      <w:r w:rsidRPr="003D63B1" w:rsidR="0003047F">
        <w:rPr>
          <w:rFonts w:cs="Times New Roman"/>
          <w:i/>
          <w:iCs/>
          <w:szCs w:val="24"/>
        </w:rPr>
        <w:t>on the matter specified in such application</w:t>
      </w:r>
      <w:r w:rsidRPr="003D63B1" w:rsidR="0003047F">
        <w:rPr>
          <w:rFonts w:cs="Times New Roman"/>
          <w:szCs w:val="24"/>
        </w:rPr>
        <w:t xml:space="preserve"> if in its judgement sufficient reason therefor is made to appear.” (Emphasis added.)</w:t>
      </w:r>
      <w:r w:rsidRPr="003D63B1" w:rsidR="00DC1413">
        <w:rPr>
          <w:rFonts w:cs="Times New Roman"/>
          <w:szCs w:val="24"/>
        </w:rPr>
        <w:t xml:space="preserve"> </w:t>
      </w:r>
    </w:p>
    <w:p w:rsidR="00F6304B" w:rsidRPr="003D63B1" w:rsidP="00915992" w14:paraId="441FDB56" w14:textId="2695586E">
      <w:pPr>
        <w:spacing w:after="0" w:line="480" w:lineRule="auto"/>
        <w:ind w:firstLine="720"/>
        <w:rPr>
          <w:rFonts w:cs="Times New Roman"/>
          <w:szCs w:val="24"/>
        </w:rPr>
      </w:pPr>
      <w:r w:rsidRPr="003D63B1">
        <w:rPr>
          <w:rFonts w:cs="Times New Roman"/>
          <w:szCs w:val="24"/>
        </w:rPr>
        <w:t xml:space="preserve">The PUCO violated this statute when it held rehearing on the Intervenors’ </w:t>
      </w:r>
      <w:r w:rsidRPr="003D63B1" w:rsidR="006E148A">
        <w:rPr>
          <w:rFonts w:cs="Times New Roman"/>
          <w:szCs w:val="24"/>
        </w:rPr>
        <w:t xml:space="preserve">applications </w:t>
      </w:r>
      <w:r w:rsidRPr="003D63B1" w:rsidR="006502E2">
        <w:rPr>
          <w:rFonts w:cs="Times New Roman"/>
          <w:szCs w:val="24"/>
        </w:rPr>
        <w:t xml:space="preserve">and </w:t>
      </w:r>
      <w:r w:rsidRPr="003D63B1">
        <w:rPr>
          <w:rFonts w:cs="Times New Roman"/>
          <w:szCs w:val="24"/>
        </w:rPr>
        <w:t>made an unrelated ruling changing the effective date of the stability charge tariff.</w:t>
      </w:r>
      <w:r w:rsidRPr="003D63B1" w:rsidR="00882C58">
        <w:rPr>
          <w:rFonts w:cs="Times New Roman"/>
          <w:szCs w:val="24"/>
        </w:rPr>
        <w:t xml:space="preserve"> </w:t>
      </w:r>
      <w:r w:rsidRPr="003D63B1">
        <w:rPr>
          <w:rFonts w:cs="Times New Roman"/>
          <w:szCs w:val="24"/>
        </w:rPr>
        <w:t>That change will potentially deprive DP&amp;L consumers of $60 million in refunds for stability charges collected between August 11, 2021 and June 21, 2022.</w:t>
      </w:r>
      <w:r w:rsidRPr="003D63B1" w:rsidR="00DC1413">
        <w:rPr>
          <w:rFonts w:cs="Times New Roman"/>
          <w:szCs w:val="24"/>
        </w:rPr>
        <w:t xml:space="preserve"> </w:t>
      </w:r>
    </w:p>
    <w:p w:rsidR="0003047F" w:rsidRPr="003D63B1" w:rsidP="00915992" w14:paraId="5E6B104D" w14:textId="56E902DE">
      <w:pPr>
        <w:spacing w:after="0" w:line="480" w:lineRule="auto"/>
        <w:ind w:firstLine="720"/>
        <w:rPr>
          <w:rFonts w:cs="Times New Roman"/>
          <w:szCs w:val="24"/>
        </w:rPr>
      </w:pPr>
      <w:r w:rsidRPr="003D63B1">
        <w:rPr>
          <w:rFonts w:cs="Times New Roman"/>
          <w:szCs w:val="24"/>
        </w:rPr>
        <w:t>Under the statute, the matter was not before the PUCO for its consideration. The PUCO had no authority under law to address the matter on rehearing.</w:t>
      </w:r>
      <w:r w:rsidRPr="003D63B1" w:rsidR="00A91223">
        <w:rPr>
          <w:rFonts w:cs="Times New Roman"/>
          <w:szCs w:val="24"/>
        </w:rPr>
        <w:t xml:space="preserve"> </w:t>
      </w:r>
    </w:p>
    <w:p w:rsidR="00A43625" w:rsidRPr="003D63B1" w:rsidP="00197E80" w14:paraId="1869BF44" w14:textId="3E7F49C6">
      <w:pPr>
        <w:pStyle w:val="Heading3"/>
        <w:rPr>
          <w:rFonts w:ascii="Times New Roman" w:hAnsi="Times New Roman" w:cs="Times New Roman"/>
          <w:b w:val="0"/>
          <w:bCs/>
        </w:rPr>
      </w:pPr>
      <w:bookmarkStart w:id="29" w:name="_Toc108794208"/>
      <w:r w:rsidRPr="003D63B1">
        <w:rPr>
          <w:rStyle w:val="Heading3Char"/>
          <w:rFonts w:ascii="Times New Roman" w:hAnsi="Times New Roman" w:cs="Times New Roman"/>
          <w:b/>
          <w:bCs/>
        </w:rPr>
        <w:t>Claim</w:t>
      </w:r>
      <w:r w:rsidRPr="003D63B1" w:rsidR="0003047F">
        <w:rPr>
          <w:rStyle w:val="Heading3Char"/>
          <w:rFonts w:ascii="Times New Roman" w:hAnsi="Times New Roman" w:cs="Times New Roman"/>
          <w:b/>
          <w:bCs/>
        </w:rPr>
        <w:t xml:space="preserve"> of Error 3</w:t>
      </w:r>
      <w:r w:rsidRPr="003D63B1" w:rsidR="00E66C7A">
        <w:rPr>
          <w:rStyle w:val="Heading3Char"/>
          <w:rFonts w:ascii="Times New Roman" w:hAnsi="Times New Roman" w:cs="Times New Roman"/>
          <w:b/>
          <w:bCs/>
        </w:rPr>
        <w:t xml:space="preserve">: </w:t>
      </w:r>
      <w:r w:rsidRPr="003D63B1">
        <w:rPr>
          <w:rFonts w:ascii="Times New Roman" w:hAnsi="Times New Roman" w:cs="Times New Roman"/>
        </w:rPr>
        <w:t>The PUCO erred when it reapproved DP&amp;L’s July 16, 2021 stability charge tariffs as if it had not already approved those tariffs through its August 11, 2021 Sixth Entry on Rehearing. The PUCO’s ruling shows misapprehension or mistake and should be modified to reflect the PUCO’s earlier approved tariff effective date of August 11, 2021.</w:t>
      </w:r>
      <w:bookmarkEnd w:id="29"/>
      <w:r w:rsidRPr="003D63B1">
        <w:rPr>
          <w:rFonts w:ascii="Times New Roman" w:hAnsi="Times New Roman" w:cs="Times New Roman"/>
        </w:rPr>
        <w:t xml:space="preserve"> </w:t>
      </w:r>
    </w:p>
    <w:bookmarkEnd w:id="26"/>
    <w:bookmarkEnd w:id="27"/>
    <w:p w:rsidR="002B4F91" w:rsidRPr="003D63B1" w14:paraId="59F02442" w14:textId="416CCE69">
      <w:pPr>
        <w:spacing w:after="0" w:line="480" w:lineRule="auto"/>
        <w:ind w:firstLine="720"/>
        <w:rPr>
          <w:rFonts w:cs="Times New Roman"/>
          <w:szCs w:val="24"/>
        </w:rPr>
      </w:pPr>
      <w:r w:rsidRPr="003D63B1">
        <w:rPr>
          <w:rFonts w:cs="Times New Roman"/>
          <w:szCs w:val="24"/>
        </w:rPr>
        <w:t xml:space="preserve">On July 16, 2021, DP&amp;L filed </w:t>
      </w:r>
      <w:r w:rsidRPr="003D63B1" w:rsidR="0089621F">
        <w:rPr>
          <w:rFonts w:cs="Times New Roman"/>
          <w:szCs w:val="24"/>
        </w:rPr>
        <w:t xml:space="preserve">new proposed </w:t>
      </w:r>
      <w:r w:rsidRPr="003D63B1">
        <w:rPr>
          <w:rFonts w:cs="Times New Roman"/>
          <w:szCs w:val="24"/>
        </w:rPr>
        <w:t>stability charge tariffs containing the refund language that the PUCO had ordered.</w:t>
      </w:r>
      <w:r>
        <w:rPr>
          <w:rStyle w:val="FootnoteReference"/>
          <w:rFonts w:cs="Times New Roman"/>
          <w:szCs w:val="24"/>
        </w:rPr>
        <w:footnoteReference w:id="48"/>
      </w:r>
      <w:r w:rsidRPr="003D63B1">
        <w:rPr>
          <w:rFonts w:cs="Times New Roman"/>
          <w:szCs w:val="24"/>
        </w:rPr>
        <w:t xml:space="preserve"> About two months later, on August 11, 2021, the PUCO approved DP&amp;L’s stability charge tariff. The PUCO wrote: “ORDERED, That the proposed tariffs filed by AES Ohio on July 16, 2021, be approved.”</w:t>
      </w:r>
      <w:r>
        <w:rPr>
          <w:rStyle w:val="FootnoteReference"/>
          <w:rFonts w:cs="Times New Roman"/>
          <w:szCs w:val="24"/>
        </w:rPr>
        <w:footnoteReference w:id="49"/>
      </w:r>
      <w:r w:rsidRPr="003D63B1">
        <w:rPr>
          <w:rFonts w:cs="Times New Roman"/>
          <w:szCs w:val="24"/>
        </w:rPr>
        <w:t xml:space="preserve"> Additionally the PUCO wrote that it: “ORDERED, That AES Ohio be authorized to file, in final form, two complete copies of the tariffs, consistent with this Sixth Entry on Rehearing. AES shall file one copy in the TRF docket and one copy in this docket.”</w:t>
      </w:r>
      <w:r>
        <w:rPr>
          <w:rStyle w:val="FootnoteReference"/>
          <w:rFonts w:cs="Times New Roman"/>
          <w:szCs w:val="24"/>
        </w:rPr>
        <w:footnoteReference w:id="50"/>
      </w:r>
      <w:r w:rsidRPr="003D63B1">
        <w:rPr>
          <w:rFonts w:cs="Times New Roman"/>
          <w:szCs w:val="24"/>
        </w:rPr>
        <w:t xml:space="preserve"> And the PUCO wrote in its ruling that: “refunds of the RSC [rate stability charge] should be made to the extent that such refunds are permitted by law, at least for any period the RSC is collected after this Sixth Entry of Rehearing.”</w:t>
      </w:r>
      <w:r w:rsidRPr="003D63B1">
        <w:rPr>
          <w:rStyle w:val="FootnoteReference"/>
          <w:rFonts w:cs="Times New Roman"/>
          <w:szCs w:val="24"/>
        </w:rPr>
        <w:t xml:space="preserve"> </w:t>
      </w:r>
      <w:r>
        <w:rPr>
          <w:rStyle w:val="FootnoteReference"/>
          <w:rFonts w:cs="Times New Roman"/>
          <w:szCs w:val="24"/>
        </w:rPr>
        <w:footnoteReference w:id="51"/>
      </w:r>
      <w:r w:rsidRPr="003D63B1">
        <w:rPr>
          <w:rFonts w:cs="Times New Roman"/>
          <w:szCs w:val="24"/>
        </w:rPr>
        <w:t xml:space="preserve"> </w:t>
      </w:r>
    </w:p>
    <w:p w:rsidR="002B4F91" w:rsidRPr="003D63B1" w14:paraId="6CABEA3D" w14:textId="6F469FB4">
      <w:pPr>
        <w:spacing w:after="0" w:line="480" w:lineRule="auto"/>
        <w:ind w:firstLine="720"/>
        <w:rPr>
          <w:rFonts w:cs="Times New Roman"/>
          <w:szCs w:val="24"/>
        </w:rPr>
      </w:pPr>
      <w:r w:rsidRPr="003D63B1">
        <w:rPr>
          <w:rFonts w:cs="Times New Roman"/>
          <w:szCs w:val="24"/>
        </w:rPr>
        <w:t>Despite the</w:t>
      </w:r>
      <w:r w:rsidRPr="003D63B1" w:rsidR="00D61833">
        <w:rPr>
          <w:rFonts w:cs="Times New Roman"/>
          <w:szCs w:val="24"/>
        </w:rPr>
        <w:t xml:space="preserve"> PUCO’s</w:t>
      </w:r>
      <w:r w:rsidRPr="003D63B1">
        <w:rPr>
          <w:rFonts w:cs="Times New Roman"/>
          <w:szCs w:val="24"/>
        </w:rPr>
        <w:t xml:space="preserve"> very clear holdings on DP&amp;L’s stability charge tariffs, </w:t>
      </w:r>
      <w:r w:rsidRPr="003D63B1" w:rsidR="00503CA0">
        <w:rPr>
          <w:rFonts w:cs="Times New Roman"/>
          <w:szCs w:val="24"/>
        </w:rPr>
        <w:t>holdings made</w:t>
      </w:r>
      <w:r w:rsidRPr="003D63B1" w:rsidR="00D12BE5">
        <w:rPr>
          <w:rFonts w:cs="Times New Roman"/>
          <w:szCs w:val="24"/>
        </w:rPr>
        <w:t xml:space="preserve"> by the PUCO</w:t>
      </w:r>
      <w:r w:rsidRPr="003D63B1" w:rsidR="00503CA0">
        <w:rPr>
          <w:rFonts w:cs="Times New Roman"/>
          <w:szCs w:val="24"/>
        </w:rPr>
        <w:t xml:space="preserve"> with some public fanfare, </w:t>
      </w:r>
      <w:r w:rsidRPr="003D63B1">
        <w:rPr>
          <w:rFonts w:cs="Times New Roman"/>
          <w:szCs w:val="24"/>
        </w:rPr>
        <w:t xml:space="preserve">the PUCO curiously issued a ruling on June 15, 2022, approving DP&amp;L’s July 16, 2021 tariffs </w:t>
      </w:r>
      <w:r w:rsidRPr="003D63B1">
        <w:rPr>
          <w:rFonts w:cs="Times New Roman"/>
          <w:i/>
          <w:iCs/>
          <w:szCs w:val="24"/>
        </w:rPr>
        <w:t>a second time</w:t>
      </w:r>
      <w:r w:rsidRPr="003D63B1">
        <w:rPr>
          <w:rFonts w:cs="Times New Roman"/>
          <w:szCs w:val="24"/>
        </w:rPr>
        <w:t xml:space="preserve">. </w:t>
      </w:r>
      <w:r>
        <w:rPr>
          <w:rStyle w:val="FootnoteReference"/>
          <w:rFonts w:cs="Times New Roman"/>
          <w:szCs w:val="24"/>
        </w:rPr>
        <w:footnoteReference w:id="52"/>
      </w:r>
      <w:r w:rsidRPr="003D63B1">
        <w:rPr>
          <w:rFonts w:cs="Times New Roman"/>
          <w:szCs w:val="24"/>
        </w:rPr>
        <w:t xml:space="preserve"> This second time around, the PUCO</w:t>
      </w:r>
      <w:r w:rsidRPr="003D63B1" w:rsidR="00C86E5C">
        <w:rPr>
          <w:rFonts w:cs="Times New Roman"/>
          <w:szCs w:val="24"/>
        </w:rPr>
        <w:t xml:space="preserve"> retrenched on its avowed refund protection</w:t>
      </w:r>
      <w:r w:rsidRPr="003D63B1">
        <w:rPr>
          <w:rFonts w:cs="Times New Roman"/>
          <w:szCs w:val="24"/>
        </w:rPr>
        <w:t xml:space="preserve"> </w:t>
      </w:r>
      <w:r w:rsidRPr="003D63B1" w:rsidR="00C86E5C">
        <w:rPr>
          <w:rFonts w:cs="Times New Roman"/>
          <w:szCs w:val="24"/>
        </w:rPr>
        <w:t xml:space="preserve">by </w:t>
      </w:r>
      <w:r w:rsidRPr="003D63B1">
        <w:rPr>
          <w:rFonts w:cs="Times New Roman"/>
          <w:szCs w:val="24"/>
        </w:rPr>
        <w:t>approv</w:t>
      </w:r>
      <w:r w:rsidRPr="003D63B1" w:rsidR="00C86E5C">
        <w:rPr>
          <w:rFonts w:cs="Times New Roman"/>
          <w:szCs w:val="24"/>
        </w:rPr>
        <w:t>ing</w:t>
      </w:r>
      <w:r w:rsidRPr="003D63B1">
        <w:rPr>
          <w:rFonts w:cs="Times New Roman"/>
          <w:szCs w:val="24"/>
        </w:rPr>
        <w:t xml:space="preserve"> what </w:t>
      </w:r>
      <w:r w:rsidRPr="003D63B1">
        <w:rPr>
          <w:rFonts w:cs="Times New Roman"/>
          <w:i/>
          <w:iCs/>
          <w:szCs w:val="24"/>
        </w:rPr>
        <w:t>DP&amp;L</w:t>
      </w:r>
      <w:r w:rsidRPr="003D63B1">
        <w:rPr>
          <w:rFonts w:cs="Times New Roman"/>
          <w:szCs w:val="24"/>
        </w:rPr>
        <w:t xml:space="preserve"> placed in front of it</w:t>
      </w:r>
      <w:r w:rsidRPr="003D63B1" w:rsidR="00C86E5C">
        <w:rPr>
          <w:rFonts w:cs="Times New Roman"/>
          <w:szCs w:val="24"/>
        </w:rPr>
        <w:t>. The PUCO</w:t>
      </w:r>
      <w:r w:rsidRPr="003D63B1">
        <w:rPr>
          <w:rFonts w:cs="Times New Roman"/>
          <w:szCs w:val="24"/>
        </w:rPr>
        <w:t xml:space="preserve"> directed DP&amp;L once again to file final tariffs and ordered the final tariffs to be effective upon filing.</w:t>
      </w:r>
      <w:r>
        <w:rPr>
          <w:rStyle w:val="FootnoteReference"/>
          <w:rFonts w:cs="Times New Roman"/>
          <w:szCs w:val="24"/>
        </w:rPr>
        <w:footnoteReference w:id="53"/>
      </w:r>
      <w:r w:rsidRPr="003D63B1">
        <w:rPr>
          <w:rFonts w:cs="Times New Roman"/>
          <w:szCs w:val="24"/>
        </w:rPr>
        <w:t xml:space="preserve"> </w:t>
      </w:r>
      <w:r w:rsidRPr="003D63B1" w:rsidR="00C86E5C">
        <w:rPr>
          <w:rFonts w:cs="Times New Roman"/>
          <w:szCs w:val="24"/>
        </w:rPr>
        <w:t>But t</w:t>
      </w:r>
      <w:r w:rsidRPr="003D63B1">
        <w:rPr>
          <w:rFonts w:cs="Times New Roman"/>
          <w:szCs w:val="24"/>
        </w:rPr>
        <w:t>he PUCO’s wrongful second approval of DP&amp;L’s tariffs (with refund</w:t>
      </w:r>
      <w:r w:rsidRPr="003D63B1" w:rsidR="002A69F7">
        <w:rPr>
          <w:rFonts w:cs="Times New Roman"/>
          <w:szCs w:val="24"/>
        </w:rPr>
        <w:t>ability</w:t>
      </w:r>
      <w:r w:rsidRPr="003D63B1">
        <w:rPr>
          <w:rFonts w:cs="Times New Roman"/>
          <w:szCs w:val="24"/>
        </w:rPr>
        <w:t xml:space="preserve"> language </w:t>
      </w:r>
      <w:r w:rsidRPr="003D63B1" w:rsidR="002A69F7">
        <w:rPr>
          <w:rFonts w:cs="Times New Roman"/>
          <w:szCs w:val="24"/>
        </w:rPr>
        <w:t xml:space="preserve">delayed ten months </w:t>
      </w:r>
      <w:r w:rsidRPr="003D63B1">
        <w:rPr>
          <w:rFonts w:cs="Times New Roman"/>
          <w:szCs w:val="24"/>
        </w:rPr>
        <w:t xml:space="preserve">until June 22, 2022), would deny consumers </w:t>
      </w:r>
      <w:r w:rsidRPr="003D63B1" w:rsidR="002A69F7">
        <w:rPr>
          <w:rFonts w:cs="Times New Roman"/>
          <w:szCs w:val="24"/>
        </w:rPr>
        <w:t>about $60 million of</w:t>
      </w:r>
      <w:r w:rsidRPr="003D63B1">
        <w:rPr>
          <w:rFonts w:cs="Times New Roman"/>
          <w:szCs w:val="24"/>
        </w:rPr>
        <w:t xml:space="preserve"> refund</w:t>
      </w:r>
      <w:r w:rsidRPr="003D63B1" w:rsidR="002A69F7">
        <w:rPr>
          <w:rFonts w:cs="Times New Roman"/>
          <w:szCs w:val="24"/>
        </w:rPr>
        <w:t>s</w:t>
      </w:r>
      <w:r w:rsidRPr="003D63B1">
        <w:rPr>
          <w:rFonts w:cs="Times New Roman"/>
          <w:szCs w:val="24"/>
        </w:rPr>
        <w:t xml:space="preserve"> </w:t>
      </w:r>
      <w:r w:rsidRPr="003D63B1" w:rsidR="002A69F7">
        <w:rPr>
          <w:rFonts w:cs="Times New Roman"/>
          <w:szCs w:val="24"/>
        </w:rPr>
        <w:t>in the event the Court reverses</w:t>
      </w:r>
      <w:r w:rsidRPr="003D63B1">
        <w:rPr>
          <w:rFonts w:cs="Times New Roman"/>
          <w:szCs w:val="24"/>
        </w:rPr>
        <w:t>.</w:t>
      </w:r>
      <w:r w:rsidRPr="003D63B1" w:rsidR="00C86E5C">
        <w:rPr>
          <w:rFonts w:cs="Times New Roman"/>
          <w:szCs w:val="24"/>
        </w:rPr>
        <w:t xml:space="preserve"> </w:t>
      </w:r>
    </w:p>
    <w:p w:rsidR="000E1C08" w:rsidRPr="003D63B1" w14:paraId="3DAE4AF0" w14:textId="3E248A92">
      <w:pPr>
        <w:spacing w:after="0" w:line="480" w:lineRule="auto"/>
        <w:ind w:firstLine="720"/>
        <w:rPr>
          <w:rFonts w:cs="Times New Roman"/>
          <w:szCs w:val="24"/>
        </w:rPr>
      </w:pPr>
      <w:r w:rsidRPr="003D63B1">
        <w:rPr>
          <w:rFonts w:cs="Times New Roman"/>
          <w:szCs w:val="24"/>
        </w:rPr>
        <w:t>As stated,</w:t>
      </w:r>
      <w:r w:rsidRPr="003D63B1" w:rsidR="00604367">
        <w:rPr>
          <w:rFonts w:cs="Times New Roman"/>
          <w:szCs w:val="24"/>
        </w:rPr>
        <w:t xml:space="preserve"> DP&amp;L falsely claimed to the PUCO that the PUCO had not approved the original refundability tariffs. But the PUCO did approve the refundability tariffs, effective August 2011. That</w:t>
      </w:r>
      <w:r w:rsidRPr="003D63B1" w:rsidR="00BC7A3A">
        <w:rPr>
          <w:rFonts w:cs="Times New Roman"/>
          <w:szCs w:val="24"/>
        </w:rPr>
        <w:t xml:space="preserve"> PUCO ruling</w:t>
      </w:r>
      <w:r w:rsidRPr="003D63B1" w:rsidR="00604367">
        <w:rPr>
          <w:rFonts w:cs="Times New Roman"/>
          <w:szCs w:val="24"/>
        </w:rPr>
        <w:t xml:space="preserve"> is a</w:t>
      </w:r>
      <w:r w:rsidRPr="003D63B1" w:rsidR="00BC7A3A">
        <w:rPr>
          <w:rFonts w:cs="Times New Roman"/>
          <w:szCs w:val="24"/>
        </w:rPr>
        <w:t>s</w:t>
      </w:r>
      <w:r w:rsidRPr="003D63B1" w:rsidR="00604367">
        <w:rPr>
          <w:rFonts w:cs="Times New Roman"/>
          <w:szCs w:val="24"/>
        </w:rPr>
        <w:t xml:space="preserve"> plain as day</w:t>
      </w:r>
      <w:r w:rsidRPr="003D63B1" w:rsidR="00473912">
        <w:rPr>
          <w:rFonts w:cs="Times New Roman"/>
          <w:szCs w:val="24"/>
        </w:rPr>
        <w:t>.</w:t>
      </w:r>
    </w:p>
    <w:p w:rsidR="002B4F91" w:rsidRPr="003D63B1" w:rsidP="00327CAF" w14:paraId="1A462671" w14:textId="5AB8015D">
      <w:pPr>
        <w:spacing w:after="0" w:line="480" w:lineRule="auto"/>
        <w:ind w:firstLine="720"/>
        <w:rPr>
          <w:rFonts w:cs="Times New Roman"/>
          <w:szCs w:val="24"/>
        </w:rPr>
      </w:pPr>
      <w:r w:rsidRPr="003D63B1">
        <w:rPr>
          <w:rFonts w:cs="Times New Roman"/>
          <w:szCs w:val="24"/>
        </w:rPr>
        <w:t xml:space="preserve">The PUCO should have been enforcing its Sixth Entry on Rehearing, not </w:t>
      </w:r>
      <w:r w:rsidRPr="003D63B1" w:rsidR="00C60D35">
        <w:rPr>
          <w:rFonts w:cs="Times New Roman"/>
          <w:szCs w:val="24"/>
        </w:rPr>
        <w:t xml:space="preserve">in effect </w:t>
      </w:r>
      <w:r w:rsidRPr="003D63B1">
        <w:rPr>
          <w:rFonts w:cs="Times New Roman"/>
          <w:szCs w:val="24"/>
        </w:rPr>
        <w:t>indulging DP&amp;L’s false claim that the PUCO had failed to approve the tariffs ten months earlier.</w:t>
      </w:r>
      <w:r w:rsidRPr="003D63B1" w:rsidR="00FD7551">
        <w:rPr>
          <w:rFonts w:cs="Times New Roman"/>
          <w:szCs w:val="24"/>
        </w:rPr>
        <w:t xml:space="preserve"> </w:t>
      </w:r>
      <w:r w:rsidRPr="003D63B1" w:rsidR="00E66C7A">
        <w:rPr>
          <w:rFonts w:cs="Times New Roman"/>
          <w:szCs w:val="24"/>
        </w:rPr>
        <w:t>The PUCO’s ruling</w:t>
      </w:r>
      <w:r w:rsidRPr="003D63B1" w:rsidR="00B80DE0">
        <w:rPr>
          <w:rFonts w:cs="Times New Roman"/>
          <w:szCs w:val="24"/>
        </w:rPr>
        <w:t>, that</w:t>
      </w:r>
      <w:r w:rsidRPr="003D63B1" w:rsidR="00E66C7A">
        <w:rPr>
          <w:rFonts w:cs="Times New Roman"/>
          <w:szCs w:val="24"/>
        </w:rPr>
        <w:t xml:space="preserve"> </w:t>
      </w:r>
      <w:r w:rsidRPr="003D63B1" w:rsidR="00B80DE0">
        <w:rPr>
          <w:rFonts w:cs="Times New Roman"/>
          <w:szCs w:val="24"/>
        </w:rPr>
        <w:t xml:space="preserve">plainly contradicts its Sixth Entry on Rehearing, </w:t>
      </w:r>
      <w:r w:rsidRPr="003D63B1" w:rsidR="00E66C7A">
        <w:rPr>
          <w:rFonts w:cs="Times New Roman"/>
          <w:szCs w:val="24"/>
        </w:rPr>
        <w:t>shows mistake or error.</w:t>
      </w:r>
      <w:r w:rsidRPr="003D63B1" w:rsidR="004B0CBA">
        <w:rPr>
          <w:rFonts w:cs="Times New Roman"/>
          <w:szCs w:val="24"/>
        </w:rPr>
        <w:t xml:space="preserve"> </w:t>
      </w:r>
      <w:r w:rsidRPr="003D63B1" w:rsidR="00E66C7A">
        <w:rPr>
          <w:rFonts w:cs="Times New Roman"/>
          <w:szCs w:val="24"/>
        </w:rPr>
        <w:t xml:space="preserve">Consistent with </w:t>
      </w:r>
      <w:r w:rsidRPr="003D63B1" w:rsidR="00E66C7A">
        <w:rPr>
          <w:rFonts w:cs="Times New Roman"/>
          <w:i/>
          <w:iCs/>
          <w:szCs w:val="24"/>
        </w:rPr>
        <w:t>Cleveland Electric Illuminating Co. v. Pub. Util. Comm.</w:t>
      </w:r>
      <w:r w:rsidRPr="003D63B1" w:rsidR="00E66C7A">
        <w:rPr>
          <w:rFonts w:cs="Times New Roman"/>
          <w:szCs w:val="24"/>
        </w:rPr>
        <w:t>, 42 Ohio St.2d 403 and other Ohio Supreme Court precedent, rehearing should be granted.</w:t>
      </w:r>
      <w:r w:rsidRPr="003D63B1" w:rsidR="004B0CBA">
        <w:rPr>
          <w:rFonts w:cs="Times New Roman"/>
          <w:szCs w:val="24"/>
        </w:rPr>
        <w:t xml:space="preserve"> </w:t>
      </w:r>
    </w:p>
    <w:p w:rsidR="00721245" w:rsidRPr="003D63B1" w:rsidP="00745F82" w14:paraId="0E8440DA" w14:textId="7FE29BB2">
      <w:pPr>
        <w:pStyle w:val="Heading3"/>
        <w:rPr>
          <w:rFonts w:ascii="Times New Roman" w:hAnsi="Times New Roman" w:cs="Times New Roman"/>
        </w:rPr>
      </w:pPr>
      <w:bookmarkStart w:id="30" w:name="_Toc107935189"/>
      <w:bookmarkStart w:id="31" w:name="_Toc107994487"/>
      <w:bookmarkStart w:id="32" w:name="_Toc108794209"/>
      <w:r w:rsidRPr="003D63B1">
        <w:rPr>
          <w:rFonts w:ascii="Times New Roman" w:hAnsi="Times New Roman" w:cs="Times New Roman"/>
        </w:rPr>
        <w:t>Claim</w:t>
      </w:r>
      <w:r w:rsidRPr="003D63B1" w:rsidR="00E66C7A">
        <w:rPr>
          <w:rFonts w:ascii="Times New Roman" w:hAnsi="Times New Roman" w:cs="Times New Roman"/>
        </w:rPr>
        <w:t xml:space="preserve"> of Error </w:t>
      </w:r>
      <w:r w:rsidRPr="003D63B1" w:rsidR="00CB141F">
        <w:rPr>
          <w:rFonts w:ascii="Times New Roman" w:hAnsi="Times New Roman" w:cs="Times New Roman"/>
        </w:rPr>
        <w:t>4</w:t>
      </w:r>
      <w:r w:rsidRPr="003D63B1" w:rsidR="00E66C7A">
        <w:rPr>
          <w:rFonts w:ascii="Times New Roman" w:hAnsi="Times New Roman" w:cs="Times New Roman"/>
        </w:rPr>
        <w:t>:</w:t>
      </w:r>
      <w:r w:rsidRPr="003D63B1" w:rsidR="004B0CBA">
        <w:rPr>
          <w:rFonts w:ascii="Times New Roman" w:hAnsi="Times New Roman" w:cs="Times New Roman"/>
        </w:rPr>
        <w:t xml:space="preserve"> </w:t>
      </w:r>
      <w:bookmarkEnd w:id="30"/>
      <w:bookmarkEnd w:id="31"/>
      <w:r w:rsidRPr="003D63B1">
        <w:rPr>
          <w:rFonts w:ascii="Times New Roman" w:hAnsi="Times New Roman" w:cs="Times New Roman"/>
        </w:rPr>
        <w:t>The PUCO erred by issuing a ruling that departed from its past ruling in its Sixth Entry on Rehearing, without an explanation, violating R.C. 4903.09 and Ohio Supreme Court precedent. And the PUCO failed to show that its new course of action was lawful and reasonable, in violation of Ohio Supreme Court precedent.</w:t>
      </w:r>
      <w:bookmarkEnd w:id="32"/>
    </w:p>
    <w:p w:rsidR="004C77AD" w:rsidRPr="003D63B1" w14:paraId="6BBE50F1" w14:textId="77777777">
      <w:pPr>
        <w:spacing w:after="0" w:line="480" w:lineRule="auto"/>
        <w:ind w:firstLine="720"/>
        <w:rPr>
          <w:rFonts w:cs="Times New Roman"/>
          <w:szCs w:val="24"/>
        </w:rPr>
      </w:pPr>
      <w:r w:rsidRPr="003D63B1">
        <w:rPr>
          <w:rFonts w:cs="Times New Roman"/>
          <w:szCs w:val="24"/>
        </w:rPr>
        <w:t>In its Sixth Entry on Rehearing, the PUCO approved DP&amp;L’s July 16, 2021 tariffs:</w:t>
      </w:r>
      <w:r w:rsidRPr="003D63B1" w:rsidR="004B0CBA">
        <w:rPr>
          <w:rFonts w:cs="Times New Roman"/>
          <w:szCs w:val="24"/>
        </w:rPr>
        <w:t xml:space="preserve"> </w:t>
      </w:r>
      <w:r w:rsidRPr="003D63B1">
        <w:rPr>
          <w:rFonts w:cs="Times New Roman"/>
          <w:szCs w:val="24"/>
        </w:rPr>
        <w:t>“ORDERED, That the proposed tariffs filed by AES Ohio on July 16, 2021, be approved.”</w:t>
      </w:r>
      <w:r>
        <w:rPr>
          <w:rStyle w:val="FootnoteReference"/>
          <w:rFonts w:cs="Times New Roman"/>
          <w:szCs w:val="24"/>
        </w:rPr>
        <w:footnoteReference w:id="54"/>
      </w:r>
      <w:r w:rsidRPr="003D63B1">
        <w:rPr>
          <w:rFonts w:cs="Times New Roman"/>
          <w:szCs w:val="24"/>
        </w:rPr>
        <w:t xml:space="preserve"> And </w:t>
      </w:r>
      <w:r w:rsidRPr="003D63B1" w:rsidR="00B27F12">
        <w:rPr>
          <w:rFonts w:cs="Times New Roman"/>
          <w:szCs w:val="24"/>
        </w:rPr>
        <w:t xml:space="preserve">it </w:t>
      </w:r>
      <w:r w:rsidRPr="003D63B1">
        <w:rPr>
          <w:rFonts w:cs="Times New Roman"/>
          <w:szCs w:val="24"/>
        </w:rPr>
        <w:t>“ORDERED, That AES Ohio be authorized to file, in final form, two complete copies of the tariffs, consistent with this Sixth Entry on Rehearing. AES shall file one copy in the TRF docket and one copy in this docket.”</w:t>
      </w:r>
      <w:r>
        <w:rPr>
          <w:rStyle w:val="FootnoteReference"/>
          <w:rFonts w:cs="Times New Roman"/>
          <w:szCs w:val="24"/>
        </w:rPr>
        <w:footnoteReference w:id="55"/>
      </w:r>
      <w:r w:rsidRPr="003D63B1" w:rsidR="004B0CBA">
        <w:rPr>
          <w:rFonts w:cs="Times New Roman"/>
          <w:szCs w:val="24"/>
        </w:rPr>
        <w:t xml:space="preserve"> </w:t>
      </w:r>
    </w:p>
    <w:p w:rsidR="002B4F91" w:rsidRPr="003D63B1" w14:paraId="05C9E2FF" w14:textId="2C30C365">
      <w:pPr>
        <w:spacing w:after="0" w:line="480" w:lineRule="auto"/>
        <w:ind w:firstLine="720"/>
        <w:rPr>
          <w:rFonts w:cs="Times New Roman"/>
          <w:szCs w:val="24"/>
        </w:rPr>
      </w:pPr>
      <w:r w:rsidRPr="003D63B1">
        <w:rPr>
          <w:rFonts w:cs="Times New Roman"/>
          <w:szCs w:val="24"/>
        </w:rPr>
        <w:t>Under R.C. 4903.15, the PUCO’s order approving DP&amp;L’s tariffs was effective immediately upon journalization of its Entry (August 11, 2021.)</w:t>
      </w:r>
      <w:r w:rsidRPr="003D63B1" w:rsidR="004B0CBA">
        <w:rPr>
          <w:rFonts w:cs="Times New Roman"/>
          <w:szCs w:val="24"/>
        </w:rPr>
        <w:t xml:space="preserve"> </w:t>
      </w:r>
      <w:r w:rsidRPr="003D63B1">
        <w:rPr>
          <w:rFonts w:cs="Times New Roman"/>
          <w:szCs w:val="24"/>
        </w:rPr>
        <w:t xml:space="preserve">The PUCO explained that with the approval of DP&amp;L’s tariffs, “[i]f OCC files an appeal in this proceeding and is successful, refunds of the RSC [rate stability charge] should be made to the extent that such refunds are permitted by law, </w:t>
      </w:r>
      <w:r w:rsidRPr="003D63B1">
        <w:rPr>
          <w:rFonts w:cs="Times New Roman"/>
          <w:i/>
          <w:iCs/>
          <w:szCs w:val="24"/>
        </w:rPr>
        <w:t>at least for any period the RSC is collected after this Sixth Entry of Rehearing.”</w:t>
      </w:r>
      <w:r>
        <w:rPr>
          <w:rStyle w:val="FootnoteReference"/>
          <w:rFonts w:cs="Times New Roman"/>
          <w:szCs w:val="24"/>
        </w:rPr>
        <w:footnoteReference w:id="56"/>
      </w:r>
      <w:r w:rsidRPr="003D63B1">
        <w:rPr>
          <w:rFonts w:cs="Times New Roman"/>
          <w:szCs w:val="24"/>
        </w:rPr>
        <w:t xml:space="preserve"> </w:t>
      </w:r>
    </w:p>
    <w:p w:rsidR="002B4F91" w:rsidRPr="003D63B1" w14:paraId="2D160803" w14:textId="57A8CBA4">
      <w:pPr>
        <w:spacing w:after="0" w:line="480" w:lineRule="auto"/>
        <w:ind w:firstLine="720"/>
        <w:rPr>
          <w:rFonts w:cs="Times New Roman"/>
          <w:szCs w:val="24"/>
        </w:rPr>
      </w:pPr>
      <w:r w:rsidRPr="003D63B1">
        <w:rPr>
          <w:rFonts w:cs="Times New Roman"/>
          <w:szCs w:val="24"/>
        </w:rPr>
        <w:t>The PUCO’s ruling approving DP&amp;L’s July 16, 2021 tariffs a second time, with an effective date of June 22, 2022, departed from its Sixth Entry on Rehearing. The Ohio Supreme Court has instructed the PUCO “to respect its own precedents in its decisions to assure the predictability, which is essential in all areas of law, including administrative law.</w:t>
      </w:r>
      <w:r w:rsidRPr="003D63B1" w:rsidR="00B27F12">
        <w:rPr>
          <w:rFonts w:cs="Times New Roman"/>
          <w:szCs w:val="24"/>
        </w:rPr>
        <w:t>”</w:t>
      </w:r>
      <w:r>
        <w:rPr>
          <w:rStyle w:val="FootnoteReference"/>
          <w:rFonts w:cs="Times New Roman"/>
          <w:szCs w:val="24"/>
        </w:rPr>
        <w:footnoteReference w:id="57"/>
      </w:r>
      <w:r w:rsidRPr="003D63B1">
        <w:rPr>
          <w:rFonts w:cs="Times New Roman"/>
          <w:szCs w:val="24"/>
        </w:rPr>
        <w:t xml:space="preserve"> The PUCO failed to do so here, when it changed the prior effective date of the stability charge tariff to a later effective date.</w:t>
      </w:r>
      <w:r w:rsidRPr="003D63B1" w:rsidR="004B0CBA">
        <w:rPr>
          <w:rFonts w:cs="Times New Roman"/>
          <w:szCs w:val="24"/>
        </w:rPr>
        <w:t xml:space="preserve"> </w:t>
      </w:r>
    </w:p>
    <w:p w:rsidR="002B4F91" w:rsidRPr="003D63B1" w14:paraId="413E177B" w14:textId="17097AB3">
      <w:pPr>
        <w:spacing w:after="0" w:line="480" w:lineRule="auto"/>
        <w:ind w:firstLine="720"/>
        <w:rPr>
          <w:rFonts w:cs="Times New Roman"/>
          <w:szCs w:val="24"/>
        </w:rPr>
      </w:pPr>
      <w:r w:rsidRPr="003D63B1">
        <w:rPr>
          <w:rFonts w:cs="Times New Roman"/>
          <w:szCs w:val="24"/>
        </w:rPr>
        <w:t>And, while the PUCO can revisit a particular decision, the PUCO is “bound by certain institution</w:t>
      </w:r>
      <w:r w:rsidRPr="003D63B1" w:rsidR="0012700C">
        <w:rPr>
          <w:rFonts w:cs="Times New Roman"/>
          <w:szCs w:val="24"/>
        </w:rPr>
        <w:t>al</w:t>
      </w:r>
      <w:r w:rsidRPr="003D63B1">
        <w:rPr>
          <w:rFonts w:cs="Times New Roman"/>
          <w:szCs w:val="24"/>
        </w:rPr>
        <w:t xml:space="preserve"> constraints to justify that change before such order may be changed or modified.”</w:t>
      </w:r>
      <w:r>
        <w:rPr>
          <w:rStyle w:val="FootnoteReference"/>
          <w:rFonts w:cs="Times New Roman"/>
          <w:szCs w:val="24"/>
        </w:rPr>
        <w:footnoteReference w:id="58"/>
      </w:r>
      <w:r w:rsidRPr="003D63B1">
        <w:rPr>
          <w:rFonts w:cs="Times New Roman"/>
          <w:szCs w:val="24"/>
        </w:rPr>
        <w:t xml:space="preserve"> If the PUCO sees fit to depart from a prior order, it “must explain why” and “the new course also must be substantively reasonable and lawful.”</w:t>
      </w:r>
      <w:r>
        <w:rPr>
          <w:rStyle w:val="FootnoteReference"/>
          <w:rFonts w:cs="Times New Roman"/>
          <w:szCs w:val="24"/>
        </w:rPr>
        <w:footnoteReference w:id="59"/>
      </w:r>
      <w:r w:rsidRPr="003D63B1">
        <w:rPr>
          <w:rFonts w:cs="Times New Roman"/>
          <w:szCs w:val="24"/>
        </w:rPr>
        <w:t xml:space="preserve"> Here, there was no explanation of why the PUCO departed from its</w:t>
      </w:r>
      <w:r w:rsidRPr="003D63B1" w:rsidR="004B0CBA">
        <w:rPr>
          <w:rFonts w:cs="Times New Roman"/>
          <w:szCs w:val="24"/>
        </w:rPr>
        <w:t xml:space="preserve"> </w:t>
      </w:r>
      <w:r w:rsidRPr="003D63B1">
        <w:rPr>
          <w:rFonts w:cs="Times New Roman"/>
          <w:szCs w:val="24"/>
        </w:rPr>
        <w:t>Sixth Entry on Rehearing. There was no finding that the PUCO’s decision in its Sixth Entry on Rehearing was in error.</w:t>
      </w:r>
      <w:r w:rsidRPr="003D63B1" w:rsidR="004B0CBA">
        <w:rPr>
          <w:rFonts w:cs="Times New Roman"/>
          <w:szCs w:val="24"/>
        </w:rPr>
        <w:t xml:space="preserve"> </w:t>
      </w:r>
      <w:r w:rsidRPr="003D63B1">
        <w:rPr>
          <w:rFonts w:cs="Times New Roman"/>
          <w:szCs w:val="24"/>
        </w:rPr>
        <w:t>In fact, there was no discussion of the PUCO’s Sixth Entry on Rehearing at all.</w:t>
      </w:r>
      <w:r w:rsidRPr="003D63B1" w:rsidR="004B0CBA">
        <w:rPr>
          <w:rFonts w:cs="Times New Roman"/>
          <w:szCs w:val="24"/>
        </w:rPr>
        <w:t xml:space="preserve"> </w:t>
      </w:r>
    </w:p>
    <w:p w:rsidR="00A70A56" w:rsidRPr="003D63B1" w14:paraId="34F76EE2" w14:textId="571B2859">
      <w:pPr>
        <w:spacing w:after="0" w:line="480" w:lineRule="auto"/>
        <w:ind w:firstLine="720"/>
        <w:rPr>
          <w:rFonts w:cs="Times New Roman"/>
          <w:szCs w:val="24"/>
        </w:rPr>
      </w:pPr>
      <w:r w:rsidRPr="003D63B1">
        <w:rPr>
          <w:rFonts w:cs="Times New Roman"/>
          <w:szCs w:val="24"/>
        </w:rPr>
        <w:t>Additionally, the new course the PUCO took when it set a new effective date for DP&amp;L’s stability charge tariff was not substantively reasonable</w:t>
      </w:r>
      <w:r w:rsidRPr="003D63B1" w:rsidR="00430C4D">
        <w:rPr>
          <w:rFonts w:cs="Times New Roman"/>
          <w:szCs w:val="24"/>
        </w:rPr>
        <w:t xml:space="preserve"> and lawful</w:t>
      </w:r>
      <w:r w:rsidRPr="003D63B1">
        <w:rPr>
          <w:rFonts w:cs="Times New Roman"/>
          <w:szCs w:val="24"/>
        </w:rPr>
        <w:t>.</w:t>
      </w:r>
      <w:r w:rsidRPr="003D63B1" w:rsidR="004B0CBA">
        <w:rPr>
          <w:rFonts w:cs="Times New Roman"/>
          <w:szCs w:val="24"/>
        </w:rPr>
        <w:t xml:space="preserve"> </w:t>
      </w:r>
      <w:r w:rsidRPr="003D63B1">
        <w:rPr>
          <w:rFonts w:cs="Times New Roman"/>
          <w:szCs w:val="24"/>
        </w:rPr>
        <w:t>The establishment of a new effective date for the tariffs rewards DP&amp;L for its non-compliance with the PUCO’s Sixth Entry on Rehearing.</w:t>
      </w:r>
      <w:r w:rsidRPr="003D63B1" w:rsidR="004B0CBA">
        <w:rPr>
          <w:rFonts w:cs="Times New Roman"/>
          <w:szCs w:val="24"/>
        </w:rPr>
        <w:t xml:space="preserve"> </w:t>
      </w:r>
    </w:p>
    <w:p w:rsidR="002B4F91" w:rsidRPr="003D63B1" w14:paraId="0617B2F6" w14:textId="7065F34F">
      <w:pPr>
        <w:spacing w:after="0" w:line="480" w:lineRule="auto"/>
        <w:ind w:firstLine="720"/>
        <w:rPr>
          <w:rFonts w:cs="Times New Roman"/>
          <w:szCs w:val="24"/>
        </w:rPr>
      </w:pPr>
      <w:r w:rsidRPr="003D63B1">
        <w:rPr>
          <w:rFonts w:cs="Times New Roman"/>
          <w:szCs w:val="24"/>
        </w:rPr>
        <w:t>DP&amp;L should be penalized for noncompliance, not rewarded</w:t>
      </w:r>
      <w:r w:rsidRPr="003D63B1" w:rsidR="00C60D35">
        <w:rPr>
          <w:rFonts w:cs="Times New Roman"/>
          <w:szCs w:val="24"/>
        </w:rPr>
        <w:t xml:space="preserve"> for it</w:t>
      </w:r>
      <w:r w:rsidRPr="003D63B1">
        <w:rPr>
          <w:rFonts w:cs="Times New Roman"/>
          <w:szCs w:val="24"/>
        </w:rPr>
        <w:t>.</w:t>
      </w:r>
      <w:r w:rsidRPr="003D63B1" w:rsidR="00FD7551">
        <w:rPr>
          <w:rFonts w:cs="Times New Roman"/>
          <w:szCs w:val="24"/>
        </w:rPr>
        <w:t xml:space="preserve"> </w:t>
      </w:r>
      <w:r w:rsidRPr="003D63B1" w:rsidR="00A70A56">
        <w:rPr>
          <w:rFonts w:cs="Times New Roman"/>
          <w:szCs w:val="24"/>
        </w:rPr>
        <w:t>Consumers should be protected from utility noncompliance, not harm</w:t>
      </w:r>
      <w:r w:rsidRPr="003D63B1" w:rsidR="006143DE">
        <w:rPr>
          <w:rFonts w:cs="Times New Roman"/>
          <w:szCs w:val="24"/>
        </w:rPr>
        <w:t>ed</w:t>
      </w:r>
      <w:r w:rsidRPr="003D63B1" w:rsidR="00C60D35">
        <w:rPr>
          <w:rFonts w:cs="Times New Roman"/>
          <w:szCs w:val="24"/>
        </w:rPr>
        <w:t xml:space="preserve"> by it</w:t>
      </w:r>
      <w:r w:rsidRPr="003D63B1" w:rsidR="00A70A56">
        <w:rPr>
          <w:rFonts w:cs="Times New Roman"/>
          <w:szCs w:val="24"/>
        </w:rPr>
        <w:t>.</w:t>
      </w:r>
    </w:p>
    <w:p w:rsidR="002B4F91" w:rsidRPr="003D63B1" w14:paraId="563942B6" w14:textId="12E5D07F">
      <w:pPr>
        <w:spacing w:after="0" w:line="480" w:lineRule="auto"/>
        <w:ind w:firstLine="720"/>
        <w:rPr>
          <w:rFonts w:eastAsiaTheme="minorEastAsia" w:cs="Times New Roman"/>
          <w:szCs w:val="24"/>
        </w:rPr>
      </w:pPr>
      <w:r w:rsidRPr="003D63B1">
        <w:rPr>
          <w:rFonts w:cs="Times New Roman"/>
          <w:szCs w:val="24"/>
        </w:rPr>
        <w:t xml:space="preserve">The PUCO’s ruling, coupled with DP&amp;L’s assertions that the prior tariff was “not </w:t>
      </w:r>
      <w:r w:rsidRPr="003D63B1" w:rsidR="00B27F12">
        <w:rPr>
          <w:rFonts w:cs="Times New Roman"/>
          <w:szCs w:val="24"/>
        </w:rPr>
        <w:t xml:space="preserve">currently </w:t>
      </w:r>
      <w:r w:rsidRPr="003D63B1">
        <w:rPr>
          <w:rFonts w:cs="Times New Roman"/>
          <w:szCs w:val="24"/>
        </w:rPr>
        <w:t>operative</w:t>
      </w:r>
      <w:r w:rsidRPr="003D63B1" w:rsidR="00B27F12">
        <w:rPr>
          <w:rFonts w:cs="Times New Roman"/>
          <w:szCs w:val="24"/>
        </w:rPr>
        <w:t>”</w:t>
      </w:r>
      <w:r w:rsidRPr="003D63B1">
        <w:rPr>
          <w:rFonts w:cs="Times New Roman"/>
          <w:szCs w:val="24"/>
        </w:rPr>
        <w:t xml:space="preserve"> call to mind the</w:t>
      </w:r>
      <w:r w:rsidRPr="003D63B1">
        <w:rPr>
          <w:rFonts w:eastAsiaTheme="minorEastAsia" w:cs="Times New Roman"/>
          <w:szCs w:val="24"/>
        </w:rPr>
        <w:t xml:space="preserve"> “invited error doctrine.” Under the invited error doctrine, a party </w:t>
      </w:r>
      <w:r w:rsidRPr="003D63B1">
        <w:rPr>
          <w:rStyle w:val="ssrfcpassagedeactivated"/>
          <w:rFonts w:cs="Times New Roman"/>
          <w:szCs w:val="24"/>
        </w:rPr>
        <w:t>will not be permitted to take advantage of an error that it invited or induced the trial court to make.</w:t>
      </w:r>
      <w:r>
        <w:rPr>
          <w:rStyle w:val="FootnoteReference"/>
          <w:rFonts w:cs="Times New Roman"/>
          <w:szCs w:val="24"/>
        </w:rPr>
        <w:footnoteReference w:id="60"/>
      </w:r>
      <w:r w:rsidRPr="003D63B1">
        <w:rPr>
          <w:rStyle w:val="ssrfcpassagedeactivated"/>
          <w:rFonts w:cs="Times New Roman"/>
          <w:szCs w:val="24"/>
        </w:rPr>
        <w:t xml:space="preserve"> (Still, it is a curiosity why the PUCO did not call out DP&amp;L for violating the PUCO’s 2021 order approving the tariffs.)</w:t>
      </w:r>
    </w:p>
    <w:p w:rsidR="006143DE" w:rsidRPr="003D63B1" w:rsidP="003257EE" w14:paraId="59CD4764" w14:textId="4D3D93CB">
      <w:pPr>
        <w:spacing w:after="0" w:line="480" w:lineRule="auto"/>
        <w:ind w:firstLine="720"/>
        <w:rPr>
          <w:rStyle w:val="ssleftalign"/>
          <w:rFonts w:cs="Times New Roman"/>
          <w:szCs w:val="24"/>
        </w:rPr>
      </w:pPr>
      <w:r w:rsidRPr="003D63B1">
        <w:rPr>
          <w:rStyle w:val="ssleftalign"/>
          <w:rFonts w:cs="Times New Roman"/>
          <w:szCs w:val="24"/>
        </w:rPr>
        <w:t xml:space="preserve">Here DP&amp;L did not file </w:t>
      </w:r>
      <w:r w:rsidRPr="003D63B1" w:rsidR="008211AA">
        <w:rPr>
          <w:rStyle w:val="ssleftalign"/>
          <w:rFonts w:cs="Times New Roman"/>
          <w:szCs w:val="24"/>
        </w:rPr>
        <w:t xml:space="preserve">final </w:t>
      </w:r>
      <w:r w:rsidRPr="003D63B1">
        <w:rPr>
          <w:rStyle w:val="ssleftalign"/>
          <w:rFonts w:cs="Times New Roman"/>
          <w:szCs w:val="24"/>
        </w:rPr>
        <w:t xml:space="preserve">stability charge tariffs </w:t>
      </w:r>
      <w:r w:rsidRPr="003D63B1" w:rsidR="008211AA">
        <w:rPr>
          <w:rStyle w:val="ssleftalign"/>
          <w:rFonts w:cs="Times New Roman"/>
          <w:szCs w:val="24"/>
        </w:rPr>
        <w:t>as ordered by the PUCO</w:t>
      </w:r>
      <w:r w:rsidRPr="003D63B1">
        <w:rPr>
          <w:rStyle w:val="ssleftalign"/>
          <w:rFonts w:cs="Times New Roman"/>
          <w:szCs w:val="24"/>
        </w:rPr>
        <w:t xml:space="preserve">. DP&amp;L claimed its stability charge tariffs were not approved and </w:t>
      </w:r>
      <w:r w:rsidRPr="003D63B1" w:rsidR="008211AA">
        <w:rPr>
          <w:rStyle w:val="ssleftalign"/>
          <w:rFonts w:cs="Times New Roman"/>
          <w:szCs w:val="24"/>
        </w:rPr>
        <w:t>“</w:t>
      </w:r>
      <w:r w:rsidRPr="003D63B1">
        <w:rPr>
          <w:rStyle w:val="ssleftalign"/>
          <w:rFonts w:cs="Times New Roman"/>
          <w:szCs w:val="24"/>
        </w:rPr>
        <w:t xml:space="preserve">not </w:t>
      </w:r>
      <w:r w:rsidRPr="003D63B1" w:rsidR="008211AA">
        <w:rPr>
          <w:rStyle w:val="ssleftalign"/>
          <w:rFonts w:cs="Times New Roman"/>
          <w:szCs w:val="24"/>
        </w:rPr>
        <w:t xml:space="preserve">currently </w:t>
      </w:r>
      <w:r w:rsidRPr="003D63B1">
        <w:rPr>
          <w:rStyle w:val="ssleftalign"/>
          <w:rFonts w:cs="Times New Roman"/>
          <w:szCs w:val="24"/>
        </w:rPr>
        <w:t>operative.</w:t>
      </w:r>
      <w:r w:rsidRPr="003D63B1" w:rsidR="008211AA">
        <w:rPr>
          <w:rStyle w:val="ssleftalign"/>
          <w:rFonts w:cs="Times New Roman"/>
          <w:szCs w:val="24"/>
        </w:rPr>
        <w:t>”</w:t>
      </w:r>
      <w:r>
        <w:rPr>
          <w:rStyle w:val="FootnoteReference"/>
          <w:rFonts w:cs="Times New Roman"/>
          <w:szCs w:val="24"/>
        </w:rPr>
        <w:footnoteReference w:id="61"/>
      </w:r>
      <w:r w:rsidRPr="003D63B1">
        <w:rPr>
          <w:rStyle w:val="ssleftalign"/>
          <w:rFonts w:cs="Times New Roman"/>
          <w:szCs w:val="24"/>
        </w:rPr>
        <w:t xml:space="preserve"> The PUCO acted in response to DP&amp;L’s false claim about the lack of tariff approval. The PUCO then issued an unneeded ruling on June 15, 2022 that approved, for a second time, DP&amp;L’s stability charge tariffs</w:t>
      </w:r>
      <w:r w:rsidRPr="003D63B1" w:rsidR="009D5A03">
        <w:rPr>
          <w:rStyle w:val="ssleftalign"/>
          <w:rFonts w:cs="Times New Roman"/>
          <w:szCs w:val="24"/>
        </w:rPr>
        <w:t xml:space="preserve">, potentially costing consumers </w:t>
      </w:r>
      <w:r w:rsidRPr="003D63B1" w:rsidR="007D74D0">
        <w:rPr>
          <w:rStyle w:val="ssleftalign"/>
          <w:rFonts w:cs="Times New Roman"/>
          <w:szCs w:val="24"/>
        </w:rPr>
        <w:t>about $60 million in refunds if the Supreme Court reverses</w:t>
      </w:r>
      <w:r w:rsidRPr="003D63B1">
        <w:rPr>
          <w:rStyle w:val="ssleftalign"/>
          <w:rFonts w:cs="Times New Roman"/>
          <w:szCs w:val="24"/>
        </w:rPr>
        <w:t xml:space="preserve">. </w:t>
      </w:r>
    </w:p>
    <w:p w:rsidR="003257EE" w:rsidRPr="003D63B1" w:rsidP="003257EE" w14:paraId="0EFFDB23" w14:textId="60193396">
      <w:pPr>
        <w:spacing w:after="0" w:line="480" w:lineRule="auto"/>
        <w:ind w:firstLine="720"/>
        <w:rPr>
          <w:rFonts w:cs="Times New Roman"/>
          <w:szCs w:val="24"/>
        </w:rPr>
      </w:pPr>
      <w:r w:rsidRPr="003D63B1">
        <w:rPr>
          <w:rFonts w:cs="Times New Roman"/>
          <w:szCs w:val="24"/>
        </w:rPr>
        <w:t xml:space="preserve">The PUCO should </w:t>
      </w:r>
      <w:r w:rsidRPr="003D63B1" w:rsidR="006143DE">
        <w:rPr>
          <w:rFonts w:cs="Times New Roman"/>
          <w:szCs w:val="24"/>
        </w:rPr>
        <w:t xml:space="preserve">order </w:t>
      </w:r>
      <w:r w:rsidRPr="003D63B1" w:rsidR="008D0FBE">
        <w:rPr>
          <w:rFonts w:cs="Times New Roman"/>
          <w:szCs w:val="24"/>
        </w:rPr>
        <w:t>the return</w:t>
      </w:r>
      <w:r w:rsidRPr="003D63B1" w:rsidR="006143DE">
        <w:rPr>
          <w:rFonts w:cs="Times New Roman"/>
          <w:szCs w:val="24"/>
        </w:rPr>
        <w:t xml:space="preserve"> to consumers</w:t>
      </w:r>
      <w:r w:rsidRPr="003D63B1" w:rsidR="008D0FBE">
        <w:rPr>
          <w:rFonts w:cs="Times New Roman"/>
          <w:szCs w:val="24"/>
        </w:rPr>
        <w:t xml:space="preserve"> of about $60 million</w:t>
      </w:r>
      <w:r w:rsidRPr="003D63B1" w:rsidR="006143DE">
        <w:rPr>
          <w:rFonts w:cs="Times New Roman"/>
          <w:szCs w:val="24"/>
        </w:rPr>
        <w:t xml:space="preserve"> for DP&amp;L’s stability charges that were collected without an authorized tariff, since August 2021. At a minimum, the PUCO should order </w:t>
      </w:r>
      <w:r w:rsidRPr="003D63B1">
        <w:rPr>
          <w:rFonts w:cs="Times New Roman"/>
          <w:szCs w:val="24"/>
        </w:rPr>
        <w:t>DP&amp;L to file tariffs for its stability charge that comply with the PUCO’s Sixth Entry on Rehearing, containing an effective date of August 11, 2021.</w:t>
      </w:r>
      <w:r>
        <w:rPr>
          <w:rStyle w:val="FootnoteReference"/>
          <w:rFonts w:cs="Times New Roman"/>
          <w:szCs w:val="24"/>
        </w:rPr>
        <w:footnoteReference w:id="62"/>
      </w:r>
      <w:r w:rsidRPr="003D63B1">
        <w:rPr>
          <w:rFonts w:cs="Times New Roman"/>
          <w:szCs w:val="24"/>
        </w:rPr>
        <w:t xml:space="preserve"> </w:t>
      </w:r>
    </w:p>
    <w:p w:rsidR="002B4F91" w:rsidRPr="003D63B1" w:rsidP="00F3256E" w14:paraId="233EA6FD" w14:textId="7538A185">
      <w:pPr>
        <w:spacing w:after="0" w:line="480" w:lineRule="auto"/>
        <w:ind w:firstLine="720"/>
        <w:rPr>
          <w:rFonts w:cs="Times New Roman"/>
          <w:szCs w:val="24"/>
        </w:rPr>
      </w:pPr>
      <w:r w:rsidRPr="003D63B1">
        <w:rPr>
          <w:rFonts w:cs="Times New Roman"/>
          <w:szCs w:val="24"/>
        </w:rPr>
        <w:t>There can be no reward in this for DP&amp;L. Indeed, there should be penalties in the form of forfeitures for DP&amp;L.</w:t>
      </w:r>
      <w:r w:rsidRPr="003D63B1">
        <w:rPr>
          <w:rStyle w:val="ssleftalign"/>
          <w:rFonts w:cs="Times New Roman"/>
          <w:szCs w:val="24"/>
        </w:rPr>
        <w:t xml:space="preserve"> Rehearing should be granted.</w:t>
      </w:r>
      <w:r w:rsidRPr="003D63B1" w:rsidR="004B0CBA">
        <w:rPr>
          <w:rStyle w:val="ssleftalign"/>
          <w:rFonts w:cs="Times New Roman"/>
          <w:szCs w:val="24"/>
        </w:rPr>
        <w:t xml:space="preserve"> </w:t>
      </w:r>
    </w:p>
    <w:p w:rsidR="00721245" w:rsidRPr="003D63B1" w:rsidP="003F0998" w14:paraId="79BC1893" w14:textId="10EBA3BB">
      <w:pPr>
        <w:pStyle w:val="Heading3"/>
        <w:rPr>
          <w:rFonts w:ascii="Times New Roman" w:hAnsi="Times New Roman" w:cs="Times New Roman"/>
        </w:rPr>
      </w:pPr>
      <w:bookmarkStart w:id="34" w:name="_Toc107935190"/>
      <w:bookmarkStart w:id="35" w:name="_Toc107994488"/>
      <w:bookmarkStart w:id="36" w:name="_Toc108794210"/>
      <w:r w:rsidRPr="003D63B1">
        <w:rPr>
          <w:rFonts w:ascii="Times New Roman" w:hAnsi="Times New Roman" w:cs="Times New Roman"/>
        </w:rPr>
        <w:t xml:space="preserve">Claim </w:t>
      </w:r>
      <w:r w:rsidRPr="003D63B1" w:rsidR="00E66C7A">
        <w:rPr>
          <w:rFonts w:ascii="Times New Roman" w:hAnsi="Times New Roman" w:cs="Times New Roman"/>
        </w:rPr>
        <w:t xml:space="preserve">of Error </w:t>
      </w:r>
      <w:r w:rsidRPr="003D63B1" w:rsidR="00CB141F">
        <w:rPr>
          <w:rFonts w:ascii="Times New Roman" w:hAnsi="Times New Roman" w:cs="Times New Roman"/>
        </w:rPr>
        <w:t>5</w:t>
      </w:r>
      <w:r w:rsidRPr="003D63B1" w:rsidR="00E66C7A">
        <w:rPr>
          <w:rFonts w:ascii="Times New Roman" w:hAnsi="Times New Roman" w:cs="Times New Roman"/>
        </w:rPr>
        <w:t>:</w:t>
      </w:r>
      <w:r w:rsidRPr="003D63B1" w:rsidR="004B0CBA">
        <w:rPr>
          <w:rFonts w:ascii="Times New Roman" w:hAnsi="Times New Roman" w:cs="Times New Roman"/>
        </w:rPr>
        <w:t xml:space="preserve"> </w:t>
      </w:r>
      <w:bookmarkStart w:id="37" w:name="_Toc77342122"/>
      <w:bookmarkEnd w:id="34"/>
      <w:bookmarkEnd w:id="35"/>
      <w:r w:rsidRPr="003D63B1">
        <w:rPr>
          <w:rFonts w:ascii="Times New Roman" w:hAnsi="Times New Roman" w:cs="Times New Roman"/>
        </w:rPr>
        <w:t xml:space="preserve">The PUCO erred by failing to order DP&amp;L to pay forfeitures of $9.45 million for DP&amp;L’s violations of the PUCO’s Sixth Entry on Rehearing, R.C. 4905.22, R.C. 4905.32, R.C. 4905.54, and other laws and by failing to determine if DP&amp;L personnel involved in these tariff noncompliances are liable for forfeitures under R.C. 4905.56. </w:t>
      </w:r>
      <w:r w:rsidRPr="003D63B1" w:rsidR="00E73947">
        <w:rPr>
          <w:rFonts w:ascii="Times New Roman" w:hAnsi="Times New Roman" w:cs="Times New Roman"/>
        </w:rPr>
        <w:t>Per R.C. 4905.54, each day of DP&amp;L’s violation is a separate offense, at up to $10,000 per day.</w:t>
      </w:r>
      <w:bookmarkEnd w:id="36"/>
    </w:p>
    <w:p w:rsidR="001703F7" w:rsidRPr="003D63B1" w14:paraId="7CBF9836" w14:textId="0324D85D">
      <w:pPr>
        <w:spacing w:after="0" w:line="480" w:lineRule="auto"/>
        <w:ind w:firstLine="720"/>
        <w:rPr>
          <w:rFonts w:cs="Times New Roman"/>
          <w:szCs w:val="24"/>
        </w:rPr>
      </w:pPr>
      <w:r w:rsidRPr="003D63B1">
        <w:rPr>
          <w:rFonts w:cs="Times New Roman"/>
          <w:szCs w:val="24"/>
        </w:rPr>
        <w:t>The PUCO should find that DP&amp;L violated its Sixth Entry on Rehearing.</w:t>
      </w:r>
      <w:r w:rsidRPr="003D63B1" w:rsidR="004B0CBA">
        <w:rPr>
          <w:rFonts w:cs="Times New Roman"/>
          <w:szCs w:val="24"/>
        </w:rPr>
        <w:t xml:space="preserve"> </w:t>
      </w:r>
      <w:r w:rsidRPr="003D63B1">
        <w:rPr>
          <w:rFonts w:cs="Times New Roman"/>
          <w:szCs w:val="24"/>
        </w:rPr>
        <w:t>DP&amp;L violated the PUCO’s order when it failed to file two complete copies of the July 16, 2021 PUCO-approved tariffs, one copy in the TRF docket and one copy in the 08-1094 docket.</w:t>
      </w:r>
      <w:r>
        <w:rPr>
          <w:rStyle w:val="FootnoteReference"/>
          <w:rFonts w:cs="Times New Roman"/>
          <w:szCs w:val="24"/>
        </w:rPr>
        <w:footnoteReference w:id="63"/>
      </w:r>
      <w:r w:rsidRPr="003D63B1" w:rsidR="004B0CBA">
        <w:rPr>
          <w:rFonts w:cs="Times New Roman"/>
          <w:szCs w:val="24"/>
        </w:rPr>
        <w:t xml:space="preserve"> </w:t>
      </w:r>
    </w:p>
    <w:p w:rsidR="001703F7" w:rsidRPr="003D63B1" w14:paraId="29F58C4D" w14:textId="7F5C095F">
      <w:pPr>
        <w:spacing w:after="0" w:line="480" w:lineRule="auto"/>
        <w:ind w:firstLine="720"/>
        <w:rPr>
          <w:rFonts w:cs="Times New Roman"/>
          <w:szCs w:val="24"/>
        </w:rPr>
      </w:pPr>
      <w:r w:rsidRPr="003D63B1">
        <w:rPr>
          <w:rFonts w:cs="Times New Roman"/>
          <w:szCs w:val="24"/>
        </w:rPr>
        <w:t xml:space="preserve">But in its ruling the PUCO did not address DP&amp;L’s non-compliance with its Sixth Entry on </w:t>
      </w:r>
      <w:r w:rsidRPr="003D63B1" w:rsidR="0042595D">
        <w:rPr>
          <w:rFonts w:cs="Times New Roman"/>
          <w:szCs w:val="24"/>
        </w:rPr>
        <w:t>Rehearing</w:t>
      </w:r>
      <w:r w:rsidRPr="003D63B1">
        <w:rPr>
          <w:rFonts w:cs="Times New Roman"/>
          <w:szCs w:val="24"/>
        </w:rPr>
        <w:t xml:space="preserve">. And the PUCO did not consider forfeitures for DP&amp;L’s (and its personnel’s) non-compliance. </w:t>
      </w:r>
    </w:p>
    <w:p w:rsidR="003257EE" w:rsidRPr="003D63B1" w14:paraId="28F2314E" w14:textId="6C3FA89A">
      <w:pPr>
        <w:spacing w:after="0" w:line="480" w:lineRule="auto"/>
        <w:ind w:firstLine="720"/>
        <w:rPr>
          <w:rFonts w:cs="Times New Roman"/>
          <w:szCs w:val="24"/>
        </w:rPr>
      </w:pPr>
      <w:r w:rsidRPr="003D63B1">
        <w:rPr>
          <w:rFonts w:cs="Times New Roman"/>
          <w:szCs w:val="24"/>
        </w:rPr>
        <w:t xml:space="preserve">The PUCO </w:t>
      </w:r>
      <w:r w:rsidRPr="003D63B1" w:rsidR="008D0FBE">
        <w:rPr>
          <w:rFonts w:cs="Times New Roman"/>
          <w:szCs w:val="24"/>
        </w:rPr>
        <w:t xml:space="preserve">also </w:t>
      </w:r>
      <w:r w:rsidRPr="003D63B1">
        <w:rPr>
          <w:rFonts w:cs="Times New Roman"/>
          <w:szCs w:val="24"/>
        </w:rPr>
        <w:t>should have found that DP&amp;L violated R.C. 4905.22 and 4905.32, starting August 11, 2021, when it continued to unlawfully charge consumers under tariffs that had been superseded and were no longer in effect, consistent with the PUCO</w:t>
      </w:r>
      <w:r w:rsidRPr="003D63B1" w:rsidR="00CF3211">
        <w:rPr>
          <w:rFonts w:cs="Times New Roman"/>
          <w:szCs w:val="24"/>
        </w:rPr>
        <w:t>’s</w:t>
      </w:r>
      <w:r w:rsidRPr="003D63B1">
        <w:rPr>
          <w:rFonts w:cs="Times New Roman"/>
          <w:szCs w:val="24"/>
        </w:rPr>
        <w:t xml:space="preserve"> Sixth Entry on Rehearing.</w:t>
      </w:r>
      <w:r w:rsidRPr="003D63B1" w:rsidR="004B0CBA">
        <w:rPr>
          <w:rFonts w:cs="Times New Roman"/>
          <w:szCs w:val="24"/>
        </w:rPr>
        <w:t xml:space="preserve"> </w:t>
      </w:r>
      <w:r w:rsidRPr="003D63B1">
        <w:rPr>
          <w:rFonts w:cs="Times New Roman"/>
          <w:szCs w:val="24"/>
        </w:rPr>
        <w:t xml:space="preserve">Such unlawful collections should be fully </w:t>
      </w:r>
      <w:r w:rsidRPr="003D63B1" w:rsidR="00CF3211">
        <w:rPr>
          <w:rFonts w:cs="Times New Roman"/>
          <w:szCs w:val="24"/>
        </w:rPr>
        <w:t>returned</w:t>
      </w:r>
      <w:r w:rsidRPr="003D63B1">
        <w:rPr>
          <w:rFonts w:cs="Times New Roman"/>
          <w:szCs w:val="24"/>
        </w:rPr>
        <w:t xml:space="preserve"> to consumers.</w:t>
      </w:r>
    </w:p>
    <w:p w:rsidR="002B4F91" w:rsidRPr="003D63B1" w14:paraId="1CDC53EF" w14:textId="24449067">
      <w:pPr>
        <w:spacing w:after="0" w:line="480" w:lineRule="auto"/>
        <w:ind w:firstLine="720"/>
        <w:rPr>
          <w:rFonts w:cs="Times New Roman"/>
          <w:szCs w:val="24"/>
        </w:rPr>
      </w:pPr>
      <w:r w:rsidRPr="003D63B1">
        <w:rPr>
          <w:rFonts w:cs="Times New Roman"/>
          <w:szCs w:val="24"/>
        </w:rPr>
        <w:t>Under R.C. 4905.22 a utility may not demand charges that differ from those allowed by order of the PUCO.</w:t>
      </w:r>
      <w:r w:rsidRPr="003D63B1" w:rsidR="004B0CBA">
        <w:rPr>
          <w:rFonts w:cs="Times New Roman"/>
          <w:szCs w:val="24"/>
        </w:rPr>
        <w:t xml:space="preserve"> </w:t>
      </w:r>
      <w:r w:rsidRPr="003D63B1">
        <w:rPr>
          <w:rFonts w:cs="Times New Roman"/>
          <w:szCs w:val="24"/>
        </w:rPr>
        <w:t xml:space="preserve">Under R.C. 4905.32, no public utility may charge or demand charges for services rendered except as specified in its schedule filed with the PUCO which is in effect at the time. In this regard, DP&amp;L has admitted (in its Supreme Court brief filing) that it has been charging consumers under tariffs that do not contain refund language, despite the PUCO Sixth Entry on Rehearing that approved </w:t>
      </w:r>
      <w:r w:rsidRPr="003D63B1" w:rsidR="008211AA">
        <w:rPr>
          <w:rFonts w:cs="Times New Roman"/>
          <w:szCs w:val="24"/>
        </w:rPr>
        <w:t xml:space="preserve">DP&amp;L’s July 16, 2021 </w:t>
      </w:r>
      <w:r w:rsidRPr="003D63B1">
        <w:rPr>
          <w:rFonts w:cs="Times New Roman"/>
          <w:szCs w:val="24"/>
        </w:rPr>
        <w:t xml:space="preserve">tariffs </w:t>
      </w:r>
      <w:r w:rsidRPr="003D63B1" w:rsidR="008211AA">
        <w:rPr>
          <w:rFonts w:cs="Times New Roman"/>
          <w:szCs w:val="24"/>
        </w:rPr>
        <w:t>with refund language</w:t>
      </w:r>
      <w:r w:rsidRPr="003D63B1">
        <w:rPr>
          <w:rFonts w:cs="Times New Roman"/>
          <w:szCs w:val="24"/>
        </w:rPr>
        <w:t>.</w:t>
      </w:r>
    </w:p>
    <w:p w:rsidR="002B4F91" w:rsidRPr="003D63B1" w14:paraId="4B8CB7F6" w14:textId="5035486E">
      <w:pPr>
        <w:spacing w:after="0" w:line="480" w:lineRule="auto"/>
        <w:ind w:firstLine="720"/>
        <w:rPr>
          <w:rFonts w:cs="Times New Roman"/>
          <w:szCs w:val="24"/>
        </w:rPr>
      </w:pPr>
      <w:r w:rsidRPr="003D63B1">
        <w:rPr>
          <w:rFonts w:cs="Times New Roman"/>
          <w:szCs w:val="24"/>
        </w:rPr>
        <w:t>Under R.C. 4905.54, every public utility “shall comply with every order, direction, and requirement of the public utilities commission***.”</w:t>
      </w:r>
      <w:r w:rsidRPr="003D63B1" w:rsidR="004B0CBA">
        <w:rPr>
          <w:rFonts w:cs="Times New Roman"/>
          <w:szCs w:val="24"/>
        </w:rPr>
        <w:t xml:space="preserve"> </w:t>
      </w:r>
      <w:r w:rsidRPr="003D63B1">
        <w:rPr>
          <w:rFonts w:cs="Times New Roman"/>
          <w:szCs w:val="24"/>
        </w:rPr>
        <w:t>Under that statute, the PUCO may assess a forfeiture against a public utility that violates a PUCO order or violates provisions of the Revised Code.</w:t>
      </w:r>
      <w:r w:rsidRPr="003D63B1" w:rsidR="004B0CBA">
        <w:rPr>
          <w:rFonts w:cs="Times New Roman"/>
          <w:szCs w:val="24"/>
        </w:rPr>
        <w:t xml:space="preserve"> </w:t>
      </w:r>
      <w:r w:rsidRPr="003D63B1" w:rsidR="00E478B2">
        <w:rPr>
          <w:rFonts w:cs="Times New Roman"/>
          <w:szCs w:val="24"/>
        </w:rPr>
        <w:t xml:space="preserve">Under R.C. 4905.56, no ‘officer, agent, or employee” shall knowingly </w:t>
      </w:r>
      <w:r w:rsidRPr="003D63B1" w:rsidR="00EF7432">
        <w:rPr>
          <w:rFonts w:cs="Times New Roman"/>
          <w:szCs w:val="24"/>
        </w:rPr>
        <w:t>violate provisions of the Revised Code (including 4905.22 and 4905.32)</w:t>
      </w:r>
      <w:r w:rsidRPr="003D63B1" w:rsidR="00FD7551">
        <w:rPr>
          <w:rFonts w:cs="Times New Roman"/>
          <w:szCs w:val="24"/>
        </w:rPr>
        <w:t xml:space="preserve"> </w:t>
      </w:r>
      <w:r w:rsidRPr="003D63B1" w:rsidR="00EF7432">
        <w:rPr>
          <w:rFonts w:cs="Times New Roman"/>
          <w:szCs w:val="24"/>
        </w:rPr>
        <w:t>or “willfully fail to comply with any lawful order or direction of the public utilities commission.”</w:t>
      </w:r>
      <w:r w:rsidRPr="003D63B1" w:rsidR="00FD7551">
        <w:rPr>
          <w:rFonts w:cs="Times New Roman"/>
          <w:szCs w:val="24"/>
        </w:rPr>
        <w:t xml:space="preserve"> </w:t>
      </w:r>
      <w:r w:rsidRPr="003D63B1" w:rsidR="00EF7432">
        <w:rPr>
          <w:rFonts w:cs="Times New Roman"/>
          <w:szCs w:val="24"/>
        </w:rPr>
        <w:t xml:space="preserve">The statute further provides that “[e]ach day’s continuance of such failure is a separate offense.” </w:t>
      </w:r>
      <w:r w:rsidRPr="003D63B1">
        <w:rPr>
          <w:rFonts w:cs="Times New Roman"/>
          <w:szCs w:val="24"/>
        </w:rPr>
        <w:t>These statutes allow the PUCO to assess a forfeiture of up to $10,000 per day for each violation.</w:t>
      </w:r>
      <w:r w:rsidRPr="003D63B1" w:rsidR="004B0CBA">
        <w:rPr>
          <w:rFonts w:cs="Times New Roman"/>
          <w:szCs w:val="24"/>
        </w:rPr>
        <w:t xml:space="preserve"> </w:t>
      </w:r>
    </w:p>
    <w:p w:rsidR="002B4F91" w:rsidRPr="003D63B1" w14:paraId="707A44C9" w14:textId="739CDDF3">
      <w:pPr>
        <w:spacing w:after="0" w:line="480" w:lineRule="auto"/>
        <w:ind w:firstLine="720"/>
        <w:rPr>
          <w:rFonts w:cs="Times New Roman"/>
          <w:szCs w:val="24"/>
        </w:rPr>
      </w:pPr>
      <w:r w:rsidRPr="003D63B1">
        <w:rPr>
          <w:rFonts w:cs="Times New Roman"/>
          <w:szCs w:val="24"/>
        </w:rPr>
        <w:t>The PUCO should have noted these violations and assessed forfeitures against DP&amp;L.</w:t>
      </w:r>
      <w:r w:rsidRPr="003D63B1" w:rsidR="004B0CBA">
        <w:rPr>
          <w:rFonts w:cs="Times New Roman"/>
          <w:szCs w:val="24"/>
        </w:rPr>
        <w:t xml:space="preserve"> </w:t>
      </w:r>
      <w:r w:rsidRPr="003D63B1">
        <w:rPr>
          <w:rFonts w:cs="Times New Roman"/>
          <w:szCs w:val="24"/>
        </w:rPr>
        <w:t xml:space="preserve">With three violations, and a $10,000 per day forfeiture, the violations by DP&amp;L </w:t>
      </w:r>
      <w:r w:rsidRPr="003D63B1" w:rsidR="004535DC">
        <w:rPr>
          <w:rFonts w:cs="Times New Roman"/>
          <w:szCs w:val="24"/>
        </w:rPr>
        <w:t xml:space="preserve">warrant </w:t>
      </w:r>
      <w:r w:rsidRPr="003D63B1">
        <w:rPr>
          <w:rFonts w:cs="Times New Roman"/>
          <w:szCs w:val="24"/>
        </w:rPr>
        <w:t>a forfeiture of up to $9.4 million. The PUCO should have ordered such</w:t>
      </w:r>
      <w:r w:rsidRPr="003D63B1" w:rsidR="004B0CBA">
        <w:rPr>
          <w:rFonts w:cs="Times New Roman"/>
          <w:szCs w:val="24"/>
        </w:rPr>
        <w:t xml:space="preserve"> </w:t>
      </w:r>
      <w:r w:rsidRPr="003D63B1">
        <w:rPr>
          <w:rFonts w:cs="Times New Roman"/>
          <w:szCs w:val="24"/>
        </w:rPr>
        <w:t>a forfeiture against DP&amp;L.</w:t>
      </w:r>
      <w:r w:rsidRPr="003D63B1" w:rsidR="00A05AA6">
        <w:rPr>
          <w:rFonts w:cs="Times New Roman"/>
          <w:szCs w:val="24"/>
        </w:rPr>
        <w:t xml:space="preserve"> And the PUCO should have determined if DP&amp;L personnel are culpable for paying forfeitures</w:t>
      </w:r>
      <w:r w:rsidRPr="003D63B1" w:rsidR="00143903">
        <w:rPr>
          <w:rFonts w:cs="Times New Roman"/>
          <w:szCs w:val="24"/>
        </w:rPr>
        <w:t>, per R.C. 4905.56</w:t>
      </w:r>
      <w:r w:rsidRPr="003D63B1" w:rsidR="00A05AA6">
        <w:rPr>
          <w:rFonts w:cs="Times New Roman"/>
          <w:szCs w:val="24"/>
        </w:rPr>
        <w:t xml:space="preserve">. </w:t>
      </w:r>
    </w:p>
    <w:p w:rsidR="002B4F91" w:rsidRPr="003D63B1" w14:paraId="1DADCCDB" w14:textId="0984B9C3">
      <w:pPr>
        <w:spacing w:after="0" w:line="480" w:lineRule="auto"/>
        <w:ind w:firstLine="720"/>
        <w:rPr>
          <w:rFonts w:cs="Times New Roman"/>
          <w:szCs w:val="24"/>
        </w:rPr>
      </w:pPr>
      <w:r w:rsidRPr="003D63B1">
        <w:rPr>
          <w:rFonts w:cs="Times New Roman"/>
          <w:szCs w:val="24"/>
        </w:rPr>
        <w:t>The PUCO’s recent ruling also unreasonably rewarded DP&amp;L’s failure to obey the PUCO’s Sixth Entry on Rehearing. DP&amp;L disobeyed the PUCO when it failed to file its tariffs in final form, as the PUCO ordered in its Sixth Entry on Rehearing.</w:t>
      </w:r>
      <w:r w:rsidRPr="003D63B1">
        <w:rPr>
          <w:rStyle w:val="FootnoteReference"/>
          <w:rFonts w:cs="Times New Roman"/>
          <w:szCs w:val="24"/>
        </w:rPr>
        <w:t xml:space="preserve"> </w:t>
      </w:r>
      <w:r w:rsidRPr="003D63B1">
        <w:rPr>
          <w:rFonts w:cs="Times New Roman"/>
          <w:szCs w:val="24"/>
        </w:rPr>
        <w:t xml:space="preserve">Despite its non-compliance with the PUCO’s Sixth Entry on Rehearing, DP&amp;L continued to collect the stability charge from its consumers, minus the PUCO approved refund language. The absence of the refund language harms </w:t>
      </w:r>
      <w:r w:rsidRPr="003D63B1" w:rsidR="00B82A58">
        <w:rPr>
          <w:rFonts w:cs="Times New Roman"/>
          <w:szCs w:val="24"/>
        </w:rPr>
        <w:t>consumers if</w:t>
      </w:r>
      <w:r w:rsidRPr="003D63B1">
        <w:rPr>
          <w:rFonts w:cs="Times New Roman"/>
          <w:szCs w:val="24"/>
        </w:rPr>
        <w:t xml:space="preserve"> the Supreme Court overturns the PUCO in OCC’s appeal.</w:t>
      </w:r>
    </w:p>
    <w:p w:rsidR="002B4F91" w:rsidRPr="003D63B1" w:rsidP="00953DD4" w14:paraId="2F98AE86" w14:textId="47E7CE5A">
      <w:pPr>
        <w:spacing w:after="0" w:line="480" w:lineRule="auto"/>
        <w:ind w:firstLine="720"/>
        <w:rPr>
          <w:rFonts w:cs="Times New Roman"/>
          <w:szCs w:val="24"/>
        </w:rPr>
      </w:pPr>
      <w:r w:rsidRPr="003D63B1">
        <w:rPr>
          <w:rFonts w:cs="Times New Roman"/>
          <w:szCs w:val="24"/>
        </w:rPr>
        <w:t>DP&amp;L’s tariffs violate the PUCO’s prior Entry</w:t>
      </w:r>
      <w:r>
        <w:rPr>
          <w:rStyle w:val="FootnoteReference"/>
          <w:rFonts w:cs="Times New Roman"/>
          <w:szCs w:val="24"/>
        </w:rPr>
        <w:footnoteReference w:id="64"/>
      </w:r>
      <w:r w:rsidRPr="003D63B1">
        <w:rPr>
          <w:rFonts w:cs="Times New Roman"/>
          <w:szCs w:val="24"/>
        </w:rPr>
        <w:t xml:space="preserve"> that approved DP&amp;L’s July 16, 2021 tariffs effective </w:t>
      </w:r>
      <w:r w:rsidRPr="003D63B1">
        <w:rPr>
          <w:rFonts w:cs="Times New Roman"/>
          <w:i/>
          <w:iCs/>
          <w:szCs w:val="24"/>
        </w:rPr>
        <w:t>August 11, 2021</w:t>
      </w:r>
      <w:r w:rsidRPr="003D63B1">
        <w:rPr>
          <w:rFonts w:cs="Times New Roman"/>
          <w:szCs w:val="24"/>
        </w:rPr>
        <w:t>. The PUCO should have ordered DP&amp;L to place an effective date of August 11, 2021 in it</w:t>
      </w:r>
      <w:r w:rsidRPr="003D63B1" w:rsidR="00430C4D">
        <w:rPr>
          <w:rFonts w:cs="Times New Roman"/>
          <w:szCs w:val="24"/>
        </w:rPr>
        <w:t>s</w:t>
      </w:r>
      <w:r w:rsidRPr="003D63B1">
        <w:rPr>
          <w:rFonts w:cs="Times New Roman"/>
          <w:szCs w:val="24"/>
        </w:rPr>
        <w:t xml:space="preserve"> July 16, 2021 tariffs. After all</w:t>
      </w:r>
      <w:r w:rsidRPr="003D63B1" w:rsidR="00EA4A6C">
        <w:rPr>
          <w:rFonts w:cs="Times New Roman"/>
          <w:szCs w:val="24"/>
        </w:rPr>
        <w:t>,</w:t>
      </w:r>
      <w:r w:rsidRPr="003D63B1">
        <w:rPr>
          <w:rFonts w:cs="Times New Roman"/>
          <w:szCs w:val="24"/>
        </w:rPr>
        <w:t xml:space="preserve"> that was the effective date of the tariffs under the PUCO’s Sixth Entry on Rehearing. But the PUCO failed to do so and instead established a new effective date for the tariffs – the date which DP&amp;L filed its tariffs (June 22, 2022).</w:t>
      </w:r>
      <w:r w:rsidRPr="003D63B1" w:rsidR="004B0CBA">
        <w:rPr>
          <w:rFonts w:cs="Times New Roman"/>
          <w:szCs w:val="24"/>
        </w:rPr>
        <w:t xml:space="preserve"> </w:t>
      </w:r>
      <w:r w:rsidRPr="003D63B1">
        <w:rPr>
          <w:rFonts w:cs="Times New Roman"/>
          <w:szCs w:val="24"/>
        </w:rPr>
        <w:t>It erred in this regard.</w:t>
      </w:r>
      <w:r w:rsidRPr="003D63B1" w:rsidR="00882C58">
        <w:rPr>
          <w:rFonts w:cs="Times New Roman"/>
          <w:szCs w:val="24"/>
        </w:rPr>
        <w:t xml:space="preserve"> </w:t>
      </w:r>
      <w:r w:rsidRPr="003D63B1" w:rsidR="004535DC">
        <w:rPr>
          <w:rFonts w:cs="Times New Roman"/>
          <w:szCs w:val="24"/>
        </w:rPr>
        <w:t>T</w:t>
      </w:r>
      <w:r w:rsidRPr="003D63B1" w:rsidR="008211AA">
        <w:rPr>
          <w:rFonts w:cs="Times New Roman"/>
          <w:szCs w:val="24"/>
        </w:rPr>
        <w:t>he PUCO should have ordered</w:t>
      </w:r>
      <w:r w:rsidRPr="003D63B1" w:rsidR="00DC1413">
        <w:rPr>
          <w:rFonts w:cs="Times New Roman"/>
          <w:szCs w:val="24"/>
        </w:rPr>
        <w:t xml:space="preserve"> </w:t>
      </w:r>
      <w:r w:rsidRPr="003D63B1" w:rsidR="008211AA">
        <w:rPr>
          <w:rFonts w:cs="Times New Roman"/>
          <w:szCs w:val="24"/>
        </w:rPr>
        <w:t>refunds to consumers for the unauthorized charges they paid from August 11, 2021 to June 21, 2022.</w:t>
      </w:r>
      <w:r w:rsidRPr="003D63B1" w:rsidR="00882C58">
        <w:rPr>
          <w:rFonts w:cs="Times New Roman"/>
          <w:szCs w:val="24"/>
        </w:rPr>
        <w:t xml:space="preserve"> </w:t>
      </w:r>
    </w:p>
    <w:p w:rsidR="002B4F91" w:rsidRPr="003D63B1" w:rsidP="00F3256E" w14:paraId="3FC81643" w14:textId="1A98B678">
      <w:pPr>
        <w:spacing w:after="0" w:line="480" w:lineRule="auto"/>
        <w:ind w:firstLine="720"/>
        <w:rPr>
          <w:rFonts w:cs="Times New Roman"/>
          <w:szCs w:val="24"/>
        </w:rPr>
      </w:pPr>
      <w:r w:rsidRPr="003D63B1">
        <w:rPr>
          <w:rFonts w:cs="Times New Roman"/>
          <w:szCs w:val="24"/>
        </w:rPr>
        <w:t>The PUCO also failed by not impos</w:t>
      </w:r>
      <w:r w:rsidRPr="003D63B1" w:rsidR="00032A24">
        <w:rPr>
          <w:rFonts w:cs="Times New Roman"/>
          <w:szCs w:val="24"/>
        </w:rPr>
        <w:t>ing</w:t>
      </w:r>
      <w:r w:rsidRPr="003D63B1">
        <w:rPr>
          <w:rFonts w:cs="Times New Roman"/>
          <w:szCs w:val="24"/>
        </w:rPr>
        <w:t xml:space="preserve"> forfeitures on DP&amp;L for its failure to comply with the PUCO’s Sixth Entry on Rehearing, a violation of R.C. 4905.54.</w:t>
      </w:r>
      <w:r w:rsidRPr="003D63B1" w:rsidR="004B0CBA">
        <w:rPr>
          <w:rFonts w:cs="Times New Roman"/>
          <w:szCs w:val="24"/>
        </w:rPr>
        <w:t xml:space="preserve"> </w:t>
      </w:r>
      <w:r w:rsidRPr="003D63B1">
        <w:rPr>
          <w:rFonts w:cs="Times New Roman"/>
          <w:szCs w:val="24"/>
        </w:rPr>
        <w:t>DP&amp;L was also charging consumers under tariffs that were no longer in effect, in violation of R.C. 4905.22 and 4905.32. The PUCO should have ruled that DP&amp;L should be subject to forfeitures for violations of these three laws under R.C. 4905.54. The violations began on August 11, 2021, with each day a separate violation. The PUCO should have assessed a forfeiture of up to $10,000 a day for each of the violations, with total forfeitures of $9.4 million.</w:t>
      </w:r>
      <w:r w:rsidRPr="003D63B1" w:rsidR="004B0CBA">
        <w:rPr>
          <w:rFonts w:cs="Times New Roman"/>
          <w:szCs w:val="24"/>
        </w:rPr>
        <w:t xml:space="preserve"> </w:t>
      </w:r>
      <w:r w:rsidRPr="003D63B1" w:rsidR="00A05AA6">
        <w:rPr>
          <w:rFonts w:cs="Times New Roman"/>
          <w:szCs w:val="24"/>
        </w:rPr>
        <w:t>And the PUCO should have determined if DP&amp;L personnel should pay forfeitures.</w:t>
      </w:r>
    </w:p>
    <w:p w:rsidR="00F3256E" w:rsidRPr="003D63B1" w:rsidP="00F3256E" w14:paraId="630E2039" w14:textId="77777777">
      <w:pPr>
        <w:spacing w:after="0" w:line="240" w:lineRule="auto"/>
        <w:ind w:firstLine="720"/>
        <w:rPr>
          <w:rFonts w:cs="Times New Roman"/>
          <w:szCs w:val="24"/>
        </w:rPr>
      </w:pPr>
    </w:p>
    <w:p w:rsidR="002B4F91" w:rsidRPr="003D63B1" w:rsidP="00214434" w14:paraId="7A0ACD45" w14:textId="166CD0D7">
      <w:pPr>
        <w:pStyle w:val="Heading1"/>
      </w:pPr>
      <w:bookmarkStart w:id="38" w:name="_Toc107914580"/>
      <w:bookmarkStart w:id="39" w:name="_Toc107935191"/>
      <w:bookmarkStart w:id="40" w:name="_Toc107994489"/>
      <w:bookmarkStart w:id="41" w:name="_Toc108794211"/>
      <w:r w:rsidRPr="003D63B1">
        <w:t>I</w:t>
      </w:r>
      <w:r w:rsidRPr="003D63B1" w:rsidR="00495871">
        <w:t>V.</w:t>
      </w:r>
      <w:r w:rsidRPr="003D63B1" w:rsidR="00495871">
        <w:tab/>
      </w:r>
      <w:r w:rsidRPr="003D63B1" w:rsidR="00E66C7A">
        <w:t>CONCLUSION</w:t>
      </w:r>
      <w:bookmarkEnd w:id="37"/>
      <w:bookmarkEnd w:id="38"/>
      <w:bookmarkEnd w:id="39"/>
      <w:bookmarkEnd w:id="40"/>
      <w:bookmarkEnd w:id="41"/>
      <w:r w:rsidRPr="003D63B1" w:rsidR="00E66C7A">
        <w:t xml:space="preserve"> </w:t>
      </w:r>
    </w:p>
    <w:p w:rsidR="00032A24" w:rsidRPr="003D63B1" w14:paraId="78E2C7F0" w14:textId="6505D88E">
      <w:pPr>
        <w:spacing w:after="0" w:line="480" w:lineRule="auto"/>
        <w:rPr>
          <w:rFonts w:cs="Times New Roman"/>
          <w:szCs w:val="24"/>
        </w:rPr>
      </w:pPr>
      <w:r w:rsidRPr="003D63B1">
        <w:rPr>
          <w:rFonts w:cs="Times New Roman"/>
          <w:szCs w:val="24"/>
        </w:rPr>
        <w:tab/>
        <w:t xml:space="preserve">Something inexplicable is afoot with </w:t>
      </w:r>
      <w:r w:rsidRPr="003D63B1" w:rsidR="0012700C">
        <w:rPr>
          <w:rFonts w:cs="Times New Roman"/>
          <w:szCs w:val="24"/>
        </w:rPr>
        <w:t>the PUCO’s handling of DP&amp;L</w:t>
      </w:r>
      <w:r w:rsidRPr="003D63B1">
        <w:rPr>
          <w:rFonts w:cs="Times New Roman"/>
          <w:szCs w:val="24"/>
        </w:rPr>
        <w:t>’s</w:t>
      </w:r>
      <w:r w:rsidRPr="003D63B1" w:rsidR="0012700C">
        <w:rPr>
          <w:rFonts w:cs="Times New Roman"/>
          <w:szCs w:val="24"/>
        </w:rPr>
        <w:t xml:space="preserve"> </w:t>
      </w:r>
      <w:r w:rsidRPr="003D63B1">
        <w:rPr>
          <w:rFonts w:cs="Times New Roman"/>
          <w:szCs w:val="24"/>
        </w:rPr>
        <w:t>tariffs involving refundability of its so-called stability charge. With public fanfare, the PUCO ordered DP&amp;L to file its stability charge tariffs with refundability language</w:t>
      </w:r>
      <w:r w:rsidRPr="003D63B1" w:rsidR="00EA4A6C">
        <w:rPr>
          <w:rFonts w:cs="Times New Roman"/>
          <w:szCs w:val="24"/>
        </w:rPr>
        <w:t xml:space="preserve"> effective</w:t>
      </w:r>
      <w:r w:rsidRPr="003D63B1">
        <w:rPr>
          <w:rFonts w:cs="Times New Roman"/>
          <w:szCs w:val="24"/>
        </w:rPr>
        <w:t xml:space="preserve"> in August 2021. The order was as plain as day. </w:t>
      </w:r>
    </w:p>
    <w:p w:rsidR="00D75C7C" w:rsidRPr="003D63B1" w:rsidP="00915992" w14:paraId="0BB8EC4D" w14:textId="45A93AE7">
      <w:pPr>
        <w:spacing w:after="0" w:line="480" w:lineRule="auto"/>
        <w:ind w:firstLine="720"/>
        <w:rPr>
          <w:rFonts w:cs="Times New Roman"/>
          <w:szCs w:val="24"/>
        </w:rPr>
      </w:pPr>
      <w:r w:rsidRPr="003D63B1">
        <w:rPr>
          <w:rFonts w:cs="Times New Roman"/>
          <w:szCs w:val="24"/>
        </w:rPr>
        <w:t xml:space="preserve">But DP&amp;L </w:t>
      </w:r>
      <w:r w:rsidRPr="003D63B1" w:rsidR="009040F9">
        <w:rPr>
          <w:rFonts w:cs="Times New Roman"/>
          <w:szCs w:val="24"/>
        </w:rPr>
        <w:t>did not file final tariffs as the PUCO ordered.</w:t>
      </w:r>
      <w:r w:rsidRPr="003D63B1" w:rsidR="004E1510">
        <w:rPr>
          <w:rFonts w:cs="Times New Roman"/>
          <w:szCs w:val="24"/>
        </w:rPr>
        <w:t xml:space="preserve"> </w:t>
      </w:r>
      <w:r w:rsidRPr="003D63B1" w:rsidR="00CE5919">
        <w:rPr>
          <w:rFonts w:cs="Times New Roman"/>
          <w:szCs w:val="24"/>
        </w:rPr>
        <w:t>DP&amp;L later claimed there was no such PUCO order</w:t>
      </w:r>
      <w:r w:rsidRPr="003D63B1" w:rsidR="00EA4A6C">
        <w:rPr>
          <w:rFonts w:cs="Times New Roman"/>
          <w:szCs w:val="24"/>
        </w:rPr>
        <w:t xml:space="preserve"> </w:t>
      </w:r>
      <w:r w:rsidRPr="003D63B1" w:rsidR="00430C4D">
        <w:rPr>
          <w:rFonts w:cs="Times New Roman"/>
          <w:szCs w:val="24"/>
        </w:rPr>
        <w:t xml:space="preserve">approving </w:t>
      </w:r>
      <w:r w:rsidRPr="003D63B1" w:rsidR="005F2BAE">
        <w:rPr>
          <w:rFonts w:cs="Times New Roman"/>
          <w:szCs w:val="24"/>
        </w:rPr>
        <w:t>i</w:t>
      </w:r>
      <w:r w:rsidRPr="003D63B1" w:rsidR="00430C4D">
        <w:rPr>
          <w:rFonts w:cs="Times New Roman"/>
          <w:szCs w:val="24"/>
        </w:rPr>
        <w:t>ts</w:t>
      </w:r>
      <w:r w:rsidRPr="003D63B1" w:rsidR="00EA4A6C">
        <w:rPr>
          <w:rFonts w:cs="Times New Roman"/>
          <w:szCs w:val="24"/>
        </w:rPr>
        <w:t xml:space="preserve"> tariffs</w:t>
      </w:r>
      <w:r w:rsidRPr="003D63B1" w:rsidR="00CE5919">
        <w:rPr>
          <w:rFonts w:cs="Times New Roman"/>
          <w:szCs w:val="24"/>
        </w:rPr>
        <w:t xml:space="preserve"> and that tariffs with the refund language are “not currently operative.” Then</w:t>
      </w:r>
      <w:r w:rsidRPr="003D63B1">
        <w:rPr>
          <w:rFonts w:cs="Times New Roman"/>
          <w:szCs w:val="24"/>
        </w:rPr>
        <w:t xml:space="preserve"> the PUCO failed </w:t>
      </w:r>
      <w:r w:rsidRPr="003D63B1" w:rsidR="00CE5919">
        <w:rPr>
          <w:rFonts w:cs="Times New Roman"/>
          <w:szCs w:val="24"/>
        </w:rPr>
        <w:t>to order</w:t>
      </w:r>
      <w:r w:rsidRPr="003D63B1">
        <w:rPr>
          <w:rFonts w:cs="Times New Roman"/>
          <w:szCs w:val="24"/>
        </w:rPr>
        <w:t xml:space="preserve"> DP&amp;L into compliance.</w:t>
      </w:r>
      <w:r w:rsidRPr="003D63B1" w:rsidR="00CE5919">
        <w:rPr>
          <w:rFonts w:cs="Times New Roman"/>
          <w:szCs w:val="24"/>
        </w:rPr>
        <w:t xml:space="preserve"> </w:t>
      </w:r>
    </w:p>
    <w:p w:rsidR="002B4F91" w:rsidRPr="003D63B1" w:rsidP="00BD6564" w14:paraId="0B71D478" w14:textId="094A84A8">
      <w:pPr>
        <w:spacing w:after="0" w:line="480" w:lineRule="auto"/>
        <w:ind w:firstLine="720"/>
        <w:rPr>
          <w:rFonts w:cs="Times New Roman"/>
          <w:szCs w:val="24"/>
        </w:rPr>
      </w:pPr>
      <w:r w:rsidRPr="003D63B1">
        <w:rPr>
          <w:rFonts w:cs="Times New Roman"/>
          <w:szCs w:val="24"/>
        </w:rPr>
        <w:t xml:space="preserve">Then, nearly a year </w:t>
      </w:r>
      <w:r w:rsidRPr="003D63B1" w:rsidR="00D75C7C">
        <w:rPr>
          <w:rFonts w:cs="Times New Roman"/>
          <w:szCs w:val="24"/>
        </w:rPr>
        <w:t xml:space="preserve">later, </w:t>
      </w:r>
      <w:r w:rsidRPr="003D63B1">
        <w:rPr>
          <w:rFonts w:cs="Times New Roman"/>
          <w:szCs w:val="24"/>
        </w:rPr>
        <w:t>DP&amp;L presented the PUCO with the same tariffs</w:t>
      </w:r>
      <w:r w:rsidRPr="003D63B1" w:rsidR="00D259F8">
        <w:rPr>
          <w:rFonts w:cs="Times New Roman"/>
          <w:szCs w:val="24"/>
        </w:rPr>
        <w:t xml:space="preserve"> that the PUCO already had approved. Curiously, the PUCO approved the tariffs for a second time and ordered </w:t>
      </w:r>
      <w:r w:rsidRPr="003D63B1" w:rsidR="00CE5919">
        <w:rPr>
          <w:rFonts w:cs="Times New Roman"/>
          <w:szCs w:val="24"/>
        </w:rPr>
        <w:t xml:space="preserve">a June 22, 2022 </w:t>
      </w:r>
      <w:r w:rsidRPr="003D63B1" w:rsidR="00D259F8">
        <w:rPr>
          <w:rFonts w:cs="Times New Roman"/>
          <w:szCs w:val="24"/>
        </w:rPr>
        <w:t>effective date of the tariffs</w:t>
      </w:r>
      <w:r w:rsidRPr="003D63B1" w:rsidR="00CE5919">
        <w:rPr>
          <w:rFonts w:cs="Times New Roman"/>
          <w:szCs w:val="24"/>
        </w:rPr>
        <w:t xml:space="preserve"> – an effective date that is ten months later than what the PUCO originally ordered. Ten months</w:t>
      </w:r>
      <w:r w:rsidRPr="003D63B1" w:rsidR="003577DA">
        <w:rPr>
          <w:rFonts w:cs="Times New Roman"/>
          <w:szCs w:val="24"/>
        </w:rPr>
        <w:t xml:space="preserve"> of delay</w:t>
      </w:r>
      <w:r w:rsidRPr="003D63B1" w:rsidR="00CE5919">
        <w:rPr>
          <w:rFonts w:cs="Times New Roman"/>
          <w:szCs w:val="24"/>
        </w:rPr>
        <w:t xml:space="preserve"> equates to about $60 million in potential lost refunds</w:t>
      </w:r>
      <w:r w:rsidRPr="003D63B1" w:rsidR="003577DA">
        <w:rPr>
          <w:rFonts w:cs="Times New Roman"/>
          <w:szCs w:val="24"/>
        </w:rPr>
        <w:t xml:space="preserve"> for </w:t>
      </w:r>
      <w:r w:rsidRPr="003D63B1" w:rsidR="0000179C">
        <w:rPr>
          <w:rFonts w:cs="Times New Roman"/>
          <w:szCs w:val="24"/>
        </w:rPr>
        <w:t>consumers if</w:t>
      </w:r>
      <w:r w:rsidRPr="003D63B1">
        <w:rPr>
          <w:rFonts w:cs="Times New Roman"/>
          <w:szCs w:val="24"/>
        </w:rPr>
        <w:t xml:space="preserve"> the Supreme Court throws out DP&amp;L’s PUCO-approved stability charge in OCC’s appeal. </w:t>
      </w:r>
      <w:r w:rsidRPr="003D63B1" w:rsidR="00056DD4">
        <w:rPr>
          <w:rFonts w:cs="Times New Roman"/>
          <w:szCs w:val="24"/>
        </w:rPr>
        <w:t>That is on top of the 16-month delay in the PUCO’s ruling on OCC’s rehearing application, that also cost consumers in denial of timely relief.</w:t>
      </w:r>
    </w:p>
    <w:p w:rsidR="00A05AA6" w:rsidRPr="003D63B1" w:rsidP="00BD6564" w14:paraId="1427FFF0" w14:textId="71849A55">
      <w:pPr>
        <w:spacing w:after="0" w:line="480" w:lineRule="auto"/>
        <w:ind w:firstLine="720"/>
        <w:rPr>
          <w:rFonts w:cs="Times New Roman"/>
          <w:szCs w:val="24"/>
        </w:rPr>
      </w:pPr>
      <w:r w:rsidRPr="003D63B1">
        <w:rPr>
          <w:rFonts w:cs="Times New Roman"/>
          <w:szCs w:val="24"/>
        </w:rPr>
        <w:t xml:space="preserve">In </w:t>
      </w:r>
      <w:r w:rsidRPr="003D63B1" w:rsidR="00056DD4">
        <w:rPr>
          <w:rFonts w:cs="Times New Roman"/>
          <w:szCs w:val="24"/>
        </w:rPr>
        <w:t>this regard</w:t>
      </w:r>
      <w:r w:rsidRPr="003D63B1">
        <w:rPr>
          <w:rFonts w:cs="Times New Roman"/>
          <w:szCs w:val="24"/>
        </w:rPr>
        <w:t>, the PUCO asserted</w:t>
      </w:r>
      <w:r w:rsidRPr="003D63B1" w:rsidR="00056DD4">
        <w:rPr>
          <w:rFonts w:cs="Times New Roman"/>
          <w:szCs w:val="24"/>
        </w:rPr>
        <w:t xml:space="preserve"> in its ruling</w:t>
      </w:r>
      <w:r w:rsidRPr="003D63B1">
        <w:rPr>
          <w:rFonts w:cs="Times New Roman"/>
          <w:szCs w:val="24"/>
        </w:rPr>
        <w:t xml:space="preserve"> that it was not seeking to prevent judicial review of DP&amp;L’s rates, despite making OCC wait 16 months for a ruling on </w:t>
      </w:r>
      <w:r w:rsidRPr="003D63B1" w:rsidR="00553CCF">
        <w:rPr>
          <w:rFonts w:cs="Times New Roman"/>
          <w:szCs w:val="24"/>
        </w:rPr>
        <w:t>its</w:t>
      </w:r>
      <w:r w:rsidRPr="003D63B1">
        <w:rPr>
          <w:rFonts w:cs="Times New Roman"/>
          <w:szCs w:val="24"/>
        </w:rPr>
        <w:t xml:space="preserve"> application for rehearing before OCC could appeal. The PUCO then made a </w:t>
      </w:r>
      <w:r w:rsidRPr="003D63B1" w:rsidR="00C54A71">
        <w:rPr>
          <w:rFonts w:cs="Times New Roman"/>
          <w:szCs w:val="24"/>
        </w:rPr>
        <w:t xml:space="preserve">public </w:t>
      </w:r>
      <w:r w:rsidRPr="003D63B1">
        <w:rPr>
          <w:rFonts w:cs="Times New Roman"/>
          <w:szCs w:val="24"/>
        </w:rPr>
        <w:t xml:space="preserve">point of linking the judicial review issue with </w:t>
      </w:r>
      <w:r w:rsidRPr="003D63B1" w:rsidR="00C54A71">
        <w:rPr>
          <w:rFonts w:cs="Times New Roman"/>
          <w:szCs w:val="24"/>
        </w:rPr>
        <w:t>enabling the</w:t>
      </w:r>
      <w:r w:rsidRPr="003D63B1">
        <w:rPr>
          <w:rFonts w:cs="Times New Roman"/>
          <w:szCs w:val="24"/>
        </w:rPr>
        <w:t xml:space="preserve"> refundability issue. So nearly a </w:t>
      </w:r>
      <w:r w:rsidRPr="003D63B1" w:rsidR="00AC00AB">
        <w:rPr>
          <w:rFonts w:cs="Times New Roman"/>
          <w:szCs w:val="24"/>
        </w:rPr>
        <w:t xml:space="preserve">year </w:t>
      </w:r>
      <w:r w:rsidRPr="003D63B1">
        <w:rPr>
          <w:rFonts w:cs="Times New Roman"/>
          <w:szCs w:val="24"/>
        </w:rPr>
        <w:t>later</w:t>
      </w:r>
      <w:r w:rsidRPr="003D63B1" w:rsidR="00AC00AB">
        <w:rPr>
          <w:rFonts w:cs="Times New Roman"/>
          <w:szCs w:val="24"/>
        </w:rPr>
        <w:t>,</w:t>
      </w:r>
      <w:r w:rsidRPr="003D63B1">
        <w:rPr>
          <w:rFonts w:cs="Times New Roman"/>
          <w:szCs w:val="24"/>
        </w:rPr>
        <w:t xml:space="preserve"> what happened to that PUCO commitment?</w:t>
      </w:r>
    </w:p>
    <w:p w:rsidR="00A30C33" w:rsidRPr="003D63B1" w:rsidP="00A30C33" w14:paraId="148B32A9" w14:textId="4D3719B7">
      <w:pPr>
        <w:spacing w:after="0" w:line="480" w:lineRule="auto"/>
        <w:ind w:firstLine="720"/>
        <w:rPr>
          <w:rFonts w:cs="Times New Roman"/>
          <w:szCs w:val="24"/>
        </w:rPr>
      </w:pPr>
      <w:r w:rsidRPr="003D63B1">
        <w:rPr>
          <w:rFonts w:cs="Times New Roman"/>
          <w:szCs w:val="24"/>
        </w:rPr>
        <w:t xml:space="preserve">The PUCO should </w:t>
      </w:r>
      <w:r w:rsidRPr="003D63B1" w:rsidR="009040F9">
        <w:rPr>
          <w:rFonts w:cs="Times New Roman"/>
          <w:szCs w:val="24"/>
        </w:rPr>
        <w:t>do the right thing.</w:t>
      </w:r>
      <w:r w:rsidRPr="003D63B1" w:rsidR="00BD6564">
        <w:rPr>
          <w:rFonts w:cs="Times New Roman"/>
          <w:szCs w:val="24"/>
        </w:rPr>
        <w:t xml:space="preserve"> </w:t>
      </w:r>
      <w:r w:rsidRPr="003D63B1">
        <w:rPr>
          <w:rFonts w:cs="Times New Roman"/>
          <w:szCs w:val="24"/>
        </w:rPr>
        <w:t xml:space="preserve">The PUCO should order DP&amp;L </w:t>
      </w:r>
      <w:r w:rsidRPr="003D63B1" w:rsidR="00CE5919">
        <w:rPr>
          <w:rFonts w:cs="Times New Roman"/>
          <w:szCs w:val="24"/>
        </w:rPr>
        <w:t xml:space="preserve">to return the $60 million to </w:t>
      </w:r>
      <w:r w:rsidRPr="003D63B1">
        <w:rPr>
          <w:rFonts w:cs="Times New Roman"/>
          <w:szCs w:val="24"/>
        </w:rPr>
        <w:t xml:space="preserve">consumers for stability charges paid to DP&amp;L under unauthorized tariffs since August 2021. </w:t>
      </w:r>
    </w:p>
    <w:p w:rsidR="009B574F" w:rsidRPr="003D63B1" w:rsidP="00806CCC" w14:paraId="3E161F88" w14:textId="1B64D23D">
      <w:pPr>
        <w:spacing w:after="0" w:line="480" w:lineRule="auto"/>
        <w:ind w:firstLine="720"/>
        <w:rPr>
          <w:rFonts w:cs="Times New Roman"/>
          <w:szCs w:val="24"/>
        </w:rPr>
      </w:pPr>
      <w:r w:rsidRPr="003D63B1">
        <w:rPr>
          <w:rFonts w:cs="Times New Roman"/>
          <w:szCs w:val="24"/>
        </w:rPr>
        <w:t>A</w:t>
      </w:r>
      <w:r w:rsidRPr="003D63B1" w:rsidR="00CE5919">
        <w:rPr>
          <w:rFonts w:cs="Times New Roman"/>
          <w:szCs w:val="24"/>
        </w:rPr>
        <w:t xml:space="preserve">t a minimum, </w:t>
      </w:r>
      <w:r w:rsidRPr="003D63B1">
        <w:rPr>
          <w:rFonts w:cs="Times New Roman"/>
          <w:szCs w:val="24"/>
        </w:rPr>
        <w:t>the PUCO</w:t>
      </w:r>
      <w:r w:rsidRPr="003D63B1" w:rsidR="009040F9">
        <w:rPr>
          <w:rFonts w:cs="Times New Roman"/>
          <w:szCs w:val="24"/>
        </w:rPr>
        <w:t xml:space="preserve"> should </w:t>
      </w:r>
      <w:r w:rsidRPr="003D63B1" w:rsidR="00E66C7A">
        <w:rPr>
          <w:rFonts w:cs="Times New Roman"/>
          <w:szCs w:val="24"/>
        </w:rPr>
        <w:t>protect consumers’ right to a potential refund beginning August 11</w:t>
      </w:r>
      <w:r w:rsidRPr="003D63B1" w:rsidR="00F3256E">
        <w:rPr>
          <w:rFonts w:cs="Times New Roman"/>
          <w:szCs w:val="24"/>
        </w:rPr>
        <w:t>, 2021,</w:t>
      </w:r>
      <w:r w:rsidRPr="003D63B1" w:rsidR="00E66C7A">
        <w:rPr>
          <w:rFonts w:cs="Times New Roman"/>
          <w:szCs w:val="24"/>
        </w:rPr>
        <w:t xml:space="preserve"> as </w:t>
      </w:r>
      <w:r w:rsidRPr="003D63B1" w:rsidR="009040F9">
        <w:rPr>
          <w:rFonts w:cs="Times New Roman"/>
          <w:szCs w:val="24"/>
        </w:rPr>
        <w:t>it ordered</w:t>
      </w:r>
      <w:r w:rsidRPr="003D63B1">
        <w:rPr>
          <w:rFonts w:cs="Times New Roman"/>
          <w:szCs w:val="24"/>
        </w:rPr>
        <w:t xml:space="preserve">. </w:t>
      </w:r>
      <w:r w:rsidRPr="003D63B1" w:rsidR="00293760">
        <w:rPr>
          <w:rFonts w:cs="Times New Roman"/>
          <w:szCs w:val="24"/>
        </w:rPr>
        <w:t xml:space="preserve">OCC’s minimum position is stated without waiving our claims that DP&amp;L owes consumers the return of $60 million in unauthorized charges and that DP&amp;L (and potentially its personnel) should be assessed forfeitures. </w:t>
      </w:r>
      <w:r w:rsidRPr="003D63B1">
        <w:rPr>
          <w:rFonts w:cs="Times New Roman"/>
          <w:szCs w:val="24"/>
        </w:rPr>
        <w:t>R</w:t>
      </w:r>
      <w:r w:rsidRPr="003D63B1" w:rsidR="00E66C7A">
        <w:rPr>
          <w:rFonts w:cs="Times New Roman"/>
          <w:szCs w:val="24"/>
        </w:rPr>
        <w:t>efund</w:t>
      </w:r>
      <w:r w:rsidRPr="003D63B1">
        <w:rPr>
          <w:rFonts w:cs="Times New Roman"/>
          <w:szCs w:val="24"/>
        </w:rPr>
        <w:t>ability should not</w:t>
      </w:r>
      <w:r w:rsidRPr="003D63B1" w:rsidR="00E66C7A">
        <w:rPr>
          <w:rFonts w:cs="Times New Roman"/>
          <w:szCs w:val="24"/>
        </w:rPr>
        <w:t xml:space="preserve"> </w:t>
      </w:r>
      <w:r w:rsidRPr="003D63B1">
        <w:rPr>
          <w:rFonts w:cs="Times New Roman"/>
          <w:szCs w:val="24"/>
        </w:rPr>
        <w:t xml:space="preserve">be delayed </w:t>
      </w:r>
      <w:r w:rsidRPr="003D63B1" w:rsidR="006222DC">
        <w:rPr>
          <w:rFonts w:cs="Times New Roman"/>
          <w:szCs w:val="24"/>
        </w:rPr>
        <w:t xml:space="preserve">and only start </w:t>
      </w:r>
      <w:r w:rsidRPr="003D63B1" w:rsidR="00E66C7A">
        <w:rPr>
          <w:rFonts w:cs="Times New Roman"/>
          <w:szCs w:val="24"/>
        </w:rPr>
        <w:t>ten months later on June 22, 2022</w:t>
      </w:r>
      <w:r w:rsidRPr="003D63B1">
        <w:rPr>
          <w:rFonts w:cs="Times New Roman"/>
          <w:szCs w:val="24"/>
        </w:rPr>
        <w:t>, through DP&amp;L’s sleight of hand</w:t>
      </w:r>
      <w:r w:rsidRPr="003D63B1" w:rsidR="00E66C7A">
        <w:rPr>
          <w:rFonts w:cs="Times New Roman"/>
          <w:szCs w:val="24"/>
        </w:rPr>
        <w:t>.</w:t>
      </w:r>
      <w:r>
        <w:rPr>
          <w:rStyle w:val="FootnoteReference"/>
          <w:rFonts w:cs="Times New Roman"/>
          <w:szCs w:val="24"/>
        </w:rPr>
        <w:footnoteReference w:id="65"/>
      </w:r>
      <w:r w:rsidRPr="003D63B1" w:rsidR="00E66C7A">
        <w:rPr>
          <w:rFonts w:cs="Times New Roman"/>
          <w:szCs w:val="24"/>
        </w:rPr>
        <w:t xml:space="preserve"> </w:t>
      </w:r>
    </w:p>
    <w:p w:rsidR="00CB141F" w:rsidRPr="003D63B1" w:rsidP="00806CCC" w14:paraId="0E54D289" w14:textId="103ECD6C">
      <w:pPr>
        <w:spacing w:after="0" w:line="480" w:lineRule="auto"/>
        <w:ind w:firstLine="720"/>
        <w:rPr>
          <w:rFonts w:cs="Times New Roman"/>
          <w:szCs w:val="24"/>
        </w:rPr>
      </w:pPr>
      <w:r w:rsidRPr="003D63B1">
        <w:rPr>
          <w:rFonts w:cs="Times New Roman"/>
          <w:szCs w:val="24"/>
        </w:rPr>
        <w:t>In that regard, t</w:t>
      </w:r>
      <w:r w:rsidRPr="003D63B1" w:rsidR="00E66C7A">
        <w:rPr>
          <w:rFonts w:cs="Times New Roman"/>
          <w:szCs w:val="24"/>
        </w:rPr>
        <w:t xml:space="preserve">he PUCO should require DP&amp;L to amend its stability charge tariffs by inserting an effective date of August 11, 2021. </w:t>
      </w:r>
      <w:r w:rsidRPr="003D63B1" w:rsidR="009040F9">
        <w:rPr>
          <w:rFonts w:cs="Times New Roman"/>
          <w:szCs w:val="24"/>
        </w:rPr>
        <w:t>That would be consistent with its Sixth Entry on Rehearing, where the PUCO announced</w:t>
      </w:r>
      <w:r w:rsidRPr="003D63B1" w:rsidR="00D259F8">
        <w:rPr>
          <w:rFonts w:cs="Times New Roman"/>
          <w:szCs w:val="24"/>
        </w:rPr>
        <w:t xml:space="preserve"> that “refunds of the RSC [rate stability charge] should be made to the extent that such refunds are permitted by law, at least for any period the RSC is collected after this Sixth Entry of Rehearing.”</w:t>
      </w:r>
      <w:r w:rsidRPr="003D63B1" w:rsidR="00D259F8">
        <w:rPr>
          <w:rStyle w:val="FootnoteReference"/>
          <w:rFonts w:cs="Times New Roman"/>
          <w:szCs w:val="24"/>
        </w:rPr>
        <w:t xml:space="preserve"> </w:t>
      </w:r>
      <w:r>
        <w:rPr>
          <w:rStyle w:val="FootnoteReference"/>
          <w:rFonts w:cs="Times New Roman"/>
          <w:szCs w:val="24"/>
        </w:rPr>
        <w:footnoteReference w:id="66"/>
      </w:r>
      <w:r w:rsidRPr="003D63B1" w:rsidR="00D259F8">
        <w:rPr>
          <w:rFonts w:cs="Times New Roman"/>
          <w:szCs w:val="24"/>
        </w:rPr>
        <w:t xml:space="preserve"> </w:t>
      </w:r>
    </w:p>
    <w:p w:rsidR="006B6D46" w:rsidRPr="003D63B1" w:rsidP="009B574F" w14:paraId="7EA5DDCF" w14:textId="506C0E97">
      <w:pPr>
        <w:spacing w:after="0" w:line="480" w:lineRule="auto"/>
        <w:ind w:right="-180"/>
        <w:rPr>
          <w:rFonts w:cs="Times New Roman"/>
          <w:szCs w:val="24"/>
        </w:rPr>
      </w:pPr>
      <w:r w:rsidRPr="003D63B1">
        <w:rPr>
          <w:rFonts w:cs="Times New Roman"/>
          <w:szCs w:val="24"/>
        </w:rPr>
        <w:tab/>
      </w:r>
      <w:r w:rsidRPr="003D63B1" w:rsidR="00E66C7A">
        <w:rPr>
          <w:rFonts w:cs="Times New Roman"/>
          <w:szCs w:val="24"/>
        </w:rPr>
        <w:t>Also, per authority of R.C. 4905.54</w:t>
      </w:r>
      <w:r w:rsidRPr="003D63B1" w:rsidR="00553CCF">
        <w:rPr>
          <w:rFonts w:cs="Times New Roman"/>
          <w:szCs w:val="24"/>
        </w:rPr>
        <w:t xml:space="preserve"> and</w:t>
      </w:r>
      <w:r w:rsidRPr="003D63B1" w:rsidR="00FD7551">
        <w:rPr>
          <w:rFonts w:cs="Times New Roman"/>
          <w:szCs w:val="24"/>
        </w:rPr>
        <w:t xml:space="preserve"> </w:t>
      </w:r>
      <w:r w:rsidRPr="003D63B1" w:rsidR="00553CCF">
        <w:rPr>
          <w:rFonts w:cs="Times New Roman"/>
          <w:szCs w:val="24"/>
        </w:rPr>
        <w:t>4905.56</w:t>
      </w:r>
      <w:r w:rsidRPr="003D63B1" w:rsidR="00E66C7A">
        <w:rPr>
          <w:rFonts w:cs="Times New Roman"/>
          <w:szCs w:val="24"/>
        </w:rPr>
        <w:t>, the PUCO should order that DP&amp;L</w:t>
      </w:r>
      <w:r w:rsidRPr="003D63B1">
        <w:rPr>
          <w:rFonts w:cs="Times New Roman"/>
          <w:szCs w:val="24"/>
        </w:rPr>
        <w:t xml:space="preserve"> (and</w:t>
      </w:r>
      <w:r w:rsidRPr="003D63B1" w:rsidR="00C54A71">
        <w:rPr>
          <w:rFonts w:cs="Times New Roman"/>
          <w:szCs w:val="24"/>
        </w:rPr>
        <w:t xml:space="preserve"> potentially</w:t>
      </w:r>
      <w:r w:rsidRPr="003D63B1">
        <w:rPr>
          <w:rFonts w:cs="Times New Roman"/>
          <w:szCs w:val="24"/>
        </w:rPr>
        <w:t xml:space="preserve"> its personnel)</w:t>
      </w:r>
      <w:r w:rsidRPr="003D63B1" w:rsidR="00E66C7A">
        <w:rPr>
          <w:rFonts w:cs="Times New Roman"/>
          <w:szCs w:val="24"/>
        </w:rPr>
        <w:t xml:space="preserve"> pay forfeitures to the state treasury for violations</w:t>
      </w:r>
      <w:r w:rsidRPr="003D63B1" w:rsidR="008211AA">
        <w:rPr>
          <w:rFonts w:cs="Times New Roman"/>
          <w:szCs w:val="24"/>
        </w:rPr>
        <w:t xml:space="preserve"> of Ohio law</w:t>
      </w:r>
      <w:r w:rsidRPr="003D63B1" w:rsidR="00E66C7A">
        <w:rPr>
          <w:rFonts w:cs="Times New Roman"/>
          <w:szCs w:val="24"/>
        </w:rPr>
        <w:t xml:space="preserve">. The forfeitures </w:t>
      </w:r>
      <w:r w:rsidRPr="003D63B1">
        <w:rPr>
          <w:rFonts w:cs="Times New Roman"/>
          <w:szCs w:val="24"/>
        </w:rPr>
        <w:t xml:space="preserve">assessed to DP&amp;L </w:t>
      </w:r>
      <w:r w:rsidRPr="003D63B1" w:rsidR="00E66C7A">
        <w:rPr>
          <w:rFonts w:cs="Times New Roman"/>
          <w:szCs w:val="24"/>
        </w:rPr>
        <w:t xml:space="preserve">should </w:t>
      </w:r>
      <w:r w:rsidRPr="003D63B1" w:rsidR="008211AA">
        <w:rPr>
          <w:rFonts w:cs="Times New Roman"/>
          <w:szCs w:val="24"/>
        </w:rPr>
        <w:t xml:space="preserve">be </w:t>
      </w:r>
      <w:r w:rsidRPr="003D63B1" w:rsidR="00E66C7A">
        <w:rPr>
          <w:rFonts w:cs="Times New Roman"/>
          <w:szCs w:val="24"/>
        </w:rPr>
        <w:t xml:space="preserve">approximately $9.4 million. </w:t>
      </w:r>
    </w:p>
    <w:p w:rsidR="006B6D46" w:rsidRPr="003D63B1" w:rsidP="00915992" w14:paraId="1F0B1496" w14:textId="77777777">
      <w:pPr>
        <w:spacing w:after="0" w:line="480" w:lineRule="auto"/>
        <w:ind w:right="-180"/>
        <w:rPr>
          <w:rFonts w:cs="Times New Roman"/>
          <w:szCs w:val="24"/>
        </w:rPr>
      </w:pPr>
    </w:p>
    <w:p w:rsidR="00AD006E" w:rsidRPr="003D63B1" w14:paraId="47D0C508" w14:textId="77777777">
      <w:pPr>
        <w:spacing w:after="160" w:line="259" w:lineRule="auto"/>
        <w:rPr>
          <w:rFonts w:cs="Times New Roman"/>
          <w:szCs w:val="24"/>
        </w:rPr>
      </w:pPr>
      <w:r w:rsidRPr="003D63B1">
        <w:rPr>
          <w:rFonts w:cs="Times New Roman"/>
          <w:szCs w:val="24"/>
        </w:rPr>
        <w:br w:type="page"/>
      </w:r>
    </w:p>
    <w:p w:rsidR="002B4F91" w:rsidRPr="003D63B1" w:rsidP="00AD006E" w14:paraId="5CA686E5" w14:textId="63CA504C">
      <w:pPr>
        <w:spacing w:after="0" w:line="240" w:lineRule="auto"/>
        <w:ind w:left="3600" w:right="-180" w:firstLine="720"/>
        <w:rPr>
          <w:rFonts w:cs="Times New Roman"/>
          <w:szCs w:val="24"/>
        </w:rPr>
      </w:pPr>
      <w:r w:rsidRPr="003D63B1">
        <w:rPr>
          <w:rFonts w:cs="Times New Roman"/>
          <w:szCs w:val="24"/>
        </w:rPr>
        <w:t xml:space="preserve">Respectfully submitted, </w:t>
      </w:r>
    </w:p>
    <w:p w:rsidR="001B14B4" w:rsidRPr="003D63B1" w:rsidP="00AD006E" w14:paraId="63776E1E" w14:textId="77777777">
      <w:pPr>
        <w:spacing w:after="0" w:line="240" w:lineRule="auto"/>
        <w:ind w:left="3600" w:right="-180" w:firstLine="720"/>
        <w:rPr>
          <w:rFonts w:cs="Times New Roman"/>
          <w:szCs w:val="24"/>
        </w:rPr>
      </w:pPr>
    </w:p>
    <w:p w:rsidR="002B4F91" w:rsidRPr="003D63B1" w:rsidP="00AD006E" w14:paraId="7B91EB03" w14:textId="77777777">
      <w:pPr>
        <w:tabs>
          <w:tab w:val="left" w:pos="4320"/>
        </w:tabs>
        <w:spacing w:after="0" w:line="240" w:lineRule="auto"/>
        <w:ind w:left="4320"/>
        <w:rPr>
          <w:rFonts w:cs="Times New Roman"/>
          <w:szCs w:val="24"/>
        </w:rPr>
      </w:pPr>
      <w:r w:rsidRPr="003D63B1">
        <w:rPr>
          <w:rFonts w:cs="Times New Roman"/>
          <w:szCs w:val="24"/>
        </w:rPr>
        <w:t>Bruce Weston (0016973)</w:t>
      </w:r>
    </w:p>
    <w:p w:rsidR="002B4F91" w:rsidRPr="003D63B1" w:rsidP="00AD006E" w14:paraId="27F1BA8B" w14:textId="77777777">
      <w:pPr>
        <w:tabs>
          <w:tab w:val="left" w:pos="4320"/>
        </w:tabs>
        <w:spacing w:after="0" w:line="240" w:lineRule="auto"/>
        <w:ind w:left="4320"/>
        <w:rPr>
          <w:rFonts w:cs="Times New Roman"/>
          <w:szCs w:val="24"/>
        </w:rPr>
      </w:pPr>
      <w:r w:rsidRPr="003D63B1">
        <w:rPr>
          <w:rFonts w:cs="Times New Roman"/>
          <w:szCs w:val="24"/>
        </w:rPr>
        <w:t>Ohio Consumers’ Counsel</w:t>
      </w:r>
    </w:p>
    <w:p w:rsidR="002B4F91" w:rsidRPr="003D63B1" w:rsidP="00AD006E" w14:paraId="7F8E220F" w14:textId="77777777">
      <w:pPr>
        <w:tabs>
          <w:tab w:val="left" w:pos="4320"/>
        </w:tabs>
        <w:spacing w:after="0" w:line="240" w:lineRule="auto"/>
        <w:ind w:left="4320"/>
        <w:rPr>
          <w:rFonts w:cs="Times New Roman"/>
          <w:szCs w:val="24"/>
        </w:rPr>
      </w:pPr>
    </w:p>
    <w:p w:rsidR="002B4F91" w:rsidRPr="003D63B1" w:rsidP="00AD006E" w14:paraId="0ABDA92A" w14:textId="77777777">
      <w:pPr>
        <w:tabs>
          <w:tab w:val="left" w:pos="4320"/>
        </w:tabs>
        <w:spacing w:after="0" w:line="240" w:lineRule="auto"/>
        <w:ind w:left="4320" w:right="-180"/>
        <w:rPr>
          <w:rFonts w:cs="Times New Roman"/>
          <w:i/>
          <w:iCs/>
          <w:szCs w:val="24"/>
          <w:u w:val="single"/>
        </w:rPr>
      </w:pPr>
      <w:r w:rsidRPr="003D63B1">
        <w:rPr>
          <w:rFonts w:cs="Times New Roman"/>
          <w:i/>
          <w:iCs/>
          <w:szCs w:val="24"/>
          <w:u w:val="single"/>
        </w:rPr>
        <w:t>/s/ Maureen R. Willis</w:t>
      </w:r>
    </w:p>
    <w:p w:rsidR="002B4F91" w:rsidRPr="003D63B1" w:rsidP="00AD006E" w14:paraId="290F72B9" w14:textId="77777777">
      <w:pPr>
        <w:tabs>
          <w:tab w:val="left" w:pos="4320"/>
        </w:tabs>
        <w:spacing w:after="0" w:line="240" w:lineRule="auto"/>
        <w:ind w:left="4320" w:right="-180"/>
        <w:rPr>
          <w:rFonts w:cs="Times New Roman"/>
          <w:szCs w:val="24"/>
        </w:rPr>
      </w:pPr>
      <w:r w:rsidRPr="003D63B1">
        <w:rPr>
          <w:rFonts w:cs="Times New Roman"/>
          <w:szCs w:val="24"/>
        </w:rPr>
        <w:t>Maureen R. Willis (0020847)</w:t>
      </w:r>
    </w:p>
    <w:p w:rsidR="00FA3F7B" w:rsidRPr="003D63B1" w:rsidP="00AD006E" w14:paraId="5F4188FF" w14:textId="77777777">
      <w:pPr>
        <w:tabs>
          <w:tab w:val="left" w:pos="4320"/>
        </w:tabs>
        <w:spacing w:after="0" w:line="240" w:lineRule="auto"/>
        <w:ind w:left="4320" w:right="-180"/>
        <w:rPr>
          <w:rFonts w:cs="Times New Roman"/>
          <w:szCs w:val="24"/>
        </w:rPr>
      </w:pPr>
      <w:r w:rsidRPr="003D63B1">
        <w:rPr>
          <w:rFonts w:cs="Times New Roman"/>
          <w:szCs w:val="24"/>
        </w:rPr>
        <w:t>Senior Counsel</w:t>
      </w:r>
    </w:p>
    <w:p w:rsidR="002B4F91" w:rsidRPr="003D63B1" w:rsidP="00AD006E" w14:paraId="50B0DB1A" w14:textId="02ED28C4">
      <w:pPr>
        <w:tabs>
          <w:tab w:val="left" w:pos="4320"/>
        </w:tabs>
        <w:spacing w:after="0" w:line="240" w:lineRule="auto"/>
        <w:ind w:left="4320" w:right="-180"/>
        <w:rPr>
          <w:rFonts w:cs="Times New Roman"/>
          <w:szCs w:val="24"/>
        </w:rPr>
      </w:pPr>
      <w:r w:rsidRPr="003D63B1">
        <w:rPr>
          <w:rFonts w:cs="Times New Roman"/>
          <w:szCs w:val="24"/>
        </w:rPr>
        <w:t>Counsel of Record</w:t>
      </w:r>
    </w:p>
    <w:p w:rsidR="002B4F91" w:rsidRPr="003D63B1" w:rsidP="00AD006E" w14:paraId="2BD2619E" w14:textId="77777777">
      <w:pPr>
        <w:tabs>
          <w:tab w:val="left" w:pos="4320"/>
        </w:tabs>
        <w:spacing w:after="0" w:line="240" w:lineRule="auto"/>
        <w:ind w:left="4320" w:right="-180"/>
        <w:rPr>
          <w:rFonts w:cs="Times New Roman"/>
          <w:szCs w:val="24"/>
        </w:rPr>
      </w:pPr>
      <w:r w:rsidRPr="003D63B1">
        <w:rPr>
          <w:rFonts w:cs="Times New Roman"/>
          <w:szCs w:val="24"/>
        </w:rPr>
        <w:t>William J. Michael (0070921)</w:t>
      </w:r>
    </w:p>
    <w:p w:rsidR="002B4F91" w:rsidRPr="003D63B1" w:rsidP="00AD006E" w14:paraId="40F7B6D3" w14:textId="63902129">
      <w:pPr>
        <w:spacing w:after="0" w:line="240" w:lineRule="auto"/>
        <w:ind w:left="3600" w:firstLine="720"/>
        <w:rPr>
          <w:rFonts w:cs="Times New Roman"/>
          <w:szCs w:val="24"/>
        </w:rPr>
      </w:pPr>
      <w:r w:rsidRPr="003D63B1">
        <w:rPr>
          <w:rFonts w:cs="Times New Roman"/>
          <w:szCs w:val="24"/>
        </w:rPr>
        <w:t xml:space="preserve">Assistant Consumers’ Counsel </w:t>
      </w:r>
    </w:p>
    <w:p w:rsidR="008D5D48" w:rsidRPr="003D63B1" w:rsidP="00AD006E" w14:paraId="2B5504F4" w14:textId="77777777">
      <w:pPr>
        <w:spacing w:after="0" w:line="240" w:lineRule="auto"/>
        <w:ind w:left="3600" w:firstLine="720"/>
        <w:rPr>
          <w:rFonts w:cs="Times New Roman"/>
          <w:szCs w:val="24"/>
        </w:rPr>
      </w:pPr>
    </w:p>
    <w:p w:rsidR="002B4F91" w:rsidRPr="003D63B1" w:rsidP="00AD006E" w14:paraId="7A2DA0FA" w14:textId="77777777">
      <w:pPr>
        <w:spacing w:after="0" w:line="240" w:lineRule="auto"/>
        <w:ind w:left="3600" w:firstLine="720"/>
        <w:rPr>
          <w:rFonts w:cs="Times New Roman"/>
          <w:b/>
          <w:bCs/>
          <w:szCs w:val="24"/>
        </w:rPr>
      </w:pPr>
      <w:r w:rsidRPr="003D63B1">
        <w:rPr>
          <w:rFonts w:cs="Times New Roman"/>
          <w:b/>
          <w:bCs/>
          <w:szCs w:val="24"/>
        </w:rPr>
        <w:t>Office of the Ohio Consumers’ Counsel</w:t>
      </w:r>
    </w:p>
    <w:p w:rsidR="002B4F91" w:rsidRPr="003D63B1" w:rsidP="00AD006E" w14:paraId="43859F57" w14:textId="77777777">
      <w:pPr>
        <w:pStyle w:val="PlainText"/>
        <w:ind w:left="3600" w:firstLine="720"/>
        <w:rPr>
          <w:rFonts w:ascii="Times New Roman" w:hAnsi="Times New Roman" w:cs="Times New Roman"/>
          <w:sz w:val="24"/>
          <w:szCs w:val="24"/>
        </w:rPr>
      </w:pPr>
      <w:r w:rsidRPr="003D63B1">
        <w:rPr>
          <w:rFonts w:ascii="Times New Roman" w:hAnsi="Times New Roman" w:cs="Times New Roman"/>
          <w:sz w:val="24"/>
          <w:szCs w:val="24"/>
        </w:rPr>
        <w:t>65 East State Street, Suite 700</w:t>
      </w:r>
    </w:p>
    <w:p w:rsidR="002B4F91" w:rsidRPr="003D63B1" w:rsidP="00AD006E" w14:paraId="783EA4A5" w14:textId="77777777">
      <w:pPr>
        <w:pStyle w:val="PlainText"/>
        <w:ind w:left="3600" w:firstLine="720"/>
        <w:rPr>
          <w:rFonts w:ascii="Times New Roman" w:hAnsi="Times New Roman" w:cs="Times New Roman"/>
          <w:sz w:val="24"/>
          <w:szCs w:val="24"/>
        </w:rPr>
      </w:pPr>
      <w:r w:rsidRPr="003D63B1">
        <w:rPr>
          <w:rFonts w:ascii="Times New Roman" w:hAnsi="Times New Roman" w:cs="Times New Roman"/>
          <w:sz w:val="24"/>
          <w:szCs w:val="24"/>
        </w:rPr>
        <w:t>Columbus, Ohio 43215</w:t>
      </w:r>
    </w:p>
    <w:p w:rsidR="002B4F91" w:rsidRPr="003D63B1" w:rsidP="00AD006E" w14:paraId="163F3831" w14:textId="77777777">
      <w:pPr>
        <w:adjustRightInd w:val="0"/>
        <w:spacing w:after="0" w:line="240" w:lineRule="auto"/>
        <w:ind w:left="4320"/>
        <w:rPr>
          <w:rFonts w:cs="Times New Roman"/>
          <w:szCs w:val="24"/>
        </w:rPr>
      </w:pPr>
      <w:r w:rsidRPr="003D63B1">
        <w:rPr>
          <w:rFonts w:cs="Times New Roman"/>
          <w:szCs w:val="24"/>
        </w:rPr>
        <w:t>Telephone: Willis (614) 466-9567</w:t>
      </w:r>
    </w:p>
    <w:p w:rsidR="002B4F91" w:rsidRPr="003D63B1" w:rsidP="00AD006E" w14:paraId="125B7929" w14:textId="77777777">
      <w:pPr>
        <w:adjustRightInd w:val="0"/>
        <w:spacing w:after="0" w:line="240" w:lineRule="auto"/>
        <w:ind w:left="4320"/>
        <w:rPr>
          <w:rFonts w:cs="Times New Roman"/>
          <w:szCs w:val="24"/>
        </w:rPr>
      </w:pPr>
      <w:r w:rsidRPr="003D63B1">
        <w:rPr>
          <w:rFonts w:cs="Times New Roman"/>
          <w:szCs w:val="24"/>
        </w:rPr>
        <w:t>Telephone: Michael (614) 466-1291</w:t>
      </w:r>
    </w:p>
    <w:p w:rsidR="002B4F91" w:rsidRPr="003D63B1" w:rsidP="00AD006E" w14:paraId="5A43C6B3" w14:textId="77777777">
      <w:pPr>
        <w:spacing w:after="0" w:line="240" w:lineRule="auto"/>
        <w:ind w:left="4320"/>
        <w:rPr>
          <w:rFonts w:cs="Times New Roman"/>
          <w:szCs w:val="24"/>
        </w:rPr>
      </w:pPr>
      <w:hyperlink r:id="rId6" w:history="1">
        <w:r w:rsidRPr="003D63B1" w:rsidR="00E66C7A">
          <w:rPr>
            <w:rStyle w:val="Hyperlink"/>
            <w:rFonts w:cs="Times New Roman"/>
            <w:szCs w:val="24"/>
          </w:rPr>
          <w:t>maureen.willis@occ.ohio.gov</w:t>
        </w:r>
      </w:hyperlink>
      <w:r w:rsidRPr="003D63B1" w:rsidR="00E66C7A">
        <w:rPr>
          <w:rFonts w:cs="Times New Roman"/>
          <w:szCs w:val="24"/>
        </w:rPr>
        <w:t xml:space="preserve"> </w:t>
      </w:r>
    </w:p>
    <w:p w:rsidR="002B4F91" w:rsidRPr="003D63B1" w:rsidP="00AD006E" w14:paraId="752AB2B1" w14:textId="77777777">
      <w:pPr>
        <w:spacing w:after="0" w:line="240" w:lineRule="auto"/>
        <w:ind w:left="4320"/>
        <w:rPr>
          <w:rFonts w:cs="Times New Roman"/>
          <w:szCs w:val="24"/>
        </w:rPr>
      </w:pPr>
      <w:hyperlink r:id="rId7" w:history="1">
        <w:r w:rsidRPr="003D63B1" w:rsidR="00E66C7A">
          <w:rPr>
            <w:rStyle w:val="Hyperlink"/>
            <w:rFonts w:cs="Times New Roman"/>
            <w:szCs w:val="24"/>
          </w:rPr>
          <w:t>william.michael@occ.ohio.gov</w:t>
        </w:r>
      </w:hyperlink>
    </w:p>
    <w:p w:rsidR="002B4F91" w:rsidRPr="003D63B1" w:rsidP="00AD006E" w14:paraId="02161F33" w14:textId="77777777">
      <w:pPr>
        <w:pStyle w:val="BodyTextIndent3"/>
        <w:widowControl w:val="0"/>
        <w:spacing w:after="0" w:line="240" w:lineRule="auto"/>
        <w:ind w:left="3600" w:right="-672"/>
        <w:rPr>
          <w:rFonts w:cs="Times New Roman"/>
          <w:sz w:val="24"/>
          <w:szCs w:val="24"/>
        </w:rPr>
      </w:pPr>
      <w:r w:rsidRPr="003D63B1">
        <w:rPr>
          <w:rFonts w:cs="Times New Roman"/>
          <w:sz w:val="24"/>
          <w:szCs w:val="24"/>
        </w:rPr>
        <w:tab/>
        <w:t>(willing to accept service by e-mail)</w:t>
      </w:r>
    </w:p>
    <w:p w:rsidR="002B4F91" w:rsidRPr="003D63B1" w14:paraId="25B79469" w14:textId="77777777">
      <w:pPr>
        <w:spacing w:after="0" w:line="240" w:lineRule="auto"/>
        <w:rPr>
          <w:rFonts w:cs="Times New Roman"/>
          <w:szCs w:val="24"/>
        </w:rPr>
        <w:sectPr>
          <w:headerReference w:type="default" r:id="rId11"/>
          <w:footerReference w:type="default" r:id="rId12"/>
          <w:pgSz w:w="12240" w:h="15840"/>
          <w:pgMar w:top="1440" w:right="1800" w:bottom="1440" w:left="1800" w:header="720" w:footer="720" w:gutter="0"/>
          <w:pgNumType w:start="1"/>
          <w:cols w:space="720"/>
          <w:docGrid w:linePitch="360"/>
        </w:sectPr>
      </w:pPr>
    </w:p>
    <w:p w:rsidR="002B4F91" w:rsidRPr="003D63B1" w14:paraId="0EC5526C" w14:textId="77777777">
      <w:pPr>
        <w:jc w:val="center"/>
        <w:rPr>
          <w:rFonts w:cs="Times New Roman"/>
          <w:b/>
          <w:bCs/>
          <w:szCs w:val="24"/>
          <w:u w:val="single"/>
        </w:rPr>
      </w:pPr>
      <w:r w:rsidRPr="003D63B1">
        <w:rPr>
          <w:rFonts w:cs="Times New Roman"/>
          <w:b/>
          <w:bCs/>
          <w:szCs w:val="24"/>
          <w:u w:val="single"/>
        </w:rPr>
        <w:t>CERTIFICATE OF SERVICE</w:t>
      </w:r>
    </w:p>
    <w:p w:rsidR="002B4F91" w:rsidRPr="003D63B1" w14:paraId="42F7AE49" w14:textId="056E7D22">
      <w:pPr>
        <w:spacing w:after="0" w:line="480" w:lineRule="auto"/>
        <w:ind w:firstLine="720"/>
        <w:contextualSpacing/>
        <w:rPr>
          <w:rFonts w:cs="Times New Roman"/>
          <w:szCs w:val="24"/>
        </w:rPr>
      </w:pPr>
      <w:r w:rsidRPr="003D63B1">
        <w:rPr>
          <w:rFonts w:cs="Times New Roman"/>
          <w:szCs w:val="24"/>
        </w:rPr>
        <w:t xml:space="preserve">I hereby certify that a copy of the foregoing </w:t>
      </w:r>
      <w:r w:rsidRPr="003D63B1" w:rsidR="00784DFA">
        <w:rPr>
          <w:rFonts w:cs="Times New Roman"/>
          <w:bCs/>
          <w:szCs w:val="24"/>
        </w:rPr>
        <w:t xml:space="preserve">Application for Rehearing </w:t>
      </w:r>
      <w:r w:rsidRPr="003D63B1">
        <w:rPr>
          <w:rFonts w:cs="Times New Roman"/>
          <w:szCs w:val="24"/>
        </w:rPr>
        <w:t xml:space="preserve">was electronically served via electric transmission on the persons stated below this </w:t>
      </w:r>
      <w:r w:rsidRPr="003D63B1" w:rsidR="000A1381">
        <w:rPr>
          <w:rFonts w:cs="Times New Roman"/>
          <w:szCs w:val="24"/>
        </w:rPr>
        <w:t>15</w:t>
      </w:r>
      <w:r w:rsidRPr="003D63B1" w:rsidR="000A1381">
        <w:rPr>
          <w:rFonts w:cs="Times New Roman"/>
          <w:szCs w:val="24"/>
          <w:vertAlign w:val="superscript"/>
        </w:rPr>
        <w:t>th</w:t>
      </w:r>
      <w:r w:rsidRPr="003D63B1" w:rsidR="000A1381">
        <w:rPr>
          <w:rFonts w:cs="Times New Roman"/>
          <w:szCs w:val="24"/>
        </w:rPr>
        <w:t xml:space="preserve"> </w:t>
      </w:r>
      <w:r w:rsidRPr="003D63B1">
        <w:rPr>
          <w:rFonts w:cs="Times New Roman"/>
          <w:szCs w:val="24"/>
        </w:rPr>
        <w:t>day of July 2022.</w:t>
      </w:r>
    </w:p>
    <w:p w:rsidR="002B4F91" w:rsidRPr="003D63B1" w14:paraId="32E5F113" w14:textId="77777777">
      <w:pPr>
        <w:tabs>
          <w:tab w:val="left" w:pos="4320"/>
        </w:tabs>
        <w:spacing w:after="0" w:line="240" w:lineRule="auto"/>
        <w:rPr>
          <w:rFonts w:cs="Times New Roman"/>
          <w:szCs w:val="24"/>
        </w:rPr>
      </w:pPr>
      <w:r w:rsidRPr="003D63B1">
        <w:rPr>
          <w:rFonts w:cs="Times New Roman"/>
          <w:szCs w:val="24"/>
        </w:rPr>
        <w:tab/>
      </w:r>
      <w:r w:rsidRPr="003D63B1">
        <w:rPr>
          <w:rFonts w:cs="Times New Roman"/>
          <w:i/>
          <w:szCs w:val="24"/>
          <w:u w:val="single"/>
        </w:rPr>
        <w:t>/s/ Maureen R. Willis</w:t>
      </w:r>
      <w:r w:rsidRPr="003D63B1">
        <w:rPr>
          <w:rFonts w:cs="Times New Roman"/>
          <w:i/>
          <w:szCs w:val="24"/>
          <w:u w:val="single"/>
        </w:rPr>
        <w:tab/>
      </w:r>
      <w:r w:rsidRPr="003D63B1">
        <w:rPr>
          <w:rFonts w:cs="Times New Roman"/>
          <w:i/>
          <w:szCs w:val="24"/>
          <w:u w:val="single"/>
        </w:rPr>
        <w:tab/>
      </w:r>
    </w:p>
    <w:p w:rsidR="002B4F91" w:rsidRPr="003D63B1" w14:paraId="3A5E357A" w14:textId="77777777">
      <w:pPr>
        <w:autoSpaceDE w:val="0"/>
        <w:autoSpaceDN w:val="0"/>
        <w:adjustRightInd w:val="0"/>
        <w:spacing w:after="0" w:line="240" w:lineRule="auto"/>
        <w:rPr>
          <w:rFonts w:cs="Times New Roman"/>
          <w:szCs w:val="24"/>
        </w:rPr>
      </w:pPr>
      <w:r w:rsidRPr="003D63B1">
        <w:rPr>
          <w:rFonts w:cs="Times New Roman"/>
          <w:szCs w:val="24"/>
        </w:rPr>
        <w:tab/>
      </w:r>
      <w:r w:rsidRPr="003D63B1">
        <w:rPr>
          <w:rFonts w:cs="Times New Roman"/>
          <w:szCs w:val="24"/>
        </w:rPr>
        <w:tab/>
      </w:r>
      <w:r w:rsidRPr="003D63B1">
        <w:rPr>
          <w:rFonts w:cs="Times New Roman"/>
          <w:szCs w:val="24"/>
        </w:rPr>
        <w:tab/>
      </w:r>
      <w:r w:rsidRPr="003D63B1">
        <w:rPr>
          <w:rFonts w:cs="Times New Roman"/>
          <w:szCs w:val="24"/>
        </w:rPr>
        <w:tab/>
      </w:r>
      <w:r w:rsidRPr="003D63B1">
        <w:rPr>
          <w:rFonts w:cs="Times New Roman"/>
          <w:szCs w:val="24"/>
        </w:rPr>
        <w:tab/>
      </w:r>
      <w:r w:rsidRPr="003D63B1">
        <w:rPr>
          <w:rFonts w:cs="Times New Roman"/>
          <w:szCs w:val="24"/>
        </w:rPr>
        <w:tab/>
        <w:t>Maureen R. Willis</w:t>
      </w:r>
    </w:p>
    <w:p w:rsidR="002B4F91" w:rsidRPr="003D63B1" w14:paraId="4B365F6A" w14:textId="368A0797">
      <w:pPr>
        <w:autoSpaceDE w:val="0"/>
        <w:autoSpaceDN w:val="0"/>
        <w:adjustRightInd w:val="0"/>
        <w:spacing w:after="0" w:line="240" w:lineRule="auto"/>
        <w:rPr>
          <w:rFonts w:cs="Times New Roman"/>
          <w:szCs w:val="24"/>
        </w:rPr>
      </w:pPr>
      <w:r w:rsidRPr="003D63B1">
        <w:rPr>
          <w:rFonts w:cs="Times New Roman"/>
          <w:szCs w:val="24"/>
        </w:rPr>
        <w:tab/>
      </w:r>
      <w:r w:rsidRPr="003D63B1">
        <w:rPr>
          <w:rFonts w:cs="Times New Roman"/>
          <w:szCs w:val="24"/>
        </w:rPr>
        <w:tab/>
      </w:r>
      <w:r w:rsidRPr="003D63B1">
        <w:rPr>
          <w:rFonts w:cs="Times New Roman"/>
          <w:szCs w:val="24"/>
        </w:rPr>
        <w:tab/>
      </w:r>
      <w:r w:rsidRPr="003D63B1">
        <w:rPr>
          <w:rFonts w:cs="Times New Roman"/>
          <w:szCs w:val="24"/>
        </w:rPr>
        <w:tab/>
      </w:r>
      <w:r w:rsidRPr="003D63B1">
        <w:rPr>
          <w:rFonts w:cs="Times New Roman"/>
          <w:szCs w:val="24"/>
        </w:rPr>
        <w:tab/>
      </w:r>
      <w:r w:rsidRPr="003D63B1">
        <w:rPr>
          <w:rFonts w:cs="Times New Roman"/>
          <w:szCs w:val="24"/>
        </w:rPr>
        <w:tab/>
      </w:r>
      <w:r w:rsidRPr="003D63B1" w:rsidR="00FA3F7B">
        <w:rPr>
          <w:rFonts w:cs="Times New Roman"/>
          <w:szCs w:val="24"/>
        </w:rPr>
        <w:t xml:space="preserve">Senior Counsel </w:t>
      </w:r>
    </w:p>
    <w:p w:rsidR="002B4F91" w:rsidRPr="003D63B1" w:rsidP="000A1381" w14:paraId="4993FE88" w14:textId="77777777">
      <w:pPr>
        <w:pStyle w:val="CommentText"/>
        <w:rPr>
          <w:b/>
          <w:sz w:val="24"/>
          <w:szCs w:val="24"/>
          <w:u w:val="single"/>
        </w:rPr>
      </w:pPr>
    </w:p>
    <w:p w:rsidR="002B4F91" w:rsidRPr="003D63B1" w14:paraId="4D988956" w14:textId="77777777">
      <w:pPr>
        <w:spacing w:after="0" w:line="240" w:lineRule="auto"/>
        <w:rPr>
          <w:rFonts w:cs="Times New Roman"/>
          <w:szCs w:val="24"/>
        </w:rPr>
      </w:pPr>
      <w:r w:rsidRPr="003D63B1">
        <w:rPr>
          <w:rFonts w:cs="Times New Roman"/>
          <w:szCs w:val="24"/>
        </w:rPr>
        <w:t>The PUCO’s e-filing system will electronically serve notice of the filing of this document on the following parties:</w:t>
      </w:r>
    </w:p>
    <w:p w:rsidR="002B4F91" w:rsidRPr="003D63B1" w14:paraId="6FD99197" w14:textId="77777777">
      <w:pPr>
        <w:pStyle w:val="CommentText"/>
        <w:jc w:val="center"/>
        <w:rPr>
          <w:b/>
          <w:sz w:val="24"/>
          <w:szCs w:val="24"/>
          <w:u w:val="single"/>
        </w:rPr>
      </w:pPr>
    </w:p>
    <w:p w:rsidR="002B4F91" w:rsidRPr="003D63B1" w14:paraId="08B33689" w14:textId="77777777">
      <w:pPr>
        <w:spacing w:after="0" w:line="240" w:lineRule="auto"/>
        <w:jc w:val="center"/>
        <w:rPr>
          <w:rFonts w:eastAsia="Times New Roman" w:cs="Times New Roman"/>
          <w:b/>
          <w:szCs w:val="24"/>
          <w:u w:val="single"/>
        </w:rPr>
      </w:pPr>
      <w:r w:rsidRPr="003D63B1">
        <w:rPr>
          <w:rFonts w:eastAsia="Times New Roman" w:cs="Times New Roman"/>
          <w:b/>
          <w:szCs w:val="24"/>
          <w:u w:val="single"/>
        </w:rPr>
        <w:t>SERVICE LIST</w:t>
      </w:r>
    </w:p>
    <w:p w:rsidR="002B4F91" w:rsidRPr="003D63B1" w14:paraId="5E3FCFCE" w14:textId="77777777">
      <w:pPr>
        <w:spacing w:after="0" w:line="240" w:lineRule="auto"/>
        <w:rPr>
          <w:rFonts w:eastAsia="Times New Roman" w:cs="Times New Roman"/>
          <w:b/>
          <w:bCs/>
          <w:szCs w:val="24"/>
        </w:rPr>
      </w:pPr>
    </w:p>
    <w:tbl>
      <w:tblPr>
        <w:tblW w:w="8876" w:type="dxa"/>
        <w:tblLook w:val="04A0"/>
      </w:tblPr>
      <w:tblGrid>
        <w:gridCol w:w="4449"/>
        <w:gridCol w:w="4427"/>
      </w:tblGrid>
      <w:tr w14:paraId="42AAA2EC" w14:textId="77777777" w:rsidTr="009A59E1">
        <w:tblPrEx>
          <w:tblW w:w="8876" w:type="dxa"/>
          <w:tblLook w:val="04A0"/>
        </w:tblPrEx>
        <w:tc>
          <w:tcPr>
            <w:tcW w:w="4449" w:type="dxa"/>
            <w:shd w:val="clear" w:color="auto" w:fill="auto"/>
          </w:tcPr>
          <w:p w:rsidR="00A771B7" w:rsidRPr="003D63B1" w:rsidP="00A771B7" w14:paraId="4909BD5B" w14:textId="77777777">
            <w:pPr>
              <w:adjustRightInd w:val="0"/>
              <w:spacing w:after="0" w:line="240" w:lineRule="auto"/>
              <w:rPr>
                <w:rFonts w:eastAsia="Times New Roman" w:cs="Times New Roman"/>
                <w:szCs w:val="24"/>
              </w:rPr>
            </w:pPr>
            <w:hyperlink r:id="rId13" w:history="1">
              <w:r w:rsidRPr="003D63B1" w:rsidR="00604367">
                <w:rPr>
                  <w:rFonts w:eastAsia="Times New Roman" w:cs="Times New Roman"/>
                  <w:color w:val="0000FF"/>
                  <w:szCs w:val="24"/>
                  <w:u w:val="single"/>
                </w:rPr>
                <w:t>thomas.lindgren@ohioAGO.gov</w:t>
              </w:r>
            </w:hyperlink>
          </w:p>
          <w:p w:rsidR="00A771B7" w:rsidRPr="003D63B1" w:rsidP="00A771B7" w14:paraId="15B21BEF" w14:textId="77777777">
            <w:pPr>
              <w:adjustRightInd w:val="0"/>
              <w:spacing w:after="0" w:line="240" w:lineRule="auto"/>
              <w:rPr>
                <w:rFonts w:eastAsia="Times New Roman" w:cs="Times New Roman"/>
                <w:szCs w:val="24"/>
              </w:rPr>
            </w:pPr>
            <w:hyperlink r:id="rId14" w:history="1">
              <w:r w:rsidRPr="003D63B1" w:rsidR="00604367">
                <w:rPr>
                  <w:rFonts w:eastAsia="Times New Roman" w:cs="Times New Roman"/>
                  <w:color w:val="0000FF"/>
                  <w:szCs w:val="24"/>
                  <w:u w:val="single"/>
                </w:rPr>
                <w:t>kyle.kern@ohioAGO.gov</w:t>
              </w:r>
            </w:hyperlink>
          </w:p>
          <w:p w:rsidR="00A771B7" w:rsidRPr="003D63B1" w:rsidP="00A771B7" w14:paraId="6CE66B6D" w14:textId="77777777">
            <w:pPr>
              <w:adjustRightInd w:val="0"/>
              <w:spacing w:after="0" w:line="240" w:lineRule="auto"/>
              <w:rPr>
                <w:rFonts w:eastAsia="Times New Roman" w:cs="Times New Roman"/>
                <w:szCs w:val="24"/>
              </w:rPr>
            </w:pPr>
            <w:hyperlink r:id="rId15" w:history="1">
              <w:r w:rsidRPr="003D63B1" w:rsidR="00604367">
                <w:rPr>
                  <w:rFonts w:eastAsia="Times New Roman" w:cs="Times New Roman"/>
                  <w:color w:val="0000FF"/>
                  <w:szCs w:val="24"/>
                  <w:u w:val="single"/>
                </w:rPr>
                <w:t>djireland@ficlaw.com</w:t>
              </w:r>
            </w:hyperlink>
          </w:p>
          <w:p w:rsidR="00A771B7" w:rsidRPr="003D63B1" w:rsidP="00A771B7" w14:paraId="5EB41900" w14:textId="77777777">
            <w:pPr>
              <w:adjustRightInd w:val="0"/>
              <w:spacing w:after="0" w:line="240" w:lineRule="auto"/>
              <w:rPr>
                <w:rFonts w:eastAsia="Times New Roman" w:cs="Times New Roman"/>
                <w:color w:val="0000FF"/>
                <w:szCs w:val="24"/>
                <w:u w:val="single"/>
              </w:rPr>
            </w:pPr>
            <w:hyperlink r:id="rId16" w:history="1">
              <w:r w:rsidRPr="003D63B1" w:rsidR="00604367">
                <w:rPr>
                  <w:rFonts w:eastAsia="Times New Roman" w:cs="Times New Roman"/>
                  <w:color w:val="0000FF"/>
                  <w:szCs w:val="24"/>
                  <w:u w:val="single"/>
                </w:rPr>
                <w:t>jsharkey@ficlaw.com</w:t>
              </w:r>
            </w:hyperlink>
          </w:p>
          <w:p w:rsidR="00A771B7" w:rsidRPr="003D63B1" w:rsidP="00A771B7" w14:paraId="3E2FFE20" w14:textId="77777777">
            <w:pPr>
              <w:adjustRightInd w:val="0"/>
              <w:spacing w:after="0" w:line="240" w:lineRule="auto"/>
              <w:rPr>
                <w:rFonts w:eastAsia="Times New Roman" w:cs="Times New Roman"/>
                <w:color w:val="0000FF"/>
                <w:szCs w:val="24"/>
                <w:u w:val="single"/>
              </w:rPr>
            </w:pPr>
            <w:hyperlink r:id="rId17" w:history="1">
              <w:r w:rsidRPr="003D63B1" w:rsidR="00604367">
                <w:rPr>
                  <w:rFonts w:eastAsia="Times New Roman" w:cs="Times New Roman"/>
                  <w:color w:val="0000FF"/>
                  <w:szCs w:val="24"/>
                  <w:u w:val="single"/>
                </w:rPr>
                <w:t>christopher.hollon@aes.com</w:t>
              </w:r>
            </w:hyperlink>
          </w:p>
          <w:p w:rsidR="00A771B7" w:rsidRPr="003D63B1" w:rsidP="00A771B7" w14:paraId="5234E565" w14:textId="77777777">
            <w:pPr>
              <w:tabs>
                <w:tab w:val="left" w:pos="4320"/>
              </w:tabs>
              <w:spacing w:after="0" w:line="240" w:lineRule="auto"/>
              <w:rPr>
                <w:rFonts w:eastAsia="Times New Roman" w:cs="Times New Roman"/>
                <w:color w:val="0000FF"/>
                <w:szCs w:val="24"/>
              </w:rPr>
            </w:pPr>
            <w:hyperlink r:id="rId18" w:history="1">
              <w:r w:rsidRPr="003D63B1" w:rsidR="00604367">
                <w:rPr>
                  <w:rFonts w:eastAsia="Times New Roman" w:cs="Times New Roman"/>
                  <w:color w:val="0000FF"/>
                  <w:szCs w:val="24"/>
                  <w:u w:val="single"/>
                </w:rPr>
                <w:t>joliker@igsenergy.com</w:t>
              </w:r>
            </w:hyperlink>
            <w:r w:rsidRPr="003D63B1" w:rsidR="00604367">
              <w:rPr>
                <w:rFonts w:eastAsia="Times New Roman" w:cs="Times New Roman"/>
                <w:color w:val="0000FF"/>
                <w:szCs w:val="24"/>
              </w:rPr>
              <w:t xml:space="preserve"> </w:t>
            </w:r>
          </w:p>
          <w:p w:rsidR="00A771B7" w:rsidRPr="003D63B1" w:rsidP="00A771B7" w14:paraId="52513060" w14:textId="77777777">
            <w:pPr>
              <w:adjustRightInd w:val="0"/>
              <w:spacing w:after="0" w:line="240" w:lineRule="auto"/>
              <w:rPr>
                <w:rFonts w:eastAsia="Times New Roman" w:cs="Times New Roman"/>
                <w:szCs w:val="24"/>
              </w:rPr>
            </w:pPr>
            <w:hyperlink r:id="rId19" w:history="1">
              <w:r w:rsidRPr="003D63B1" w:rsidR="00604367">
                <w:rPr>
                  <w:rFonts w:eastAsia="Times New Roman" w:cs="Times New Roman"/>
                  <w:color w:val="0000FF"/>
                  <w:szCs w:val="24"/>
                  <w:u w:val="single"/>
                </w:rPr>
                <w:t>Ned.Ford@fuse.net</w:t>
              </w:r>
            </w:hyperlink>
          </w:p>
          <w:p w:rsidR="00A771B7" w:rsidRPr="003D63B1" w:rsidP="00A771B7" w14:paraId="0FB9C72B" w14:textId="77777777">
            <w:pPr>
              <w:adjustRightInd w:val="0"/>
              <w:spacing w:after="0" w:line="240" w:lineRule="auto"/>
              <w:rPr>
                <w:rFonts w:eastAsia="Times New Roman" w:cs="Times New Roman"/>
                <w:color w:val="0000FF"/>
                <w:szCs w:val="24"/>
                <w:u w:val="single"/>
              </w:rPr>
            </w:pPr>
            <w:hyperlink r:id="rId20" w:history="1">
              <w:r w:rsidRPr="003D63B1" w:rsidR="00604367">
                <w:rPr>
                  <w:rFonts w:eastAsia="Times New Roman" w:cs="Times New Roman"/>
                  <w:color w:val="0000FF"/>
                  <w:szCs w:val="24"/>
                  <w:u w:val="single"/>
                </w:rPr>
                <w:t>mjsettineri@vorys.com</w:t>
              </w:r>
            </w:hyperlink>
          </w:p>
          <w:p w:rsidR="00A771B7" w:rsidRPr="003D63B1" w:rsidP="00A771B7" w14:paraId="651A6C80" w14:textId="77777777">
            <w:pPr>
              <w:adjustRightInd w:val="0"/>
              <w:spacing w:after="0" w:line="240" w:lineRule="auto"/>
              <w:rPr>
                <w:rFonts w:eastAsia="Times New Roman" w:cs="Times New Roman"/>
                <w:color w:val="0000FF"/>
                <w:szCs w:val="24"/>
              </w:rPr>
            </w:pPr>
            <w:hyperlink r:id="rId21" w:history="1">
              <w:r w:rsidRPr="003D63B1" w:rsidR="00604367">
                <w:rPr>
                  <w:rFonts w:eastAsia="Times New Roman" w:cs="Times New Roman"/>
                  <w:color w:val="0000FF"/>
                  <w:szCs w:val="24"/>
                  <w:u w:val="single"/>
                </w:rPr>
                <w:t>glpetrucci@vorys.com</w:t>
              </w:r>
            </w:hyperlink>
          </w:p>
          <w:p w:rsidR="00A771B7" w:rsidRPr="003D63B1" w:rsidP="00A771B7" w14:paraId="41C146F6" w14:textId="77777777">
            <w:pPr>
              <w:adjustRightInd w:val="0"/>
              <w:spacing w:after="0" w:line="240" w:lineRule="auto"/>
              <w:rPr>
                <w:rFonts w:eastAsia="Times New Roman" w:cs="Times New Roman"/>
                <w:szCs w:val="24"/>
              </w:rPr>
            </w:pPr>
            <w:hyperlink r:id="rId22" w:history="1">
              <w:r w:rsidRPr="003D63B1" w:rsidR="00604367">
                <w:rPr>
                  <w:rFonts w:eastAsia="Times New Roman" w:cs="Times New Roman"/>
                  <w:color w:val="0000FF"/>
                  <w:szCs w:val="24"/>
                  <w:u w:val="single"/>
                </w:rPr>
                <w:t>Bojko@carpenterlipps.com</w:t>
              </w:r>
            </w:hyperlink>
            <w:r w:rsidRPr="003D63B1" w:rsidR="00604367">
              <w:rPr>
                <w:rFonts w:eastAsia="Times New Roman" w:cs="Times New Roman"/>
                <w:szCs w:val="24"/>
              </w:rPr>
              <w:t xml:space="preserve"> </w:t>
            </w:r>
          </w:p>
          <w:p w:rsidR="00A771B7" w:rsidRPr="003D63B1" w:rsidP="00A771B7" w14:paraId="2ECC2AC1" w14:textId="77777777">
            <w:pPr>
              <w:adjustRightInd w:val="0"/>
              <w:spacing w:after="0" w:line="240" w:lineRule="auto"/>
              <w:rPr>
                <w:rFonts w:eastAsia="Times New Roman" w:cs="Times New Roman"/>
                <w:szCs w:val="24"/>
              </w:rPr>
            </w:pPr>
            <w:hyperlink r:id="rId23" w:history="1">
              <w:r w:rsidRPr="003D63B1" w:rsidR="00604367">
                <w:rPr>
                  <w:rFonts w:eastAsia="Times New Roman" w:cs="Times New Roman"/>
                  <w:color w:val="0000FF"/>
                  <w:szCs w:val="24"/>
                  <w:u w:val="single"/>
                </w:rPr>
                <w:t>paul@carpenterlipps.com</w:t>
              </w:r>
            </w:hyperlink>
          </w:p>
          <w:p w:rsidR="00A771B7" w:rsidRPr="003D63B1" w:rsidP="00A771B7" w14:paraId="6990EA5A" w14:textId="77777777">
            <w:pPr>
              <w:adjustRightInd w:val="0"/>
              <w:spacing w:after="0" w:line="240" w:lineRule="auto"/>
              <w:rPr>
                <w:rFonts w:eastAsia="Times New Roman" w:cs="Times New Roman"/>
                <w:szCs w:val="24"/>
              </w:rPr>
            </w:pPr>
            <w:hyperlink r:id="rId24" w:history="1">
              <w:r w:rsidRPr="003D63B1" w:rsidR="00604367">
                <w:rPr>
                  <w:rFonts w:eastAsia="Times New Roman" w:cs="Times New Roman"/>
                  <w:color w:val="0000FF"/>
                  <w:szCs w:val="24"/>
                  <w:u w:val="single"/>
                </w:rPr>
                <w:t>slesser@beneschlaw.com</w:t>
              </w:r>
            </w:hyperlink>
          </w:p>
          <w:p w:rsidR="00A771B7" w:rsidRPr="003D63B1" w:rsidP="00A771B7" w14:paraId="777B8065" w14:textId="77777777">
            <w:pPr>
              <w:adjustRightInd w:val="0"/>
              <w:spacing w:after="0" w:line="240" w:lineRule="auto"/>
              <w:rPr>
                <w:rFonts w:eastAsia="Times New Roman" w:cs="Times New Roman"/>
                <w:szCs w:val="24"/>
              </w:rPr>
            </w:pPr>
            <w:hyperlink r:id="rId25" w:history="1">
              <w:r w:rsidRPr="003D63B1" w:rsidR="00604367">
                <w:rPr>
                  <w:rFonts w:eastAsia="Times New Roman" w:cs="Times New Roman"/>
                  <w:color w:val="0000FF"/>
                  <w:szCs w:val="24"/>
                  <w:u w:val="single"/>
                </w:rPr>
                <w:t>mkeaney@beneschlaw.com</w:t>
              </w:r>
            </w:hyperlink>
          </w:p>
          <w:p w:rsidR="00A771B7" w:rsidRPr="003D63B1" w:rsidP="00A771B7" w14:paraId="57F98CA4" w14:textId="77777777">
            <w:pPr>
              <w:adjustRightInd w:val="0"/>
              <w:spacing w:after="0" w:line="240" w:lineRule="auto"/>
              <w:rPr>
                <w:rFonts w:eastAsia="Times New Roman" w:cs="Times New Roman"/>
                <w:color w:val="0000FF"/>
                <w:szCs w:val="24"/>
                <w:u w:val="single"/>
              </w:rPr>
            </w:pPr>
            <w:hyperlink r:id="rId26" w:history="1">
              <w:r w:rsidRPr="003D63B1" w:rsidR="00604367">
                <w:rPr>
                  <w:rFonts w:eastAsia="Times New Roman" w:cs="Times New Roman"/>
                  <w:color w:val="0000FF"/>
                  <w:szCs w:val="24"/>
                  <w:u w:val="single"/>
                </w:rPr>
                <w:t>talexander@beneschlaw.com</w:t>
              </w:r>
            </w:hyperlink>
          </w:p>
          <w:p w:rsidR="00A771B7" w:rsidRPr="003D63B1" w:rsidP="00A771B7" w14:paraId="1B95436D" w14:textId="77777777">
            <w:pPr>
              <w:adjustRightInd w:val="0"/>
              <w:spacing w:after="0" w:line="240" w:lineRule="auto"/>
              <w:rPr>
                <w:rFonts w:eastAsia="Times New Roman" w:cs="Times New Roman"/>
                <w:szCs w:val="24"/>
              </w:rPr>
            </w:pPr>
            <w:hyperlink r:id="rId27" w:history="1">
              <w:r w:rsidRPr="003D63B1" w:rsidR="00604367">
                <w:rPr>
                  <w:rFonts w:eastAsia="Times New Roman" w:cs="Times New Roman"/>
                  <w:color w:val="0000FF"/>
                  <w:szCs w:val="24"/>
                  <w:u w:val="single"/>
                </w:rPr>
                <w:t>ssiewe@beneschlaw.com</w:t>
              </w:r>
            </w:hyperlink>
          </w:p>
          <w:p w:rsidR="00A771B7" w:rsidRPr="003D63B1" w:rsidP="00A771B7" w14:paraId="484869E4" w14:textId="77777777">
            <w:pPr>
              <w:adjustRightInd w:val="0"/>
              <w:spacing w:after="0" w:line="240" w:lineRule="auto"/>
              <w:rPr>
                <w:rFonts w:eastAsia="Times New Roman" w:cs="Times New Roman"/>
                <w:szCs w:val="24"/>
              </w:rPr>
            </w:pPr>
            <w:hyperlink r:id="rId28" w:history="1">
              <w:r w:rsidRPr="003D63B1" w:rsidR="00604367">
                <w:rPr>
                  <w:rFonts w:eastAsia="Times New Roman" w:cs="Times New Roman"/>
                  <w:color w:val="0000FF"/>
                  <w:szCs w:val="24"/>
                  <w:u w:val="single"/>
                </w:rPr>
                <w:t>mswhite@igsenergy.com</w:t>
              </w:r>
            </w:hyperlink>
            <w:r w:rsidRPr="003D63B1" w:rsidR="00604367">
              <w:rPr>
                <w:rFonts w:eastAsia="Times New Roman" w:cs="Times New Roman"/>
                <w:szCs w:val="24"/>
              </w:rPr>
              <w:t xml:space="preserve"> </w:t>
            </w:r>
          </w:p>
          <w:p w:rsidR="00A771B7" w:rsidRPr="003D63B1" w:rsidP="00A771B7" w14:paraId="1D1319A3" w14:textId="77777777">
            <w:pPr>
              <w:adjustRightInd w:val="0"/>
              <w:spacing w:after="0" w:line="240" w:lineRule="auto"/>
              <w:rPr>
                <w:rFonts w:eastAsia="Times New Roman" w:cs="Times New Roman"/>
                <w:szCs w:val="24"/>
              </w:rPr>
            </w:pPr>
            <w:hyperlink r:id="rId29" w:history="1">
              <w:r w:rsidRPr="003D63B1" w:rsidR="00604367">
                <w:rPr>
                  <w:rFonts w:eastAsia="Times New Roman" w:cs="Times New Roman"/>
                  <w:color w:val="0000FF"/>
                  <w:szCs w:val="24"/>
                  <w:u w:val="single"/>
                </w:rPr>
                <w:t>dborcher@bricker.com</w:t>
              </w:r>
            </w:hyperlink>
          </w:p>
          <w:p w:rsidR="00A771B7" w:rsidRPr="003D63B1" w:rsidP="00A771B7" w14:paraId="00CB3279" w14:textId="77777777">
            <w:pPr>
              <w:adjustRightInd w:val="0"/>
              <w:spacing w:after="0" w:line="240" w:lineRule="auto"/>
              <w:rPr>
                <w:rFonts w:eastAsia="Times New Roman" w:cs="Times New Roman"/>
                <w:color w:val="0000FF"/>
                <w:szCs w:val="24"/>
                <w:u w:val="single"/>
              </w:rPr>
            </w:pPr>
            <w:hyperlink r:id="rId30" w:history="1">
              <w:r w:rsidRPr="003D63B1" w:rsidR="00604367">
                <w:rPr>
                  <w:rFonts w:eastAsia="Times New Roman" w:cs="Times New Roman"/>
                  <w:color w:val="0000FF"/>
                  <w:szCs w:val="24"/>
                  <w:u w:val="single"/>
                </w:rPr>
                <w:t>dparram@bricker.com</w:t>
              </w:r>
            </w:hyperlink>
          </w:p>
          <w:p w:rsidR="00A771B7" w:rsidRPr="003D63B1" w:rsidP="00A771B7" w14:paraId="0E5BFE89" w14:textId="77777777">
            <w:pPr>
              <w:adjustRightInd w:val="0"/>
              <w:spacing w:after="0" w:line="240" w:lineRule="auto"/>
              <w:rPr>
                <w:rFonts w:eastAsia="Times New Roman" w:cs="Times New Roman"/>
                <w:color w:val="0000FF"/>
                <w:szCs w:val="24"/>
                <w:u w:val="single"/>
              </w:rPr>
            </w:pPr>
            <w:hyperlink r:id="rId31" w:history="1">
              <w:r w:rsidRPr="003D63B1" w:rsidR="00604367">
                <w:rPr>
                  <w:rFonts w:eastAsia="Times New Roman" w:cs="Times New Roman"/>
                  <w:color w:val="0000FF"/>
                  <w:szCs w:val="24"/>
                  <w:u w:val="single"/>
                </w:rPr>
                <w:t>rmains@bricker.com</w:t>
              </w:r>
            </w:hyperlink>
          </w:p>
          <w:p w:rsidR="00A771B7" w:rsidRPr="003D63B1" w:rsidP="00A771B7" w14:paraId="7A40988C" w14:textId="77777777">
            <w:pPr>
              <w:adjustRightInd w:val="0"/>
              <w:spacing w:after="0" w:line="240" w:lineRule="auto"/>
              <w:rPr>
                <w:rFonts w:eastAsia="Times New Roman" w:cs="Times New Roman"/>
                <w:color w:val="0000FF"/>
                <w:szCs w:val="24"/>
                <w:u w:val="single"/>
              </w:rPr>
            </w:pPr>
            <w:hyperlink r:id="rId32" w:history="1">
              <w:r w:rsidRPr="003D63B1" w:rsidR="00604367">
                <w:rPr>
                  <w:rFonts w:eastAsia="Times New Roman" w:cs="Times New Roman"/>
                  <w:color w:val="0000FF"/>
                  <w:szCs w:val="24"/>
                  <w:u w:val="single"/>
                </w:rPr>
                <w:t>fdarr2019@gmail.com</w:t>
              </w:r>
            </w:hyperlink>
          </w:p>
          <w:p w:rsidR="00A771B7" w:rsidRPr="003D63B1" w:rsidP="00A771B7" w14:paraId="1B2922D8" w14:textId="77777777">
            <w:pPr>
              <w:adjustRightInd w:val="0"/>
              <w:spacing w:after="0" w:line="240" w:lineRule="auto"/>
              <w:rPr>
                <w:rFonts w:eastAsia="Times New Roman" w:cs="Times New Roman"/>
                <w:szCs w:val="24"/>
              </w:rPr>
            </w:pPr>
          </w:p>
          <w:p w:rsidR="00A771B7" w:rsidRPr="003D63B1" w:rsidP="00A771B7" w14:paraId="142A6A99" w14:textId="7C0872DA">
            <w:pPr>
              <w:adjustRightInd w:val="0"/>
              <w:spacing w:after="0" w:line="240" w:lineRule="auto"/>
              <w:rPr>
                <w:rFonts w:eastAsia="Times New Roman" w:cs="Times New Roman"/>
                <w:szCs w:val="24"/>
              </w:rPr>
            </w:pPr>
            <w:r w:rsidRPr="003D63B1">
              <w:rPr>
                <w:rFonts w:eastAsia="Times New Roman" w:cs="Times New Roman"/>
                <w:szCs w:val="24"/>
              </w:rPr>
              <w:t>Attorney Examiner</w:t>
            </w:r>
            <w:r w:rsidRPr="003D63B1" w:rsidR="00EA45BF">
              <w:rPr>
                <w:rFonts w:eastAsia="Times New Roman" w:cs="Times New Roman"/>
                <w:szCs w:val="24"/>
              </w:rPr>
              <w:t>s</w:t>
            </w:r>
            <w:r w:rsidRPr="003D63B1">
              <w:rPr>
                <w:rFonts w:eastAsia="Times New Roman" w:cs="Times New Roman"/>
                <w:szCs w:val="24"/>
              </w:rPr>
              <w:t>:</w:t>
            </w:r>
          </w:p>
          <w:p w:rsidR="00EA45BF" w:rsidRPr="003D63B1" w:rsidP="00A771B7" w14:paraId="3AD8749A" w14:textId="2FED121C">
            <w:pPr>
              <w:adjustRightInd w:val="0"/>
              <w:spacing w:after="0" w:line="240" w:lineRule="auto"/>
              <w:rPr>
                <w:rFonts w:cs="Times New Roman"/>
                <w:color w:val="0000FF"/>
                <w:szCs w:val="24"/>
              </w:rPr>
            </w:pPr>
            <w:hyperlink r:id="rId33" w:history="1">
              <w:r w:rsidRPr="003D63B1" w:rsidR="00604367">
                <w:rPr>
                  <w:rStyle w:val="Hyperlink"/>
                  <w:rFonts w:cs="Times New Roman"/>
                  <w:szCs w:val="24"/>
                </w:rPr>
                <w:t>henry.phillips.gary@puco.ohio.gov</w:t>
              </w:r>
            </w:hyperlink>
          </w:p>
          <w:p w:rsidR="00A771B7" w:rsidRPr="003D63B1" w:rsidP="00A771B7" w14:paraId="3A4836EA" w14:textId="0A427FA8">
            <w:pPr>
              <w:adjustRightInd w:val="0"/>
              <w:spacing w:after="0" w:line="240" w:lineRule="auto"/>
              <w:rPr>
                <w:rFonts w:eastAsia="Times New Roman" w:cs="Times New Roman"/>
                <w:color w:val="0000FF"/>
                <w:szCs w:val="24"/>
                <w:u w:val="single"/>
              </w:rPr>
            </w:pPr>
            <w:hyperlink r:id="rId34" w:history="1">
              <w:r w:rsidRPr="003D63B1" w:rsidR="00EA45BF">
                <w:rPr>
                  <w:rStyle w:val="Hyperlink"/>
                  <w:rFonts w:eastAsia="Times New Roman" w:cs="Times New Roman"/>
                  <w:szCs w:val="24"/>
                </w:rPr>
                <w:t>gregory.price@puco.ohio.gov</w:t>
              </w:r>
            </w:hyperlink>
          </w:p>
          <w:p w:rsidR="00A771B7" w:rsidRPr="003D63B1" w:rsidP="00A771B7" w14:paraId="7F6F85D9" w14:textId="77777777">
            <w:pPr>
              <w:adjustRightInd w:val="0"/>
              <w:spacing w:after="0" w:line="240" w:lineRule="auto"/>
              <w:rPr>
                <w:rFonts w:eastAsia="Times New Roman" w:cs="Times New Roman"/>
                <w:szCs w:val="24"/>
              </w:rPr>
            </w:pPr>
          </w:p>
        </w:tc>
        <w:tc>
          <w:tcPr>
            <w:tcW w:w="4427" w:type="dxa"/>
            <w:shd w:val="clear" w:color="auto" w:fill="auto"/>
          </w:tcPr>
          <w:p w:rsidR="00A771B7" w:rsidRPr="003D63B1" w:rsidP="00A771B7" w14:paraId="746EC3AD" w14:textId="77777777">
            <w:pPr>
              <w:adjustRightInd w:val="0"/>
              <w:spacing w:after="0" w:line="240" w:lineRule="auto"/>
              <w:rPr>
                <w:rFonts w:eastAsia="Times New Roman" w:cs="Times New Roman"/>
                <w:szCs w:val="24"/>
              </w:rPr>
            </w:pPr>
            <w:hyperlink r:id="rId35" w:history="1">
              <w:r w:rsidRPr="003D63B1" w:rsidR="00604367">
                <w:rPr>
                  <w:rFonts w:eastAsia="Times New Roman" w:cs="Times New Roman"/>
                  <w:color w:val="0000FF"/>
                  <w:szCs w:val="24"/>
                  <w:u w:val="single"/>
                </w:rPr>
                <w:t>jeanne.kingery@duke-energy.com</w:t>
              </w:r>
            </w:hyperlink>
            <w:r w:rsidRPr="003D63B1" w:rsidR="00604367">
              <w:rPr>
                <w:rFonts w:eastAsia="Times New Roman" w:cs="Times New Roman"/>
                <w:szCs w:val="24"/>
              </w:rPr>
              <w:t xml:space="preserve"> </w:t>
            </w:r>
          </w:p>
          <w:p w:rsidR="00A771B7" w:rsidRPr="003D63B1" w:rsidP="00A771B7" w14:paraId="5855A8C6" w14:textId="77777777">
            <w:pPr>
              <w:adjustRightInd w:val="0"/>
              <w:spacing w:after="0" w:line="240" w:lineRule="auto"/>
              <w:rPr>
                <w:rFonts w:eastAsia="Times New Roman" w:cs="Times New Roman"/>
                <w:szCs w:val="24"/>
              </w:rPr>
            </w:pPr>
            <w:hyperlink r:id="rId36" w:history="1">
              <w:r w:rsidRPr="003D63B1" w:rsidR="00604367">
                <w:rPr>
                  <w:rFonts w:eastAsia="Times New Roman" w:cs="Times New Roman"/>
                  <w:color w:val="0000FF"/>
                  <w:szCs w:val="24"/>
                  <w:u w:val="single"/>
                </w:rPr>
                <w:t>haydenm@firstenergycorp.com</w:t>
              </w:r>
            </w:hyperlink>
            <w:r w:rsidRPr="003D63B1" w:rsidR="00604367">
              <w:rPr>
                <w:rFonts w:eastAsia="Times New Roman" w:cs="Times New Roman"/>
                <w:szCs w:val="24"/>
              </w:rPr>
              <w:t xml:space="preserve"> </w:t>
            </w:r>
          </w:p>
          <w:p w:rsidR="00A771B7" w:rsidRPr="003D63B1" w:rsidP="00A771B7" w14:paraId="6938A78B" w14:textId="77777777">
            <w:pPr>
              <w:adjustRightInd w:val="0"/>
              <w:spacing w:after="0" w:line="240" w:lineRule="auto"/>
              <w:rPr>
                <w:rFonts w:eastAsia="Times New Roman" w:cs="Times New Roman"/>
                <w:szCs w:val="24"/>
              </w:rPr>
            </w:pPr>
            <w:hyperlink r:id="rId37" w:history="1">
              <w:r w:rsidRPr="003D63B1" w:rsidR="00604367">
                <w:rPr>
                  <w:rFonts w:eastAsia="Times New Roman" w:cs="Times New Roman"/>
                  <w:color w:val="0000FF"/>
                  <w:szCs w:val="24"/>
                  <w:u w:val="single"/>
                </w:rPr>
                <w:t>mjsatterwhite@aep.com</w:t>
              </w:r>
            </w:hyperlink>
          </w:p>
          <w:p w:rsidR="00A771B7" w:rsidRPr="003D63B1" w:rsidP="00A771B7" w14:paraId="3D8063C0" w14:textId="77777777">
            <w:pPr>
              <w:adjustRightInd w:val="0"/>
              <w:spacing w:after="0" w:line="240" w:lineRule="auto"/>
              <w:rPr>
                <w:rFonts w:eastAsia="Times New Roman" w:cs="Times New Roman"/>
                <w:szCs w:val="24"/>
              </w:rPr>
            </w:pPr>
            <w:hyperlink r:id="rId38" w:history="1">
              <w:r w:rsidRPr="003D63B1" w:rsidR="00604367">
                <w:rPr>
                  <w:rFonts w:eastAsia="Times New Roman" w:cs="Times New Roman"/>
                  <w:color w:val="0000FF"/>
                  <w:szCs w:val="24"/>
                  <w:u w:val="single"/>
                </w:rPr>
                <w:t>stnourse@aep.com</w:t>
              </w:r>
            </w:hyperlink>
            <w:r w:rsidRPr="003D63B1" w:rsidR="00604367">
              <w:rPr>
                <w:rFonts w:eastAsia="Times New Roman" w:cs="Times New Roman"/>
                <w:szCs w:val="24"/>
              </w:rPr>
              <w:t xml:space="preserve"> </w:t>
            </w:r>
          </w:p>
          <w:p w:rsidR="00A771B7" w:rsidRPr="003D63B1" w:rsidP="00A771B7" w14:paraId="017F97F1" w14:textId="77777777">
            <w:pPr>
              <w:adjustRightInd w:val="0"/>
              <w:spacing w:after="0" w:line="240" w:lineRule="auto"/>
              <w:rPr>
                <w:rFonts w:eastAsia="Times New Roman" w:cs="Times New Roman"/>
                <w:color w:val="0000FF"/>
                <w:szCs w:val="24"/>
                <w:u w:val="single"/>
                <w:lang w:val="de-DE"/>
              </w:rPr>
            </w:pPr>
            <w:hyperlink r:id="rId39" w:history="1">
              <w:r w:rsidRPr="003D63B1" w:rsidR="00604367">
                <w:rPr>
                  <w:rFonts w:eastAsia="Times New Roman" w:cs="Times New Roman"/>
                  <w:color w:val="0000FF"/>
                  <w:szCs w:val="24"/>
                  <w:u w:val="single"/>
                  <w:lang w:val="de-DE"/>
                </w:rPr>
                <w:t>henryeckhart@aol.com</w:t>
              </w:r>
            </w:hyperlink>
          </w:p>
          <w:p w:rsidR="00A771B7" w:rsidRPr="003D63B1" w:rsidP="00A771B7" w14:paraId="16F4AE34" w14:textId="77777777">
            <w:pPr>
              <w:adjustRightInd w:val="0"/>
              <w:spacing w:after="0" w:line="240" w:lineRule="auto"/>
              <w:rPr>
                <w:rFonts w:eastAsia="Times New Roman" w:cs="Times New Roman"/>
                <w:szCs w:val="24"/>
                <w:lang w:val="de-DE"/>
              </w:rPr>
            </w:pPr>
            <w:r w:rsidRPr="003D63B1">
              <w:rPr>
                <w:rFonts w:eastAsia="Times New Roman" w:cs="Times New Roman"/>
                <w:color w:val="0000FF"/>
                <w:szCs w:val="24"/>
                <w:u w:val="single"/>
                <w:lang w:val="de-DE"/>
              </w:rPr>
              <w:t>michael.nugent@igs.com</w:t>
            </w:r>
          </w:p>
          <w:p w:rsidR="00A771B7" w:rsidRPr="003D63B1" w:rsidP="00A771B7" w14:paraId="43CBB677" w14:textId="77777777">
            <w:pPr>
              <w:spacing w:after="0" w:line="240" w:lineRule="auto"/>
              <w:rPr>
                <w:rFonts w:eastAsia="Times New Roman" w:cs="Times New Roman"/>
                <w:szCs w:val="24"/>
              </w:rPr>
            </w:pPr>
            <w:hyperlink r:id="rId40" w:history="1">
              <w:r w:rsidRPr="003D63B1" w:rsidR="00604367">
                <w:rPr>
                  <w:rFonts w:eastAsia="Times New Roman" w:cs="Times New Roman"/>
                  <w:color w:val="0000FF"/>
                  <w:szCs w:val="24"/>
                  <w:u w:val="single"/>
                </w:rPr>
                <w:t>dboehm@bkllawfirm.com</w:t>
              </w:r>
            </w:hyperlink>
          </w:p>
          <w:p w:rsidR="00A771B7" w:rsidRPr="003D63B1" w:rsidP="00A771B7" w14:paraId="7923D3B3" w14:textId="77777777">
            <w:pPr>
              <w:spacing w:after="0" w:line="240" w:lineRule="auto"/>
              <w:rPr>
                <w:rFonts w:eastAsia="Times New Roman" w:cs="Times New Roman"/>
                <w:szCs w:val="24"/>
              </w:rPr>
            </w:pPr>
            <w:hyperlink r:id="rId41" w:history="1">
              <w:r w:rsidRPr="003D63B1" w:rsidR="00604367">
                <w:rPr>
                  <w:rFonts w:eastAsia="Times New Roman" w:cs="Times New Roman"/>
                  <w:color w:val="0000FF"/>
                  <w:szCs w:val="24"/>
                  <w:u w:val="single"/>
                </w:rPr>
                <w:t>mkurtz@bkllawfirm.com</w:t>
              </w:r>
            </w:hyperlink>
          </w:p>
          <w:p w:rsidR="00A771B7" w:rsidRPr="003D63B1" w:rsidP="00A771B7" w14:paraId="6E7D61BA" w14:textId="77777777">
            <w:pPr>
              <w:spacing w:after="0" w:line="240" w:lineRule="auto"/>
              <w:rPr>
                <w:rFonts w:eastAsia="Times New Roman" w:cs="Times New Roman"/>
                <w:szCs w:val="24"/>
              </w:rPr>
            </w:pPr>
            <w:hyperlink r:id="rId42" w:history="1">
              <w:r w:rsidRPr="003D63B1" w:rsidR="00604367">
                <w:rPr>
                  <w:rFonts w:eastAsia="Times New Roman" w:cs="Times New Roman"/>
                  <w:color w:val="0000FF"/>
                  <w:szCs w:val="24"/>
                  <w:u w:val="single"/>
                </w:rPr>
                <w:t>jkylercohn@bkllawfirm.com</w:t>
              </w:r>
            </w:hyperlink>
            <w:r w:rsidRPr="003D63B1" w:rsidR="00604367">
              <w:rPr>
                <w:rFonts w:eastAsia="Times New Roman" w:cs="Times New Roman"/>
                <w:szCs w:val="24"/>
              </w:rPr>
              <w:t xml:space="preserve"> </w:t>
            </w:r>
          </w:p>
          <w:p w:rsidR="00A771B7" w:rsidRPr="003D63B1" w:rsidP="00A771B7" w14:paraId="5B1B0565" w14:textId="77777777">
            <w:pPr>
              <w:spacing w:after="0" w:line="240" w:lineRule="auto"/>
              <w:rPr>
                <w:rFonts w:eastAsia="Times New Roman" w:cs="Times New Roman"/>
                <w:color w:val="0000FF"/>
                <w:szCs w:val="24"/>
                <w:u w:val="single"/>
              </w:rPr>
            </w:pPr>
            <w:hyperlink r:id="rId43" w:history="1">
              <w:r w:rsidRPr="003D63B1" w:rsidR="00604367">
                <w:rPr>
                  <w:rFonts w:eastAsia="Times New Roman" w:cs="Times New Roman"/>
                  <w:color w:val="0000FF"/>
                  <w:szCs w:val="24"/>
                  <w:u w:val="single"/>
                </w:rPr>
                <w:t>Cynthia.brady@constellation.com</w:t>
              </w:r>
            </w:hyperlink>
          </w:p>
          <w:p w:rsidR="00A771B7" w:rsidRPr="003D63B1" w:rsidP="00A771B7" w14:paraId="36AAD207" w14:textId="77777777">
            <w:pPr>
              <w:spacing w:after="0" w:line="240" w:lineRule="auto"/>
              <w:rPr>
                <w:rFonts w:eastAsia="Times New Roman" w:cs="Times New Roman"/>
                <w:szCs w:val="24"/>
              </w:rPr>
            </w:pPr>
            <w:hyperlink r:id="rId44" w:history="1">
              <w:r w:rsidRPr="003D63B1" w:rsidR="00604367">
                <w:rPr>
                  <w:rFonts w:eastAsia="Times New Roman" w:cs="Times New Roman"/>
                  <w:color w:val="0000FF"/>
                  <w:szCs w:val="24"/>
                  <w:u w:val="single"/>
                </w:rPr>
                <w:t>David.fein@constellation.com</w:t>
              </w:r>
            </w:hyperlink>
          </w:p>
          <w:p w:rsidR="00A771B7" w:rsidRPr="003D63B1" w:rsidP="00A771B7" w14:paraId="52482451" w14:textId="77777777">
            <w:pPr>
              <w:adjustRightInd w:val="0"/>
              <w:spacing w:after="0" w:line="240" w:lineRule="auto"/>
              <w:rPr>
                <w:rFonts w:eastAsia="Times New Roman" w:cs="Times New Roman"/>
                <w:szCs w:val="24"/>
              </w:rPr>
            </w:pPr>
            <w:hyperlink r:id="rId45" w:history="1">
              <w:r w:rsidRPr="003D63B1" w:rsidR="00604367">
                <w:rPr>
                  <w:rFonts w:eastAsia="Times New Roman" w:cs="Times New Roman"/>
                  <w:color w:val="0000FF"/>
                  <w:szCs w:val="24"/>
                  <w:u w:val="single"/>
                </w:rPr>
                <w:t>njohnson@theoec.org</w:t>
              </w:r>
            </w:hyperlink>
            <w:r w:rsidRPr="003D63B1" w:rsidR="00604367">
              <w:rPr>
                <w:rFonts w:eastAsia="Times New Roman" w:cs="Times New Roman"/>
                <w:szCs w:val="24"/>
              </w:rPr>
              <w:t xml:space="preserve"> </w:t>
            </w:r>
          </w:p>
          <w:p w:rsidR="00A771B7" w:rsidRPr="003D63B1" w:rsidP="00A771B7" w14:paraId="34A62619" w14:textId="77777777">
            <w:pPr>
              <w:adjustRightInd w:val="0"/>
              <w:spacing w:after="0" w:line="240" w:lineRule="auto"/>
              <w:rPr>
                <w:rFonts w:eastAsia="Times New Roman" w:cs="Times New Roman"/>
                <w:szCs w:val="24"/>
              </w:rPr>
            </w:pPr>
            <w:hyperlink r:id="rId46" w:history="1">
              <w:r w:rsidRPr="003D63B1" w:rsidR="00604367">
                <w:rPr>
                  <w:rFonts w:eastAsia="Times New Roman" w:cs="Times New Roman"/>
                  <w:color w:val="0000FF"/>
                  <w:szCs w:val="24"/>
                  <w:u w:val="single"/>
                </w:rPr>
                <w:t>Williams.toddm@gmail.com</w:t>
              </w:r>
            </w:hyperlink>
          </w:p>
          <w:p w:rsidR="00A771B7" w:rsidRPr="003D63B1" w:rsidP="00A771B7" w14:paraId="65104B6C" w14:textId="77777777">
            <w:pPr>
              <w:adjustRightInd w:val="0"/>
              <w:spacing w:after="0" w:line="240" w:lineRule="auto"/>
              <w:rPr>
                <w:rFonts w:eastAsia="Times New Roman" w:cs="Times New Roman"/>
                <w:szCs w:val="24"/>
              </w:rPr>
            </w:pPr>
            <w:hyperlink r:id="rId47" w:history="1">
              <w:r w:rsidRPr="003D63B1" w:rsidR="00604367">
                <w:rPr>
                  <w:rFonts w:eastAsia="Times New Roman" w:cs="Times New Roman"/>
                  <w:color w:val="0000FF"/>
                  <w:szCs w:val="24"/>
                  <w:u w:val="single"/>
                </w:rPr>
                <w:t>ejacobs@ablelaw.org</w:t>
              </w:r>
            </w:hyperlink>
          </w:p>
          <w:p w:rsidR="00A771B7" w:rsidRPr="003D63B1" w:rsidP="00A771B7" w14:paraId="3D2A4CDF" w14:textId="77777777">
            <w:pPr>
              <w:adjustRightInd w:val="0"/>
              <w:spacing w:after="0" w:line="240" w:lineRule="auto"/>
              <w:rPr>
                <w:rFonts w:eastAsia="Times New Roman" w:cs="Times New Roman"/>
                <w:color w:val="0000FF"/>
                <w:szCs w:val="24"/>
                <w:u w:val="single"/>
              </w:rPr>
            </w:pPr>
            <w:hyperlink r:id="rId48" w:history="1">
              <w:r w:rsidRPr="003D63B1" w:rsidR="00604367">
                <w:rPr>
                  <w:rFonts w:eastAsia="Times New Roman" w:cs="Times New Roman"/>
                  <w:color w:val="0000FF"/>
                  <w:szCs w:val="24"/>
                  <w:u w:val="single"/>
                </w:rPr>
                <w:t>stephen.chriss@wal-mart.com</w:t>
              </w:r>
            </w:hyperlink>
          </w:p>
          <w:p w:rsidR="00A771B7" w:rsidRPr="003D63B1" w:rsidP="00A771B7" w14:paraId="1AD3CA4D" w14:textId="77777777">
            <w:pPr>
              <w:adjustRightInd w:val="0"/>
              <w:spacing w:after="0" w:line="240" w:lineRule="auto"/>
              <w:rPr>
                <w:rFonts w:eastAsia="Times New Roman" w:cs="Times New Roman"/>
                <w:color w:val="0563C2"/>
                <w:szCs w:val="24"/>
              </w:rPr>
            </w:pPr>
            <w:hyperlink r:id="rId49" w:history="1">
              <w:r w:rsidRPr="003D63B1" w:rsidR="00604367">
                <w:rPr>
                  <w:rFonts w:eastAsia="Times New Roman" w:cs="Times New Roman"/>
                  <w:color w:val="0000FF"/>
                  <w:szCs w:val="24"/>
                  <w:u w:val="single"/>
                </w:rPr>
                <w:t>rdove@keglerbrown.com</w:t>
              </w:r>
            </w:hyperlink>
          </w:p>
          <w:p w:rsidR="00A771B7" w:rsidRPr="003D63B1" w:rsidP="00A771B7" w14:paraId="4A04A3CB" w14:textId="77777777">
            <w:pPr>
              <w:adjustRightInd w:val="0"/>
              <w:spacing w:after="0" w:line="240" w:lineRule="auto"/>
              <w:rPr>
                <w:rFonts w:eastAsia="Times New Roman" w:cs="Times New Roman"/>
                <w:szCs w:val="24"/>
              </w:rPr>
            </w:pPr>
            <w:hyperlink r:id="rId50" w:history="1">
              <w:r w:rsidRPr="003D63B1" w:rsidR="00604367">
                <w:rPr>
                  <w:rFonts w:eastAsia="Times New Roman" w:cs="Times New Roman"/>
                  <w:color w:val="0000FF"/>
                  <w:szCs w:val="24"/>
                  <w:u w:val="single"/>
                </w:rPr>
                <w:t>fykes@whitt-sturtevant.com</w:t>
              </w:r>
            </w:hyperlink>
            <w:r w:rsidRPr="003D63B1" w:rsidR="00604367">
              <w:rPr>
                <w:rFonts w:eastAsia="Times New Roman" w:cs="Times New Roman"/>
                <w:szCs w:val="24"/>
              </w:rPr>
              <w:t xml:space="preserve"> </w:t>
            </w:r>
          </w:p>
          <w:p w:rsidR="00A771B7" w:rsidRPr="003D63B1" w:rsidP="00A771B7" w14:paraId="2F0C88F3" w14:textId="77777777">
            <w:pPr>
              <w:adjustRightInd w:val="0"/>
              <w:spacing w:after="0" w:line="240" w:lineRule="auto"/>
              <w:rPr>
                <w:rFonts w:eastAsia="Times New Roman" w:cs="Times New Roman"/>
                <w:color w:val="0000FF"/>
                <w:szCs w:val="24"/>
                <w:u w:val="single"/>
              </w:rPr>
            </w:pPr>
            <w:hyperlink r:id="rId51" w:history="1">
              <w:r w:rsidRPr="003D63B1" w:rsidR="00604367">
                <w:rPr>
                  <w:rFonts w:eastAsia="Times New Roman" w:cs="Times New Roman"/>
                  <w:color w:val="0000FF"/>
                  <w:szCs w:val="24"/>
                  <w:u w:val="single"/>
                </w:rPr>
                <w:t>whitt@whitt-sturtevant.com</w:t>
              </w:r>
            </w:hyperlink>
          </w:p>
          <w:p w:rsidR="00A771B7" w:rsidRPr="003D63B1" w:rsidP="00A771B7" w14:paraId="0EEEA2D4" w14:textId="77777777">
            <w:pPr>
              <w:adjustRightInd w:val="0"/>
              <w:spacing w:after="0" w:line="240" w:lineRule="auto"/>
              <w:rPr>
                <w:rFonts w:eastAsia="Times New Roman" w:cs="Times New Roman"/>
                <w:color w:val="0000FF"/>
                <w:szCs w:val="24"/>
                <w:u w:val="single"/>
              </w:rPr>
            </w:pPr>
            <w:hyperlink r:id="rId52" w:history="1">
              <w:r w:rsidRPr="003D63B1" w:rsidR="00604367">
                <w:rPr>
                  <w:rFonts w:eastAsia="Times New Roman" w:cs="Times New Roman"/>
                  <w:color w:val="0000FF"/>
                  <w:szCs w:val="24"/>
                  <w:u w:val="single"/>
                </w:rPr>
                <w:t>mpritchard@mcneeslaw.com</w:t>
              </w:r>
            </w:hyperlink>
          </w:p>
          <w:p w:rsidR="00A771B7" w:rsidRPr="003D63B1" w:rsidP="00A771B7" w14:paraId="73E95C9B" w14:textId="77777777">
            <w:pPr>
              <w:adjustRightInd w:val="0"/>
              <w:spacing w:after="0" w:line="240" w:lineRule="auto"/>
              <w:rPr>
                <w:rFonts w:eastAsia="Times New Roman" w:cs="Times New Roman"/>
                <w:color w:val="0000FF"/>
                <w:szCs w:val="24"/>
                <w:u w:val="single"/>
              </w:rPr>
            </w:pPr>
            <w:hyperlink r:id="rId53" w:history="1">
              <w:r w:rsidRPr="003D63B1" w:rsidR="00604367">
                <w:rPr>
                  <w:rFonts w:eastAsia="Times New Roman" w:cs="Times New Roman"/>
                  <w:color w:val="0000FF"/>
                  <w:szCs w:val="24"/>
                  <w:u w:val="single"/>
                </w:rPr>
                <w:t>evan.betterton@igs.com</w:t>
              </w:r>
            </w:hyperlink>
          </w:p>
          <w:p w:rsidR="00A771B7" w:rsidRPr="003D63B1" w:rsidP="00A771B7" w14:paraId="5A928BFC" w14:textId="77777777">
            <w:pPr>
              <w:adjustRightInd w:val="0"/>
              <w:spacing w:after="0" w:line="240" w:lineRule="auto"/>
              <w:rPr>
                <w:rFonts w:eastAsia="Times New Roman" w:cs="Times New Roman"/>
                <w:color w:val="0000FF"/>
                <w:szCs w:val="24"/>
                <w:u w:val="single"/>
              </w:rPr>
            </w:pPr>
            <w:hyperlink r:id="rId54" w:history="1">
              <w:r w:rsidRPr="003D63B1" w:rsidR="00604367">
                <w:rPr>
                  <w:rFonts w:eastAsia="Times New Roman" w:cs="Times New Roman"/>
                  <w:color w:val="0000FF"/>
                  <w:szCs w:val="24"/>
                  <w:u w:val="single"/>
                </w:rPr>
                <w:t>michael.nugent@igs.com</w:t>
              </w:r>
            </w:hyperlink>
          </w:p>
          <w:p w:rsidR="00A771B7" w:rsidRPr="003D63B1" w:rsidP="00A771B7" w14:paraId="43112F1E" w14:textId="77777777">
            <w:pPr>
              <w:adjustRightInd w:val="0"/>
              <w:spacing w:after="0" w:line="240" w:lineRule="auto"/>
              <w:rPr>
                <w:rFonts w:eastAsia="Times New Roman" w:cs="Times New Roman"/>
                <w:color w:val="0000FF"/>
                <w:szCs w:val="24"/>
                <w:u w:val="single"/>
              </w:rPr>
            </w:pPr>
            <w:hyperlink r:id="rId55" w:history="1">
              <w:r w:rsidRPr="003D63B1" w:rsidR="00604367">
                <w:rPr>
                  <w:rFonts w:eastAsia="Times New Roman" w:cs="Times New Roman"/>
                  <w:color w:val="0000FF"/>
                  <w:szCs w:val="24"/>
                  <w:u w:val="single"/>
                </w:rPr>
                <w:t>ctavenor@theOEC.org</w:t>
              </w:r>
            </w:hyperlink>
          </w:p>
          <w:p w:rsidR="00A771B7" w:rsidRPr="003D63B1" w:rsidP="00A771B7" w14:paraId="0549734F" w14:textId="77777777">
            <w:pPr>
              <w:adjustRightInd w:val="0"/>
              <w:spacing w:after="0" w:line="240" w:lineRule="auto"/>
              <w:rPr>
                <w:rFonts w:eastAsia="Times New Roman" w:cs="Times New Roman"/>
                <w:color w:val="0000FF"/>
                <w:szCs w:val="24"/>
                <w:u w:val="single"/>
              </w:rPr>
            </w:pPr>
            <w:r w:rsidRPr="003D63B1">
              <w:rPr>
                <w:rFonts w:eastAsia="Times New Roman" w:cs="Times New Roman"/>
                <w:color w:val="0000FF"/>
                <w:szCs w:val="24"/>
                <w:u w:val="single"/>
              </w:rPr>
              <w:t>khehmeyer@beneschlaw.com</w:t>
            </w:r>
          </w:p>
          <w:p w:rsidR="00A771B7" w:rsidRPr="003D63B1" w:rsidP="00A771B7" w14:paraId="6DD95645" w14:textId="77777777">
            <w:pPr>
              <w:adjustRightInd w:val="0"/>
              <w:spacing w:after="0" w:line="240" w:lineRule="auto"/>
              <w:rPr>
                <w:rFonts w:eastAsia="Times New Roman" w:cs="Times New Roman"/>
                <w:color w:val="0000FF"/>
                <w:szCs w:val="24"/>
                <w:u w:val="single"/>
              </w:rPr>
            </w:pPr>
          </w:p>
          <w:p w:rsidR="00A771B7" w:rsidRPr="003D63B1" w:rsidP="00A771B7" w14:paraId="45CF743A" w14:textId="77777777">
            <w:pPr>
              <w:adjustRightInd w:val="0"/>
              <w:spacing w:after="0" w:line="240" w:lineRule="auto"/>
              <w:rPr>
                <w:rFonts w:eastAsia="Times New Roman" w:cs="Times New Roman"/>
                <w:szCs w:val="24"/>
              </w:rPr>
            </w:pPr>
          </w:p>
        </w:tc>
      </w:tr>
    </w:tbl>
    <w:p w:rsidR="002B4F91" w:rsidRPr="003D63B1" w14:paraId="45BCECD8" w14:textId="77777777">
      <w:pPr>
        <w:rPr>
          <w:rFonts w:cs="Times New Roman"/>
          <w:szCs w:val="24"/>
        </w:rPr>
      </w:pPr>
    </w:p>
    <w:sectPr>
      <w:headerReference w:type="default" r:id="rId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571D" w14:paraId="162DADAA"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58904879"/>
      <w:docPartObj>
        <w:docPartGallery w:val="Page Numbers (Bottom of Page)"/>
        <w:docPartUnique/>
      </w:docPartObj>
    </w:sdtPr>
    <w:sdtEndPr>
      <w:rPr>
        <w:noProof/>
      </w:rPr>
    </w:sdtEndPr>
    <w:sdtContent>
      <w:p w:rsidR="0098571D" w14:paraId="064888A2" w14:textId="70990B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46490731"/>
      <w:docPartObj>
        <w:docPartGallery w:val="Page Numbers (Bottom of Page)"/>
        <w:docPartUnique/>
      </w:docPartObj>
    </w:sdtPr>
    <w:sdtEndPr>
      <w:rPr>
        <w:noProof/>
      </w:rPr>
    </w:sdtEndPr>
    <w:sdtContent>
      <w:p w:rsidR="0098571D" w14:paraId="204D20A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F5BEE" w14:paraId="0C4131BD" w14:textId="77777777">
      <w:pPr>
        <w:spacing w:after="0" w:line="240" w:lineRule="auto"/>
      </w:pPr>
      <w:r>
        <w:separator/>
      </w:r>
    </w:p>
  </w:footnote>
  <w:footnote w:type="continuationSeparator" w:id="1">
    <w:p w:rsidR="008F5BEE" w14:paraId="5F36D784" w14:textId="77777777">
      <w:pPr>
        <w:spacing w:after="0" w:line="240" w:lineRule="auto"/>
      </w:pPr>
      <w:r>
        <w:continuationSeparator/>
      </w:r>
    </w:p>
  </w:footnote>
  <w:footnote w:id="2">
    <w:p w:rsidR="0098571D" w:rsidRPr="0090397D" w:rsidP="0090397D" w14:paraId="26AD373C" w14:textId="62AA9AA2">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Refundability had become a very public consumer issue. Th</w:t>
      </w:r>
      <w:r w:rsidRPr="0090397D" w:rsidR="004066FB">
        <w:rPr>
          <w:rFonts w:ascii="Times New Roman" w:hAnsi="Times New Roman"/>
          <w:spacing w:val="0"/>
        </w:rPr>
        <w:t xml:space="preserve">e topical nature of utility refunds was reflected during </w:t>
      </w:r>
      <w:r w:rsidRPr="0090397D">
        <w:rPr>
          <w:rFonts w:ascii="Times New Roman" w:hAnsi="Times New Roman"/>
          <w:spacing w:val="0"/>
        </w:rPr>
        <w:t>the Ohio Senate’s confirmation hearing for PUCO Chair French.</w:t>
      </w:r>
    </w:p>
  </w:footnote>
  <w:footnote w:id="3">
    <w:p w:rsidR="0098571D" w:rsidRPr="0090397D" w:rsidP="0090397D" w14:paraId="2435FB18" w14:textId="7E6CCD00">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In the Matter of the Application of the Dayton Power and Light Company to Establish a Standard Service Offer in the Form of an Electric Security Plan</w:t>
      </w:r>
      <w:r w:rsidRPr="0090397D">
        <w:rPr>
          <w:rFonts w:ascii="Times New Roman" w:hAnsi="Times New Roman"/>
          <w:spacing w:val="0"/>
        </w:rPr>
        <w:t xml:space="preserve">, Case No. 08-1094-EL-SSO, Fifth Entry on Rehearing at ¶64 (June 16, 2021). </w:t>
      </w:r>
    </w:p>
  </w:footnote>
  <w:footnote w:id="4">
    <w:p w:rsidR="0098571D" w:rsidRPr="0090397D" w:rsidP="0090397D" w14:paraId="45EE804A" w14:textId="69F7EF63">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S.Ct. Case No. 2021-1068, PUCO Second Merit Brief at 23 (January 18, 2022) (stating that DP&amp;L’s stability charge does not meet the conditions allowing for a refund, including the condition that the tariff contains language providing for refunds).</w:t>
      </w:r>
    </w:p>
  </w:footnote>
  <w:footnote w:id="5">
    <w:p w:rsidR="0098571D" w:rsidRPr="0090397D" w:rsidP="0090397D" w14:paraId="74BB41D3" w14:textId="73EB46A9">
      <w:pPr>
        <w:spacing w:after="120" w:line="240" w:lineRule="auto"/>
        <w:rPr>
          <w:rFonts w:cs="Times New Roman"/>
          <w:sz w:val="20"/>
          <w:szCs w:val="20"/>
        </w:rPr>
      </w:pPr>
      <w:r w:rsidRPr="0090397D">
        <w:rPr>
          <w:rStyle w:val="FootnoteReference"/>
          <w:rFonts w:cs="Times New Roman"/>
          <w:sz w:val="20"/>
          <w:szCs w:val="20"/>
        </w:rPr>
        <w:footnoteRef/>
      </w:r>
      <w:r w:rsidRPr="0090397D">
        <w:rPr>
          <w:rFonts w:cs="Times New Roman"/>
          <w:sz w:val="20"/>
          <w:szCs w:val="20"/>
        </w:rPr>
        <w:t xml:space="preserve"> </w:t>
      </w:r>
      <w:r w:rsidRPr="0090397D">
        <w:rPr>
          <w:rFonts w:cs="Times New Roman"/>
          <w:i/>
          <w:iCs/>
          <w:sz w:val="20"/>
          <w:szCs w:val="20"/>
        </w:rPr>
        <w:t>In the Matter of the Application of the Dayton Power and Light Company to Establish a Standard Service Offer in the Form of an Electric Security Plan</w:t>
      </w:r>
      <w:r w:rsidRPr="0090397D">
        <w:rPr>
          <w:rFonts w:cs="Times New Roman"/>
          <w:sz w:val="20"/>
          <w:szCs w:val="20"/>
        </w:rPr>
        <w:t>, Case No. 08-1094-EL-SSO, Fifth Entry on Rehearing at ¶64 (June 16, 2021).</w:t>
      </w:r>
    </w:p>
  </w:footnote>
  <w:footnote w:id="6">
    <w:p w:rsidR="0098571D" w:rsidRPr="0090397D" w:rsidP="0090397D" w14:paraId="69BC760A" w14:textId="22AD8F5A">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In the Matter of the Application of the Dayton Power and Light Company to Establish a Standard Service Offer in the Form of an Electric Security Plan</w:t>
      </w:r>
      <w:r w:rsidRPr="0090397D">
        <w:rPr>
          <w:rFonts w:ascii="Times New Roman" w:hAnsi="Times New Roman"/>
          <w:spacing w:val="0"/>
        </w:rPr>
        <w:t>, Case No. 08-1094-EL-SSO, Proposed Second Revised Sheet No. G12, PUCO. No. 17, Pursuant to Fifth Entry on Rehearing (July 16, 2021) (In its enclosure letter, DP&amp;L noted that it “submits the attached tariff sheet to comply with the Commission’s 5</w:t>
      </w:r>
      <w:r w:rsidRPr="0090397D">
        <w:rPr>
          <w:rFonts w:ascii="Times New Roman" w:hAnsi="Times New Roman"/>
          <w:spacing w:val="0"/>
          <w:vertAlign w:val="superscript"/>
        </w:rPr>
        <w:t>th</w:t>
      </w:r>
      <w:r w:rsidRPr="0090397D">
        <w:rPr>
          <w:rFonts w:ascii="Times New Roman" w:hAnsi="Times New Roman"/>
          <w:spacing w:val="0"/>
        </w:rPr>
        <w:t xml:space="preserve"> Entry on Rehearing in Case No. 08-1094-EL-SSO regarding the Company’s tariff sheet G12 – Rate Stabilization Charge”).</w:t>
      </w:r>
    </w:p>
  </w:footnote>
  <w:footnote w:id="7">
    <w:p w:rsidR="0098571D" w:rsidRPr="0090397D" w:rsidP="0090397D" w14:paraId="7E0951B1" w14:textId="414E2ECD">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In the Matter of the Application of the Dayton Power and Light Company to Establish a Standard Service Offer in the Form of an Electric Security Plan</w:t>
      </w:r>
      <w:r w:rsidRPr="0090397D">
        <w:rPr>
          <w:rFonts w:ascii="Times New Roman" w:hAnsi="Times New Roman"/>
          <w:spacing w:val="0"/>
        </w:rPr>
        <w:t>, Case No. 08-1094-EL-SSO, Sixth Entry on Rehearing at ¶51 (August 11, 2021).</w:t>
      </w:r>
    </w:p>
  </w:footnote>
  <w:footnote w:id="8">
    <w:p w:rsidR="0098571D" w:rsidRPr="0090397D" w:rsidP="0090397D" w14:paraId="4690015D" w14:textId="576A13C7">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Id.</w:t>
      </w:r>
      <w:r w:rsidRPr="0090397D">
        <w:rPr>
          <w:rFonts w:ascii="Times New Roman" w:hAnsi="Times New Roman"/>
          <w:spacing w:val="0"/>
        </w:rPr>
        <w:t xml:space="preserve"> at ¶52.</w:t>
      </w:r>
    </w:p>
  </w:footnote>
  <w:footnote w:id="9">
    <w:p w:rsidR="0098571D" w:rsidRPr="0090397D" w:rsidP="0090397D" w14:paraId="1D91359D" w14:textId="1B858C2B">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Id.</w:t>
      </w:r>
      <w:r w:rsidRPr="0090397D">
        <w:rPr>
          <w:rFonts w:ascii="Times New Roman" w:hAnsi="Times New Roman"/>
          <w:spacing w:val="0"/>
        </w:rPr>
        <w:t xml:space="preserve"> at ¶47. </w:t>
      </w:r>
    </w:p>
  </w:footnote>
  <w:footnote w:id="10">
    <w:p w:rsidR="0098571D" w:rsidRPr="0090397D" w:rsidP="0090397D" w14:paraId="66C27FEE" w14:textId="1D1046F5">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In the Matter of the Application of the Dayton Power and Light Company to Establish a Standard Service Offer</w:t>
      </w:r>
      <w:r w:rsidRPr="0090397D">
        <w:rPr>
          <w:rFonts w:ascii="Times New Roman" w:hAnsi="Times New Roman"/>
          <w:spacing w:val="0"/>
        </w:rPr>
        <w:t>, S.Ct. Case No. 2021-1068, Fourth Merit Brief at 1 (March 8, 2022) (DP&amp;L claiming that its July 16, 2021 tariff was “not approved and is not currently operative”).</w:t>
      </w:r>
    </w:p>
  </w:footnote>
  <w:footnote w:id="11">
    <w:p w:rsidR="0098571D" w:rsidRPr="0090397D" w:rsidP="0090397D" w14:paraId="4EB2BAA2" w14:textId="3416B318">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In the Matter of the Application of the Dayton Power and Light Company to Establish a Standard Service Offer in the Form of an Electric Security Plan</w:t>
      </w:r>
      <w:r w:rsidRPr="0090397D">
        <w:rPr>
          <w:rFonts w:ascii="Times New Roman" w:hAnsi="Times New Roman"/>
          <w:spacing w:val="0"/>
        </w:rPr>
        <w:t>, Case No. 08-1094-EL-SSO, Seventh Entry on Rehearing at ¶23 (June 15, 2022).</w:t>
      </w:r>
    </w:p>
  </w:footnote>
  <w:footnote w:id="12">
    <w:p w:rsidR="0098571D" w:rsidRPr="0090397D" w:rsidP="0090397D" w14:paraId="39AEA547" w14:textId="65E16EB1">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Id.,</w:t>
      </w:r>
      <w:r w:rsidRPr="0090397D">
        <w:rPr>
          <w:rFonts w:ascii="Times New Roman" w:hAnsi="Times New Roman"/>
          <w:spacing w:val="0"/>
        </w:rPr>
        <w:t xml:space="preserve"> ¶28, 29. </w:t>
      </w:r>
    </w:p>
  </w:footnote>
  <w:footnote w:id="13">
    <w:p w:rsidR="0098571D" w:rsidRPr="0090397D" w:rsidP="0090397D" w14:paraId="618E2321" w14:textId="539A7350">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i/>
          <w:iCs/>
          <w:spacing w:val="0"/>
        </w:rPr>
        <w:t xml:space="preserve"> In the Matter of the Application of The Dayton Power and Light Company for Approval of its Electric Security Plan</w:t>
      </w:r>
      <w:r w:rsidRPr="0090397D">
        <w:rPr>
          <w:rFonts w:ascii="Times New Roman" w:hAnsi="Times New Roman"/>
          <w:spacing w:val="0"/>
        </w:rPr>
        <w:t xml:space="preserve">, Case No. 12-426-EL-SSO, Entry Nunc Pro Tunc (September 6, 2013). </w:t>
      </w:r>
    </w:p>
  </w:footnote>
  <w:footnote w:id="14">
    <w:p w:rsidR="0098571D" w:rsidRPr="0090397D" w:rsidP="0090397D" w14:paraId="2E96D607" w14:textId="1B5CD194">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In the Matter of the Application of the Dayton Power and Light Company to Establish a Standard Service Offer in the Form of an Electric Security Plan</w:t>
      </w:r>
      <w:r w:rsidRPr="0090397D">
        <w:rPr>
          <w:rFonts w:ascii="Times New Roman" w:hAnsi="Times New Roman"/>
          <w:spacing w:val="0"/>
        </w:rPr>
        <w:t xml:space="preserve">, Case No. 08-1094-EL-SSO, Seventh Entry on Rehearing ¶1 (June 15, 2022). </w:t>
      </w:r>
    </w:p>
  </w:footnote>
  <w:footnote w:id="15">
    <w:p w:rsidR="0098571D" w:rsidRPr="0090397D" w:rsidP="0090397D" w14:paraId="260890E5" w14:textId="48CA7E51">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Id.</w:t>
      </w:r>
      <w:r w:rsidRPr="0090397D">
        <w:rPr>
          <w:rFonts w:ascii="Times New Roman" w:hAnsi="Times New Roman"/>
          <w:spacing w:val="0"/>
        </w:rPr>
        <w:t xml:space="preserve"> ¶29.</w:t>
      </w:r>
    </w:p>
  </w:footnote>
  <w:footnote w:id="16">
    <w:p w:rsidR="0098571D" w:rsidRPr="0090397D" w:rsidP="0090397D" w14:paraId="31AB6A66" w14:textId="4FDC12CF">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Id.</w:t>
      </w:r>
      <w:r w:rsidRPr="0090397D">
        <w:rPr>
          <w:rFonts w:ascii="Times New Roman" w:hAnsi="Times New Roman"/>
          <w:spacing w:val="0"/>
        </w:rPr>
        <w:t>, Sixth Entry on Rehearing at ¶51.</w:t>
      </w:r>
    </w:p>
  </w:footnote>
  <w:footnote w:id="17">
    <w:p w:rsidR="0098571D" w:rsidRPr="0090397D" w:rsidP="0090397D" w14:paraId="4BC79D90" w14:textId="1B35F30D">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In the Matter of the Application of the Dayton Power and Light Company to Establish a Standard Service offer</w:t>
      </w:r>
      <w:r w:rsidRPr="0090397D">
        <w:rPr>
          <w:rFonts w:ascii="Times New Roman" w:hAnsi="Times New Roman"/>
          <w:spacing w:val="0"/>
        </w:rPr>
        <w:t>, S.Ct. Case No. 2021-1068, Fourth Merit Brief at 1 (March 8, 2022) (DP&amp;L claiming that its July 16, 2021 tariff was “not approved and is not currently operative”).</w:t>
      </w:r>
    </w:p>
  </w:footnote>
  <w:footnote w:id="18">
    <w:p w:rsidR="0098571D" w:rsidRPr="0090397D" w:rsidP="0090397D" w14:paraId="181D904B" w14:textId="52E0E0AC">
      <w:pPr>
        <w:spacing w:after="120" w:line="240" w:lineRule="auto"/>
        <w:rPr>
          <w:rFonts w:cs="Times New Roman"/>
          <w:sz w:val="20"/>
          <w:szCs w:val="20"/>
        </w:rPr>
      </w:pPr>
      <w:r w:rsidRPr="0090397D">
        <w:rPr>
          <w:rStyle w:val="FootnoteReference"/>
          <w:rFonts w:cs="Times New Roman"/>
          <w:sz w:val="20"/>
          <w:szCs w:val="20"/>
        </w:rPr>
        <w:footnoteRef/>
      </w:r>
      <w:r w:rsidRPr="0090397D">
        <w:rPr>
          <w:rFonts w:cs="Times New Roman"/>
          <w:sz w:val="20"/>
          <w:szCs w:val="20"/>
        </w:rPr>
        <w:t xml:space="preserve"> </w:t>
      </w:r>
      <w:r w:rsidRPr="0090397D">
        <w:rPr>
          <w:rFonts w:cs="Times New Roman"/>
          <w:i/>
          <w:iCs/>
          <w:sz w:val="20"/>
          <w:szCs w:val="20"/>
        </w:rPr>
        <w:t>In the Matter of the Application of the Dayton Power and Light Company to Establish a Standard Service Offer in the Form of an Electric Security Plan</w:t>
      </w:r>
      <w:r w:rsidRPr="0090397D">
        <w:rPr>
          <w:rFonts w:cs="Times New Roman"/>
          <w:sz w:val="20"/>
          <w:szCs w:val="20"/>
        </w:rPr>
        <w:t>, Case No. 08-1094-EL-SSO, Fifth Entry on Rehearing at ¶64 (June 16, 2021).</w:t>
      </w:r>
    </w:p>
  </w:footnote>
  <w:footnote w:id="19">
    <w:p w:rsidR="0098571D" w:rsidRPr="0090397D" w:rsidP="0090397D" w14:paraId="41353A6E" w14:textId="5C985879">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Id.,</w:t>
      </w:r>
      <w:r w:rsidRPr="0090397D">
        <w:rPr>
          <w:rFonts w:ascii="Times New Roman" w:hAnsi="Times New Roman"/>
          <w:spacing w:val="0"/>
        </w:rPr>
        <w:t xml:space="preserve"> Proposed Second Revised Sheet No. G12, PUCO. No. 17, Pursuant to Fifth Entry on Rehearing (July 16, 2021); (In its enclosure letter, DP&amp;L noted that it “submits the attached tariff sheet to comply with the Commission’s 5</w:t>
      </w:r>
      <w:r w:rsidRPr="0090397D">
        <w:rPr>
          <w:rFonts w:ascii="Times New Roman" w:hAnsi="Times New Roman"/>
          <w:spacing w:val="0"/>
          <w:vertAlign w:val="superscript"/>
        </w:rPr>
        <w:t>th</w:t>
      </w:r>
      <w:r w:rsidRPr="0090397D">
        <w:rPr>
          <w:rFonts w:ascii="Times New Roman" w:hAnsi="Times New Roman"/>
          <w:spacing w:val="0"/>
        </w:rPr>
        <w:t xml:space="preserve"> Entry on Rehearing in Case No. 08-1094-EL-SSO regarding the Company’s tariff sheet G12 – Rate Stabilization Charge.”). </w:t>
      </w:r>
    </w:p>
  </w:footnote>
  <w:footnote w:id="20">
    <w:p w:rsidR="0098571D" w:rsidRPr="0090397D" w:rsidP="0090397D" w14:paraId="16023078" w14:textId="781A3E5F">
      <w:pPr>
        <w:pStyle w:val="FootnoteText"/>
        <w:spacing w:after="120"/>
        <w:rPr>
          <w:rFonts w:ascii="Times New Roman" w:hAnsi="Times New Roman"/>
          <w:i/>
          <w:iCs/>
          <w:spacing w:val="0"/>
        </w:rPr>
      </w:pPr>
      <w:r w:rsidRPr="0090397D">
        <w:rPr>
          <w:rStyle w:val="FootnoteReference"/>
          <w:rFonts w:ascii="Times New Roman" w:hAnsi="Times New Roman"/>
          <w:spacing w:val="0"/>
        </w:rPr>
        <w:footnoteRef/>
      </w:r>
      <w:r w:rsidRPr="0090397D">
        <w:rPr>
          <w:rFonts w:ascii="Times New Roman" w:hAnsi="Times New Roman"/>
          <w:i/>
          <w:iCs/>
          <w:spacing w:val="0"/>
        </w:rPr>
        <w:t xml:space="preserve"> Id. </w:t>
      </w:r>
    </w:p>
  </w:footnote>
  <w:footnote w:id="21">
    <w:p w:rsidR="0098571D" w:rsidRPr="0090397D" w:rsidP="0090397D" w14:paraId="320F55BE" w14:textId="438ED60F">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DP&amp;L Application for Rehearing (July 16, 2021). </w:t>
      </w:r>
    </w:p>
  </w:footnote>
  <w:footnote w:id="22">
    <w:p w:rsidR="0098571D" w:rsidRPr="0090397D" w:rsidP="0090397D" w14:paraId="11593451" w14:textId="18181262">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In the Matter of the Application of the Dayton Power and Light Company to Establish a Standard Service Offer in the Form of an Electric Security Plan</w:t>
      </w:r>
      <w:r w:rsidRPr="0090397D">
        <w:rPr>
          <w:rFonts w:ascii="Times New Roman" w:hAnsi="Times New Roman"/>
          <w:spacing w:val="0"/>
        </w:rPr>
        <w:t>, Case No. 08-1094-EL-SSO, Sixth Entry on Rehearing at ¶29 (August 11, 2021).</w:t>
      </w:r>
    </w:p>
  </w:footnote>
  <w:footnote w:id="23">
    <w:p w:rsidR="0098571D" w:rsidRPr="0090397D" w:rsidP="0090397D" w14:paraId="2638B62F" w14:textId="6E8602A7">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Id.</w:t>
      </w:r>
      <w:r w:rsidRPr="0090397D">
        <w:rPr>
          <w:rFonts w:ascii="Times New Roman" w:hAnsi="Times New Roman"/>
          <w:spacing w:val="0"/>
        </w:rPr>
        <w:t xml:space="preserve"> at ¶47, 48, 51. </w:t>
      </w:r>
    </w:p>
  </w:footnote>
  <w:footnote w:id="24">
    <w:p w:rsidR="0098571D" w:rsidRPr="0090397D" w:rsidP="0090397D" w14:paraId="68B1E9BC" w14:textId="71D07F82">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Sixth Entry on Rehearing at ¶48; </w:t>
      </w:r>
      <w:r w:rsidRPr="0090397D">
        <w:rPr>
          <w:rFonts w:ascii="Times New Roman" w:hAnsi="Times New Roman"/>
          <w:i/>
          <w:iCs/>
          <w:spacing w:val="0"/>
        </w:rPr>
        <w:t>see also</w:t>
      </w:r>
      <w:r w:rsidRPr="0090397D">
        <w:rPr>
          <w:rFonts w:ascii="Times New Roman" w:hAnsi="Times New Roman"/>
          <w:spacing w:val="0"/>
        </w:rPr>
        <w:t xml:space="preserve"> Fifth Entry on Rehearing at ¶45, rejecting OCC’s claim that the PUCO erred by adopting earlier proposed tariffs without a prior review, finding that “it is not unusual for the Commission, when time is of the essence, to order that revisions to proposed tariffs be filed as final tariffs, subject to final Commission review.”</w:t>
      </w:r>
    </w:p>
  </w:footnote>
  <w:footnote w:id="25">
    <w:p w:rsidR="0098571D" w:rsidRPr="0090397D" w:rsidP="0090397D" w14:paraId="0C60C823" w14:textId="5226963D">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Id.</w:t>
      </w:r>
      <w:r w:rsidRPr="0090397D">
        <w:rPr>
          <w:rFonts w:ascii="Times New Roman" w:hAnsi="Times New Roman"/>
          <w:spacing w:val="0"/>
        </w:rPr>
        <w:t xml:space="preserve"> at ¶47. </w:t>
      </w:r>
    </w:p>
  </w:footnote>
  <w:footnote w:id="26">
    <w:p w:rsidR="0098571D" w:rsidRPr="0090397D" w:rsidP="0090397D" w14:paraId="77EA9D56" w14:textId="7C2A969B">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In the Matter of the Application of the Dayton Power and Light Company to Establish a Standard Service Offer in the Form of an Electric Security Plan</w:t>
      </w:r>
      <w:r w:rsidRPr="0090397D">
        <w:rPr>
          <w:rFonts w:ascii="Times New Roman" w:hAnsi="Times New Roman"/>
          <w:spacing w:val="0"/>
        </w:rPr>
        <w:t>, Case No. 08-1094-EL-SSO, Sixth Entry on Rehearing at ¶51 (August 11, 2021).</w:t>
      </w:r>
    </w:p>
  </w:footnote>
  <w:footnote w:id="27">
    <w:p w:rsidR="0098571D" w:rsidRPr="0090397D" w:rsidP="0090397D" w14:paraId="7EA2D60A" w14:textId="2D5E7721">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Id.</w:t>
      </w:r>
      <w:r w:rsidRPr="0090397D">
        <w:rPr>
          <w:rFonts w:ascii="Times New Roman" w:hAnsi="Times New Roman"/>
          <w:spacing w:val="0"/>
        </w:rPr>
        <w:t xml:space="preserve"> at ¶52.</w:t>
      </w:r>
    </w:p>
  </w:footnote>
  <w:footnote w:id="28">
    <w:p w:rsidR="0098571D" w:rsidRPr="0090397D" w:rsidP="0090397D" w14:paraId="47FA29C1" w14:textId="447992D8">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In the Matter of the Application of the Dayton Power and Light Company to Establish a Standard Service Offer</w:t>
      </w:r>
      <w:r w:rsidRPr="0090397D">
        <w:rPr>
          <w:rFonts w:ascii="Times New Roman" w:hAnsi="Times New Roman"/>
          <w:spacing w:val="0"/>
        </w:rPr>
        <w:t>, S.Ct. Case No. 2021-1068, Fourth Merit Brief (March 8, 2022).</w:t>
      </w:r>
    </w:p>
  </w:footnote>
  <w:footnote w:id="29">
    <w:p w:rsidR="0098571D" w:rsidRPr="0090397D" w:rsidP="0090397D" w14:paraId="594B512A" w14:textId="335C7164">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In the Matter of the Application of the Dayton Power and Light Company to Establish a Standard Service Offer in the Form of an Electric Security Plan</w:t>
      </w:r>
      <w:r w:rsidRPr="0090397D">
        <w:rPr>
          <w:rFonts w:ascii="Times New Roman" w:hAnsi="Times New Roman"/>
          <w:spacing w:val="0"/>
        </w:rPr>
        <w:t>, Case No. 08-1094-EL-SSO, Sixth Entry on Rehearing at ¶51 (August 11, 2021).</w:t>
      </w:r>
    </w:p>
  </w:footnote>
  <w:footnote w:id="30">
    <w:p w:rsidR="0098571D" w:rsidRPr="0090397D" w:rsidP="0090397D" w14:paraId="6320AF25" w14:textId="4066EB03">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In the Matter of the Application of the Dayton Power and Light Company to Establish a Standard Service Offer</w:t>
      </w:r>
      <w:r w:rsidRPr="0090397D">
        <w:rPr>
          <w:rFonts w:ascii="Times New Roman" w:hAnsi="Times New Roman"/>
          <w:spacing w:val="0"/>
        </w:rPr>
        <w:t>, S.Ct. Case No. 2021-1068, Fourth Merit Brief (March 8, 2022).</w:t>
      </w:r>
    </w:p>
  </w:footnote>
  <w:footnote w:id="31">
    <w:p w:rsidR="0098571D" w:rsidRPr="0090397D" w:rsidP="0090397D" w14:paraId="5F7939E0" w14:textId="30F29F8B">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In the Matter of the Application of the Dayton Power and Light Company to Establish a Standard Service Offer in the Form of an Electric Security Plan</w:t>
      </w:r>
      <w:r w:rsidRPr="0090397D">
        <w:rPr>
          <w:rFonts w:ascii="Times New Roman" w:hAnsi="Times New Roman"/>
          <w:spacing w:val="0"/>
        </w:rPr>
        <w:t>, Case No. 08-1094-EL-SSO, Sixth Entry on Rehearing at ¶48 (August 11, 2021).</w:t>
      </w:r>
    </w:p>
  </w:footnote>
  <w:footnote w:id="32">
    <w:p w:rsidR="0098571D" w:rsidRPr="0090397D" w:rsidP="0090397D" w14:paraId="77EC1D11" w14:textId="3AD4177D">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i/>
          <w:iCs/>
          <w:spacing w:val="0"/>
        </w:rPr>
        <w:t xml:space="preserve"> Id., </w:t>
      </w:r>
      <w:r w:rsidRPr="0090397D">
        <w:rPr>
          <w:rFonts w:ascii="Times New Roman" w:hAnsi="Times New Roman"/>
          <w:spacing w:val="0"/>
        </w:rPr>
        <w:t xml:space="preserve">at ¶47 (emphasis added). </w:t>
      </w:r>
    </w:p>
  </w:footnote>
  <w:footnote w:id="33">
    <w:p w:rsidR="0098571D" w:rsidRPr="0090397D" w:rsidP="0090397D" w14:paraId="48E1E0BC" w14:textId="7595E169">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Id.,</w:t>
      </w:r>
      <w:r w:rsidRPr="0090397D">
        <w:rPr>
          <w:rFonts w:ascii="Times New Roman" w:hAnsi="Times New Roman"/>
          <w:spacing w:val="0"/>
        </w:rPr>
        <w:t xml:space="preserve"> Seventh Entry on Rehearing at ¶1, 23, 28, 29. </w:t>
      </w:r>
    </w:p>
  </w:footnote>
  <w:footnote w:id="34">
    <w:p w:rsidR="0098571D" w:rsidRPr="0090397D" w:rsidP="0090397D" w14:paraId="688F7901" w14:textId="11F57288">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Id.,</w:t>
      </w:r>
      <w:r w:rsidRPr="0090397D">
        <w:rPr>
          <w:rFonts w:ascii="Times New Roman" w:hAnsi="Times New Roman"/>
          <w:spacing w:val="0"/>
        </w:rPr>
        <w:t xml:space="preserve"> at ¶29. </w:t>
      </w:r>
    </w:p>
  </w:footnote>
  <w:footnote w:id="35">
    <w:p w:rsidR="0098571D" w:rsidRPr="0090397D" w:rsidP="0090397D" w14:paraId="2A921A06" w14:textId="57D45B33">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In the Matter of the Application of the Dayton Power and Light Company to Establish a Standard Service Offer in the Form of an Electric Security Plan</w:t>
      </w:r>
      <w:r w:rsidRPr="0090397D">
        <w:rPr>
          <w:rFonts w:ascii="Times New Roman" w:hAnsi="Times New Roman"/>
          <w:spacing w:val="0"/>
        </w:rPr>
        <w:t xml:space="preserve">, Case No. 08-1094-EL-SSO, Revised Tariff Pages (June 22, 2022). </w:t>
      </w:r>
    </w:p>
  </w:footnote>
  <w:footnote w:id="36">
    <w:p w:rsidR="0098571D" w:rsidRPr="0090397D" w:rsidP="0090397D" w14:paraId="27BED14E" w14:textId="103788C7">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In the Matter of the Application of the Dayton Power and Light Company to Establish a Standard Service Offer in the Form of an Electric Security Plan</w:t>
      </w:r>
      <w:r w:rsidRPr="0090397D">
        <w:rPr>
          <w:rFonts w:ascii="Times New Roman" w:hAnsi="Times New Roman"/>
          <w:spacing w:val="0"/>
        </w:rPr>
        <w:t xml:space="preserve">, Case No. 08-1094-EL-SSO, Sixth Entry on Rehearing at ¶48, 51 and 52. </w:t>
      </w:r>
    </w:p>
  </w:footnote>
  <w:footnote w:id="37">
    <w:p w:rsidR="0098571D" w:rsidRPr="0090397D" w:rsidP="0090397D" w14:paraId="2538780E" w14:textId="72990387">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In the Matter of the Application of the Dayton Power and Light Company to Establish a Standard Service Offer</w:t>
      </w:r>
      <w:r w:rsidRPr="0090397D">
        <w:rPr>
          <w:rFonts w:ascii="Times New Roman" w:hAnsi="Times New Roman"/>
          <w:spacing w:val="0"/>
        </w:rPr>
        <w:t>, S.Ct. Case No. 2021-1068, Fourth Merit Brief (March 8, 2022).</w:t>
      </w:r>
    </w:p>
  </w:footnote>
  <w:footnote w:id="38">
    <w:p w:rsidR="0098571D" w:rsidRPr="0090397D" w:rsidP="0090397D" w14:paraId="25C89603" w14:textId="1E2B5A25">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In the Matter of the Application of the Dayton Power and Light Company to Establish a Standard Service Offer in the Form of an Electric Security Plan</w:t>
      </w:r>
      <w:r w:rsidRPr="0090397D">
        <w:rPr>
          <w:rFonts w:ascii="Times New Roman" w:hAnsi="Times New Roman"/>
          <w:spacing w:val="0"/>
        </w:rPr>
        <w:t>, Case No. 08-1094-EL-SSO, Seventh Entry on Rehearing at ¶23 (June 15, 2022).</w:t>
      </w:r>
    </w:p>
  </w:footnote>
  <w:footnote w:id="39">
    <w:p w:rsidR="0098571D" w:rsidRPr="0090397D" w:rsidP="0090397D" w14:paraId="041CE1A3" w14:textId="19DEDFEA">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i/>
          <w:iCs/>
          <w:spacing w:val="0"/>
        </w:rPr>
        <w:t xml:space="preserve"> Id.,</w:t>
      </w:r>
      <w:r w:rsidRPr="0090397D">
        <w:rPr>
          <w:rFonts w:ascii="Times New Roman" w:hAnsi="Times New Roman"/>
          <w:spacing w:val="0"/>
        </w:rPr>
        <w:t xml:space="preserve"> ¶28. </w:t>
      </w:r>
    </w:p>
  </w:footnote>
  <w:footnote w:id="40">
    <w:p w:rsidR="0098571D" w:rsidRPr="0090397D" w:rsidP="0090397D" w14:paraId="1B2FA71E" w14:textId="1640E3E2">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Id.,</w:t>
      </w:r>
      <w:r w:rsidRPr="0090397D">
        <w:rPr>
          <w:rFonts w:ascii="Times New Roman" w:hAnsi="Times New Roman"/>
          <w:spacing w:val="0"/>
        </w:rPr>
        <w:t xml:space="preserve"> ¶28, 29. </w:t>
      </w:r>
    </w:p>
  </w:footnote>
  <w:footnote w:id="41">
    <w:p w:rsidR="0098571D" w:rsidRPr="0090397D" w:rsidP="0090397D" w14:paraId="1720FB93" w14:textId="0576DA0F">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Id.</w:t>
      </w:r>
      <w:r w:rsidRPr="0090397D">
        <w:rPr>
          <w:rFonts w:ascii="Times New Roman" w:hAnsi="Times New Roman"/>
          <w:spacing w:val="0"/>
        </w:rPr>
        <w:t xml:space="preserve">, Revised Tariff Pages (June 22, 2022). </w:t>
      </w:r>
    </w:p>
  </w:footnote>
  <w:footnote w:id="42">
    <w:p w:rsidR="0098571D" w:rsidRPr="0090397D" w:rsidP="0090397D" w14:paraId="58990EBE" w14:textId="527320B4">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Id.</w:t>
      </w:r>
      <w:r w:rsidRPr="0090397D">
        <w:rPr>
          <w:rFonts w:ascii="Times New Roman" w:hAnsi="Times New Roman"/>
          <w:spacing w:val="0"/>
        </w:rPr>
        <w:t xml:space="preserve"> at ¶47. </w:t>
      </w:r>
    </w:p>
  </w:footnote>
  <w:footnote w:id="43">
    <w:p w:rsidR="001B0464" w:rsidRPr="0090397D" w:rsidP="0090397D" w14:paraId="518E985D" w14:textId="2057D728">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OCC’s minimum position is stated without waiving our claims that DP&amp;L owes consumers the return of $60 million in unauthorized stability charges and that DP&amp;L (and potentially its personnel) should be assessed forfeitures</w:t>
      </w:r>
      <w:r w:rsidRPr="0090397D">
        <w:rPr>
          <w:rFonts w:ascii="Times New Roman" w:hAnsi="Times New Roman"/>
          <w:spacing w:val="0"/>
        </w:rPr>
        <w:t>.</w:t>
      </w:r>
    </w:p>
  </w:footnote>
  <w:footnote w:id="44">
    <w:p w:rsidR="0098571D" w:rsidRPr="0090397D" w:rsidP="0090397D" w14:paraId="6690606A" w14:textId="143716D4">
      <w:pPr>
        <w:pStyle w:val="FootnoteText"/>
        <w:spacing w:after="120"/>
        <w:rPr>
          <w:rFonts w:ascii="Times New Roman" w:hAnsi="Times New Roman"/>
          <w:spacing w:val="0"/>
        </w:rPr>
      </w:pPr>
      <w:r w:rsidRPr="0090397D">
        <w:rPr>
          <w:rStyle w:val="FootnoteReference"/>
          <w:rFonts w:ascii="Times New Roman" w:eastAsia="Courier New" w:hAnsi="Times New Roman"/>
          <w:spacing w:val="0"/>
        </w:rPr>
        <w:footnoteRef/>
      </w:r>
      <w:r w:rsidRPr="0090397D">
        <w:rPr>
          <w:rFonts w:ascii="Times New Roman" w:hAnsi="Times New Roman"/>
          <w:spacing w:val="0"/>
        </w:rPr>
        <w:t xml:space="preserve"> Seventh Entry on Rehearing at ¶1 (June 15, 2022). </w:t>
      </w:r>
    </w:p>
  </w:footnote>
  <w:footnote w:id="45">
    <w:p w:rsidR="0098571D" w:rsidRPr="0090397D" w:rsidP="0090397D" w14:paraId="4BCFB586" w14:textId="0C66E57A">
      <w:pPr>
        <w:pStyle w:val="FootnoteText"/>
        <w:spacing w:after="120"/>
        <w:rPr>
          <w:rFonts w:ascii="Times New Roman" w:hAnsi="Times New Roman"/>
          <w:spacing w:val="0"/>
        </w:rPr>
      </w:pPr>
      <w:r w:rsidRPr="0090397D">
        <w:rPr>
          <w:rStyle w:val="FootnoteReference"/>
          <w:rFonts w:ascii="Times New Roman" w:eastAsia="Courier New"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Id</w:t>
      </w:r>
      <w:r w:rsidRPr="0090397D">
        <w:rPr>
          <w:rFonts w:ascii="Times New Roman" w:hAnsi="Times New Roman"/>
          <w:spacing w:val="0"/>
        </w:rPr>
        <w:t xml:space="preserve">. at ¶13. </w:t>
      </w:r>
    </w:p>
  </w:footnote>
  <w:footnote w:id="46">
    <w:p w:rsidR="0098571D" w:rsidRPr="0090397D" w:rsidP="0090397D" w14:paraId="4215FF04" w14:textId="1C210FCF">
      <w:pPr>
        <w:pStyle w:val="FootnoteText"/>
        <w:spacing w:after="120"/>
        <w:rPr>
          <w:rFonts w:ascii="Times New Roman" w:hAnsi="Times New Roman"/>
          <w:spacing w:val="0"/>
        </w:rPr>
      </w:pPr>
      <w:r w:rsidRPr="0090397D">
        <w:rPr>
          <w:rStyle w:val="FootnoteReference"/>
          <w:rFonts w:ascii="Times New Roman" w:eastAsia="Courier New" w:hAnsi="Times New Roman"/>
          <w:spacing w:val="0"/>
        </w:rPr>
        <w:footnoteRef/>
      </w:r>
      <w:r w:rsidRPr="0090397D">
        <w:rPr>
          <w:rFonts w:ascii="Times New Roman" w:hAnsi="Times New Roman"/>
          <w:spacing w:val="0"/>
        </w:rPr>
        <w:t xml:space="preserve"> Contrary to their representations, the Intervenors did not withdraw their applications for rehearing within seven days of the final order in the Quadrennial Review Case. The final order in that case was December 1, 2021. PUCO Case No. 18-1875-EL-GRD, Third Entry on Rehearing (December 1, 2021). Motions to withdraw were not filed by Intervenors until early May 2022, after the prehearing conference where the Attorney Examiner raised the issue. The Intervenors’ pending applications were apparently the reason the Ohio Supreme Court dismissed one of OCC’s appeals of DP&amp;L’s stability charge. </w:t>
      </w:r>
      <w:r w:rsidRPr="0090397D">
        <w:rPr>
          <w:rFonts w:ascii="Times New Roman" w:hAnsi="Times New Roman"/>
          <w:i/>
          <w:iCs/>
          <w:spacing w:val="0"/>
        </w:rPr>
        <w:t>See</w:t>
      </w:r>
      <w:r w:rsidRPr="0090397D">
        <w:rPr>
          <w:rFonts w:ascii="Times New Roman" w:hAnsi="Times New Roman"/>
          <w:spacing w:val="0"/>
        </w:rPr>
        <w:t xml:space="preserve"> Ohio S.Ct. Case 2021-1068, Reconsideration Entry (June 21, 2022). </w:t>
      </w:r>
    </w:p>
  </w:footnote>
  <w:footnote w:id="47">
    <w:p w:rsidR="0098571D" w:rsidRPr="0090397D" w:rsidP="0090397D" w14:paraId="60E5158B" w14:textId="052D7621">
      <w:pPr>
        <w:pStyle w:val="FootnoteText"/>
        <w:spacing w:after="120"/>
        <w:rPr>
          <w:rFonts w:ascii="Times New Roman" w:hAnsi="Times New Roman"/>
          <w:spacing w:val="0"/>
        </w:rPr>
      </w:pPr>
      <w:r w:rsidRPr="0090397D">
        <w:rPr>
          <w:rStyle w:val="FootnoteReference"/>
          <w:rFonts w:ascii="Times New Roman" w:eastAsia="Courier New"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Id</w:t>
      </w:r>
      <w:r w:rsidRPr="0090397D">
        <w:rPr>
          <w:rFonts w:ascii="Times New Roman" w:hAnsi="Times New Roman"/>
          <w:spacing w:val="0"/>
        </w:rPr>
        <w:t xml:space="preserve">. </w:t>
      </w:r>
    </w:p>
  </w:footnote>
  <w:footnote w:id="48">
    <w:p w:rsidR="0098571D" w:rsidRPr="0090397D" w:rsidP="0090397D" w14:paraId="38241454" w14:textId="5F6D4A3D">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In the Matter of the Application of the Dayton Power and Light Company to Establish a Standard Service Offer in the Form of an Electric Security Plan</w:t>
      </w:r>
      <w:r w:rsidRPr="0090397D">
        <w:rPr>
          <w:rFonts w:ascii="Times New Roman" w:hAnsi="Times New Roman"/>
          <w:spacing w:val="0"/>
        </w:rPr>
        <w:t>, Case No. 08-1094-EL-SSO, Proposed Second Revised Sheet No. G12, PUCO. No. 17, Pursuant to Fifth Entry on Rehearing (July 16, 2021) (In its enclosure letter, DP&amp;L noted that it “submits the attached tariff sheet to comply with the Commission’s 5</w:t>
      </w:r>
      <w:r w:rsidRPr="0090397D">
        <w:rPr>
          <w:rFonts w:ascii="Times New Roman" w:hAnsi="Times New Roman"/>
          <w:spacing w:val="0"/>
          <w:vertAlign w:val="superscript"/>
        </w:rPr>
        <w:t>th</w:t>
      </w:r>
      <w:r w:rsidRPr="0090397D">
        <w:rPr>
          <w:rFonts w:ascii="Times New Roman" w:hAnsi="Times New Roman"/>
          <w:spacing w:val="0"/>
        </w:rPr>
        <w:t xml:space="preserve"> Entry on Rehearing in Case No. 08-1094-EL-SSO regarding the Company’s tariff sheet G12 – Rate Stabilization Charge.”). </w:t>
      </w:r>
    </w:p>
  </w:footnote>
  <w:footnote w:id="49">
    <w:p w:rsidR="0098571D" w:rsidRPr="0090397D" w:rsidP="0090397D" w14:paraId="5B2CBDCB" w14:textId="20F3A637">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In the Matter of the Application of the Dayton Power and Light Company to Establish a Standard Service Offer in the Form of an Electric Security Plan</w:t>
      </w:r>
      <w:r w:rsidRPr="0090397D">
        <w:rPr>
          <w:rFonts w:ascii="Times New Roman" w:hAnsi="Times New Roman"/>
          <w:spacing w:val="0"/>
        </w:rPr>
        <w:t>, Case No. 08-1094-EL-SSO, Sixth Entry on Rehearing at ¶51 (August 11, 2021).</w:t>
      </w:r>
    </w:p>
  </w:footnote>
  <w:footnote w:id="50">
    <w:p w:rsidR="0098571D" w:rsidRPr="0090397D" w:rsidP="0090397D" w14:paraId="5E7A086F" w14:textId="1F3B1D05">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Id.</w:t>
      </w:r>
      <w:r w:rsidRPr="0090397D">
        <w:rPr>
          <w:rFonts w:ascii="Times New Roman" w:hAnsi="Times New Roman"/>
          <w:spacing w:val="0"/>
        </w:rPr>
        <w:t xml:space="preserve"> at ¶52.</w:t>
      </w:r>
    </w:p>
  </w:footnote>
  <w:footnote w:id="51">
    <w:p w:rsidR="0098571D" w:rsidRPr="0090397D" w:rsidP="0090397D" w14:paraId="0AA2758D" w14:textId="39D5044F">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Id.</w:t>
      </w:r>
      <w:r w:rsidRPr="0090397D">
        <w:rPr>
          <w:rFonts w:ascii="Times New Roman" w:hAnsi="Times New Roman"/>
          <w:spacing w:val="0"/>
        </w:rPr>
        <w:t xml:space="preserve"> at ¶47. </w:t>
      </w:r>
    </w:p>
  </w:footnote>
  <w:footnote w:id="52">
    <w:p w:rsidR="0098571D" w:rsidRPr="0090397D" w:rsidP="0090397D" w14:paraId="158452EE" w14:textId="3C132D15">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In the Matter of the Application of the Dayton Power and Light Company to Establish a Standard Service Offer in the Form of an Electric Security Plan</w:t>
      </w:r>
      <w:r w:rsidRPr="0090397D">
        <w:rPr>
          <w:rFonts w:ascii="Times New Roman" w:hAnsi="Times New Roman"/>
          <w:spacing w:val="0"/>
        </w:rPr>
        <w:t>, Case No. 08-1094-EL-SSO, Seventh Entry on Rehearing at ¶23 (June 15, 2022).</w:t>
      </w:r>
    </w:p>
  </w:footnote>
  <w:footnote w:id="53">
    <w:p w:rsidR="0098571D" w:rsidRPr="0090397D" w:rsidP="0090397D" w14:paraId="106E2A7D" w14:textId="46B54510">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Id.,</w:t>
      </w:r>
      <w:r w:rsidRPr="0090397D">
        <w:rPr>
          <w:rFonts w:ascii="Times New Roman" w:hAnsi="Times New Roman"/>
          <w:spacing w:val="0"/>
        </w:rPr>
        <w:t xml:space="preserve"> ¶28, 29. </w:t>
      </w:r>
    </w:p>
  </w:footnote>
  <w:footnote w:id="54">
    <w:p w:rsidR="0098571D" w:rsidRPr="0090397D" w:rsidP="0090397D" w14:paraId="31382898" w14:textId="4BCB7A37">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In the Matter of the Application of the Dayton Power and Light Company to Establish a Standard Service Offer in the Form of an Electric Security Plan</w:t>
      </w:r>
      <w:r w:rsidRPr="0090397D">
        <w:rPr>
          <w:rFonts w:ascii="Times New Roman" w:hAnsi="Times New Roman"/>
          <w:spacing w:val="0"/>
        </w:rPr>
        <w:t>, Case No. 08-1094-EL-SSO, Sixth Entry on Rehearing at ¶51 (August 11, 2021).</w:t>
      </w:r>
    </w:p>
  </w:footnote>
  <w:footnote w:id="55">
    <w:p w:rsidR="0098571D" w:rsidRPr="0090397D" w:rsidP="0090397D" w14:paraId="527A2A41" w14:textId="7BC3C3F5">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Id.</w:t>
      </w:r>
      <w:r w:rsidRPr="0090397D">
        <w:rPr>
          <w:rFonts w:ascii="Times New Roman" w:hAnsi="Times New Roman"/>
          <w:spacing w:val="0"/>
        </w:rPr>
        <w:t xml:space="preserve"> at ¶52.</w:t>
      </w:r>
    </w:p>
  </w:footnote>
  <w:footnote w:id="56">
    <w:p w:rsidR="0098571D" w:rsidRPr="0090397D" w:rsidP="0090397D" w14:paraId="33B3F40E" w14:textId="044AD068">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i/>
          <w:iCs/>
          <w:spacing w:val="0"/>
        </w:rPr>
        <w:t xml:space="preserve"> In the Matter of the Application of the Dayton Power and Light Company to Establish a Standard Service Offer in the Form of an Electric Security Plan</w:t>
      </w:r>
      <w:r w:rsidRPr="0090397D">
        <w:rPr>
          <w:rFonts w:ascii="Times New Roman" w:hAnsi="Times New Roman"/>
          <w:spacing w:val="0"/>
        </w:rPr>
        <w:t>, Case No. 08-1094-EL-SSO, Sixth Entry on Rehearing at ¶47 (August 11, 2021) (emphasis added).</w:t>
      </w:r>
    </w:p>
  </w:footnote>
  <w:footnote w:id="57">
    <w:p w:rsidR="0098571D" w:rsidRPr="0090397D" w:rsidP="0090397D" w14:paraId="19A67AE8" w14:textId="05D236DB">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Cleveland Electric Illuminating Co. v. Pub Util. Comm</w:t>
      </w:r>
      <w:r w:rsidRPr="0090397D">
        <w:rPr>
          <w:rFonts w:ascii="Times New Roman" w:hAnsi="Times New Roman"/>
          <w:spacing w:val="0"/>
        </w:rPr>
        <w:t xml:space="preserve">., 42 Ohio St.2d 403, 431, 330 N.E.2d 1, at 20 (1975), superseded on other grounds (by statute), as recognized in </w:t>
      </w:r>
      <w:r w:rsidRPr="0090397D">
        <w:rPr>
          <w:rFonts w:ascii="Times New Roman" w:hAnsi="Times New Roman"/>
          <w:i/>
          <w:iCs/>
          <w:spacing w:val="0"/>
        </w:rPr>
        <w:t>Babbit v. Pub. Util. Comm</w:t>
      </w:r>
      <w:r w:rsidRPr="0090397D">
        <w:rPr>
          <w:rFonts w:ascii="Times New Roman" w:hAnsi="Times New Roman"/>
          <w:spacing w:val="0"/>
        </w:rPr>
        <w:t xml:space="preserve">., 59 Ohio St.2d 81, 89, 391 N.E.2d 1376 (1979). </w:t>
      </w:r>
    </w:p>
  </w:footnote>
  <w:footnote w:id="58">
    <w:p w:rsidR="0098571D" w:rsidRPr="0090397D" w:rsidP="0090397D" w14:paraId="22C5C424" w14:textId="0C549632">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Ohio Consumers’ Counsel v. Pub. Util. Comm.</w:t>
      </w:r>
      <w:r w:rsidRPr="0090397D">
        <w:rPr>
          <w:rFonts w:ascii="Times New Roman" w:hAnsi="Times New Roman"/>
          <w:spacing w:val="0"/>
        </w:rPr>
        <w:t xml:space="preserve">, 10 Ohio St.3d 49, 50-51, 461 N.E.2d 303 (1984). </w:t>
      </w:r>
    </w:p>
  </w:footnote>
  <w:footnote w:id="59">
    <w:p w:rsidR="0098571D" w:rsidRPr="0090397D" w:rsidP="0090397D" w14:paraId="180252DA" w14:textId="69D56A0E">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In re Application of Columbus S. Power Co.</w:t>
      </w:r>
      <w:r w:rsidRPr="0090397D">
        <w:rPr>
          <w:rFonts w:ascii="Times New Roman" w:hAnsi="Times New Roman"/>
          <w:spacing w:val="0"/>
        </w:rPr>
        <w:t xml:space="preserve">, 128 Ohio St.3d 512, 2011-Ohio-1788, 947 N.E.2d 655, ¶52. </w:t>
      </w:r>
    </w:p>
  </w:footnote>
  <w:footnote w:id="60">
    <w:p w:rsidR="0098571D" w:rsidRPr="0090397D" w:rsidP="0090397D" w14:paraId="2C312A65" w14:textId="6B756337">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In re Application of Columbus Southern Power Co</w:t>
      </w:r>
      <w:r w:rsidRPr="0090397D">
        <w:rPr>
          <w:rFonts w:ascii="Times New Roman" w:hAnsi="Times New Roman"/>
          <w:spacing w:val="0"/>
        </w:rPr>
        <w:t>.,</w:t>
      </w:r>
      <w:bookmarkStart w:id="33" w:name="147_Ohio_St._3d_439"/>
      <w:r w:rsidRPr="0090397D">
        <w:rPr>
          <w:rStyle w:val="Heading1Char"/>
          <w:spacing w:val="0"/>
          <w:sz w:val="20"/>
          <w:szCs w:val="20"/>
        </w:rPr>
        <w:t xml:space="preserve"> </w:t>
      </w:r>
      <w:hyperlink r:id="rId1" w:history="1">
        <w:r w:rsidRPr="0090397D">
          <w:rPr>
            <w:rFonts w:ascii="Times New Roman" w:hAnsi="Times New Roman" w:eastAsiaTheme="minorEastAsia"/>
            <w:spacing w:val="0"/>
          </w:rPr>
          <w:t>147 Ohio St.3d 439</w:t>
        </w:r>
      </w:hyperlink>
      <w:bookmarkEnd w:id="33"/>
      <w:r w:rsidRPr="0090397D">
        <w:rPr>
          <w:rFonts w:ascii="Times New Roman" w:hAnsi="Times New Roman" w:eastAsiaTheme="minorEastAsia"/>
          <w:spacing w:val="0"/>
        </w:rPr>
        <w:t xml:space="preserve">, </w:t>
      </w:r>
      <w:hyperlink r:id="rId1" w:history="1">
        <w:r w:rsidRPr="0090397D">
          <w:rPr>
            <w:rFonts w:ascii="Times New Roman" w:hAnsi="Times New Roman" w:eastAsiaTheme="minorEastAsia"/>
            <w:spacing w:val="0"/>
          </w:rPr>
          <w:t>2016-Ohio-1608</w:t>
        </w:r>
      </w:hyperlink>
      <w:r w:rsidRPr="0090397D">
        <w:rPr>
          <w:rFonts w:ascii="Times New Roman" w:hAnsi="Times New Roman" w:eastAsiaTheme="minorEastAsia"/>
          <w:spacing w:val="0"/>
        </w:rPr>
        <w:t xml:space="preserve">, </w:t>
      </w:r>
      <w:hyperlink r:id="rId1" w:history="1">
        <w:r w:rsidRPr="0090397D">
          <w:rPr>
            <w:rFonts w:ascii="Times New Roman" w:hAnsi="Times New Roman" w:eastAsiaTheme="minorEastAsia"/>
            <w:spacing w:val="0"/>
          </w:rPr>
          <w:t xml:space="preserve">67 N.E.3d 734, ¶68, citing </w:t>
        </w:r>
      </w:hyperlink>
      <w:r w:rsidRPr="0090397D">
        <w:rPr>
          <w:rFonts w:ascii="Times New Roman" w:hAnsi="Times New Roman"/>
          <w:spacing w:val="0"/>
        </w:rPr>
        <w:t xml:space="preserve"> </w:t>
      </w:r>
      <w:hyperlink r:id="rId2" w:history="1">
        <w:r w:rsidRPr="0090397D">
          <w:rPr>
            <w:rFonts w:ascii="Times New Roman" w:hAnsi="Times New Roman" w:eastAsiaTheme="minorEastAsia"/>
            <w:i/>
            <w:iCs/>
            <w:spacing w:val="0"/>
          </w:rPr>
          <w:t>State ex rel. Johnson v. Ohio Adult Parole Auth.</w:t>
        </w:r>
        <w:r w:rsidRPr="0090397D">
          <w:rPr>
            <w:rFonts w:ascii="Times New Roman" w:hAnsi="Times New Roman" w:eastAsiaTheme="minorEastAsia"/>
            <w:spacing w:val="0"/>
          </w:rPr>
          <w:t>, 95 Ohio St.3d 463, 2002-Ohio-2481, 768 N.E.2d 1176, ¶6</w:t>
        </w:r>
      </w:hyperlink>
      <w:r w:rsidRPr="0090397D">
        <w:rPr>
          <w:rFonts w:ascii="Times New Roman" w:hAnsi="Times New Roman" w:eastAsiaTheme="minorEastAsia"/>
          <w:spacing w:val="0"/>
        </w:rPr>
        <w:t xml:space="preserve">; </w:t>
      </w:r>
      <w:hyperlink r:id="rId2" w:history="1">
        <w:r w:rsidRPr="0090397D">
          <w:rPr>
            <w:rFonts w:ascii="Times New Roman" w:hAnsi="Times New Roman" w:eastAsiaTheme="minorEastAsia"/>
            <w:i/>
            <w:iCs/>
            <w:spacing w:val="0"/>
          </w:rPr>
          <w:t>City of Fostoria v. Ohio Patrolmen's Benevolent Ass'n.,</w:t>
        </w:r>
        <w:r w:rsidRPr="0090397D">
          <w:rPr>
            <w:rFonts w:ascii="Times New Roman" w:hAnsi="Times New Roman" w:eastAsiaTheme="minorEastAsia"/>
            <w:spacing w:val="0"/>
          </w:rPr>
          <w:t xml:space="preserve"> 106 Ohio St.3d 194, 2005-Ohio-4558, 833 N.E.2d 720, ¶12</w:t>
        </w:r>
      </w:hyperlink>
      <w:r w:rsidRPr="0090397D">
        <w:rPr>
          <w:rFonts w:ascii="Times New Roman" w:hAnsi="Times New Roman" w:eastAsiaTheme="minorEastAsia"/>
          <w:spacing w:val="0"/>
        </w:rPr>
        <w:t xml:space="preserve">. </w:t>
      </w:r>
    </w:p>
  </w:footnote>
  <w:footnote w:id="61">
    <w:p w:rsidR="0098571D" w:rsidRPr="0090397D" w:rsidP="0090397D" w14:paraId="75343D2E" w14:textId="263DBC30">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DP&amp;L Fourth Merit Brief (March 8, 2022). </w:t>
      </w:r>
    </w:p>
  </w:footnote>
  <w:footnote w:id="62">
    <w:p w:rsidR="008D0FBE" w:rsidRPr="0090397D" w:rsidP="0090397D" w14:paraId="48237941" w14:textId="545B5F9F">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OCC’s minimum position is stated without waiving our claims that DP&amp;L owes consumers the return of $60 million in unauthorized charges and that DP&amp;L (and potentially its personnel) should be assessed forfeitures</w:t>
      </w:r>
      <w:r w:rsidRPr="0090397D">
        <w:rPr>
          <w:rFonts w:ascii="Times New Roman" w:hAnsi="Times New Roman"/>
          <w:spacing w:val="0"/>
        </w:rPr>
        <w:t>.</w:t>
      </w:r>
    </w:p>
  </w:footnote>
  <w:footnote w:id="63">
    <w:p w:rsidR="0098571D" w:rsidRPr="0090397D" w:rsidP="0090397D" w14:paraId="701BFB67" w14:textId="0C476E68">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i/>
          <w:iCs/>
          <w:spacing w:val="0"/>
        </w:rPr>
        <w:t xml:space="preserve"> In the Matter of the Application of the Dayton Power and Light Company to Establish a Standard Service Offer in the Form of an Electric Security Plan</w:t>
      </w:r>
      <w:r w:rsidRPr="0090397D">
        <w:rPr>
          <w:rFonts w:ascii="Times New Roman" w:hAnsi="Times New Roman"/>
          <w:spacing w:val="0"/>
        </w:rPr>
        <w:t>, Case No. 08-1094-EL-SSO, Sixth Entry on Rehearing at ¶52 (August 11, 2021).</w:t>
      </w:r>
    </w:p>
  </w:footnote>
  <w:footnote w:id="64">
    <w:p w:rsidR="0098571D" w:rsidRPr="0090397D" w:rsidP="0090397D" w14:paraId="1FC710AF" w14:textId="3E8BF5F3">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In the Matter of the Application of the Dayton Power and Light Company to Establish a Standard Service Offer in the Form of an Electric Security Plan</w:t>
      </w:r>
      <w:r w:rsidRPr="0090397D">
        <w:rPr>
          <w:rFonts w:ascii="Times New Roman" w:hAnsi="Times New Roman"/>
          <w:spacing w:val="0"/>
        </w:rPr>
        <w:t xml:space="preserve">, Case No. 08-1094-EL-SSO, Sixth Entry on Rehearing (August 11, 2022); </w:t>
      </w:r>
      <w:r w:rsidRPr="0090397D">
        <w:rPr>
          <w:rFonts w:ascii="Times New Roman" w:hAnsi="Times New Roman"/>
          <w:i/>
          <w:iCs/>
          <w:spacing w:val="0"/>
        </w:rPr>
        <w:t>see also</w:t>
      </w:r>
      <w:r w:rsidRPr="0090397D">
        <w:rPr>
          <w:rFonts w:ascii="Times New Roman" w:hAnsi="Times New Roman"/>
          <w:spacing w:val="0"/>
        </w:rPr>
        <w:t xml:space="preserve"> </w:t>
      </w:r>
      <w:r w:rsidRPr="0090397D">
        <w:rPr>
          <w:rFonts w:ascii="Times New Roman" w:hAnsi="Times New Roman"/>
          <w:i/>
          <w:iCs/>
          <w:spacing w:val="0"/>
        </w:rPr>
        <w:t>id.,</w:t>
      </w:r>
      <w:r w:rsidRPr="0090397D">
        <w:rPr>
          <w:rFonts w:ascii="Times New Roman" w:hAnsi="Times New Roman"/>
          <w:spacing w:val="0"/>
        </w:rPr>
        <w:t xml:space="preserve"> Fifth Entry on Rehearing at ¶64 (directing DP&amp;L “to file new proposed tariffs providing that the RSC [rate stability charge] shall be refundable ‘to the extent permitted by law”).</w:t>
      </w:r>
    </w:p>
  </w:footnote>
  <w:footnote w:id="65">
    <w:p w:rsidR="0098571D" w:rsidRPr="0090397D" w:rsidP="0090397D" w14:paraId="32D7CF09" w14:textId="2F2072DF">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In the Matter of the Application of the Dayton Power and Light Company to Establish a Standard Service Offer in the Form of an Electric Security Plan</w:t>
      </w:r>
      <w:r w:rsidRPr="0090397D">
        <w:rPr>
          <w:rFonts w:ascii="Times New Roman" w:hAnsi="Times New Roman"/>
          <w:spacing w:val="0"/>
        </w:rPr>
        <w:t>, Case No. 08-1094-EL-SSO, Sixth Entry on Rehearing at ¶47 (August 11, 2021).</w:t>
      </w:r>
    </w:p>
  </w:footnote>
  <w:footnote w:id="66">
    <w:p w:rsidR="0098571D" w:rsidRPr="0090397D" w:rsidP="0090397D" w14:paraId="3426EE6F" w14:textId="6A2502AD">
      <w:pPr>
        <w:pStyle w:val="FootnoteText"/>
        <w:spacing w:after="120"/>
        <w:rPr>
          <w:rFonts w:ascii="Times New Roman" w:hAnsi="Times New Roman"/>
          <w:spacing w:val="0"/>
        </w:rPr>
      </w:pPr>
      <w:r w:rsidRPr="0090397D">
        <w:rPr>
          <w:rStyle w:val="FootnoteReference"/>
          <w:rFonts w:ascii="Times New Roman" w:hAnsi="Times New Roman"/>
          <w:spacing w:val="0"/>
        </w:rPr>
        <w:footnoteRef/>
      </w:r>
      <w:r w:rsidRPr="0090397D">
        <w:rPr>
          <w:rFonts w:ascii="Times New Roman" w:hAnsi="Times New Roman"/>
          <w:spacing w:val="0"/>
        </w:rPr>
        <w:t xml:space="preserve"> </w:t>
      </w:r>
      <w:r w:rsidRPr="0090397D">
        <w:rPr>
          <w:rFonts w:ascii="Times New Roman" w:hAnsi="Times New Roman"/>
          <w:i/>
          <w:iCs/>
          <w:spacing w:val="0"/>
        </w:rPr>
        <w:t>Id.</w:t>
      </w:r>
      <w:r w:rsidRPr="0090397D">
        <w:rPr>
          <w:rFonts w:ascii="Times New Roman" w:hAnsi="Times New Roman"/>
          <w:spacing w:val="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571D" w14:paraId="5B6086E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571D" w14:paraId="26AF17B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571D" w14:paraId="287AED8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13317C"/>
    <w:multiLevelType w:val="hybridMultilevel"/>
    <w:tmpl w:val="5622CE12"/>
    <w:lvl w:ilvl="0">
      <w:start w:val="1"/>
      <w:numFmt w:val="upperLetter"/>
      <w:lvlText w:val="%1."/>
      <w:lvlJc w:val="left"/>
      <w:pPr>
        <w:ind w:left="180" w:hanging="360"/>
      </w:pPr>
      <w:rPr>
        <w:rFonts w:hint="default"/>
        <w:b/>
        <w:bCs/>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
    <w:nsid w:val="0A8E2AE4"/>
    <w:multiLevelType w:val="hybridMultilevel"/>
    <w:tmpl w:val="BA560874"/>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0E254E6F"/>
    <w:multiLevelType w:val="hybridMultilevel"/>
    <w:tmpl w:val="74A2D5D8"/>
    <w:lvl w:ilvl="0">
      <w:start w:val="1"/>
      <w:numFmt w:val="upperRoman"/>
      <w:lvlText w:val="%1&gt;"/>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7844DED"/>
    <w:multiLevelType w:val="hybridMultilevel"/>
    <w:tmpl w:val="9B988C86"/>
    <w:lvl w:ilvl="0">
      <w:start w:val="2"/>
      <w:numFmt w:val="upperRoman"/>
      <w:lvlText w:val="%1&gt;"/>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C0E002A"/>
    <w:multiLevelType w:val="hybridMultilevel"/>
    <w:tmpl w:val="0A444E26"/>
    <w:lvl w:ilvl="0">
      <w:start w:val="1"/>
      <w:numFmt w:val="upperLetter"/>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E7823D7"/>
    <w:multiLevelType w:val="hybridMultilevel"/>
    <w:tmpl w:val="45D20A90"/>
    <w:lvl w:ilvl="0">
      <w:start w:val="1"/>
      <w:numFmt w:val="upperLetter"/>
      <w:lvlText w:val="%1."/>
      <w:lvlJc w:val="left"/>
      <w:pPr>
        <w:ind w:left="1080" w:hanging="360"/>
      </w:pPr>
      <w:rPr>
        <w:rFonts w:ascii="Times New Roman Bold" w:hAnsi="Times New Roman Bold" w:eastAsiaTheme="majorEastAsia" w:cstheme="majorBidi"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F345810"/>
    <w:multiLevelType w:val="hybridMultilevel"/>
    <w:tmpl w:val="E40C351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BF15F28"/>
    <w:multiLevelType w:val="hybridMultilevel"/>
    <w:tmpl w:val="B516ADDE"/>
    <w:lvl w:ilvl="0">
      <w:start w:val="2"/>
      <w:numFmt w:val="upperRoman"/>
      <w:lvlText w:val="%1."/>
      <w:lvlJc w:val="left"/>
      <w:pPr>
        <w:ind w:left="1260" w:hanging="72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8">
    <w:nsid w:val="40566A45"/>
    <w:multiLevelType w:val="hybridMultilevel"/>
    <w:tmpl w:val="BE7E9538"/>
    <w:lvl w:ilvl="0">
      <w:start w:val="2"/>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428E1234"/>
    <w:multiLevelType w:val="hybridMultilevel"/>
    <w:tmpl w:val="C366B6D6"/>
    <w:lvl w:ilvl="0">
      <w:start w:val="1"/>
      <w:numFmt w:val="decimal"/>
      <w:lvlText w:val="%1."/>
      <w:lvlJc w:val="left"/>
      <w:pPr>
        <w:ind w:left="1800" w:hanging="360"/>
      </w:pPr>
      <w:rPr>
        <w:rFonts w:ascii="Times New Roman Bold" w:hAnsi="Times New Roman Bold" w:eastAsiaTheme="majorEastAsia" w:cstheme="majorBidi"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42EF1D59"/>
    <w:multiLevelType w:val="hybridMultilevel"/>
    <w:tmpl w:val="56FC6BF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301425F"/>
    <w:multiLevelType w:val="hybridMultilevel"/>
    <w:tmpl w:val="288CCFB4"/>
    <w:lvl w:ilvl="0">
      <w:start w:val="1"/>
      <w:numFmt w:val="upperRoman"/>
      <w:lvlText w:val="%1&gt;"/>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490134D"/>
    <w:multiLevelType w:val="hybridMultilevel"/>
    <w:tmpl w:val="922407C4"/>
    <w:lvl w:ilvl="0">
      <w:start w:val="1"/>
      <w:numFmt w:val="upperLetter"/>
      <w:lvlText w:val="%1."/>
      <w:lvlJc w:val="left"/>
      <w:pPr>
        <w:ind w:left="171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47624BC4"/>
    <w:multiLevelType w:val="hybridMultilevel"/>
    <w:tmpl w:val="995E325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AD92C82"/>
    <w:multiLevelType w:val="hybridMultilevel"/>
    <w:tmpl w:val="34AC2842"/>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4C383A24"/>
    <w:multiLevelType w:val="hybridMultilevel"/>
    <w:tmpl w:val="1744C90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F3034A9"/>
    <w:multiLevelType w:val="hybridMultilevel"/>
    <w:tmpl w:val="6B226B42"/>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546C7D3C"/>
    <w:multiLevelType w:val="hybridMultilevel"/>
    <w:tmpl w:val="059A42EC"/>
    <w:lvl w:ilvl="0">
      <w:start w:val="1"/>
      <w:numFmt w:val="upperRoman"/>
      <w:lvlText w:val="%1&gt;"/>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ADB3B3B"/>
    <w:multiLevelType w:val="hybridMultilevel"/>
    <w:tmpl w:val="2E025E40"/>
    <w:lvl w:ilvl="0">
      <w:start w:val="1"/>
      <w:numFmt w:val="upperLetter"/>
      <w:pStyle w:val="Heading2"/>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nsid w:val="5C67355A"/>
    <w:multiLevelType w:val="hybridMultilevel"/>
    <w:tmpl w:val="91AAB224"/>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2313F42"/>
    <w:multiLevelType w:val="hybridMultilevel"/>
    <w:tmpl w:val="A484E356"/>
    <w:lvl w:ilvl="0">
      <w:start w:val="4"/>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1">
    <w:nsid w:val="63F92436"/>
    <w:multiLevelType w:val="hybridMultilevel"/>
    <w:tmpl w:val="1A28B462"/>
    <w:lvl w:ilvl="0">
      <w:start w:val="1"/>
      <w:numFmt w:val="upperLetter"/>
      <w:lvlText w:val="%1."/>
      <w:lvlJc w:val="left"/>
      <w:pPr>
        <w:ind w:left="1080" w:hanging="360"/>
      </w:pPr>
      <w:rPr>
        <w:rFonts w:ascii="Times New Roman Bold" w:hAnsi="Times New Roman Bold" w:eastAsiaTheme="majorEastAsia" w:cstheme="majorBidi" w:hint="default"/>
        <w:b w:val="0"/>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69861663"/>
    <w:multiLevelType w:val="hybridMultilevel"/>
    <w:tmpl w:val="648850A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9F36DB4"/>
    <w:multiLevelType w:val="hybridMultilevel"/>
    <w:tmpl w:val="81BC84FE"/>
    <w:lvl w:ilvl="0">
      <w:start w:val="3"/>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7C435AF1"/>
    <w:multiLevelType w:val="hybridMultilevel"/>
    <w:tmpl w:val="7B50440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7"/>
  </w:num>
  <w:num w:numId="3">
    <w:abstractNumId w:val="11"/>
  </w:num>
  <w:num w:numId="4">
    <w:abstractNumId w:val="15"/>
  </w:num>
  <w:num w:numId="5">
    <w:abstractNumId w:val="0"/>
  </w:num>
  <w:num w:numId="6">
    <w:abstractNumId w:val="22"/>
  </w:num>
  <w:num w:numId="7">
    <w:abstractNumId w:val="7"/>
  </w:num>
  <w:num w:numId="8">
    <w:abstractNumId w:val="3"/>
  </w:num>
  <w:num w:numId="9">
    <w:abstractNumId w:val="8"/>
  </w:num>
  <w:num w:numId="10">
    <w:abstractNumId w:val="5"/>
  </w:num>
  <w:num w:numId="11">
    <w:abstractNumId w:val="21"/>
  </w:num>
  <w:num w:numId="12">
    <w:abstractNumId w:val="9"/>
  </w:num>
  <w:num w:numId="13">
    <w:abstractNumId w:val="24"/>
  </w:num>
  <w:num w:numId="14">
    <w:abstractNumId w:val="9"/>
    <w:lvlOverride w:ilvl="0">
      <w:startOverride w:val="3"/>
    </w:lvlOverride>
  </w:num>
  <w:num w:numId="15">
    <w:abstractNumId w:val="6"/>
  </w:num>
  <w:num w:numId="16">
    <w:abstractNumId w:val="6"/>
    <w:lvlOverride w:ilvl="0">
      <w:startOverride w:val="1"/>
    </w:lvlOverride>
  </w:num>
  <w:num w:numId="17">
    <w:abstractNumId w:val="23"/>
  </w:num>
  <w:num w:numId="18">
    <w:abstractNumId w:val="16"/>
  </w:num>
  <w:num w:numId="19">
    <w:abstractNumId w:val="14"/>
  </w:num>
  <w:num w:numId="20">
    <w:abstractNumId w:val="14"/>
    <w:lvlOverride w:ilvl="0">
      <w:startOverride w:val="1"/>
    </w:lvlOverride>
  </w:num>
  <w:num w:numId="21">
    <w:abstractNumId w:val="12"/>
  </w:num>
  <w:num w:numId="22">
    <w:abstractNumId w:val="1"/>
  </w:num>
  <w:num w:numId="23">
    <w:abstractNumId w:val="20"/>
  </w:num>
  <w:num w:numId="24">
    <w:abstractNumId w:val="12"/>
    <w:lvlOverride w:ilvl="0">
      <w:startOverride w:val="1"/>
    </w:lvlOverride>
  </w:num>
  <w:num w:numId="25">
    <w:abstractNumId w:val="19"/>
  </w:num>
  <w:num w:numId="26">
    <w:abstractNumId w:val="4"/>
  </w:num>
  <w:num w:numId="27">
    <w:abstractNumId w:val="4"/>
    <w:lvlOverride w:ilvl="0">
      <w:startOverride w:val="1"/>
    </w:lvlOverride>
  </w:num>
  <w:num w:numId="28">
    <w:abstractNumId w:val="13"/>
  </w:num>
  <w:num w:numId="29">
    <w:abstractNumId w:val="1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91"/>
    <w:rsid w:val="000010B0"/>
    <w:rsid w:val="0000179C"/>
    <w:rsid w:val="00013C9C"/>
    <w:rsid w:val="00027F2C"/>
    <w:rsid w:val="0003047F"/>
    <w:rsid w:val="00031530"/>
    <w:rsid w:val="000327F9"/>
    <w:rsid w:val="00032A24"/>
    <w:rsid w:val="00033B8B"/>
    <w:rsid w:val="0003480F"/>
    <w:rsid w:val="0004072C"/>
    <w:rsid w:val="00043337"/>
    <w:rsid w:val="000471EC"/>
    <w:rsid w:val="00052509"/>
    <w:rsid w:val="00055323"/>
    <w:rsid w:val="00056DD4"/>
    <w:rsid w:val="00063DA8"/>
    <w:rsid w:val="00063E94"/>
    <w:rsid w:val="00076DFE"/>
    <w:rsid w:val="00081B30"/>
    <w:rsid w:val="0009450A"/>
    <w:rsid w:val="00095B76"/>
    <w:rsid w:val="0009732C"/>
    <w:rsid w:val="000A1381"/>
    <w:rsid w:val="000A23D0"/>
    <w:rsid w:val="000A70A1"/>
    <w:rsid w:val="000B65E2"/>
    <w:rsid w:val="000C2A18"/>
    <w:rsid w:val="000C37F5"/>
    <w:rsid w:val="000C3A4D"/>
    <w:rsid w:val="000C52F3"/>
    <w:rsid w:val="000C688A"/>
    <w:rsid w:val="000D2919"/>
    <w:rsid w:val="000E1ABC"/>
    <w:rsid w:val="000E1C08"/>
    <w:rsid w:val="000E1FBB"/>
    <w:rsid w:val="000E227D"/>
    <w:rsid w:val="000E3B24"/>
    <w:rsid w:val="000F7775"/>
    <w:rsid w:val="00104703"/>
    <w:rsid w:val="001106E2"/>
    <w:rsid w:val="00117D96"/>
    <w:rsid w:val="00124FD6"/>
    <w:rsid w:val="001262A7"/>
    <w:rsid w:val="0012700C"/>
    <w:rsid w:val="00131D56"/>
    <w:rsid w:val="00140CB0"/>
    <w:rsid w:val="00143903"/>
    <w:rsid w:val="00146849"/>
    <w:rsid w:val="00161473"/>
    <w:rsid w:val="001703F7"/>
    <w:rsid w:val="00195DA3"/>
    <w:rsid w:val="001975F9"/>
    <w:rsid w:val="00197E80"/>
    <w:rsid w:val="001A2600"/>
    <w:rsid w:val="001A693A"/>
    <w:rsid w:val="001B0464"/>
    <w:rsid w:val="001B14B4"/>
    <w:rsid w:val="001B3D7D"/>
    <w:rsid w:val="001B4FE1"/>
    <w:rsid w:val="001C7A4C"/>
    <w:rsid w:val="001E56C5"/>
    <w:rsid w:val="001F393C"/>
    <w:rsid w:val="00211489"/>
    <w:rsid w:val="00214434"/>
    <w:rsid w:val="00231C23"/>
    <w:rsid w:val="00232977"/>
    <w:rsid w:val="0023318E"/>
    <w:rsid w:val="00233A11"/>
    <w:rsid w:val="00233C7E"/>
    <w:rsid w:val="00234C88"/>
    <w:rsid w:val="00240647"/>
    <w:rsid w:val="002426B9"/>
    <w:rsid w:val="00250B8C"/>
    <w:rsid w:val="002533BF"/>
    <w:rsid w:val="00254614"/>
    <w:rsid w:val="00265609"/>
    <w:rsid w:val="002660FB"/>
    <w:rsid w:val="00274C48"/>
    <w:rsid w:val="0028616F"/>
    <w:rsid w:val="0028748B"/>
    <w:rsid w:val="00293760"/>
    <w:rsid w:val="002A381F"/>
    <w:rsid w:val="002A69F7"/>
    <w:rsid w:val="002B00B4"/>
    <w:rsid w:val="002B20C1"/>
    <w:rsid w:val="002B3F90"/>
    <w:rsid w:val="002B4F91"/>
    <w:rsid w:val="002B7A69"/>
    <w:rsid w:val="002C15FC"/>
    <w:rsid w:val="002D3E60"/>
    <w:rsid w:val="002E1645"/>
    <w:rsid w:val="002E2F0D"/>
    <w:rsid w:val="002E7645"/>
    <w:rsid w:val="0031023D"/>
    <w:rsid w:val="0031421A"/>
    <w:rsid w:val="0032332E"/>
    <w:rsid w:val="003257EE"/>
    <w:rsid w:val="00327CAF"/>
    <w:rsid w:val="00334466"/>
    <w:rsid w:val="00347130"/>
    <w:rsid w:val="003540C2"/>
    <w:rsid w:val="00354B50"/>
    <w:rsid w:val="003577DA"/>
    <w:rsid w:val="0037128C"/>
    <w:rsid w:val="00374B09"/>
    <w:rsid w:val="0038522D"/>
    <w:rsid w:val="0039567C"/>
    <w:rsid w:val="003A4371"/>
    <w:rsid w:val="003A5DEA"/>
    <w:rsid w:val="003B0342"/>
    <w:rsid w:val="003B18B1"/>
    <w:rsid w:val="003C027C"/>
    <w:rsid w:val="003C2ED3"/>
    <w:rsid w:val="003C4A78"/>
    <w:rsid w:val="003C59C9"/>
    <w:rsid w:val="003D1E86"/>
    <w:rsid w:val="003D63B1"/>
    <w:rsid w:val="003D71BD"/>
    <w:rsid w:val="003E12D1"/>
    <w:rsid w:val="003E1709"/>
    <w:rsid w:val="003E7BC6"/>
    <w:rsid w:val="003F0998"/>
    <w:rsid w:val="003F30A1"/>
    <w:rsid w:val="003F3AA0"/>
    <w:rsid w:val="003F6342"/>
    <w:rsid w:val="004019B2"/>
    <w:rsid w:val="004066FB"/>
    <w:rsid w:val="004113BE"/>
    <w:rsid w:val="0041519C"/>
    <w:rsid w:val="00416BB9"/>
    <w:rsid w:val="00420B5C"/>
    <w:rsid w:val="00421110"/>
    <w:rsid w:val="00424758"/>
    <w:rsid w:val="0042595D"/>
    <w:rsid w:val="00430C4D"/>
    <w:rsid w:val="00440657"/>
    <w:rsid w:val="004535DC"/>
    <w:rsid w:val="00462A99"/>
    <w:rsid w:val="004712D8"/>
    <w:rsid w:val="00473912"/>
    <w:rsid w:val="00474A39"/>
    <w:rsid w:val="00481DAC"/>
    <w:rsid w:val="00484439"/>
    <w:rsid w:val="0048494D"/>
    <w:rsid w:val="00492765"/>
    <w:rsid w:val="00495871"/>
    <w:rsid w:val="0049630E"/>
    <w:rsid w:val="004B0CBA"/>
    <w:rsid w:val="004B110C"/>
    <w:rsid w:val="004C25B3"/>
    <w:rsid w:val="004C299C"/>
    <w:rsid w:val="004C4252"/>
    <w:rsid w:val="004C77AD"/>
    <w:rsid w:val="004D661C"/>
    <w:rsid w:val="004E1510"/>
    <w:rsid w:val="004E2088"/>
    <w:rsid w:val="004E6D27"/>
    <w:rsid w:val="004E78D9"/>
    <w:rsid w:val="004F77AB"/>
    <w:rsid w:val="00503CA0"/>
    <w:rsid w:val="00505AA3"/>
    <w:rsid w:val="00516366"/>
    <w:rsid w:val="005466C7"/>
    <w:rsid w:val="005479AA"/>
    <w:rsid w:val="00553CCF"/>
    <w:rsid w:val="00557A4B"/>
    <w:rsid w:val="005920DD"/>
    <w:rsid w:val="005B5FB9"/>
    <w:rsid w:val="005C3A0D"/>
    <w:rsid w:val="005C3BB3"/>
    <w:rsid w:val="005D19A9"/>
    <w:rsid w:val="005D1D13"/>
    <w:rsid w:val="005E1DF5"/>
    <w:rsid w:val="005E3D18"/>
    <w:rsid w:val="005E4229"/>
    <w:rsid w:val="005F1180"/>
    <w:rsid w:val="005F2BAE"/>
    <w:rsid w:val="00604367"/>
    <w:rsid w:val="00612767"/>
    <w:rsid w:val="006143DE"/>
    <w:rsid w:val="00617501"/>
    <w:rsid w:val="0062074C"/>
    <w:rsid w:val="006222DC"/>
    <w:rsid w:val="00625337"/>
    <w:rsid w:val="0063249C"/>
    <w:rsid w:val="006451D5"/>
    <w:rsid w:val="00646701"/>
    <w:rsid w:val="006502E2"/>
    <w:rsid w:val="00650A92"/>
    <w:rsid w:val="00661BA4"/>
    <w:rsid w:val="00663794"/>
    <w:rsid w:val="0066580D"/>
    <w:rsid w:val="00674BBE"/>
    <w:rsid w:val="0067716B"/>
    <w:rsid w:val="006865F7"/>
    <w:rsid w:val="006B273D"/>
    <w:rsid w:val="006B4838"/>
    <w:rsid w:val="006B6D46"/>
    <w:rsid w:val="006C51B4"/>
    <w:rsid w:val="006D5135"/>
    <w:rsid w:val="006E148A"/>
    <w:rsid w:val="006E5D77"/>
    <w:rsid w:val="00721245"/>
    <w:rsid w:val="00726BAF"/>
    <w:rsid w:val="007274F9"/>
    <w:rsid w:val="00744471"/>
    <w:rsid w:val="007446EA"/>
    <w:rsid w:val="00745F82"/>
    <w:rsid w:val="00757E49"/>
    <w:rsid w:val="007777FF"/>
    <w:rsid w:val="00784595"/>
    <w:rsid w:val="00784DFA"/>
    <w:rsid w:val="00795F53"/>
    <w:rsid w:val="007A73C4"/>
    <w:rsid w:val="007B627A"/>
    <w:rsid w:val="007C5163"/>
    <w:rsid w:val="007D1347"/>
    <w:rsid w:val="007D3C9B"/>
    <w:rsid w:val="007D74D0"/>
    <w:rsid w:val="007F4316"/>
    <w:rsid w:val="00804D8B"/>
    <w:rsid w:val="00806CCC"/>
    <w:rsid w:val="008132CC"/>
    <w:rsid w:val="008141FE"/>
    <w:rsid w:val="008211AA"/>
    <w:rsid w:val="0082263D"/>
    <w:rsid w:val="008313F1"/>
    <w:rsid w:val="00833DB8"/>
    <w:rsid w:val="00834225"/>
    <w:rsid w:val="00850CDE"/>
    <w:rsid w:val="00866E90"/>
    <w:rsid w:val="00870EC0"/>
    <w:rsid w:val="0087181F"/>
    <w:rsid w:val="00882C58"/>
    <w:rsid w:val="00885A7D"/>
    <w:rsid w:val="00886B06"/>
    <w:rsid w:val="008910B4"/>
    <w:rsid w:val="0089621F"/>
    <w:rsid w:val="00897007"/>
    <w:rsid w:val="00897374"/>
    <w:rsid w:val="008A51BA"/>
    <w:rsid w:val="008A5723"/>
    <w:rsid w:val="008A5FE5"/>
    <w:rsid w:val="008A63BB"/>
    <w:rsid w:val="008C06F0"/>
    <w:rsid w:val="008D0FBE"/>
    <w:rsid w:val="008D2D22"/>
    <w:rsid w:val="008D5D48"/>
    <w:rsid w:val="008E0AFE"/>
    <w:rsid w:val="008F062F"/>
    <w:rsid w:val="008F0D4C"/>
    <w:rsid w:val="008F1094"/>
    <w:rsid w:val="008F5BEE"/>
    <w:rsid w:val="008F6328"/>
    <w:rsid w:val="00901939"/>
    <w:rsid w:val="0090397D"/>
    <w:rsid w:val="009040F9"/>
    <w:rsid w:val="00907525"/>
    <w:rsid w:val="009102CE"/>
    <w:rsid w:val="00915992"/>
    <w:rsid w:val="00921D31"/>
    <w:rsid w:val="00937258"/>
    <w:rsid w:val="00952340"/>
    <w:rsid w:val="0095389F"/>
    <w:rsid w:val="00953DD4"/>
    <w:rsid w:val="00956867"/>
    <w:rsid w:val="00956DD7"/>
    <w:rsid w:val="0096712D"/>
    <w:rsid w:val="00980470"/>
    <w:rsid w:val="0098571D"/>
    <w:rsid w:val="00986074"/>
    <w:rsid w:val="00991A01"/>
    <w:rsid w:val="0099532A"/>
    <w:rsid w:val="00996C03"/>
    <w:rsid w:val="00997389"/>
    <w:rsid w:val="009A0340"/>
    <w:rsid w:val="009A59E1"/>
    <w:rsid w:val="009A75D6"/>
    <w:rsid w:val="009B574F"/>
    <w:rsid w:val="009D38E9"/>
    <w:rsid w:val="009D5926"/>
    <w:rsid w:val="009D597D"/>
    <w:rsid w:val="009D5A03"/>
    <w:rsid w:val="009E2594"/>
    <w:rsid w:val="009E47C0"/>
    <w:rsid w:val="00A00133"/>
    <w:rsid w:val="00A04609"/>
    <w:rsid w:val="00A05AA6"/>
    <w:rsid w:val="00A15CE6"/>
    <w:rsid w:val="00A200D6"/>
    <w:rsid w:val="00A21463"/>
    <w:rsid w:val="00A25CDB"/>
    <w:rsid w:val="00A302B8"/>
    <w:rsid w:val="00A307E6"/>
    <w:rsid w:val="00A30C33"/>
    <w:rsid w:val="00A37001"/>
    <w:rsid w:val="00A378E1"/>
    <w:rsid w:val="00A43625"/>
    <w:rsid w:val="00A52417"/>
    <w:rsid w:val="00A549F6"/>
    <w:rsid w:val="00A56E15"/>
    <w:rsid w:val="00A70A56"/>
    <w:rsid w:val="00A7357C"/>
    <w:rsid w:val="00A771B7"/>
    <w:rsid w:val="00A83064"/>
    <w:rsid w:val="00A838C6"/>
    <w:rsid w:val="00A91223"/>
    <w:rsid w:val="00AA042A"/>
    <w:rsid w:val="00AA72A8"/>
    <w:rsid w:val="00AC00AB"/>
    <w:rsid w:val="00AC2431"/>
    <w:rsid w:val="00AC5961"/>
    <w:rsid w:val="00AD006E"/>
    <w:rsid w:val="00AD032F"/>
    <w:rsid w:val="00AD38B9"/>
    <w:rsid w:val="00AD43FB"/>
    <w:rsid w:val="00AE1898"/>
    <w:rsid w:val="00AE2CB0"/>
    <w:rsid w:val="00AE2ED6"/>
    <w:rsid w:val="00AE7D57"/>
    <w:rsid w:val="00AF1A42"/>
    <w:rsid w:val="00AF5970"/>
    <w:rsid w:val="00B05110"/>
    <w:rsid w:val="00B05D77"/>
    <w:rsid w:val="00B11FEF"/>
    <w:rsid w:val="00B20249"/>
    <w:rsid w:val="00B23210"/>
    <w:rsid w:val="00B23B92"/>
    <w:rsid w:val="00B26C47"/>
    <w:rsid w:val="00B27F12"/>
    <w:rsid w:val="00B42E0B"/>
    <w:rsid w:val="00B44633"/>
    <w:rsid w:val="00B455E6"/>
    <w:rsid w:val="00B5227A"/>
    <w:rsid w:val="00B56162"/>
    <w:rsid w:val="00B60D0A"/>
    <w:rsid w:val="00B61E80"/>
    <w:rsid w:val="00B63ED5"/>
    <w:rsid w:val="00B7410B"/>
    <w:rsid w:val="00B7571C"/>
    <w:rsid w:val="00B808A9"/>
    <w:rsid w:val="00B80DE0"/>
    <w:rsid w:val="00B82A58"/>
    <w:rsid w:val="00BA67B4"/>
    <w:rsid w:val="00BC7A3A"/>
    <w:rsid w:val="00BD6564"/>
    <w:rsid w:val="00BD687E"/>
    <w:rsid w:val="00BE2ECA"/>
    <w:rsid w:val="00BE6F76"/>
    <w:rsid w:val="00BF751D"/>
    <w:rsid w:val="00C13DAC"/>
    <w:rsid w:val="00C216B1"/>
    <w:rsid w:val="00C2227B"/>
    <w:rsid w:val="00C227B0"/>
    <w:rsid w:val="00C31147"/>
    <w:rsid w:val="00C34B38"/>
    <w:rsid w:val="00C363C0"/>
    <w:rsid w:val="00C43786"/>
    <w:rsid w:val="00C44EB4"/>
    <w:rsid w:val="00C46AF9"/>
    <w:rsid w:val="00C50CEE"/>
    <w:rsid w:val="00C54A71"/>
    <w:rsid w:val="00C57B55"/>
    <w:rsid w:val="00C60D35"/>
    <w:rsid w:val="00C83A54"/>
    <w:rsid w:val="00C86E5C"/>
    <w:rsid w:val="00C949B4"/>
    <w:rsid w:val="00C94D60"/>
    <w:rsid w:val="00C97761"/>
    <w:rsid w:val="00CB046B"/>
    <w:rsid w:val="00CB141F"/>
    <w:rsid w:val="00CB1A0E"/>
    <w:rsid w:val="00CB1E3D"/>
    <w:rsid w:val="00CC4AE9"/>
    <w:rsid w:val="00CC6150"/>
    <w:rsid w:val="00CC7061"/>
    <w:rsid w:val="00CD4778"/>
    <w:rsid w:val="00CD5B74"/>
    <w:rsid w:val="00CE0407"/>
    <w:rsid w:val="00CE0F64"/>
    <w:rsid w:val="00CE3E30"/>
    <w:rsid w:val="00CE5919"/>
    <w:rsid w:val="00CF3211"/>
    <w:rsid w:val="00CF4DFF"/>
    <w:rsid w:val="00CF6ABE"/>
    <w:rsid w:val="00D00516"/>
    <w:rsid w:val="00D10D58"/>
    <w:rsid w:val="00D12BE5"/>
    <w:rsid w:val="00D157E7"/>
    <w:rsid w:val="00D23198"/>
    <w:rsid w:val="00D233A6"/>
    <w:rsid w:val="00D237E7"/>
    <w:rsid w:val="00D259F8"/>
    <w:rsid w:val="00D34918"/>
    <w:rsid w:val="00D44D2C"/>
    <w:rsid w:val="00D561FC"/>
    <w:rsid w:val="00D562FD"/>
    <w:rsid w:val="00D61833"/>
    <w:rsid w:val="00D619DC"/>
    <w:rsid w:val="00D64244"/>
    <w:rsid w:val="00D70452"/>
    <w:rsid w:val="00D75883"/>
    <w:rsid w:val="00D75C7C"/>
    <w:rsid w:val="00D82CBF"/>
    <w:rsid w:val="00D84C34"/>
    <w:rsid w:val="00D9055B"/>
    <w:rsid w:val="00D943F2"/>
    <w:rsid w:val="00D95A1F"/>
    <w:rsid w:val="00DA1187"/>
    <w:rsid w:val="00DA3770"/>
    <w:rsid w:val="00DB5DA2"/>
    <w:rsid w:val="00DB7AAE"/>
    <w:rsid w:val="00DC1413"/>
    <w:rsid w:val="00DC510D"/>
    <w:rsid w:val="00DD0039"/>
    <w:rsid w:val="00DD2A50"/>
    <w:rsid w:val="00DE6A16"/>
    <w:rsid w:val="00DF4BF3"/>
    <w:rsid w:val="00DF4D7D"/>
    <w:rsid w:val="00E13606"/>
    <w:rsid w:val="00E20554"/>
    <w:rsid w:val="00E21800"/>
    <w:rsid w:val="00E26413"/>
    <w:rsid w:val="00E349BD"/>
    <w:rsid w:val="00E37E9E"/>
    <w:rsid w:val="00E42031"/>
    <w:rsid w:val="00E445AB"/>
    <w:rsid w:val="00E478B2"/>
    <w:rsid w:val="00E530A7"/>
    <w:rsid w:val="00E5360C"/>
    <w:rsid w:val="00E5503A"/>
    <w:rsid w:val="00E60389"/>
    <w:rsid w:val="00E633D7"/>
    <w:rsid w:val="00E63A86"/>
    <w:rsid w:val="00E66C7A"/>
    <w:rsid w:val="00E71782"/>
    <w:rsid w:val="00E73947"/>
    <w:rsid w:val="00E9680B"/>
    <w:rsid w:val="00EA45BF"/>
    <w:rsid w:val="00EA4A6C"/>
    <w:rsid w:val="00EA7AAA"/>
    <w:rsid w:val="00EB3B0F"/>
    <w:rsid w:val="00EB418B"/>
    <w:rsid w:val="00EB4CD0"/>
    <w:rsid w:val="00EB76EF"/>
    <w:rsid w:val="00EC75EA"/>
    <w:rsid w:val="00ED3B16"/>
    <w:rsid w:val="00ED6D30"/>
    <w:rsid w:val="00EE7004"/>
    <w:rsid w:val="00EF09BB"/>
    <w:rsid w:val="00EF4CA7"/>
    <w:rsid w:val="00EF7432"/>
    <w:rsid w:val="00F0025D"/>
    <w:rsid w:val="00F00EBE"/>
    <w:rsid w:val="00F04F41"/>
    <w:rsid w:val="00F059CC"/>
    <w:rsid w:val="00F0654F"/>
    <w:rsid w:val="00F07C0D"/>
    <w:rsid w:val="00F22716"/>
    <w:rsid w:val="00F235F0"/>
    <w:rsid w:val="00F3256E"/>
    <w:rsid w:val="00F32D22"/>
    <w:rsid w:val="00F34FE8"/>
    <w:rsid w:val="00F454E6"/>
    <w:rsid w:val="00F53E12"/>
    <w:rsid w:val="00F60D39"/>
    <w:rsid w:val="00F6304B"/>
    <w:rsid w:val="00F632BD"/>
    <w:rsid w:val="00F64C14"/>
    <w:rsid w:val="00F65664"/>
    <w:rsid w:val="00F74C3E"/>
    <w:rsid w:val="00F75B9F"/>
    <w:rsid w:val="00F81F48"/>
    <w:rsid w:val="00F83B8F"/>
    <w:rsid w:val="00F847AA"/>
    <w:rsid w:val="00F87B2A"/>
    <w:rsid w:val="00F92ADB"/>
    <w:rsid w:val="00FA0493"/>
    <w:rsid w:val="00FA2BD2"/>
    <w:rsid w:val="00FA3F7B"/>
    <w:rsid w:val="00FB0590"/>
    <w:rsid w:val="00FB61E9"/>
    <w:rsid w:val="00FC5697"/>
    <w:rsid w:val="00FD7551"/>
    <w:rsid w:val="00FF19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27C"/>
    <w:pPr>
      <w:spacing w:after="200" w:line="276" w:lineRule="auto"/>
    </w:pPr>
    <w:rPr>
      <w:rFonts w:ascii="Times New Roman" w:hAnsi="Times New Roman"/>
      <w:sz w:val="24"/>
    </w:rPr>
  </w:style>
  <w:style w:type="paragraph" w:styleId="Heading1">
    <w:name w:val="heading 1"/>
    <w:basedOn w:val="Normal"/>
    <w:next w:val="Normal"/>
    <w:link w:val="Heading1Char"/>
    <w:autoRedefine/>
    <w:uiPriority w:val="9"/>
    <w:qFormat/>
    <w:rsid w:val="00214434"/>
    <w:pPr>
      <w:keepNext/>
      <w:keepLines/>
      <w:spacing w:after="240" w:line="240" w:lineRule="auto"/>
      <w:ind w:left="720" w:hanging="720"/>
      <w:outlineLvl w:val="0"/>
    </w:pPr>
    <w:rPr>
      <w:rFonts w:eastAsia="Batang" w:cs="Times New Roman"/>
      <w:b/>
      <w:caps/>
      <w:szCs w:val="24"/>
    </w:rPr>
  </w:style>
  <w:style w:type="paragraph" w:styleId="Heading2">
    <w:name w:val="heading 2"/>
    <w:basedOn w:val="Heading1"/>
    <w:next w:val="Normal"/>
    <w:link w:val="Heading2Char"/>
    <w:autoRedefine/>
    <w:uiPriority w:val="9"/>
    <w:unhideWhenUsed/>
    <w:qFormat/>
    <w:rsid w:val="00625337"/>
    <w:pPr>
      <w:numPr>
        <w:numId w:val="30"/>
      </w:numPr>
      <w:ind w:left="1440" w:hanging="720"/>
      <w:outlineLvl w:val="1"/>
    </w:pPr>
    <w:rPr>
      <w:rFonts w:eastAsiaTheme="majorEastAsia"/>
      <w:caps w:val="0"/>
    </w:rPr>
  </w:style>
  <w:style w:type="paragraph" w:styleId="Heading3">
    <w:name w:val="heading 3"/>
    <w:basedOn w:val="Normal"/>
    <w:next w:val="Normal"/>
    <w:link w:val="Heading3Char"/>
    <w:uiPriority w:val="9"/>
    <w:unhideWhenUsed/>
    <w:qFormat/>
    <w:rsid w:val="004C299C"/>
    <w:pPr>
      <w:keepNext/>
      <w:keepLines/>
      <w:spacing w:after="240" w:line="240" w:lineRule="auto"/>
      <w:outlineLvl w:val="2"/>
    </w:pPr>
    <w:rPr>
      <w:rFonts w:ascii="Times New Roman Bold" w:hAnsi="Times New Roman Bold" w:eastAsiaTheme="majorEastAsia" w:cstheme="majorBidi"/>
      <w:b/>
      <w:szCs w:val="24"/>
    </w:rPr>
  </w:style>
  <w:style w:type="paragraph" w:styleId="Heading4">
    <w:name w:val="heading 4"/>
    <w:basedOn w:val="Normal"/>
    <w:next w:val="Normal"/>
    <w:link w:val="Heading4Char"/>
    <w:uiPriority w:val="9"/>
    <w:unhideWhenUsed/>
    <w:qFormat/>
    <w:pPr>
      <w:keepNext/>
      <w:keepLines/>
      <w:spacing w:before="100" w:beforeAutospacing="1" w:after="240" w:line="240" w:lineRule="auto"/>
      <w:ind w:left="720"/>
      <w:outlineLvl w:val="3"/>
    </w:pPr>
    <w:rPr>
      <w:rFonts w:ascii="Times New Roman Bold" w:hAnsi="Times New Roman Bold"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434"/>
    <w:rPr>
      <w:rFonts w:ascii="Times New Roman" w:eastAsia="Batang" w:hAnsi="Times New Roman" w:cs="Times New Roman"/>
      <w:b/>
      <w:caps/>
      <w:sz w:val="24"/>
      <w:szCs w:val="24"/>
    </w:rPr>
  </w:style>
  <w:style w:type="character" w:customStyle="1" w:styleId="Heading2Char">
    <w:name w:val="Heading 2 Char"/>
    <w:basedOn w:val="DefaultParagraphFont"/>
    <w:link w:val="Heading2"/>
    <w:uiPriority w:val="9"/>
    <w:rsid w:val="00625337"/>
    <w:rPr>
      <w:rFonts w:ascii="Times New Roman" w:hAnsi="Times New Roman" w:eastAsiaTheme="majorEastAsia" w:cs="Times New Roman"/>
      <w:b/>
      <w:sz w:val="24"/>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Courier New" w:hAnsi="Courier New" w:cs="Courier New"/>
      <w:sz w:val="20"/>
      <w:szCs w:val="20"/>
    </w:rPr>
  </w:style>
  <w:style w:type="character" w:styleId="Hyperlink">
    <w:name w:val="Hyperlink"/>
    <w:uiPriority w:val="99"/>
    <w:rPr>
      <w:color w:val="0000FF"/>
      <w:u w:val="single"/>
    </w:rPr>
  </w:style>
  <w:style w:type="paragraph" w:styleId="Footer">
    <w:name w:val="footer"/>
    <w:aliases w:val="Char1"/>
    <w:basedOn w:val="Normal"/>
    <w:link w:val="FooterChar"/>
    <w:uiPriority w:val="99"/>
    <w:pPr>
      <w:tabs>
        <w:tab w:val="center" w:pos="4320"/>
        <w:tab w:val="right" w:pos="8640"/>
      </w:tabs>
      <w:spacing w:after="0" w:line="240" w:lineRule="auto"/>
    </w:pPr>
    <w:rPr>
      <w:rFonts w:eastAsia="Times New Roman" w:cs="Times New Roman"/>
      <w:szCs w:val="24"/>
    </w:rPr>
  </w:style>
  <w:style w:type="character" w:customStyle="1" w:styleId="FooterChar">
    <w:name w:val="Footer Char"/>
    <w:aliases w:val="Char1 Char"/>
    <w:basedOn w:val="DefaultParagraphFont"/>
    <w:link w:val="Footer"/>
    <w:uiPriority w:val="99"/>
    <w:rPr>
      <w:rFonts w:ascii="Times New Roman" w:eastAsia="Times New Roman" w:hAnsi="Times New Roman" w:cs="Times New Roman"/>
      <w:sz w:val="24"/>
      <w:szCs w:val="24"/>
    </w:rPr>
  </w:style>
  <w:style w:type="paragraph" w:styleId="CommentText">
    <w:name w:val="annotation text"/>
    <w:basedOn w:val="Normal"/>
    <w:link w:val="CommentTextChar"/>
    <w:uiPriority w:val="99"/>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qFormat/>
    <w:pPr>
      <w:spacing w:after="0" w:line="240" w:lineRule="auto"/>
    </w:pPr>
    <w:rPr>
      <w:rFonts w:ascii="Arial" w:eastAsia="Times New Roman" w:hAnsi="Arial" w:cs="Times New Roman"/>
      <w:spacing w:val="-5"/>
      <w:sz w:val="20"/>
      <w:szCs w:val="20"/>
    </w:rPr>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basedOn w:val="DefaultParagraphFont"/>
    <w:link w:val="FootnoteText"/>
    <w:rPr>
      <w:rFonts w:ascii="Arial" w:eastAsia="Times New Roman" w:hAnsi="Arial" w:cs="Times New Roman"/>
      <w:spacing w:val="-5"/>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qFormat/>
    <w:rPr>
      <w:vertAlign w:val="superscript"/>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sz w:val="24"/>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rPr>
      <w:rFonts w:ascii="Times New Roman" w:hAnsi="Times New Roman"/>
      <w:sz w:val="16"/>
      <w:szCs w:val="16"/>
    </w:rPr>
  </w:style>
  <w:style w:type="paragraph" w:styleId="PlainText">
    <w:name w:val="Plain Text"/>
    <w:basedOn w:val="Normal"/>
    <w:link w:val="PlainTextChar"/>
    <w:uiPriority w:val="99"/>
    <w:unhideWhenUsed/>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Pr>
      <w:rFonts w:ascii="Calibri" w:hAnsi="Calibri"/>
      <w:szCs w:val="21"/>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customStyle="1" w:styleId="ssrfcpassagedeactivated">
    <w:name w:val="ss_rfcpassage_deactivated"/>
    <w:basedOn w:val="DefaultParagraphFont"/>
  </w:style>
  <w:style w:type="character" w:customStyle="1" w:styleId="ssit">
    <w:name w:val="ss_it"/>
    <w:basedOn w:val="DefaultParagraphFont"/>
  </w:style>
  <w:style w:type="character" w:customStyle="1" w:styleId="ssrptrline">
    <w:name w:val="ss_rptrline"/>
    <w:basedOn w:val="DefaultParagraphFont"/>
  </w:style>
  <w:style w:type="character" w:customStyle="1" w:styleId="ssleftalign">
    <w:name w:val="ss_leftalign"/>
    <w:basedOn w:val="DefaultParagraphFont"/>
  </w:style>
  <w:style w:type="paragraph" w:styleId="TOC1">
    <w:name w:val="toc 1"/>
    <w:basedOn w:val="Normal"/>
    <w:next w:val="Normal"/>
    <w:autoRedefine/>
    <w:uiPriority w:val="39"/>
    <w:unhideWhenUsed/>
    <w:rsid w:val="00214434"/>
    <w:pPr>
      <w:tabs>
        <w:tab w:val="decimal" w:leader="dot" w:pos="9360"/>
      </w:tabs>
      <w:spacing w:after="240" w:line="240" w:lineRule="auto"/>
      <w:ind w:left="720" w:hanging="720"/>
    </w:pPr>
    <w:rPr>
      <w:rFonts w:cs="Times New Roman"/>
      <w:noProof/>
      <w:szCs w:val="24"/>
    </w:rPr>
  </w:style>
  <w:style w:type="paragraph" w:styleId="TOC2">
    <w:name w:val="toc 2"/>
    <w:basedOn w:val="Normal"/>
    <w:next w:val="Normal"/>
    <w:autoRedefine/>
    <w:uiPriority w:val="39"/>
    <w:unhideWhenUsed/>
    <w:rsid w:val="00214434"/>
    <w:pPr>
      <w:tabs>
        <w:tab w:val="decimal" w:leader="dot" w:pos="9360"/>
      </w:tabs>
      <w:spacing w:after="240" w:line="240" w:lineRule="auto"/>
      <w:ind w:left="1440" w:hanging="720"/>
    </w:pPr>
  </w:style>
  <w:style w:type="paragraph" w:styleId="BalloonText">
    <w:name w:val="Balloon Text"/>
    <w:basedOn w:val="Normal"/>
    <w:link w:val="BalloonTextChar"/>
    <w:uiPriority w:val="99"/>
    <w:semiHidden/>
    <w:unhideWhenUsed/>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hAnsi="Times New Roman"/>
      <w:sz w:val="24"/>
    </w:rPr>
  </w:style>
  <w:style w:type="character" w:customStyle="1" w:styleId="Heading3Char">
    <w:name w:val="Heading 3 Char"/>
    <w:basedOn w:val="DefaultParagraphFont"/>
    <w:link w:val="Heading3"/>
    <w:uiPriority w:val="9"/>
    <w:rsid w:val="004C299C"/>
    <w:rPr>
      <w:rFonts w:ascii="Times New Roman Bold" w:hAnsi="Times New Roman Bold" w:eastAsiaTheme="majorEastAsia" w:cstheme="majorBidi"/>
      <w:b/>
      <w:sz w:val="24"/>
      <w:szCs w:val="24"/>
    </w:rPr>
  </w:style>
  <w:style w:type="character" w:customStyle="1" w:styleId="Heading4Char">
    <w:name w:val="Heading 4 Char"/>
    <w:basedOn w:val="DefaultParagraphFont"/>
    <w:link w:val="Heading4"/>
    <w:uiPriority w:val="9"/>
    <w:rPr>
      <w:rFonts w:ascii="Times New Roman Bold" w:hAnsi="Times New Roman Bold" w:eastAsiaTheme="majorEastAsia" w:cstheme="majorBidi"/>
      <w:b/>
      <w:iCs/>
      <w:sz w:val="24"/>
    </w:rPr>
  </w:style>
  <w:style w:type="paragraph" w:styleId="TOC3">
    <w:name w:val="toc 3"/>
    <w:basedOn w:val="Normal"/>
    <w:next w:val="Normal"/>
    <w:autoRedefine/>
    <w:uiPriority w:val="39"/>
    <w:unhideWhenUsed/>
    <w:rsid w:val="00214434"/>
    <w:pPr>
      <w:tabs>
        <w:tab w:val="decimal" w:leader="dot" w:pos="9360"/>
      </w:tabs>
      <w:spacing w:after="240" w:line="240" w:lineRule="auto"/>
    </w:pPr>
  </w:style>
  <w:style w:type="paragraph" w:styleId="TOC4">
    <w:name w:val="toc 4"/>
    <w:basedOn w:val="Normal"/>
    <w:next w:val="Normal"/>
    <w:autoRedefine/>
    <w:uiPriority w:val="39"/>
    <w:unhideWhenUsed/>
    <w:pPr>
      <w:spacing w:after="240" w:line="240" w:lineRule="auto"/>
      <w:ind w:left="720"/>
    </w:pPr>
  </w:style>
  <w:style w:type="character" w:styleId="PageNumber">
    <w:name w:val="page number"/>
    <w:basedOn w:val="DefaultParagraphFont"/>
    <w:uiPriority w:val="99"/>
    <w:semiHidden/>
    <w:unhideWhenUsed/>
    <w:rsid w:val="0003047F"/>
  </w:style>
  <w:style w:type="character" w:customStyle="1" w:styleId="UnresolvedMention1">
    <w:name w:val="Unresolved Mention1"/>
    <w:basedOn w:val="DefaultParagraphFont"/>
    <w:uiPriority w:val="99"/>
    <w:semiHidden/>
    <w:unhideWhenUsed/>
    <w:rsid w:val="00EA4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hyperlink" Target="mailto:thomas.lindgren@ohioAGO.gov" TargetMode="External" /><Relationship Id="rId14" Type="http://schemas.openxmlformats.org/officeDocument/2006/relationships/hyperlink" Target="mailto:kyle.kern@ohioAGO.gov" TargetMode="External" /><Relationship Id="rId15" Type="http://schemas.openxmlformats.org/officeDocument/2006/relationships/hyperlink" Target="mailto:cfaruki@ficlaw.com" TargetMode="External" /><Relationship Id="rId16" Type="http://schemas.openxmlformats.org/officeDocument/2006/relationships/hyperlink" Target="mailto:jsharkey@ficlaw.com" TargetMode="External" /><Relationship Id="rId17" Type="http://schemas.openxmlformats.org/officeDocument/2006/relationships/hyperlink" Target="mailto:chollon@ficlaw.com" TargetMode="External" /><Relationship Id="rId18" Type="http://schemas.openxmlformats.org/officeDocument/2006/relationships/hyperlink" Target="mailto:joliker@igsenergy.com" TargetMode="External" /><Relationship Id="rId19" Type="http://schemas.openxmlformats.org/officeDocument/2006/relationships/hyperlink" Target="mailto:Ned.Ford@fuse.net" TargetMode="External" /><Relationship Id="rId2" Type="http://schemas.openxmlformats.org/officeDocument/2006/relationships/settings" Target="settings.xml" /><Relationship Id="rId20" Type="http://schemas.openxmlformats.org/officeDocument/2006/relationships/hyperlink" Target="mailto:mjsettineri@vorys.com" TargetMode="External" /><Relationship Id="rId21" Type="http://schemas.openxmlformats.org/officeDocument/2006/relationships/hyperlink" Target="mailto:glpetrucci@vorys.com" TargetMode="External" /><Relationship Id="rId22" Type="http://schemas.openxmlformats.org/officeDocument/2006/relationships/hyperlink" Target="mailto:bojko@carpenterlipps.com" TargetMode="External" /><Relationship Id="rId23" Type="http://schemas.openxmlformats.org/officeDocument/2006/relationships/hyperlink" Target="mailto:paul@carpenterlipps.com" TargetMode="External" /><Relationship Id="rId24" Type="http://schemas.openxmlformats.org/officeDocument/2006/relationships/hyperlink" Target="mailto:slesser@beneschlaw.com" TargetMode="External" /><Relationship Id="rId25" Type="http://schemas.openxmlformats.org/officeDocument/2006/relationships/hyperlink" Target="mailto:mkeaney@beneschlaw.com" TargetMode="External" /><Relationship Id="rId26" Type="http://schemas.openxmlformats.org/officeDocument/2006/relationships/hyperlink" Target="mailto:talexander@beneschlaw.com" TargetMode="External" /><Relationship Id="rId27" Type="http://schemas.openxmlformats.org/officeDocument/2006/relationships/hyperlink" Target="mailto:ssiewe@beneschlaw.com" TargetMode="External" /><Relationship Id="rId28" Type="http://schemas.openxmlformats.org/officeDocument/2006/relationships/hyperlink" Target="mailto:mswhite@igsenergy.com" TargetMode="External" /><Relationship Id="rId29" Type="http://schemas.openxmlformats.org/officeDocument/2006/relationships/hyperlink" Target="mailto:dborcher@bricker.com" TargetMode="External" /><Relationship Id="rId3" Type="http://schemas.openxmlformats.org/officeDocument/2006/relationships/webSettings" Target="webSettings.xml" /><Relationship Id="rId30" Type="http://schemas.openxmlformats.org/officeDocument/2006/relationships/hyperlink" Target="mailto:dparram@bricker.com" TargetMode="External" /><Relationship Id="rId31" Type="http://schemas.openxmlformats.org/officeDocument/2006/relationships/hyperlink" Target="mailto:rmains@bricker.com" TargetMode="External" /><Relationship Id="rId32" Type="http://schemas.openxmlformats.org/officeDocument/2006/relationships/hyperlink" Target="mailto:fdarr2019@gmail.com" TargetMode="External" /><Relationship Id="rId33" Type="http://schemas.openxmlformats.org/officeDocument/2006/relationships/hyperlink" Target="mailto:henry.phillips.gary@puco.ohio.gov" TargetMode="External" /><Relationship Id="rId34" Type="http://schemas.openxmlformats.org/officeDocument/2006/relationships/hyperlink" Target="mailto:gregory.price@puco.ohio.gov" TargetMode="External" /><Relationship Id="rId35" Type="http://schemas.openxmlformats.org/officeDocument/2006/relationships/hyperlink" Target="mailto:jeanne.kingery@duke-energy.com" TargetMode="External" /><Relationship Id="rId36" Type="http://schemas.openxmlformats.org/officeDocument/2006/relationships/hyperlink" Target="mailto:haydenm@firstenergycorp.com" TargetMode="External" /><Relationship Id="rId37" Type="http://schemas.openxmlformats.org/officeDocument/2006/relationships/hyperlink" Target="mailto:mjsatterwhite@aep.com" TargetMode="External" /><Relationship Id="rId38" Type="http://schemas.openxmlformats.org/officeDocument/2006/relationships/hyperlink" Target="mailto:stnourse@aep.com" TargetMode="External" /><Relationship Id="rId39" Type="http://schemas.openxmlformats.org/officeDocument/2006/relationships/hyperlink" Target="mailto:henryeckhart@aol.com" TargetMode="External" /><Relationship Id="rId4" Type="http://schemas.openxmlformats.org/officeDocument/2006/relationships/fontTable" Target="fontTable.xml" /><Relationship Id="rId40" Type="http://schemas.openxmlformats.org/officeDocument/2006/relationships/hyperlink" Target="mailto:dboehm@bkllawfirm.com" TargetMode="External" /><Relationship Id="rId41" Type="http://schemas.openxmlformats.org/officeDocument/2006/relationships/hyperlink" Target="mailto:mkurtz@bkllawfirm.com" TargetMode="External" /><Relationship Id="rId42" Type="http://schemas.openxmlformats.org/officeDocument/2006/relationships/hyperlink" Target="mailto:jkylercohn@bkllawfirm.com" TargetMode="External" /><Relationship Id="rId43" Type="http://schemas.openxmlformats.org/officeDocument/2006/relationships/hyperlink" Target="mailto:Cynthia.brady@constellation.com" TargetMode="External" /><Relationship Id="rId44" Type="http://schemas.openxmlformats.org/officeDocument/2006/relationships/hyperlink" Target="mailto:David.fein@constellation.com" TargetMode="External" /><Relationship Id="rId45" Type="http://schemas.openxmlformats.org/officeDocument/2006/relationships/hyperlink" Target="mailto:njohnson@theoec.org" TargetMode="External" /><Relationship Id="rId46" Type="http://schemas.openxmlformats.org/officeDocument/2006/relationships/hyperlink" Target="mailto:Williams.toddm@gmail.com" TargetMode="External" /><Relationship Id="rId47" Type="http://schemas.openxmlformats.org/officeDocument/2006/relationships/hyperlink" Target="mailto:ejacobs@ablelaw.org" TargetMode="External" /><Relationship Id="rId48" Type="http://schemas.openxmlformats.org/officeDocument/2006/relationships/hyperlink" Target="mailto:stephen.chriss@wal-mart.com" TargetMode="External" /><Relationship Id="rId49" Type="http://schemas.openxmlformats.org/officeDocument/2006/relationships/hyperlink" Target="mailto:rdove@keglerbrown.com" TargetMode="External" /><Relationship Id="rId5" Type="http://schemas.openxmlformats.org/officeDocument/2006/relationships/customXml" Target="../customXml/item1.xml" /><Relationship Id="rId50" Type="http://schemas.openxmlformats.org/officeDocument/2006/relationships/hyperlink" Target="mailto:fykes@whitt-sturtevant.com" TargetMode="External" /><Relationship Id="rId51" Type="http://schemas.openxmlformats.org/officeDocument/2006/relationships/hyperlink" Target="mailto:whitt@whitt-sturtevant.com" TargetMode="External" /><Relationship Id="rId52" Type="http://schemas.openxmlformats.org/officeDocument/2006/relationships/hyperlink" Target="mailto:mpritchard@mcneeslaw.com" TargetMode="External" /><Relationship Id="rId53" Type="http://schemas.openxmlformats.org/officeDocument/2006/relationships/hyperlink" Target="mailto:evan.betterton@igs.com" TargetMode="External" /><Relationship Id="rId54" Type="http://schemas.openxmlformats.org/officeDocument/2006/relationships/hyperlink" Target="mailto:michael.nugent@igs.com" TargetMode="External" /><Relationship Id="rId55" Type="http://schemas.openxmlformats.org/officeDocument/2006/relationships/hyperlink" Target="mailto:ctavenor@theOEC.org" TargetMode="External" /><Relationship Id="rId56" Type="http://schemas.openxmlformats.org/officeDocument/2006/relationships/header" Target="header3.xml" /><Relationship Id="rId57" Type="http://schemas.openxmlformats.org/officeDocument/2006/relationships/theme" Target="theme/theme1.xml" /><Relationship Id="rId58" Type="http://schemas.openxmlformats.org/officeDocument/2006/relationships/numbering" Target="numbering.xml" /><Relationship Id="rId59" Type="http://schemas.openxmlformats.org/officeDocument/2006/relationships/styles" Target="styles.xml" /><Relationship Id="rId6" Type="http://schemas.openxmlformats.org/officeDocument/2006/relationships/hyperlink" Target="mailto:maureen.willis@occ.ohio.gov" TargetMode="External" /><Relationship Id="rId7" Type="http://schemas.openxmlformats.org/officeDocument/2006/relationships/hyperlink" Target="mailto:william.michael@occ.ohio.gov" TargetMode="Externa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plus.lexis.com/document/?pddocfullpath=%2Fshared%2Fdocument%2Fcases%2Furn%3AcontentItem%3A5JKD-JPD1-F04J-C333-00000-00&amp;pdworkfolderid=9616c4d9-a05d-4f2d-a34c-db2250ffacfb&amp;pdopendocfromfolder=true&amp;ecomp=4fgg&amp;earg=9616c4d9-a05d-4f2d-a34c-db2250ffacfb&amp;pdmfid=1530671&amp;crid=f1480de9-abab-4c25-8e82-f807e9f68117" TargetMode="External" /><Relationship Id="rId2" Type="http://schemas.openxmlformats.org/officeDocument/2006/relationships/hyperlink" Target="https://plus.lexis.com/document/?pddocfullpath=%2Fshared%2Fdocument%2Fcases%2Furn%3AcontentItem%3A5JKD-JPD1-F04J-C333-00000-00&amp;pdworkfolderid=9616c4d9-a05d-4f2d-a34c-db2250ffacfb&amp;pdopendocfromfolder=true&amp;ecomp=4fgg&amp;earg=9616c4d9-a05d-4f2d-a34c-db2250ffacfb&amp;pdmfid=1530671&amp;crid=9cba35e0-a3da-4f3b-b17c-be688097f27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DD738-46D0-48AE-89EA-F6FFC9D91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7802</Words>
  <Characters>44475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2022-07-15T20:18:58Z</dcterms:created>
  <dcterms:modified xsi:type="dcterms:W3CDTF">2022-07-15T20:18:58Z</dcterms:modified>
</cp:coreProperties>
</file>