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1F" w:rsidRPr="00DA4AAD" w:rsidRDefault="00820F97" w:rsidP="0046681F">
      <w:pPr>
        <w:pStyle w:val="Header"/>
        <w:jc w:val="right"/>
        <w:rPr>
          <w:rFonts w:ascii="Times New Roman" w:hAnsi="Times New Roman" w:cs="Times New Roman"/>
          <w:i/>
          <w:iCs/>
          <w:szCs w:val="24"/>
        </w:rPr>
      </w:pPr>
      <w:bookmarkStart w:id="0" w:name="_GoBack"/>
      <w:bookmarkEnd w:id="0"/>
      <w:r w:rsidRPr="00DA4AAD">
        <w:rPr>
          <w:rFonts w:ascii="Times New Roman" w:hAnsi="Times New Roman" w:cs="Times New Roman"/>
          <w:i/>
          <w:iCs/>
          <w:szCs w:val="24"/>
        </w:rPr>
        <w:t>OCC EXHIBIT NO. ______</w:t>
      </w:r>
    </w:p>
    <w:p w:rsidR="0046681F" w:rsidRPr="00DA4AAD" w:rsidRDefault="0046681F" w:rsidP="0046681F">
      <w:pPr>
        <w:jc w:val="center"/>
        <w:rPr>
          <w:rFonts w:ascii="Times New Roman" w:hAnsi="Times New Roman" w:cs="Times New Roman"/>
          <w:b/>
          <w:bCs/>
        </w:rPr>
      </w:pPr>
    </w:p>
    <w:p w:rsidR="0046681F" w:rsidRPr="00DA4AAD" w:rsidRDefault="00820F97" w:rsidP="0046681F">
      <w:pPr>
        <w:jc w:val="center"/>
        <w:rPr>
          <w:rFonts w:ascii="Times New Roman" w:hAnsi="Times New Roman" w:cs="Times New Roman"/>
          <w:b/>
          <w:bCs/>
        </w:rPr>
      </w:pPr>
      <w:r w:rsidRPr="00DA4AAD">
        <w:rPr>
          <w:rFonts w:ascii="Times New Roman" w:hAnsi="Times New Roman" w:cs="Times New Roman"/>
          <w:b/>
          <w:bCs/>
        </w:rPr>
        <w:t>BEFORE</w:t>
      </w:r>
    </w:p>
    <w:p w:rsidR="0046681F" w:rsidRPr="00DA4AAD" w:rsidRDefault="00820F97" w:rsidP="0046681F">
      <w:pPr>
        <w:jc w:val="center"/>
        <w:rPr>
          <w:rFonts w:ascii="Times New Roman" w:hAnsi="Times New Roman" w:cs="Times New Roman"/>
          <w:b/>
          <w:bCs/>
        </w:rPr>
      </w:pPr>
      <w:r w:rsidRPr="00DA4AAD">
        <w:rPr>
          <w:rFonts w:ascii="Times New Roman" w:hAnsi="Times New Roman" w:cs="Times New Roman"/>
          <w:b/>
          <w:bCs/>
        </w:rPr>
        <w:t>THE PUBLIC UTILITIES COMMISSION OF OHIO</w:t>
      </w:r>
    </w:p>
    <w:p w:rsidR="0046681F" w:rsidRPr="00DA4AAD" w:rsidRDefault="0046681F" w:rsidP="000E6902">
      <w:pPr>
        <w:jc w:val="center"/>
        <w:rPr>
          <w:rFonts w:ascii="Times New Roman" w:hAnsi="Times New Roman" w:cs="Times New Roman"/>
          <w:b/>
          <w:bCs/>
        </w:rPr>
      </w:pPr>
    </w:p>
    <w:p w:rsidR="0046681F" w:rsidRPr="00DA4AAD" w:rsidRDefault="0046681F" w:rsidP="000E6902">
      <w:pPr>
        <w:jc w:val="center"/>
        <w:rPr>
          <w:rFonts w:ascii="Times New Roman" w:hAnsi="Times New Roman" w:cs="Times New Roman"/>
        </w:rPr>
      </w:pPr>
    </w:p>
    <w:p w:rsidR="0046681F" w:rsidRPr="00DA4AAD" w:rsidRDefault="0046681F" w:rsidP="000E6902">
      <w:pPr>
        <w:tabs>
          <w:tab w:val="left" w:pos="5898"/>
        </w:tabs>
        <w:jc w:val="center"/>
        <w:rPr>
          <w:rFonts w:ascii="Times New Roman" w:hAnsi="Times New Roman" w:cs="Times New Roman"/>
          <w:b/>
          <w:bCs/>
        </w:rPr>
      </w:pPr>
    </w:p>
    <w:tbl>
      <w:tblPr>
        <w:tblW w:w="9498" w:type="dxa"/>
        <w:jc w:val="center"/>
        <w:tblLook w:val="0000" w:firstRow="0" w:lastRow="0" w:firstColumn="0" w:lastColumn="0" w:noHBand="0" w:noVBand="0"/>
      </w:tblPr>
      <w:tblGrid>
        <w:gridCol w:w="4575"/>
        <w:gridCol w:w="453"/>
        <w:gridCol w:w="4470"/>
      </w:tblGrid>
      <w:tr w:rsidR="00692C80" w:rsidTr="0046681F">
        <w:trPr>
          <w:trHeight w:val="950"/>
          <w:jc w:val="center"/>
        </w:trPr>
        <w:tc>
          <w:tcPr>
            <w:tcW w:w="4575" w:type="dxa"/>
          </w:tcPr>
          <w:p w:rsidR="0046681F" w:rsidRPr="00DA4AAD" w:rsidRDefault="00820F97" w:rsidP="0046681F">
            <w:pPr>
              <w:rPr>
                <w:rFonts w:ascii="Times New Roman" w:hAnsi="Times New Roman" w:cs="Times New Roman"/>
                <w:bCs/>
              </w:rPr>
            </w:pPr>
            <w:r w:rsidRPr="00DA4AAD">
              <w:rPr>
                <w:rFonts w:ascii="Times New Roman" w:hAnsi="Times New Roman" w:cs="Times New Roman"/>
                <w:bCs/>
              </w:rPr>
              <w:t>In the Matter of the Application Seeking Approval of Ohio Power Company’s Proposal to Enter into an Affiliate  Power Purchase Agreement for Inclusion in the Power Purchase Agreement Rider</w:t>
            </w:r>
          </w:p>
          <w:p w:rsidR="0046681F" w:rsidRPr="00DA4AAD" w:rsidRDefault="0046681F" w:rsidP="0046681F">
            <w:pPr>
              <w:rPr>
                <w:rFonts w:ascii="Times New Roman" w:hAnsi="Times New Roman" w:cs="Times New Roman"/>
                <w:bCs/>
              </w:rPr>
            </w:pPr>
          </w:p>
          <w:p w:rsidR="0046681F" w:rsidRPr="00DA4AAD" w:rsidRDefault="00820F97" w:rsidP="0046681F">
            <w:pPr>
              <w:rPr>
                <w:rFonts w:ascii="Times New Roman" w:hAnsi="Times New Roman" w:cs="Times New Roman"/>
                <w:bCs/>
              </w:rPr>
            </w:pPr>
            <w:r w:rsidRPr="00DA4AAD">
              <w:rPr>
                <w:rFonts w:ascii="Times New Roman" w:hAnsi="Times New Roman" w:cs="Times New Roman"/>
                <w:bCs/>
              </w:rPr>
              <w:t>In the Matter of the Application of Ohio Power Company for Approval of Certain Accounting Authority</w:t>
            </w:r>
          </w:p>
        </w:tc>
        <w:tc>
          <w:tcPr>
            <w:tcW w:w="453" w:type="dxa"/>
          </w:tcPr>
          <w:p w:rsidR="0046681F" w:rsidRPr="00DA4AAD" w:rsidRDefault="00820F97" w:rsidP="0046681F">
            <w:pPr>
              <w:rPr>
                <w:rFonts w:ascii="Times New Roman" w:hAnsi="Times New Roman" w:cs="Times New Roman"/>
                <w:bCs/>
              </w:rPr>
            </w:pPr>
            <w:r w:rsidRPr="00DA4AAD">
              <w:rPr>
                <w:rFonts w:ascii="Times New Roman" w:hAnsi="Times New Roman" w:cs="Times New Roman"/>
                <w:bCs/>
              </w:rPr>
              <w:t>)</w:t>
            </w:r>
          </w:p>
          <w:p w:rsidR="0046681F" w:rsidRPr="00DA4AAD" w:rsidRDefault="00820F97" w:rsidP="0046681F">
            <w:pPr>
              <w:rPr>
                <w:rFonts w:ascii="Times New Roman" w:hAnsi="Times New Roman" w:cs="Times New Roman"/>
                <w:bCs/>
              </w:rPr>
            </w:pPr>
            <w:r w:rsidRPr="00DA4AAD">
              <w:rPr>
                <w:rFonts w:ascii="Times New Roman" w:hAnsi="Times New Roman" w:cs="Times New Roman"/>
                <w:bCs/>
              </w:rPr>
              <w:t>)</w:t>
            </w:r>
          </w:p>
          <w:p w:rsidR="0046681F" w:rsidRPr="00DA4AAD" w:rsidRDefault="00820F97" w:rsidP="0046681F">
            <w:pPr>
              <w:rPr>
                <w:rFonts w:ascii="Times New Roman" w:hAnsi="Times New Roman" w:cs="Times New Roman"/>
                <w:bCs/>
              </w:rPr>
            </w:pPr>
            <w:r w:rsidRPr="00DA4AAD">
              <w:rPr>
                <w:rFonts w:ascii="Times New Roman" w:hAnsi="Times New Roman" w:cs="Times New Roman"/>
                <w:bCs/>
              </w:rPr>
              <w:t>)</w:t>
            </w:r>
          </w:p>
          <w:p w:rsidR="0046681F" w:rsidRPr="00DA4AAD" w:rsidRDefault="00820F97" w:rsidP="0046681F">
            <w:pPr>
              <w:rPr>
                <w:rFonts w:ascii="Times New Roman" w:hAnsi="Times New Roman" w:cs="Times New Roman"/>
                <w:bCs/>
              </w:rPr>
            </w:pPr>
            <w:r w:rsidRPr="00DA4AAD">
              <w:rPr>
                <w:rFonts w:ascii="Times New Roman" w:hAnsi="Times New Roman" w:cs="Times New Roman"/>
                <w:bCs/>
              </w:rPr>
              <w:t>)</w:t>
            </w:r>
          </w:p>
          <w:p w:rsidR="0046681F" w:rsidRPr="00DA4AAD" w:rsidRDefault="00820F97" w:rsidP="0046681F">
            <w:pPr>
              <w:rPr>
                <w:rFonts w:ascii="Times New Roman" w:hAnsi="Times New Roman" w:cs="Times New Roman"/>
                <w:bCs/>
              </w:rPr>
            </w:pPr>
            <w:r w:rsidRPr="00DA4AAD">
              <w:rPr>
                <w:rFonts w:ascii="Times New Roman" w:hAnsi="Times New Roman" w:cs="Times New Roman"/>
                <w:bCs/>
              </w:rPr>
              <w:t>)</w:t>
            </w:r>
          </w:p>
          <w:p w:rsidR="0046681F" w:rsidRPr="00DA4AAD" w:rsidRDefault="00820F97" w:rsidP="0046681F">
            <w:pPr>
              <w:rPr>
                <w:rFonts w:ascii="Times New Roman" w:hAnsi="Times New Roman" w:cs="Times New Roman"/>
                <w:bCs/>
              </w:rPr>
            </w:pPr>
            <w:r w:rsidRPr="00DA4AAD">
              <w:rPr>
                <w:rFonts w:ascii="Times New Roman" w:hAnsi="Times New Roman" w:cs="Times New Roman"/>
                <w:bCs/>
              </w:rPr>
              <w:t>)</w:t>
            </w:r>
          </w:p>
          <w:p w:rsidR="0046681F" w:rsidRPr="00DA4AAD" w:rsidRDefault="00820F97" w:rsidP="0046681F">
            <w:pPr>
              <w:rPr>
                <w:rFonts w:ascii="Times New Roman" w:hAnsi="Times New Roman" w:cs="Times New Roman"/>
                <w:bCs/>
              </w:rPr>
            </w:pPr>
            <w:r w:rsidRPr="00DA4AAD">
              <w:rPr>
                <w:rFonts w:ascii="Times New Roman" w:hAnsi="Times New Roman" w:cs="Times New Roman"/>
                <w:bCs/>
              </w:rPr>
              <w:t>)</w:t>
            </w:r>
          </w:p>
          <w:p w:rsidR="0046681F" w:rsidRPr="00DA4AAD" w:rsidRDefault="00820F97" w:rsidP="0046681F">
            <w:pPr>
              <w:rPr>
                <w:rFonts w:ascii="Times New Roman" w:hAnsi="Times New Roman" w:cs="Times New Roman"/>
                <w:bCs/>
              </w:rPr>
            </w:pPr>
            <w:r w:rsidRPr="00DA4AAD">
              <w:rPr>
                <w:rFonts w:ascii="Times New Roman" w:hAnsi="Times New Roman" w:cs="Times New Roman"/>
                <w:bCs/>
              </w:rPr>
              <w:t>)</w:t>
            </w:r>
          </w:p>
          <w:p w:rsidR="0046681F" w:rsidRPr="00DA4AAD" w:rsidRDefault="00820F97" w:rsidP="0046681F">
            <w:pPr>
              <w:rPr>
                <w:rFonts w:ascii="Times New Roman" w:hAnsi="Times New Roman" w:cs="Times New Roman"/>
                <w:bCs/>
              </w:rPr>
            </w:pPr>
            <w:r w:rsidRPr="00DA4AAD">
              <w:rPr>
                <w:rFonts w:ascii="Times New Roman" w:hAnsi="Times New Roman" w:cs="Times New Roman"/>
                <w:bCs/>
              </w:rPr>
              <w:t>)</w:t>
            </w:r>
          </w:p>
        </w:tc>
        <w:tc>
          <w:tcPr>
            <w:tcW w:w="4470" w:type="dxa"/>
          </w:tcPr>
          <w:p w:rsidR="0046681F" w:rsidRPr="00DA4AAD" w:rsidRDefault="0046681F" w:rsidP="0046681F">
            <w:pPr>
              <w:rPr>
                <w:rFonts w:ascii="Times New Roman" w:hAnsi="Times New Roman" w:cs="Times New Roman"/>
                <w:bCs/>
              </w:rPr>
            </w:pPr>
          </w:p>
          <w:p w:rsidR="0046681F" w:rsidRPr="00DA4AAD" w:rsidRDefault="0046681F" w:rsidP="0046681F">
            <w:pPr>
              <w:rPr>
                <w:rFonts w:ascii="Times New Roman" w:hAnsi="Times New Roman" w:cs="Times New Roman"/>
                <w:bCs/>
              </w:rPr>
            </w:pPr>
          </w:p>
          <w:p w:rsidR="0046681F" w:rsidRPr="00DA4AAD" w:rsidRDefault="00820F97" w:rsidP="0046681F">
            <w:pPr>
              <w:rPr>
                <w:rFonts w:ascii="Times New Roman" w:hAnsi="Times New Roman" w:cs="Times New Roman"/>
                <w:bCs/>
              </w:rPr>
            </w:pPr>
            <w:r w:rsidRPr="00DA4AAD">
              <w:rPr>
                <w:rFonts w:ascii="Times New Roman" w:hAnsi="Times New Roman" w:cs="Times New Roman"/>
                <w:bCs/>
              </w:rPr>
              <w:t>Case No. 14-1693-EL-RDR</w:t>
            </w:r>
          </w:p>
          <w:p w:rsidR="0046681F" w:rsidRPr="00DA4AAD" w:rsidRDefault="0046681F" w:rsidP="0046681F">
            <w:pPr>
              <w:rPr>
                <w:rFonts w:ascii="Times New Roman" w:hAnsi="Times New Roman" w:cs="Times New Roman"/>
                <w:bCs/>
              </w:rPr>
            </w:pPr>
          </w:p>
          <w:p w:rsidR="0046681F" w:rsidRPr="00DA4AAD" w:rsidRDefault="0046681F" w:rsidP="0046681F">
            <w:pPr>
              <w:rPr>
                <w:rFonts w:ascii="Times New Roman" w:hAnsi="Times New Roman" w:cs="Times New Roman"/>
                <w:bCs/>
              </w:rPr>
            </w:pPr>
          </w:p>
          <w:p w:rsidR="0046681F" w:rsidRPr="00DA4AAD" w:rsidRDefault="0046681F" w:rsidP="0046681F">
            <w:pPr>
              <w:rPr>
                <w:rFonts w:ascii="Times New Roman" w:hAnsi="Times New Roman" w:cs="Times New Roman"/>
                <w:bCs/>
              </w:rPr>
            </w:pPr>
          </w:p>
          <w:p w:rsidR="0046681F" w:rsidRPr="00DA4AAD" w:rsidRDefault="0046681F" w:rsidP="0046681F">
            <w:pPr>
              <w:rPr>
                <w:rFonts w:ascii="Times New Roman" w:hAnsi="Times New Roman" w:cs="Times New Roman"/>
                <w:bCs/>
              </w:rPr>
            </w:pPr>
          </w:p>
          <w:p w:rsidR="0046681F" w:rsidRPr="00DA4AAD" w:rsidRDefault="00820F97" w:rsidP="0046681F">
            <w:pPr>
              <w:rPr>
                <w:rFonts w:ascii="Times New Roman" w:hAnsi="Times New Roman" w:cs="Times New Roman"/>
                <w:bCs/>
              </w:rPr>
            </w:pPr>
            <w:r w:rsidRPr="00DA4AAD">
              <w:rPr>
                <w:rFonts w:ascii="Times New Roman" w:hAnsi="Times New Roman" w:cs="Times New Roman"/>
                <w:bCs/>
              </w:rPr>
              <w:t>Case No. 14-1694-EL-AAM</w:t>
            </w:r>
          </w:p>
          <w:p w:rsidR="0046681F" w:rsidRPr="00DA4AAD" w:rsidRDefault="0046681F" w:rsidP="0046681F">
            <w:pPr>
              <w:rPr>
                <w:rFonts w:ascii="Times New Roman" w:hAnsi="Times New Roman" w:cs="Times New Roman"/>
                <w:bCs/>
              </w:rPr>
            </w:pPr>
          </w:p>
        </w:tc>
      </w:tr>
    </w:tbl>
    <w:p w:rsidR="0046681F" w:rsidRPr="00DA4AAD" w:rsidRDefault="0046681F" w:rsidP="0046681F">
      <w:pPr>
        <w:rPr>
          <w:rFonts w:ascii="Times New Roman" w:hAnsi="Times New Roman" w:cs="Times New Roman"/>
          <w:b/>
          <w:bCs/>
        </w:rPr>
      </w:pPr>
    </w:p>
    <w:p w:rsidR="0046681F" w:rsidRPr="00DA4AAD" w:rsidRDefault="0046681F" w:rsidP="0046681F">
      <w:pPr>
        <w:rPr>
          <w:rFonts w:ascii="Times New Roman" w:hAnsi="Times New Roman" w:cs="Times New Roman"/>
        </w:rPr>
      </w:pPr>
    </w:p>
    <w:p w:rsidR="0046681F" w:rsidRPr="00DA4AAD" w:rsidRDefault="0046681F" w:rsidP="0046681F">
      <w:pPr>
        <w:rPr>
          <w:rFonts w:ascii="Times New Roman" w:hAnsi="Times New Roman" w:cs="Times New Roman"/>
          <w:b/>
          <w:bCs/>
        </w:rPr>
      </w:pPr>
    </w:p>
    <w:p w:rsidR="0046681F" w:rsidRPr="00DA4AAD" w:rsidRDefault="0046681F" w:rsidP="0046681F">
      <w:pPr>
        <w:rPr>
          <w:rFonts w:ascii="Times New Roman" w:hAnsi="Times New Roman" w:cs="Times New Roman"/>
          <w:b/>
          <w:bCs/>
        </w:rPr>
      </w:pPr>
    </w:p>
    <w:p w:rsidR="0046681F" w:rsidRPr="00DA4AAD" w:rsidRDefault="0046681F" w:rsidP="0046681F">
      <w:pPr>
        <w:rPr>
          <w:rFonts w:ascii="Times New Roman" w:hAnsi="Times New Roman" w:cs="Times New Roman"/>
          <w:b/>
          <w:bCs/>
        </w:rPr>
      </w:pPr>
    </w:p>
    <w:p w:rsidR="0046681F" w:rsidRPr="00DA4AAD" w:rsidRDefault="00820F97" w:rsidP="0046681F">
      <w:pPr>
        <w:jc w:val="center"/>
        <w:rPr>
          <w:rFonts w:ascii="Times New Roman" w:hAnsi="Times New Roman" w:cs="Times New Roman"/>
          <w:b/>
          <w:bCs/>
        </w:rPr>
      </w:pPr>
      <w:r w:rsidRPr="00DA4AAD">
        <w:rPr>
          <w:rFonts w:ascii="Times New Roman" w:hAnsi="Times New Roman" w:cs="Times New Roman"/>
          <w:b/>
          <w:bCs/>
        </w:rPr>
        <w:t xml:space="preserve">DIRECT TESTIMONY </w:t>
      </w:r>
    </w:p>
    <w:p w:rsidR="0046681F" w:rsidRPr="00DA4AAD" w:rsidRDefault="00820F97" w:rsidP="0046681F">
      <w:pPr>
        <w:jc w:val="center"/>
        <w:rPr>
          <w:rFonts w:ascii="Times New Roman" w:hAnsi="Times New Roman" w:cs="Times New Roman"/>
          <w:b/>
          <w:bCs/>
        </w:rPr>
      </w:pPr>
      <w:r w:rsidRPr="00DA4AAD">
        <w:rPr>
          <w:rFonts w:ascii="Times New Roman" w:hAnsi="Times New Roman" w:cs="Times New Roman"/>
          <w:b/>
          <w:bCs/>
        </w:rPr>
        <w:t>OF</w:t>
      </w:r>
    </w:p>
    <w:p w:rsidR="0046681F" w:rsidRPr="00DA4AAD" w:rsidRDefault="00820F97" w:rsidP="0046681F">
      <w:pPr>
        <w:jc w:val="center"/>
        <w:rPr>
          <w:rFonts w:ascii="Times New Roman" w:hAnsi="Times New Roman" w:cs="Times New Roman"/>
          <w:b/>
          <w:bCs/>
        </w:rPr>
      </w:pPr>
      <w:r w:rsidRPr="00DA4AAD">
        <w:rPr>
          <w:rFonts w:ascii="Times New Roman" w:hAnsi="Times New Roman" w:cs="Times New Roman"/>
          <w:b/>
          <w:bCs/>
        </w:rPr>
        <w:t>RAMTEEN SIOSHANSI</w:t>
      </w:r>
    </w:p>
    <w:p w:rsidR="0046681F" w:rsidRPr="00DA4AAD" w:rsidRDefault="0046681F" w:rsidP="0046681F">
      <w:pPr>
        <w:jc w:val="center"/>
        <w:rPr>
          <w:rFonts w:ascii="Times New Roman" w:hAnsi="Times New Roman" w:cs="Times New Roman"/>
          <w:b/>
          <w:bCs/>
        </w:rPr>
      </w:pPr>
    </w:p>
    <w:p w:rsidR="0046681F" w:rsidRPr="00DA4AAD" w:rsidRDefault="0046681F" w:rsidP="0046681F">
      <w:pPr>
        <w:jc w:val="center"/>
        <w:rPr>
          <w:rFonts w:ascii="Times New Roman" w:hAnsi="Times New Roman" w:cs="Times New Roman"/>
          <w:b/>
          <w:bCs/>
        </w:rPr>
      </w:pPr>
    </w:p>
    <w:p w:rsidR="0046681F" w:rsidRPr="00DA4AAD" w:rsidRDefault="0046681F" w:rsidP="0046681F">
      <w:pPr>
        <w:jc w:val="center"/>
        <w:rPr>
          <w:rFonts w:ascii="Times New Roman" w:hAnsi="Times New Roman" w:cs="Times New Roman"/>
          <w:b/>
          <w:bCs/>
        </w:rPr>
      </w:pPr>
    </w:p>
    <w:p w:rsidR="0046681F" w:rsidRPr="00DA4AAD" w:rsidRDefault="0046681F" w:rsidP="0046681F">
      <w:pPr>
        <w:jc w:val="center"/>
        <w:rPr>
          <w:rFonts w:ascii="Times New Roman" w:hAnsi="Times New Roman" w:cs="Times New Roman"/>
          <w:b/>
          <w:bCs/>
        </w:rPr>
      </w:pPr>
    </w:p>
    <w:p w:rsidR="0046681F" w:rsidRPr="00DA4AAD" w:rsidRDefault="0046681F" w:rsidP="0046681F">
      <w:pPr>
        <w:jc w:val="center"/>
        <w:rPr>
          <w:rFonts w:ascii="Times New Roman" w:hAnsi="Times New Roman" w:cs="Times New Roman"/>
          <w:b/>
          <w:bCs/>
        </w:rPr>
      </w:pPr>
    </w:p>
    <w:p w:rsidR="0046681F" w:rsidRPr="00DA4AAD" w:rsidRDefault="00820F97" w:rsidP="0046681F">
      <w:pPr>
        <w:jc w:val="center"/>
        <w:rPr>
          <w:rFonts w:ascii="Times New Roman" w:hAnsi="Times New Roman" w:cs="Times New Roman"/>
          <w:b/>
          <w:bCs/>
        </w:rPr>
      </w:pPr>
      <w:r w:rsidRPr="00DA4AAD">
        <w:rPr>
          <w:rFonts w:ascii="Times New Roman" w:hAnsi="Times New Roman" w:cs="Times New Roman"/>
          <w:b/>
          <w:bCs/>
        </w:rPr>
        <w:t>On Behalf of the</w:t>
      </w:r>
    </w:p>
    <w:p w:rsidR="0046681F" w:rsidRPr="00DA4AAD" w:rsidRDefault="00820F97" w:rsidP="0046681F">
      <w:pPr>
        <w:jc w:val="center"/>
        <w:rPr>
          <w:rFonts w:ascii="Times New Roman" w:hAnsi="Times New Roman" w:cs="Times New Roman"/>
          <w:b/>
          <w:bCs/>
        </w:rPr>
      </w:pPr>
      <w:r w:rsidRPr="00DA4AAD">
        <w:rPr>
          <w:rFonts w:ascii="Times New Roman" w:hAnsi="Times New Roman" w:cs="Times New Roman"/>
          <w:b/>
          <w:bCs/>
        </w:rPr>
        <w:t>The Office of the Ohio Consumers’ Counsel</w:t>
      </w:r>
    </w:p>
    <w:p w:rsidR="0046681F" w:rsidRPr="00DA4AAD" w:rsidRDefault="00820F97" w:rsidP="0046681F">
      <w:pPr>
        <w:jc w:val="center"/>
        <w:rPr>
          <w:rFonts w:ascii="Times New Roman" w:hAnsi="Times New Roman" w:cs="Times New Roman"/>
          <w:i/>
        </w:rPr>
      </w:pPr>
      <w:r w:rsidRPr="00DA4AAD">
        <w:rPr>
          <w:rFonts w:ascii="Times New Roman" w:hAnsi="Times New Roman" w:cs="Times New Roman"/>
          <w:i/>
        </w:rPr>
        <w:t>10 West Broad Street, Suite 1800</w:t>
      </w:r>
    </w:p>
    <w:p w:rsidR="0046681F" w:rsidRPr="00DA4AAD" w:rsidRDefault="00820F97" w:rsidP="0046681F">
      <w:pPr>
        <w:jc w:val="center"/>
        <w:rPr>
          <w:rFonts w:ascii="Times New Roman" w:hAnsi="Times New Roman" w:cs="Times New Roman"/>
          <w:i/>
        </w:rPr>
      </w:pPr>
      <w:r w:rsidRPr="00DA4AAD">
        <w:rPr>
          <w:rFonts w:ascii="Times New Roman" w:hAnsi="Times New Roman" w:cs="Times New Roman"/>
          <w:i/>
        </w:rPr>
        <w:t>Columbus, Ohio 43215-3485</w:t>
      </w:r>
    </w:p>
    <w:p w:rsidR="0046681F" w:rsidRPr="00DA4AAD" w:rsidRDefault="0046681F" w:rsidP="0046681F">
      <w:pPr>
        <w:jc w:val="center"/>
        <w:rPr>
          <w:rFonts w:ascii="Times New Roman" w:hAnsi="Times New Roman" w:cs="Times New Roman"/>
          <w:b/>
          <w:bCs/>
        </w:rPr>
      </w:pPr>
    </w:p>
    <w:p w:rsidR="0046681F" w:rsidRPr="00DA4AAD" w:rsidRDefault="0046681F" w:rsidP="0046681F">
      <w:pPr>
        <w:jc w:val="center"/>
        <w:rPr>
          <w:rFonts w:ascii="Times New Roman" w:hAnsi="Times New Roman" w:cs="Times New Roman"/>
        </w:rPr>
      </w:pPr>
    </w:p>
    <w:p w:rsidR="0046681F" w:rsidRPr="00DA4AAD" w:rsidRDefault="0046681F" w:rsidP="0046681F">
      <w:pPr>
        <w:jc w:val="center"/>
        <w:rPr>
          <w:rFonts w:ascii="Times New Roman" w:hAnsi="Times New Roman" w:cs="Times New Roman"/>
        </w:rPr>
      </w:pPr>
    </w:p>
    <w:p w:rsidR="0046681F" w:rsidRPr="00DA4AAD" w:rsidRDefault="0046681F" w:rsidP="0046681F">
      <w:pPr>
        <w:jc w:val="center"/>
        <w:rPr>
          <w:rFonts w:ascii="Times New Roman" w:hAnsi="Times New Roman" w:cs="Times New Roman"/>
        </w:rPr>
      </w:pPr>
    </w:p>
    <w:p w:rsidR="0046681F" w:rsidRPr="00DA4AAD" w:rsidRDefault="0046681F" w:rsidP="0046681F">
      <w:pPr>
        <w:rPr>
          <w:rFonts w:ascii="Times New Roman" w:hAnsi="Times New Roman" w:cs="Times New Roman"/>
          <w:b/>
        </w:rPr>
      </w:pPr>
    </w:p>
    <w:p w:rsidR="0046681F" w:rsidRPr="00DA4AAD" w:rsidRDefault="000E6902" w:rsidP="0046681F">
      <w:pPr>
        <w:jc w:val="center"/>
        <w:rPr>
          <w:rFonts w:ascii="Times New Roman" w:hAnsi="Times New Roman" w:cs="Times New Roman"/>
          <w:b/>
        </w:rPr>
      </w:pPr>
      <w:r w:rsidRPr="00DA4AAD">
        <w:rPr>
          <w:rFonts w:ascii="Times New Roman" w:hAnsi="Times New Roman" w:cs="Times New Roman"/>
          <w:b/>
        </w:rPr>
        <w:t>SEPTEMBER 11, 2015</w:t>
      </w:r>
    </w:p>
    <w:p w:rsidR="0046681F" w:rsidRPr="00DA4AAD" w:rsidRDefault="00820F97">
      <w:pPr>
        <w:widowControl/>
        <w:suppressAutoHyphens w:val="0"/>
        <w:rPr>
          <w:rFonts w:ascii="Times New Roman" w:hAnsi="Times New Roman" w:cs="Times New Roman"/>
          <w:b/>
        </w:rPr>
        <w:sectPr w:rsidR="0046681F" w:rsidRPr="00DA4AAD" w:rsidSect="0046681F">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0" w:footer="259" w:gutter="0"/>
          <w:cols w:space="720"/>
          <w:formProt w:val="0"/>
          <w:docGrid w:linePitch="326" w:charSpace="-6145"/>
        </w:sectPr>
      </w:pPr>
      <w:r w:rsidRPr="00DA4AAD">
        <w:rPr>
          <w:rFonts w:ascii="Times New Roman" w:hAnsi="Times New Roman" w:cs="Times New Roman"/>
          <w:b/>
        </w:rPr>
        <w:br w:type="page"/>
      </w:r>
    </w:p>
    <w:p w:rsidR="0046681F" w:rsidRPr="00DA4AAD" w:rsidRDefault="00820F97" w:rsidP="0046681F">
      <w:pPr>
        <w:jc w:val="center"/>
        <w:rPr>
          <w:rFonts w:ascii="Times New Roman" w:hAnsi="Times New Roman" w:cs="Times New Roman"/>
          <w:b/>
        </w:rPr>
      </w:pPr>
      <w:r w:rsidRPr="00DA4AAD">
        <w:rPr>
          <w:rFonts w:ascii="Times New Roman" w:hAnsi="Times New Roman" w:cs="Times New Roman"/>
          <w:b/>
        </w:rPr>
        <w:lastRenderedPageBreak/>
        <w:t>Table of Contents</w:t>
      </w:r>
    </w:p>
    <w:p w:rsidR="0046681F" w:rsidRDefault="0046681F" w:rsidP="0046681F">
      <w:pPr>
        <w:jc w:val="center"/>
        <w:rPr>
          <w:rFonts w:ascii="Times New Roman" w:hAnsi="Times New Roman" w:cs="Times New Roman"/>
          <w:b/>
        </w:rPr>
      </w:pPr>
    </w:p>
    <w:p w:rsidR="0046681F" w:rsidRPr="00DA4AAD" w:rsidRDefault="00820F97" w:rsidP="0046681F">
      <w:pPr>
        <w:jc w:val="right"/>
        <w:rPr>
          <w:rFonts w:ascii="Times New Roman" w:hAnsi="Times New Roman" w:cs="Times New Roman"/>
          <w:b/>
        </w:rPr>
      </w:pPr>
      <w:r>
        <w:rPr>
          <w:rFonts w:ascii="Times New Roman" w:hAnsi="Times New Roman" w:cs="Times New Roman"/>
          <w:b/>
        </w:rPr>
        <w:t>Page</w:t>
      </w:r>
    </w:p>
    <w:p w:rsidR="0046681F" w:rsidRPr="00DA4AAD" w:rsidRDefault="0046681F" w:rsidP="0046681F">
      <w:pPr>
        <w:jc w:val="center"/>
        <w:rPr>
          <w:rFonts w:ascii="Times New Roman" w:hAnsi="Times New Roman" w:cs="Times New Roman"/>
          <w:b/>
        </w:rPr>
      </w:pPr>
    </w:p>
    <w:p w:rsidR="00832B41" w:rsidRDefault="008F64E9">
      <w:pPr>
        <w:pStyle w:val="TOC1"/>
        <w:rPr>
          <w:rFonts w:asciiTheme="minorHAnsi" w:eastAsiaTheme="minorEastAsia" w:hAnsiTheme="minorHAnsi" w:cstheme="minorBidi"/>
          <w:noProof/>
          <w:color w:val="auto"/>
          <w:sz w:val="22"/>
          <w:szCs w:val="22"/>
          <w:lang w:eastAsia="en-US" w:bidi="ar-SA"/>
        </w:rPr>
      </w:pPr>
      <w:r>
        <w:rPr>
          <w:rFonts w:ascii="Times New Roman" w:hAnsi="Times New Roman" w:cs="Times New Roman"/>
          <w:b/>
        </w:rPr>
        <w:fldChar w:fldCharType="begin"/>
      </w:r>
      <w:r w:rsidR="00820F97">
        <w:rPr>
          <w:rFonts w:ascii="Times New Roman" w:hAnsi="Times New Roman" w:cs="Times New Roman"/>
          <w:b/>
        </w:rPr>
        <w:instrText xml:space="preserve"> TOC \o "1-3" \h \z \u </w:instrText>
      </w:r>
      <w:r>
        <w:rPr>
          <w:rFonts w:ascii="Times New Roman" w:hAnsi="Times New Roman" w:cs="Times New Roman"/>
          <w:b/>
        </w:rPr>
        <w:fldChar w:fldCharType="separate"/>
      </w:r>
      <w:hyperlink w:anchor="_Toc429727180" w:history="1">
        <w:r w:rsidR="00832B41" w:rsidRPr="001678AD">
          <w:rPr>
            <w:rStyle w:val="Hyperlink"/>
            <w:noProof/>
          </w:rPr>
          <w:t>I.</w:t>
        </w:r>
        <w:r w:rsidR="00832B41">
          <w:rPr>
            <w:rFonts w:asciiTheme="minorHAnsi" w:eastAsiaTheme="minorEastAsia" w:hAnsiTheme="minorHAnsi" w:cstheme="minorBidi"/>
            <w:noProof/>
            <w:color w:val="auto"/>
            <w:sz w:val="22"/>
            <w:szCs w:val="22"/>
            <w:lang w:eastAsia="en-US" w:bidi="ar-SA"/>
          </w:rPr>
          <w:tab/>
        </w:r>
        <w:r w:rsidR="00832B41" w:rsidRPr="001678AD">
          <w:rPr>
            <w:rStyle w:val="Hyperlink"/>
            <w:noProof/>
          </w:rPr>
          <w:t>INTRODUCTION</w:t>
        </w:r>
        <w:r w:rsidR="00832B41">
          <w:rPr>
            <w:noProof/>
            <w:webHidden/>
          </w:rPr>
          <w:tab/>
        </w:r>
        <w:r w:rsidR="00832B41">
          <w:rPr>
            <w:noProof/>
            <w:webHidden/>
          </w:rPr>
          <w:fldChar w:fldCharType="begin"/>
        </w:r>
        <w:r w:rsidR="00832B41">
          <w:rPr>
            <w:noProof/>
            <w:webHidden/>
          </w:rPr>
          <w:instrText xml:space="preserve"> PAGEREF _Toc429727180 \h </w:instrText>
        </w:r>
        <w:r w:rsidR="00832B41">
          <w:rPr>
            <w:noProof/>
            <w:webHidden/>
          </w:rPr>
        </w:r>
        <w:r w:rsidR="00832B41">
          <w:rPr>
            <w:noProof/>
            <w:webHidden/>
          </w:rPr>
          <w:fldChar w:fldCharType="separate"/>
        </w:r>
        <w:r w:rsidR="00DE3A05">
          <w:rPr>
            <w:noProof/>
            <w:webHidden/>
          </w:rPr>
          <w:t>1</w:t>
        </w:r>
        <w:r w:rsidR="00832B41">
          <w:rPr>
            <w:noProof/>
            <w:webHidden/>
          </w:rPr>
          <w:fldChar w:fldCharType="end"/>
        </w:r>
      </w:hyperlink>
    </w:p>
    <w:p w:rsidR="00832B41" w:rsidRDefault="00026F53">
      <w:pPr>
        <w:pStyle w:val="TOC1"/>
        <w:rPr>
          <w:rFonts w:asciiTheme="minorHAnsi" w:eastAsiaTheme="minorEastAsia" w:hAnsiTheme="minorHAnsi" w:cstheme="minorBidi"/>
          <w:noProof/>
          <w:color w:val="auto"/>
          <w:sz w:val="22"/>
          <w:szCs w:val="22"/>
          <w:lang w:eastAsia="en-US" w:bidi="ar-SA"/>
        </w:rPr>
      </w:pPr>
      <w:hyperlink w:anchor="_Toc429727181" w:history="1">
        <w:r w:rsidR="00832B41" w:rsidRPr="001678AD">
          <w:rPr>
            <w:rStyle w:val="Hyperlink"/>
            <w:noProof/>
          </w:rPr>
          <w:t>II.</w:t>
        </w:r>
        <w:r w:rsidR="00832B41">
          <w:rPr>
            <w:rFonts w:asciiTheme="minorHAnsi" w:eastAsiaTheme="minorEastAsia" w:hAnsiTheme="minorHAnsi" w:cstheme="minorBidi"/>
            <w:noProof/>
            <w:color w:val="auto"/>
            <w:sz w:val="22"/>
            <w:szCs w:val="22"/>
            <w:lang w:eastAsia="en-US" w:bidi="ar-SA"/>
          </w:rPr>
          <w:tab/>
        </w:r>
        <w:r w:rsidR="00832B41" w:rsidRPr="001678AD">
          <w:rPr>
            <w:rStyle w:val="Hyperlink"/>
            <w:noProof/>
          </w:rPr>
          <w:t>MARKET EFFICIENCY AND PRUDENT DECISION MAKING EFFECTS</w:t>
        </w:r>
        <w:r w:rsidR="00832B41">
          <w:rPr>
            <w:noProof/>
            <w:webHidden/>
          </w:rPr>
          <w:tab/>
        </w:r>
        <w:r w:rsidR="00832B41">
          <w:rPr>
            <w:noProof/>
            <w:webHidden/>
          </w:rPr>
          <w:fldChar w:fldCharType="begin"/>
        </w:r>
        <w:r w:rsidR="00832B41">
          <w:rPr>
            <w:noProof/>
            <w:webHidden/>
          </w:rPr>
          <w:instrText xml:space="preserve"> PAGEREF _Toc429727181 \h </w:instrText>
        </w:r>
        <w:r w:rsidR="00832B41">
          <w:rPr>
            <w:noProof/>
            <w:webHidden/>
          </w:rPr>
        </w:r>
        <w:r w:rsidR="00832B41">
          <w:rPr>
            <w:noProof/>
            <w:webHidden/>
          </w:rPr>
          <w:fldChar w:fldCharType="separate"/>
        </w:r>
        <w:r w:rsidR="00DE3A05">
          <w:rPr>
            <w:noProof/>
            <w:webHidden/>
          </w:rPr>
          <w:t>8</w:t>
        </w:r>
        <w:r w:rsidR="00832B41">
          <w:rPr>
            <w:noProof/>
            <w:webHidden/>
          </w:rPr>
          <w:fldChar w:fldCharType="end"/>
        </w:r>
      </w:hyperlink>
    </w:p>
    <w:p w:rsidR="00832B41" w:rsidRDefault="00026F53">
      <w:pPr>
        <w:pStyle w:val="TOC1"/>
        <w:rPr>
          <w:rFonts w:asciiTheme="minorHAnsi" w:eastAsiaTheme="minorEastAsia" w:hAnsiTheme="minorHAnsi" w:cstheme="minorBidi"/>
          <w:noProof/>
          <w:color w:val="auto"/>
          <w:sz w:val="22"/>
          <w:szCs w:val="22"/>
          <w:lang w:eastAsia="en-US" w:bidi="ar-SA"/>
        </w:rPr>
      </w:pPr>
      <w:hyperlink w:anchor="_Toc429727182" w:history="1">
        <w:r w:rsidR="00832B41" w:rsidRPr="001678AD">
          <w:rPr>
            <w:rStyle w:val="Hyperlink"/>
            <w:noProof/>
          </w:rPr>
          <w:t>III.</w:t>
        </w:r>
        <w:r w:rsidR="00832B41">
          <w:rPr>
            <w:rFonts w:asciiTheme="minorHAnsi" w:eastAsiaTheme="minorEastAsia" w:hAnsiTheme="minorHAnsi" w:cstheme="minorBidi"/>
            <w:noProof/>
            <w:color w:val="auto"/>
            <w:sz w:val="22"/>
            <w:szCs w:val="22"/>
            <w:lang w:eastAsia="en-US" w:bidi="ar-SA"/>
          </w:rPr>
          <w:tab/>
        </w:r>
        <w:r w:rsidR="00832B41" w:rsidRPr="001678AD">
          <w:rPr>
            <w:rStyle w:val="Hyperlink"/>
            <w:noProof/>
          </w:rPr>
          <w:t>ADDRESSING AEP OHIO PPA FACTORS</w:t>
        </w:r>
        <w:r w:rsidR="00832B41">
          <w:rPr>
            <w:noProof/>
            <w:webHidden/>
          </w:rPr>
          <w:tab/>
        </w:r>
        <w:r w:rsidR="00832B41">
          <w:rPr>
            <w:noProof/>
            <w:webHidden/>
          </w:rPr>
          <w:fldChar w:fldCharType="begin"/>
        </w:r>
        <w:r w:rsidR="00832B41">
          <w:rPr>
            <w:noProof/>
            <w:webHidden/>
          </w:rPr>
          <w:instrText xml:space="preserve"> PAGEREF _Toc429727182 \h </w:instrText>
        </w:r>
        <w:r w:rsidR="00832B41">
          <w:rPr>
            <w:noProof/>
            <w:webHidden/>
          </w:rPr>
        </w:r>
        <w:r w:rsidR="00832B41">
          <w:rPr>
            <w:noProof/>
            <w:webHidden/>
          </w:rPr>
          <w:fldChar w:fldCharType="separate"/>
        </w:r>
        <w:r w:rsidR="00DE3A05">
          <w:rPr>
            <w:noProof/>
            <w:webHidden/>
          </w:rPr>
          <w:t>25</w:t>
        </w:r>
        <w:r w:rsidR="00832B41">
          <w:rPr>
            <w:noProof/>
            <w:webHidden/>
          </w:rPr>
          <w:fldChar w:fldCharType="end"/>
        </w:r>
      </w:hyperlink>
    </w:p>
    <w:p w:rsidR="00832B41" w:rsidRDefault="00026F53">
      <w:pPr>
        <w:pStyle w:val="TOC1"/>
        <w:rPr>
          <w:rFonts w:asciiTheme="minorHAnsi" w:eastAsiaTheme="minorEastAsia" w:hAnsiTheme="minorHAnsi" w:cstheme="minorBidi"/>
          <w:noProof/>
          <w:color w:val="auto"/>
          <w:sz w:val="22"/>
          <w:szCs w:val="22"/>
          <w:lang w:eastAsia="en-US" w:bidi="ar-SA"/>
        </w:rPr>
      </w:pPr>
      <w:hyperlink w:anchor="_Toc429727183" w:history="1">
        <w:r w:rsidR="00832B41" w:rsidRPr="001678AD">
          <w:rPr>
            <w:rStyle w:val="Hyperlink"/>
            <w:noProof/>
          </w:rPr>
          <w:t>IV.</w:t>
        </w:r>
        <w:r w:rsidR="00832B41">
          <w:rPr>
            <w:rFonts w:asciiTheme="minorHAnsi" w:eastAsiaTheme="minorEastAsia" w:hAnsiTheme="minorHAnsi" w:cstheme="minorBidi"/>
            <w:noProof/>
            <w:color w:val="auto"/>
            <w:sz w:val="22"/>
            <w:szCs w:val="22"/>
            <w:lang w:eastAsia="en-US" w:bidi="ar-SA"/>
          </w:rPr>
          <w:tab/>
        </w:r>
        <w:r w:rsidR="00832B41" w:rsidRPr="001678AD">
          <w:rPr>
            <w:rStyle w:val="Hyperlink"/>
            <w:noProof/>
          </w:rPr>
          <w:t>ADDITIONAL PPA FACTORS FOR PUCO CONSIDERATION</w:t>
        </w:r>
        <w:r w:rsidR="00832B41">
          <w:rPr>
            <w:noProof/>
            <w:webHidden/>
          </w:rPr>
          <w:tab/>
        </w:r>
        <w:r w:rsidR="00832B41">
          <w:rPr>
            <w:noProof/>
            <w:webHidden/>
          </w:rPr>
          <w:fldChar w:fldCharType="begin"/>
        </w:r>
        <w:r w:rsidR="00832B41">
          <w:rPr>
            <w:noProof/>
            <w:webHidden/>
          </w:rPr>
          <w:instrText xml:space="preserve"> PAGEREF _Toc429727183 \h </w:instrText>
        </w:r>
        <w:r w:rsidR="00832B41">
          <w:rPr>
            <w:noProof/>
            <w:webHidden/>
          </w:rPr>
        </w:r>
        <w:r w:rsidR="00832B41">
          <w:rPr>
            <w:noProof/>
            <w:webHidden/>
          </w:rPr>
          <w:fldChar w:fldCharType="separate"/>
        </w:r>
        <w:r w:rsidR="00DE3A05">
          <w:rPr>
            <w:noProof/>
            <w:webHidden/>
          </w:rPr>
          <w:t>32</w:t>
        </w:r>
        <w:r w:rsidR="00832B41">
          <w:rPr>
            <w:noProof/>
            <w:webHidden/>
          </w:rPr>
          <w:fldChar w:fldCharType="end"/>
        </w:r>
      </w:hyperlink>
    </w:p>
    <w:p w:rsidR="00832B41" w:rsidRDefault="00026F53">
      <w:pPr>
        <w:pStyle w:val="TOC1"/>
        <w:rPr>
          <w:rFonts w:asciiTheme="minorHAnsi" w:eastAsiaTheme="minorEastAsia" w:hAnsiTheme="minorHAnsi" w:cstheme="minorBidi"/>
          <w:noProof/>
          <w:color w:val="auto"/>
          <w:sz w:val="22"/>
          <w:szCs w:val="22"/>
          <w:lang w:eastAsia="en-US" w:bidi="ar-SA"/>
        </w:rPr>
      </w:pPr>
      <w:hyperlink w:anchor="_Toc429727184" w:history="1">
        <w:r w:rsidR="00832B41" w:rsidRPr="001678AD">
          <w:rPr>
            <w:rStyle w:val="Hyperlink"/>
            <w:noProof/>
          </w:rPr>
          <w:t>V.</w:t>
        </w:r>
        <w:r w:rsidR="00832B41">
          <w:rPr>
            <w:rFonts w:asciiTheme="minorHAnsi" w:eastAsiaTheme="minorEastAsia" w:hAnsiTheme="minorHAnsi" w:cstheme="minorBidi"/>
            <w:noProof/>
            <w:color w:val="auto"/>
            <w:sz w:val="22"/>
            <w:szCs w:val="22"/>
            <w:lang w:eastAsia="en-US" w:bidi="ar-SA"/>
          </w:rPr>
          <w:tab/>
        </w:r>
        <w:r w:rsidR="00832B41" w:rsidRPr="001678AD">
          <w:rPr>
            <w:rStyle w:val="Hyperlink"/>
            <w:noProof/>
          </w:rPr>
          <w:t>ALTERNATIVES TO CUSTOMER-FUNDED SUBSIDY</w:t>
        </w:r>
        <w:r w:rsidR="00832B41">
          <w:rPr>
            <w:noProof/>
            <w:webHidden/>
          </w:rPr>
          <w:tab/>
        </w:r>
        <w:r w:rsidR="00832B41">
          <w:rPr>
            <w:noProof/>
            <w:webHidden/>
          </w:rPr>
          <w:fldChar w:fldCharType="begin"/>
        </w:r>
        <w:r w:rsidR="00832B41">
          <w:rPr>
            <w:noProof/>
            <w:webHidden/>
          </w:rPr>
          <w:instrText xml:space="preserve"> PAGEREF _Toc429727184 \h </w:instrText>
        </w:r>
        <w:r w:rsidR="00832B41">
          <w:rPr>
            <w:noProof/>
            <w:webHidden/>
          </w:rPr>
        </w:r>
        <w:r w:rsidR="00832B41">
          <w:rPr>
            <w:noProof/>
            <w:webHidden/>
          </w:rPr>
          <w:fldChar w:fldCharType="separate"/>
        </w:r>
        <w:r w:rsidR="00DE3A05">
          <w:rPr>
            <w:noProof/>
            <w:webHidden/>
          </w:rPr>
          <w:t>45</w:t>
        </w:r>
        <w:r w:rsidR="00832B41">
          <w:rPr>
            <w:noProof/>
            <w:webHidden/>
          </w:rPr>
          <w:fldChar w:fldCharType="end"/>
        </w:r>
      </w:hyperlink>
    </w:p>
    <w:p w:rsidR="00761B35" w:rsidRDefault="008F64E9" w:rsidP="0046681F">
      <w:pPr>
        <w:widowControl/>
        <w:suppressAutoHyphens w:val="0"/>
        <w:rPr>
          <w:rFonts w:ascii="Times New Roman" w:hAnsi="Times New Roman" w:cs="Times New Roman"/>
          <w:b/>
        </w:rPr>
      </w:pPr>
      <w:r>
        <w:rPr>
          <w:rFonts w:ascii="Times New Roman" w:hAnsi="Times New Roman" w:cs="Times New Roman"/>
          <w:b/>
        </w:rPr>
        <w:fldChar w:fldCharType="end"/>
      </w:r>
    </w:p>
    <w:p w:rsidR="00761B35" w:rsidRDefault="00761B35" w:rsidP="0046681F">
      <w:pPr>
        <w:widowControl/>
        <w:suppressAutoHyphens w:val="0"/>
        <w:rPr>
          <w:rFonts w:ascii="Times New Roman" w:hAnsi="Times New Roman" w:cs="Times New Roman"/>
          <w:b/>
        </w:rPr>
      </w:pPr>
    </w:p>
    <w:p w:rsidR="00761B35" w:rsidRDefault="00761B35" w:rsidP="0046681F">
      <w:pPr>
        <w:widowControl/>
        <w:suppressAutoHyphens w:val="0"/>
        <w:rPr>
          <w:rFonts w:ascii="Times New Roman" w:hAnsi="Times New Roman" w:cs="Times New Roman"/>
          <w:b/>
        </w:rPr>
      </w:pPr>
    </w:p>
    <w:p w:rsidR="00761B35" w:rsidRDefault="00761B35" w:rsidP="0046681F">
      <w:pPr>
        <w:widowControl/>
        <w:suppressAutoHyphens w:val="0"/>
        <w:rPr>
          <w:rFonts w:ascii="Times New Roman" w:hAnsi="Times New Roman" w:cs="Times New Roman"/>
          <w:b/>
        </w:rPr>
      </w:pPr>
    </w:p>
    <w:p w:rsidR="00761B35" w:rsidRDefault="00761B35" w:rsidP="0046681F">
      <w:pPr>
        <w:widowControl/>
        <w:suppressAutoHyphens w:val="0"/>
        <w:rPr>
          <w:rFonts w:ascii="Times New Roman" w:hAnsi="Times New Roman" w:cs="Times New Roman"/>
          <w:b/>
        </w:rPr>
      </w:pPr>
    </w:p>
    <w:p w:rsidR="00761B35" w:rsidRPr="00761B35" w:rsidRDefault="00761B35" w:rsidP="0046681F">
      <w:pPr>
        <w:widowControl/>
        <w:suppressAutoHyphens w:val="0"/>
        <w:rPr>
          <w:rFonts w:ascii="Times New Roman" w:hAnsi="Times New Roman" w:cs="Times New Roman"/>
          <w:b/>
          <w:u w:val="single"/>
        </w:rPr>
      </w:pPr>
      <w:r w:rsidRPr="00761B35">
        <w:rPr>
          <w:rFonts w:ascii="Times New Roman" w:hAnsi="Times New Roman" w:cs="Times New Roman"/>
          <w:b/>
          <w:u w:val="single"/>
        </w:rPr>
        <w:t>Attachments</w:t>
      </w:r>
    </w:p>
    <w:p w:rsidR="00761B35" w:rsidRDefault="00761B35" w:rsidP="0046681F">
      <w:pPr>
        <w:widowControl/>
        <w:suppressAutoHyphens w:val="0"/>
        <w:rPr>
          <w:rFonts w:ascii="Times New Roman" w:hAnsi="Times New Roman" w:cs="Times New Roman"/>
          <w:b/>
        </w:rPr>
      </w:pPr>
      <w:r w:rsidRPr="00DA4AAD">
        <w:rPr>
          <w:rFonts w:ascii="Times New Roman" w:hAnsi="Times New Roman" w:cs="Times New Roman"/>
        </w:rPr>
        <w:t>Attachment RMS-1</w:t>
      </w:r>
    </w:p>
    <w:p w:rsidR="0046681F" w:rsidRDefault="00820F97" w:rsidP="0046681F">
      <w:pPr>
        <w:widowControl/>
        <w:suppressAutoHyphens w:val="0"/>
        <w:rPr>
          <w:rFonts w:ascii="Times New Roman" w:hAnsi="Times New Roman" w:cs="Times New Roman"/>
          <w:b/>
        </w:rPr>
      </w:pPr>
      <w:r w:rsidRPr="00DA4AAD">
        <w:rPr>
          <w:rFonts w:ascii="Times New Roman" w:hAnsi="Times New Roman" w:cs="Times New Roman"/>
          <w:b/>
        </w:rPr>
        <w:br w:type="page"/>
      </w:r>
    </w:p>
    <w:p w:rsidR="0046681F" w:rsidRPr="00DA4AAD" w:rsidRDefault="0046681F" w:rsidP="0046681F">
      <w:pPr>
        <w:jc w:val="center"/>
        <w:rPr>
          <w:rFonts w:ascii="Times New Roman" w:hAnsi="Times New Roman" w:cs="Times New Roman"/>
          <w:b/>
        </w:rPr>
        <w:sectPr w:rsidR="0046681F" w:rsidRPr="00DA4AAD" w:rsidSect="0046681F">
          <w:headerReference w:type="default" r:id="rId14"/>
          <w:footerReference w:type="default" r:id="rId15"/>
          <w:pgSz w:w="12240" w:h="15840" w:code="1"/>
          <w:pgMar w:top="1440" w:right="1800" w:bottom="1440" w:left="1800" w:header="0" w:footer="259" w:gutter="0"/>
          <w:pgNumType w:fmt="lowerRoman" w:start="1"/>
          <w:cols w:space="720"/>
          <w:formProt w:val="0"/>
          <w:docGrid w:linePitch="326" w:charSpace="-6145"/>
        </w:sectPr>
      </w:pPr>
    </w:p>
    <w:p w:rsidR="0046681F" w:rsidRPr="00DA4AAD" w:rsidRDefault="00820F97" w:rsidP="0046681F">
      <w:pPr>
        <w:pStyle w:val="Heading1"/>
      </w:pPr>
      <w:bookmarkStart w:id="1" w:name="_Toc429727180"/>
      <w:r w:rsidRPr="00DA4AAD">
        <w:lastRenderedPageBreak/>
        <w:t>I.</w:t>
      </w:r>
      <w:r w:rsidRPr="00DA4AAD">
        <w:tab/>
        <w:t>INTRODUCTION</w:t>
      </w:r>
      <w:bookmarkEnd w:id="1"/>
    </w:p>
    <w:p w:rsidR="0046681F" w:rsidRPr="00DA4AAD" w:rsidRDefault="0046681F">
      <w:pPr>
        <w:spacing w:line="480" w:lineRule="auto"/>
        <w:ind w:left="720" w:hanging="720"/>
        <w:rPr>
          <w:rFonts w:ascii="Times New Roman" w:hAnsi="Times New Roman" w:cs="Times New Roman"/>
        </w:rPr>
      </w:pPr>
    </w:p>
    <w:p w:rsidR="0046681F" w:rsidRPr="00DA4AAD" w:rsidRDefault="00820F97">
      <w:pPr>
        <w:spacing w:line="480" w:lineRule="auto"/>
        <w:ind w:left="720" w:hanging="720"/>
        <w:rPr>
          <w:rFonts w:ascii="Times New Roman" w:hAnsi="Times New Roman" w:cs="Times New Roman"/>
        </w:rPr>
      </w:pPr>
      <w:r w:rsidRPr="00DA4AAD">
        <w:rPr>
          <w:rFonts w:ascii="Times New Roman" w:hAnsi="Times New Roman" w:cs="Times New Roman"/>
          <w:b/>
          <w:bCs/>
          <w:i/>
          <w:iCs/>
        </w:rPr>
        <w:t>Q</w:t>
      </w:r>
      <w:r w:rsidR="000E6902">
        <w:rPr>
          <w:rFonts w:ascii="Times New Roman" w:hAnsi="Times New Roman" w:cs="Times New Roman"/>
          <w:b/>
          <w:bCs/>
          <w:i/>
          <w:iCs/>
        </w:rPr>
        <w:t>1</w:t>
      </w:r>
      <w:r w:rsidRPr="00DA4AAD">
        <w:rPr>
          <w:rFonts w:ascii="Times New Roman" w:hAnsi="Times New Roman" w:cs="Times New Roman"/>
          <w:b/>
          <w:bCs/>
          <w:i/>
          <w:iCs/>
        </w:rPr>
        <w:t>.</w:t>
      </w:r>
      <w:r w:rsidRPr="00DA4AAD">
        <w:rPr>
          <w:rFonts w:ascii="Times New Roman" w:hAnsi="Times New Roman" w:cs="Times New Roman"/>
          <w:b/>
          <w:bCs/>
          <w:i/>
          <w:iCs/>
        </w:rPr>
        <w:tab/>
        <w:t>PLEASE STATE YOUR NAME, POSITION, AND BUSINESS ADDRESS.</w:t>
      </w:r>
    </w:p>
    <w:p w:rsidR="0046681F" w:rsidRPr="00DA4AAD" w:rsidRDefault="000E6902">
      <w:pPr>
        <w:spacing w:line="480" w:lineRule="auto"/>
        <w:ind w:left="720" w:hanging="720"/>
        <w:rPr>
          <w:rFonts w:ascii="Times New Roman" w:hAnsi="Times New Roman" w:cs="Times New Roman"/>
        </w:rPr>
      </w:pPr>
      <w:r w:rsidRPr="000E6902">
        <w:rPr>
          <w:rFonts w:ascii="Times New Roman" w:hAnsi="Times New Roman" w:cs="Times New Roman"/>
          <w:b/>
          <w:i/>
        </w:rPr>
        <w:t>A1</w:t>
      </w:r>
      <w:r w:rsidR="00820F97" w:rsidRPr="000E6902">
        <w:rPr>
          <w:rFonts w:ascii="Times New Roman" w:hAnsi="Times New Roman" w:cs="Times New Roman"/>
          <w:b/>
          <w:i/>
        </w:rPr>
        <w:t>.</w:t>
      </w:r>
      <w:r w:rsidR="00820F97" w:rsidRPr="00DA4AAD">
        <w:rPr>
          <w:rFonts w:ascii="Times New Roman" w:hAnsi="Times New Roman" w:cs="Times New Roman"/>
        </w:rPr>
        <w:tab/>
        <w:t>My name is Ramteen Sioshansi.  I am an operations researcher who focuses on issues related to electricity industry economics, market design, regulation, operations, planning, and policy.  My business address is 60 East Spring Street, Columbus, OH 43215.</w:t>
      </w:r>
    </w:p>
    <w:p w:rsidR="0046681F" w:rsidRPr="00DA4AAD" w:rsidRDefault="0046681F">
      <w:pPr>
        <w:spacing w:line="480" w:lineRule="auto"/>
        <w:ind w:left="720" w:hanging="720"/>
        <w:rPr>
          <w:rFonts w:ascii="Times New Roman" w:hAnsi="Times New Roman" w:cs="Times New Roman"/>
        </w:rPr>
      </w:pP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Q2</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PLEASE DESCRIBE YOUR EXPERIENCE AND QUALIFICATIONS.</w:t>
      </w:r>
    </w:p>
    <w:p w:rsidR="0046681F" w:rsidRPr="00DA4AAD" w:rsidRDefault="000E6902">
      <w:pPr>
        <w:spacing w:line="480" w:lineRule="auto"/>
        <w:ind w:left="720" w:hanging="720"/>
        <w:rPr>
          <w:rFonts w:ascii="Times New Roman" w:hAnsi="Times New Roman" w:cs="Times New Roman"/>
        </w:rPr>
      </w:pPr>
      <w:r w:rsidRPr="000E6902">
        <w:rPr>
          <w:rFonts w:ascii="Times New Roman" w:hAnsi="Times New Roman" w:cs="Times New Roman"/>
          <w:b/>
          <w:i/>
        </w:rPr>
        <w:t>A2</w:t>
      </w:r>
      <w:r w:rsidR="00820F97" w:rsidRPr="000E6902">
        <w:rPr>
          <w:rFonts w:ascii="Times New Roman" w:hAnsi="Times New Roman" w:cs="Times New Roman"/>
          <w:b/>
          <w:i/>
        </w:rPr>
        <w:t>.</w:t>
      </w:r>
      <w:r w:rsidR="00820F97" w:rsidRPr="00DA4AAD">
        <w:rPr>
          <w:rFonts w:ascii="Times New Roman" w:hAnsi="Times New Roman" w:cs="Times New Roman"/>
        </w:rPr>
        <w:tab/>
        <w:t xml:space="preserve">I have </w:t>
      </w:r>
      <w:r w:rsidR="001C034B">
        <w:rPr>
          <w:rFonts w:ascii="Times New Roman" w:hAnsi="Times New Roman" w:cs="Times New Roman"/>
        </w:rPr>
        <w:t>17</w:t>
      </w:r>
      <w:r w:rsidR="001C034B" w:rsidRPr="00DA4AAD">
        <w:rPr>
          <w:rFonts w:ascii="Times New Roman" w:hAnsi="Times New Roman" w:cs="Times New Roman"/>
        </w:rPr>
        <w:t xml:space="preserve"> </w:t>
      </w:r>
      <w:r w:rsidR="00820F97" w:rsidRPr="00DA4AAD">
        <w:rPr>
          <w:rFonts w:ascii="Times New Roman" w:hAnsi="Times New Roman" w:cs="Times New Roman"/>
        </w:rPr>
        <w:t xml:space="preserve">years of academic and consulting experience within the electric power industry.  Much of my academic research, which I carry out as an associate professor of industrial and systems engineering at The Ohio State University, is focused on the design and analysis of restructured wholesale and retail electricity </w:t>
      </w:r>
      <w:r w:rsidR="00820F97" w:rsidRPr="00DA4AAD">
        <w:rPr>
          <w:rStyle w:val="LineNumber"/>
          <w:rFonts w:cs="Times New Roman"/>
        </w:rPr>
        <w:t>markets and market power issues in the United States and abroad.  My research</w:t>
      </w:r>
      <w:r w:rsidR="00820F97" w:rsidRPr="00DA4AAD">
        <w:rPr>
          <w:rFonts w:ascii="Times New Roman" w:hAnsi="Times New Roman" w:cs="Times New Roman"/>
        </w:rPr>
        <w:t xml:space="preserve"> also examines issues related to energy economics, energy policy, and electric power system regulation.  Other areas of research include techno-economic analyses of the integration of renewable energy sources, electric vehicles, and energy storage technologies into electric power systems.</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0E6902">
      <w:pPr>
        <w:spacing w:line="480" w:lineRule="auto"/>
        <w:ind w:left="720"/>
        <w:rPr>
          <w:rFonts w:ascii="Times New Roman" w:hAnsi="Times New Roman" w:cs="Times New Roman"/>
        </w:rPr>
      </w:pPr>
      <w:r w:rsidRPr="00DA4AAD">
        <w:rPr>
          <w:rFonts w:ascii="Times New Roman" w:hAnsi="Times New Roman" w:cs="Times New Roman"/>
        </w:rPr>
        <w:t>Through this and other work, I am very familiar with how short-term operations and long-term planning of power systems are optimized.  My consulting work has included analyses of wholesale electricity market designs for a market participant, including the development of generation offer strategies.  I have also advised a renewable technology developer on structuring power purchase agreements (“PPAs”) with U.S. electric utilities.  I have worked as a research intern for the chief economist to the Federal Energy Regulatory Commission (“FERC”) and am currently serving a two-year term as a member of the U.S. Department of Energy's Electricity Advisory Committee.  I hold a B.A. in economics and applied mathematics and an M.S. and Ph.D. in industrial engineering and operations research from the University of California, Berkeley.  I also hold an M.Sc. in econometrics and mathematical economics from the London School of Economics and Political Science.  My curriculum vita, summarizing my experience, is Attachment RMS-1, attached hereto.</w:t>
      </w:r>
    </w:p>
    <w:p w:rsidR="0046681F" w:rsidRPr="00DA4AAD" w:rsidRDefault="0046681F">
      <w:pPr>
        <w:spacing w:line="480" w:lineRule="auto"/>
        <w:ind w:left="720" w:hanging="720"/>
        <w:rPr>
          <w:rFonts w:ascii="Times New Roman" w:hAnsi="Times New Roman" w:cs="Times New Roman"/>
        </w:rPr>
      </w:pP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Q3</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ON WHOSE BEHALF ARE YOU TESTIFYING?</w:t>
      </w:r>
    </w:p>
    <w:p w:rsidR="0046681F" w:rsidRPr="00DA4AAD" w:rsidRDefault="000E6902">
      <w:pPr>
        <w:spacing w:line="480" w:lineRule="auto"/>
        <w:ind w:left="720" w:hanging="720"/>
        <w:rPr>
          <w:rFonts w:ascii="Times New Roman" w:hAnsi="Times New Roman" w:cs="Times New Roman"/>
        </w:rPr>
      </w:pPr>
      <w:r w:rsidRPr="000E6902">
        <w:rPr>
          <w:rFonts w:ascii="Times New Roman" w:hAnsi="Times New Roman" w:cs="Times New Roman"/>
          <w:b/>
          <w:i/>
        </w:rPr>
        <w:t>A3</w:t>
      </w:r>
      <w:r w:rsidR="00820F97" w:rsidRPr="000E6902">
        <w:rPr>
          <w:rFonts w:ascii="Times New Roman" w:hAnsi="Times New Roman" w:cs="Times New Roman"/>
          <w:b/>
          <w:i/>
        </w:rPr>
        <w:t>.</w:t>
      </w:r>
      <w:r w:rsidR="00820F97" w:rsidRPr="00DA4AAD">
        <w:rPr>
          <w:rFonts w:ascii="Times New Roman" w:hAnsi="Times New Roman" w:cs="Times New Roman"/>
        </w:rPr>
        <w:tab/>
        <w:t>I am providing testimony on behalf of the Office of the Ohio Consumers' Counsel (“OCC”).</w:t>
      </w:r>
    </w:p>
    <w:p w:rsidR="0046681F" w:rsidRPr="00DA4AAD" w:rsidRDefault="0046681F">
      <w:pPr>
        <w:spacing w:line="480" w:lineRule="auto"/>
        <w:ind w:left="720" w:hanging="720"/>
        <w:rPr>
          <w:rFonts w:ascii="Times New Roman" w:hAnsi="Times New Roman" w:cs="Times New Roman"/>
        </w:rPr>
      </w:pP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Q4</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HAVE YOU TESTIFIED BEFORE A REGULATORY AGENCY?</w:t>
      </w:r>
    </w:p>
    <w:p w:rsidR="0046681F" w:rsidRPr="00DA4AAD" w:rsidRDefault="000E6902">
      <w:pPr>
        <w:spacing w:line="480" w:lineRule="auto"/>
        <w:ind w:left="720" w:hanging="720"/>
        <w:rPr>
          <w:rFonts w:ascii="Times New Roman" w:hAnsi="Times New Roman" w:cs="Times New Roman"/>
        </w:rPr>
      </w:pPr>
      <w:r w:rsidRPr="000E6902">
        <w:rPr>
          <w:rFonts w:ascii="Times New Roman" w:hAnsi="Times New Roman" w:cs="Times New Roman"/>
          <w:b/>
          <w:i/>
        </w:rPr>
        <w:t>A4</w:t>
      </w:r>
      <w:r w:rsidR="00820F97" w:rsidRPr="000E6902">
        <w:rPr>
          <w:rFonts w:ascii="Times New Roman" w:hAnsi="Times New Roman" w:cs="Times New Roman"/>
          <w:b/>
          <w:i/>
        </w:rPr>
        <w:t>.</w:t>
      </w:r>
      <w:r w:rsidR="00820F97" w:rsidRPr="00DA4AAD">
        <w:rPr>
          <w:rFonts w:ascii="Times New Roman" w:hAnsi="Times New Roman" w:cs="Times New Roman"/>
        </w:rPr>
        <w:tab/>
        <w:t>Yes.  I have submitted testimony to the Public Utilities Commission of Ohio (“PUCO”) on behalf of OCC</w:t>
      </w:r>
      <w:r w:rsidR="001D5F6F" w:rsidRPr="00DA4AAD">
        <w:rPr>
          <w:rFonts w:ascii="Times New Roman" w:hAnsi="Times New Roman" w:cs="Times New Roman"/>
        </w:rPr>
        <w:t xml:space="preserve"> and the Northeast Ohio Public Energy Council </w:t>
      </w:r>
      <w:r w:rsidR="00820F97" w:rsidRPr="00DA4AAD">
        <w:rPr>
          <w:rFonts w:ascii="Times New Roman" w:hAnsi="Times New Roman" w:cs="Times New Roman"/>
        </w:rPr>
        <w:t>in Case No. 14-1297-EL-SSO.</w:t>
      </w:r>
    </w:p>
    <w:p w:rsidR="0046681F" w:rsidRPr="00DA4AAD" w:rsidRDefault="0046681F">
      <w:pPr>
        <w:spacing w:line="480" w:lineRule="auto"/>
        <w:ind w:left="720" w:hanging="720"/>
        <w:rPr>
          <w:rFonts w:ascii="Times New Roman" w:hAnsi="Times New Roman" w:cs="Times New Roman"/>
        </w:rPr>
      </w:pP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Q5</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WHAT IS THE PURPOSE AND SCOPE OF YOUR TESTIMONY?</w:t>
      </w:r>
    </w:p>
    <w:p w:rsidR="0046681F" w:rsidRPr="00DA4AAD" w:rsidRDefault="000E6902">
      <w:pPr>
        <w:spacing w:line="480" w:lineRule="auto"/>
        <w:ind w:left="720" w:hanging="720"/>
        <w:rPr>
          <w:rFonts w:ascii="Times New Roman" w:hAnsi="Times New Roman" w:cs="Times New Roman"/>
        </w:rPr>
      </w:pPr>
      <w:r w:rsidRPr="000E6902">
        <w:rPr>
          <w:rFonts w:ascii="Times New Roman" w:hAnsi="Times New Roman" w:cs="Times New Roman"/>
          <w:b/>
          <w:i/>
        </w:rPr>
        <w:t>A5</w:t>
      </w:r>
      <w:r w:rsidR="00820F97" w:rsidRPr="000E6902">
        <w:rPr>
          <w:rFonts w:ascii="Times New Roman" w:hAnsi="Times New Roman" w:cs="Times New Roman"/>
          <w:b/>
          <w:i/>
        </w:rPr>
        <w:t>.</w:t>
      </w:r>
      <w:r w:rsidR="00820F97" w:rsidRPr="00DA4AAD">
        <w:rPr>
          <w:rFonts w:ascii="Times New Roman" w:hAnsi="Times New Roman" w:cs="Times New Roman"/>
        </w:rPr>
        <w:tab/>
        <w:t>In this proceeding Ohio Power Company (the “</w:t>
      </w:r>
      <w:r w:rsidR="00AA4AAB">
        <w:rPr>
          <w:rFonts w:ascii="Times New Roman" w:hAnsi="Times New Roman" w:cs="Times New Roman"/>
        </w:rPr>
        <w:t>Utility</w:t>
      </w:r>
      <w:r w:rsidR="00820F97" w:rsidRPr="00DA4AAD">
        <w:rPr>
          <w:rFonts w:ascii="Times New Roman" w:hAnsi="Times New Roman" w:cs="Times New Roman"/>
        </w:rPr>
        <w:t>” or “AEP Ohio”) seeks approval of a PPA with AEP Generation Resources (“AEPGR”) for the output and costs (including a guaranteed return) of several specific generating units (“PPA Units”).  AEP Ohio will, in turn, offer the output of the PPA Units into the energy, ancillary service, and capacity markets operated by PJM Interconnection, L.L.C. (“PJM”).  The revenues earned by offering these services in the PJM-operated</w:t>
      </w:r>
      <w:r w:rsidR="003212A5">
        <w:rPr>
          <w:rFonts w:ascii="Times New Roman" w:hAnsi="Times New Roman" w:cs="Times New Roman"/>
        </w:rPr>
        <w:t xml:space="preserve"> </w:t>
      </w:r>
      <w:r w:rsidR="00820F97" w:rsidRPr="00DA4AAD">
        <w:rPr>
          <w:rFonts w:ascii="Times New Roman" w:hAnsi="Times New Roman" w:cs="Times New Roman"/>
        </w:rPr>
        <w:t>markets will be netted against the PPA costs and the difference will be charged or credited to customers via a non-bypassable surcharge (“PPA Rider”).  The term of the PPA is for the “entire commercial operational life of all PPA units, including any post-retirement period necessary to fulfill all asset retirement obligations</w:t>
      </w:r>
      <w:r w:rsidR="006C1091">
        <w:rPr>
          <w:rFonts w:ascii="Times New Roman" w:hAnsi="Times New Roman" w:cs="Times New Roman"/>
        </w:rPr>
        <w:t>.</w:t>
      </w:r>
      <w:r w:rsidR="00820F97" w:rsidRPr="00DA4AAD">
        <w:rPr>
          <w:rFonts w:ascii="Times New Roman" w:hAnsi="Times New Roman" w:cs="Times New Roman"/>
        </w:rPr>
        <w:t>”</w:t>
      </w:r>
      <w:r w:rsidR="00820F97">
        <w:rPr>
          <w:rStyle w:val="FootnoteReference"/>
          <w:rFonts w:ascii="Times New Roman" w:hAnsi="Times New Roman" w:cs="Times New Roman"/>
        </w:rPr>
        <w:footnoteReference w:id="1"/>
      </w:r>
    </w:p>
    <w:p w:rsidR="0046681F" w:rsidRPr="00DA4AAD" w:rsidRDefault="0046681F">
      <w:pPr>
        <w:spacing w:line="480" w:lineRule="auto"/>
        <w:ind w:left="720" w:hanging="720"/>
        <w:rPr>
          <w:rFonts w:ascii="Times New Roman" w:hAnsi="Times New Roman" w:cs="Times New Roman"/>
        </w:rPr>
      </w:pPr>
    </w:p>
    <w:p w:rsidR="008238B8" w:rsidRDefault="00820F97" w:rsidP="008238B8">
      <w:pPr>
        <w:spacing w:line="480" w:lineRule="auto"/>
        <w:ind w:left="720"/>
        <w:rPr>
          <w:rFonts w:ascii="Times New Roman" w:hAnsi="Times New Roman" w:cs="Times New Roman"/>
        </w:rPr>
      </w:pPr>
      <w:r w:rsidRPr="00DA4AAD">
        <w:rPr>
          <w:rFonts w:ascii="Times New Roman" w:hAnsi="Times New Roman" w:cs="Times New Roman"/>
        </w:rPr>
        <w:t xml:space="preserve">My assignment was to review the </w:t>
      </w:r>
      <w:r w:rsidR="00AA4AAB">
        <w:rPr>
          <w:rFonts w:ascii="Times New Roman" w:hAnsi="Times New Roman" w:cs="Times New Roman"/>
        </w:rPr>
        <w:t>Utility</w:t>
      </w:r>
      <w:r w:rsidRPr="00DA4AAD">
        <w:rPr>
          <w:rFonts w:ascii="Times New Roman" w:hAnsi="Times New Roman" w:cs="Times New Roman"/>
        </w:rPr>
        <w:t xml:space="preserve">'s amended application, supporting testimony, </w:t>
      </w:r>
      <w:r w:rsidR="00E17A5D" w:rsidRPr="00DA4AAD">
        <w:rPr>
          <w:rFonts w:ascii="Times New Roman" w:hAnsi="Times New Roman" w:cs="Times New Roman"/>
        </w:rPr>
        <w:t>work papers</w:t>
      </w:r>
      <w:r w:rsidRPr="00DA4AAD">
        <w:rPr>
          <w:rFonts w:ascii="Times New Roman" w:hAnsi="Times New Roman" w:cs="Times New Roman"/>
        </w:rPr>
        <w:t>, and discovery in this proceeding.  I was asked to evaluate the effect of the proposed PPA and PPA Rider on the efficiency of the PJM-operated markets</w:t>
      </w:r>
      <w:r>
        <w:rPr>
          <w:rFonts w:ascii="Times New Roman" w:hAnsi="Times New Roman" w:cs="Times New Roman"/>
        </w:rPr>
        <w:t>.  I also was asked to evaluate</w:t>
      </w:r>
      <w:r w:rsidRPr="00DA4AAD">
        <w:rPr>
          <w:rFonts w:ascii="Times New Roman" w:hAnsi="Times New Roman" w:cs="Times New Roman"/>
        </w:rPr>
        <w:t xml:space="preserve"> </w:t>
      </w:r>
      <w:r w:rsidR="00F90D4A">
        <w:rPr>
          <w:rFonts w:ascii="Times New Roman" w:hAnsi="Times New Roman" w:cs="Times New Roman"/>
        </w:rPr>
        <w:t xml:space="preserve">what effect the PPA and PPA Rider would have on </w:t>
      </w:r>
      <w:r w:rsidRPr="00DA4AAD">
        <w:rPr>
          <w:rFonts w:ascii="Times New Roman" w:hAnsi="Times New Roman" w:cs="Times New Roman"/>
        </w:rPr>
        <w:t>AEP Ohio</w:t>
      </w:r>
      <w:r w:rsidR="003737B2">
        <w:rPr>
          <w:rFonts w:ascii="Times New Roman" w:hAnsi="Times New Roman" w:cs="Times New Roman"/>
        </w:rPr>
        <w:t>'</w:t>
      </w:r>
      <w:r>
        <w:rPr>
          <w:rFonts w:ascii="Times New Roman" w:hAnsi="Times New Roman" w:cs="Times New Roman"/>
        </w:rPr>
        <w:t>s</w:t>
      </w:r>
      <w:r w:rsidRPr="00DA4AAD">
        <w:rPr>
          <w:rFonts w:ascii="Times New Roman" w:hAnsi="Times New Roman" w:cs="Times New Roman"/>
        </w:rPr>
        <w:t xml:space="preserve"> and AEPGR</w:t>
      </w:r>
      <w:r w:rsidR="003737B2">
        <w:rPr>
          <w:rFonts w:ascii="Times New Roman" w:hAnsi="Times New Roman" w:cs="Times New Roman"/>
        </w:rPr>
        <w:t>'</w:t>
      </w:r>
      <w:r>
        <w:rPr>
          <w:rFonts w:ascii="Times New Roman" w:hAnsi="Times New Roman" w:cs="Times New Roman"/>
        </w:rPr>
        <w:t>s</w:t>
      </w:r>
      <w:r w:rsidRPr="00DA4AAD">
        <w:rPr>
          <w:rFonts w:ascii="Times New Roman" w:hAnsi="Times New Roman" w:cs="Times New Roman"/>
        </w:rPr>
        <w:t xml:space="preserve"> </w:t>
      </w:r>
      <w:r w:rsidR="003737B2">
        <w:rPr>
          <w:rFonts w:ascii="Times New Roman" w:hAnsi="Times New Roman" w:cs="Times New Roman"/>
        </w:rPr>
        <w:t>operating</w:t>
      </w:r>
      <w:r>
        <w:rPr>
          <w:rFonts w:ascii="Times New Roman" w:hAnsi="Times New Roman" w:cs="Times New Roman"/>
        </w:rPr>
        <w:t xml:space="preserve"> </w:t>
      </w:r>
      <w:r w:rsidRPr="00DA4AAD">
        <w:rPr>
          <w:rFonts w:ascii="Times New Roman" w:hAnsi="Times New Roman" w:cs="Times New Roman"/>
        </w:rPr>
        <w:t xml:space="preserve">the PPA Units in an economically prudent manner, including decisions surrounding plant retirements. </w:t>
      </w:r>
      <w:r>
        <w:rPr>
          <w:rFonts w:ascii="Times New Roman" w:hAnsi="Times New Roman" w:cs="Times New Roman"/>
        </w:rPr>
        <w:t xml:space="preserve"> In addition,</w:t>
      </w:r>
      <w:r w:rsidRPr="00DA4AAD">
        <w:rPr>
          <w:rFonts w:ascii="Times New Roman" w:hAnsi="Times New Roman" w:cs="Times New Roman"/>
        </w:rPr>
        <w:t xml:space="preserve"> I was asked to </w:t>
      </w:r>
      <w:r w:rsidR="003737B2">
        <w:rPr>
          <w:rFonts w:ascii="Times New Roman" w:hAnsi="Times New Roman" w:cs="Times New Roman"/>
        </w:rPr>
        <w:t xml:space="preserve">assess </w:t>
      </w:r>
      <w:r w:rsidRPr="00DA4AAD">
        <w:rPr>
          <w:rFonts w:ascii="Times New Roman" w:hAnsi="Times New Roman" w:cs="Times New Roman"/>
        </w:rPr>
        <w:t xml:space="preserve">whether the factors established by the PUCO to evaluate if the PPA and PPA Rider benefit customers and are in the public interest are appropriate and exhaustive and whether AEP Ohio's </w:t>
      </w:r>
      <w:r w:rsidR="00F118D9">
        <w:rPr>
          <w:rFonts w:ascii="Times New Roman" w:hAnsi="Times New Roman" w:cs="Times New Roman"/>
        </w:rPr>
        <w:t xml:space="preserve">amended </w:t>
      </w:r>
      <w:r w:rsidRPr="00DA4AAD">
        <w:rPr>
          <w:rFonts w:ascii="Times New Roman" w:hAnsi="Times New Roman" w:cs="Times New Roman"/>
        </w:rPr>
        <w:t>filing fully addresses the factors established by the PUCO.  I was finally asked to make recommendations on how the negative impacts of the PPA and PPA Rider</w:t>
      </w:r>
      <w:r w:rsidR="005A044A">
        <w:rPr>
          <w:rFonts w:ascii="Times New Roman" w:hAnsi="Times New Roman" w:cs="Times New Roman"/>
        </w:rPr>
        <w:t xml:space="preserve"> </w:t>
      </w:r>
      <w:r w:rsidR="008238B8">
        <w:rPr>
          <w:rFonts w:ascii="Times New Roman" w:hAnsi="Times New Roman" w:cs="Times New Roman"/>
        </w:rPr>
        <w:br w:type="page"/>
      </w:r>
    </w:p>
    <w:p w:rsidR="0046681F" w:rsidRPr="00DA4AAD" w:rsidRDefault="00820F97" w:rsidP="000E6902">
      <w:pPr>
        <w:spacing w:line="480" w:lineRule="auto"/>
        <w:ind w:left="720"/>
        <w:rPr>
          <w:rFonts w:ascii="Times New Roman" w:hAnsi="Times New Roman" w:cs="Times New Roman"/>
        </w:rPr>
      </w:pPr>
      <w:r w:rsidRPr="00DA4AAD">
        <w:rPr>
          <w:rFonts w:ascii="Times New Roman" w:hAnsi="Times New Roman" w:cs="Times New Roman"/>
        </w:rPr>
        <w:t>could be mitigated through alternative arrangements to deliver the purported benefits of the PPA and PPA Rider.</w:t>
      </w:r>
    </w:p>
    <w:p w:rsidR="0046681F" w:rsidRPr="00DA4AAD" w:rsidRDefault="0046681F">
      <w:pPr>
        <w:spacing w:line="480" w:lineRule="auto"/>
        <w:ind w:left="720" w:hanging="720"/>
        <w:rPr>
          <w:rFonts w:ascii="Times New Roman" w:hAnsi="Times New Roman" w:cs="Times New Roman"/>
        </w:rPr>
      </w:pP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Q6</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WHAT ARE THE FACTORS ESTABLISHED BY THE PUCO TO EVALUATE IF THE PPA AND PPA RIDER BENEFIT CUSTOMERS AND ARE IN THE PUBLIC INTEREST?</w:t>
      </w:r>
    </w:p>
    <w:p w:rsidR="0046681F" w:rsidRPr="00DA4AAD" w:rsidRDefault="000E6902">
      <w:pPr>
        <w:spacing w:line="480" w:lineRule="auto"/>
        <w:ind w:left="720" w:hanging="720"/>
        <w:rPr>
          <w:rFonts w:ascii="Times New Roman" w:hAnsi="Times New Roman" w:cs="Times New Roman"/>
        </w:rPr>
      </w:pPr>
      <w:r w:rsidRPr="00D95DA2">
        <w:rPr>
          <w:rFonts w:ascii="Times New Roman" w:hAnsi="Times New Roman" w:cs="Times New Roman"/>
          <w:b/>
          <w:i/>
        </w:rPr>
        <w:t>A6</w:t>
      </w:r>
      <w:r w:rsidR="00820F97" w:rsidRPr="00D95DA2">
        <w:rPr>
          <w:rFonts w:ascii="Times New Roman" w:hAnsi="Times New Roman" w:cs="Times New Roman"/>
          <w:b/>
          <w:i/>
        </w:rPr>
        <w:t>.</w:t>
      </w:r>
      <w:r w:rsidR="00820F97" w:rsidRPr="00DA4AAD">
        <w:rPr>
          <w:rFonts w:ascii="Times New Roman" w:hAnsi="Times New Roman" w:cs="Times New Roman"/>
        </w:rPr>
        <w:tab/>
        <w:t>The PUCO issued an order on February 25, 2015</w:t>
      </w:r>
      <w:r w:rsidR="00D64A09">
        <w:rPr>
          <w:rFonts w:ascii="Times New Roman" w:hAnsi="Times New Roman" w:cs="Times New Roman"/>
        </w:rPr>
        <w:t>,</w:t>
      </w:r>
      <w:r w:rsidR="00820F97" w:rsidRPr="00DA4AAD">
        <w:rPr>
          <w:rFonts w:ascii="Times New Roman" w:hAnsi="Times New Roman" w:cs="Times New Roman"/>
        </w:rPr>
        <w:t xml:space="preserve"> </w:t>
      </w:r>
      <w:r w:rsidR="00D64A09">
        <w:rPr>
          <w:rFonts w:ascii="Times New Roman" w:hAnsi="Times New Roman" w:cs="Times New Roman"/>
        </w:rPr>
        <w:t>regarding</w:t>
      </w:r>
      <w:r w:rsidR="009647D0" w:rsidRPr="00DA4AAD">
        <w:rPr>
          <w:rFonts w:ascii="Times New Roman" w:hAnsi="Times New Roman" w:cs="Times New Roman"/>
        </w:rPr>
        <w:t xml:space="preserve"> </w:t>
      </w:r>
      <w:r w:rsidR="00820F97" w:rsidRPr="00DA4AAD">
        <w:rPr>
          <w:rFonts w:ascii="Times New Roman" w:hAnsi="Times New Roman" w:cs="Times New Roman"/>
        </w:rPr>
        <w:t xml:space="preserve">AEP Ohio's application for an electric security plan (“ESP”) in Case No. 13-2385-EL-SSO.  In its order, the PUCO approved the PPA proposed by AEP Ohio as a placeholder rider, at an initial rate of zero, for the term of the ESP.  The PUCO determined that AEP Ohio must show that the PPA is reasonable, in the public interest, and benefits customers.  The PUCO instructed AEP Ohio to make a future filing to justify any </w:t>
      </w:r>
      <w:r w:rsidR="003A68A3">
        <w:rPr>
          <w:rFonts w:ascii="Times New Roman" w:hAnsi="Times New Roman" w:cs="Times New Roman"/>
        </w:rPr>
        <w:t>amount above zero</w:t>
      </w:r>
      <w:r w:rsidR="00820F97" w:rsidRPr="00DA4AAD">
        <w:rPr>
          <w:rFonts w:ascii="Times New Roman" w:hAnsi="Times New Roman" w:cs="Times New Roman"/>
        </w:rPr>
        <w:t xml:space="preserve"> and offered advice on what that future filing should address.</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E17A5D">
      <w:pPr>
        <w:spacing w:line="480" w:lineRule="auto"/>
        <w:ind w:left="720"/>
        <w:rPr>
          <w:rFonts w:ascii="Times New Roman" w:hAnsi="Times New Roman" w:cs="Times New Roman"/>
        </w:rPr>
      </w:pPr>
      <w:r w:rsidRPr="00DA4AAD">
        <w:rPr>
          <w:rFonts w:ascii="Times New Roman" w:hAnsi="Times New Roman" w:cs="Times New Roman"/>
        </w:rPr>
        <w:t>Specifically, the PUCO listed four additional factors (the “AEP Ohio PPA Factors”) to include in a future filing, which are:</w:t>
      </w:r>
    </w:p>
    <w:p w:rsidR="0046681F" w:rsidRPr="00DA4AAD" w:rsidRDefault="0046681F">
      <w:pPr>
        <w:spacing w:line="480" w:lineRule="auto"/>
        <w:ind w:left="720" w:hanging="720"/>
        <w:rPr>
          <w:rFonts w:ascii="Times New Roman" w:hAnsi="Times New Roman" w:cs="Times New Roman"/>
        </w:rPr>
      </w:pPr>
    </w:p>
    <w:p w:rsidR="0046681F" w:rsidRPr="006620F4" w:rsidRDefault="00820F97" w:rsidP="0046681F">
      <w:pPr>
        <w:pStyle w:val="ListParagraph"/>
        <w:numPr>
          <w:ilvl w:val="0"/>
          <w:numId w:val="3"/>
        </w:numPr>
        <w:spacing w:line="480" w:lineRule="auto"/>
        <w:ind w:left="2160" w:right="720" w:hanging="720"/>
        <w:rPr>
          <w:rFonts w:ascii="Times New Roman" w:hAnsi="Times New Roman" w:cs="Times New Roman"/>
        </w:rPr>
      </w:pPr>
      <w:r w:rsidRPr="006620F4">
        <w:rPr>
          <w:rFonts w:ascii="Times New Roman" w:hAnsi="Times New Roman" w:cs="Times New Roman"/>
        </w:rPr>
        <w:t>financial need of the generating plant;</w:t>
      </w:r>
    </w:p>
    <w:p w:rsidR="0046681F" w:rsidRPr="006620F4" w:rsidRDefault="00820F97" w:rsidP="0046681F">
      <w:pPr>
        <w:pStyle w:val="ListParagraph"/>
        <w:numPr>
          <w:ilvl w:val="0"/>
          <w:numId w:val="3"/>
        </w:numPr>
        <w:spacing w:line="480" w:lineRule="auto"/>
        <w:ind w:left="2160" w:right="720" w:hanging="720"/>
        <w:rPr>
          <w:rFonts w:ascii="Times New Roman" w:hAnsi="Times New Roman" w:cs="Times New Roman"/>
        </w:rPr>
      </w:pPr>
      <w:r w:rsidRPr="006620F4">
        <w:rPr>
          <w:rFonts w:ascii="Times New Roman" w:hAnsi="Times New Roman" w:cs="Times New Roman"/>
        </w:rPr>
        <w:t>necessity of the generating facility, in light of future reliability concerns and, including supply diversity;</w:t>
      </w:r>
    </w:p>
    <w:p w:rsidR="0046681F" w:rsidRPr="006620F4" w:rsidRDefault="00820F97" w:rsidP="0046681F">
      <w:pPr>
        <w:pStyle w:val="ListParagraph"/>
        <w:numPr>
          <w:ilvl w:val="0"/>
          <w:numId w:val="3"/>
        </w:numPr>
        <w:spacing w:line="480" w:lineRule="auto"/>
        <w:ind w:left="2160" w:right="720" w:hanging="720"/>
        <w:rPr>
          <w:rFonts w:ascii="Times New Roman" w:hAnsi="Times New Roman" w:cs="Times New Roman"/>
        </w:rPr>
      </w:pPr>
      <w:r w:rsidRPr="006620F4">
        <w:rPr>
          <w:rFonts w:ascii="Times New Roman" w:hAnsi="Times New Roman" w:cs="Times New Roman"/>
        </w:rPr>
        <w:t>description of how the generation plant is compliant with all pertinent environmental regulations and its plan for compliance; and</w:t>
      </w:r>
    </w:p>
    <w:p w:rsidR="0046681F" w:rsidRPr="006620F4" w:rsidRDefault="00820F97" w:rsidP="0046681F">
      <w:pPr>
        <w:pStyle w:val="ListParagraph"/>
        <w:numPr>
          <w:ilvl w:val="0"/>
          <w:numId w:val="3"/>
        </w:numPr>
        <w:spacing w:line="480" w:lineRule="auto"/>
        <w:ind w:left="2160" w:right="720" w:hanging="720"/>
        <w:rPr>
          <w:rFonts w:ascii="Times New Roman" w:hAnsi="Times New Roman" w:cs="Times New Roman"/>
        </w:rPr>
      </w:pPr>
      <w:r w:rsidRPr="006620F4">
        <w:rPr>
          <w:rFonts w:ascii="Times New Roman" w:hAnsi="Times New Roman" w:cs="Times New Roman"/>
        </w:rPr>
        <w:t>the impact that a closure of the generating plant would have on electric prices and the results’ effect on economic development.</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E17A5D">
      <w:pPr>
        <w:spacing w:line="480" w:lineRule="auto"/>
        <w:ind w:left="720"/>
        <w:rPr>
          <w:rFonts w:ascii="Times New Roman" w:hAnsi="Times New Roman" w:cs="Times New Roman"/>
        </w:rPr>
      </w:pPr>
      <w:r w:rsidRPr="00DA4AAD">
        <w:rPr>
          <w:rFonts w:ascii="Times New Roman" w:hAnsi="Times New Roman" w:cs="Times New Roman"/>
        </w:rPr>
        <w:t>The PUCO also required any future filing by AEP Ohio to:</w:t>
      </w:r>
    </w:p>
    <w:p w:rsidR="0046681F" w:rsidRPr="00DA4AAD" w:rsidRDefault="0046681F">
      <w:pPr>
        <w:spacing w:line="480" w:lineRule="auto"/>
        <w:ind w:left="720" w:hanging="720"/>
        <w:rPr>
          <w:rFonts w:ascii="Times New Roman" w:hAnsi="Times New Roman" w:cs="Times New Roman"/>
        </w:rPr>
      </w:pPr>
    </w:p>
    <w:p w:rsidR="0046681F" w:rsidRPr="006620F4" w:rsidRDefault="00820F97" w:rsidP="0046681F">
      <w:pPr>
        <w:pStyle w:val="ListParagraph"/>
        <w:numPr>
          <w:ilvl w:val="0"/>
          <w:numId w:val="5"/>
        </w:numPr>
        <w:spacing w:line="480" w:lineRule="auto"/>
        <w:ind w:left="2160" w:right="720" w:hanging="720"/>
        <w:rPr>
          <w:rFonts w:ascii="Times New Roman" w:hAnsi="Times New Roman" w:cs="Times New Roman"/>
        </w:rPr>
      </w:pPr>
      <w:r w:rsidRPr="006620F4">
        <w:rPr>
          <w:rFonts w:ascii="Times New Roman" w:hAnsi="Times New Roman" w:cs="Times New Roman"/>
        </w:rPr>
        <w:t>provide for rigorous Commission oversight of the rider, including a proposed process for a periodic substantive review and audit;</w:t>
      </w:r>
    </w:p>
    <w:p w:rsidR="0046681F" w:rsidRPr="006620F4" w:rsidRDefault="00820F97" w:rsidP="0046681F">
      <w:pPr>
        <w:pStyle w:val="ListParagraph"/>
        <w:numPr>
          <w:ilvl w:val="0"/>
          <w:numId w:val="5"/>
        </w:numPr>
        <w:spacing w:line="480" w:lineRule="auto"/>
        <w:ind w:left="2160" w:right="720" w:hanging="720"/>
        <w:rPr>
          <w:rFonts w:ascii="Times New Roman" w:hAnsi="Times New Roman" w:cs="Times New Roman"/>
        </w:rPr>
      </w:pPr>
      <w:r w:rsidRPr="006620F4">
        <w:rPr>
          <w:rFonts w:ascii="Times New Roman" w:hAnsi="Times New Roman" w:cs="Times New Roman"/>
        </w:rPr>
        <w:t>commit to full information sharing with the Commission and its Staff; and</w:t>
      </w:r>
    </w:p>
    <w:p w:rsidR="0046681F" w:rsidRPr="006620F4" w:rsidRDefault="00820F97" w:rsidP="0046681F">
      <w:pPr>
        <w:pStyle w:val="ListParagraph"/>
        <w:numPr>
          <w:ilvl w:val="0"/>
          <w:numId w:val="5"/>
        </w:numPr>
        <w:spacing w:line="480" w:lineRule="auto"/>
        <w:ind w:left="2160" w:right="720" w:hanging="720"/>
        <w:rPr>
          <w:rFonts w:ascii="Times New Roman" w:hAnsi="Times New Roman" w:cs="Times New Roman"/>
        </w:rPr>
      </w:pPr>
      <w:r w:rsidRPr="006620F4">
        <w:rPr>
          <w:rFonts w:ascii="Times New Roman" w:hAnsi="Times New Roman" w:cs="Times New Roman"/>
        </w:rPr>
        <w:t>include an alternative plan to allocate the rider's financial risk between both the Company and its ratepayers.</w:t>
      </w:r>
    </w:p>
    <w:p w:rsidR="0046681F" w:rsidRPr="00DA4AAD" w:rsidRDefault="0046681F">
      <w:pPr>
        <w:spacing w:line="480" w:lineRule="auto"/>
        <w:ind w:left="720" w:hanging="720"/>
        <w:rPr>
          <w:rFonts w:ascii="Times New Roman" w:hAnsi="Times New Roman" w:cs="Times New Roman"/>
        </w:rPr>
      </w:pPr>
    </w:p>
    <w:p w:rsidR="008238B8" w:rsidRDefault="00820F97" w:rsidP="008238B8">
      <w:pPr>
        <w:spacing w:line="480" w:lineRule="auto"/>
        <w:ind w:left="720"/>
        <w:rPr>
          <w:rFonts w:ascii="Times New Roman" w:hAnsi="Times New Roman" w:cs="Times New Roman"/>
          <w:b/>
          <w:bCs/>
          <w:i/>
          <w:iCs/>
        </w:rPr>
      </w:pPr>
      <w:r w:rsidRPr="00DA4AAD">
        <w:rPr>
          <w:rFonts w:ascii="Times New Roman" w:hAnsi="Times New Roman" w:cs="Times New Roman"/>
        </w:rPr>
        <w:t>Finally, the PUCO required that AEP Ohio include a severability provision that recognizes that all other provisions of its ESP will continue in the event that the PPA rider is invalidated, in whole or in part at any point, by a court of competent jurisdiction.</w:t>
      </w:r>
    </w:p>
    <w:p w:rsidR="00AA4AAB" w:rsidRDefault="00AA4AAB" w:rsidP="00AA4AAB">
      <w:pPr>
        <w:spacing w:line="480" w:lineRule="auto"/>
        <w:rPr>
          <w:rFonts w:ascii="Times New Roman" w:hAnsi="Times New Roman" w:cs="Times New Roman"/>
          <w:b/>
          <w:bCs/>
          <w:i/>
          <w:iCs/>
        </w:rPr>
      </w:pP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Q7</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WHAT ARE YOUR SPECIFIC RECOMMENDATIONS AND FINDINGS?</w:t>
      </w:r>
    </w:p>
    <w:p w:rsidR="00E17A5D" w:rsidRDefault="000E6902" w:rsidP="00E17A5D">
      <w:pPr>
        <w:spacing w:line="480" w:lineRule="auto"/>
        <w:ind w:left="720" w:hanging="720"/>
        <w:rPr>
          <w:rFonts w:ascii="Times New Roman" w:hAnsi="Times New Roman" w:cs="Times New Roman"/>
        </w:rPr>
      </w:pPr>
      <w:r>
        <w:rPr>
          <w:rFonts w:ascii="Times New Roman" w:hAnsi="Times New Roman" w:cs="Times New Roman"/>
          <w:b/>
          <w:i/>
        </w:rPr>
        <w:t>A7</w:t>
      </w:r>
      <w:r w:rsidR="00820F97" w:rsidRPr="00DA4AAD">
        <w:rPr>
          <w:rFonts w:ascii="Times New Roman" w:hAnsi="Times New Roman" w:cs="Times New Roman"/>
          <w:b/>
          <w:i/>
        </w:rPr>
        <w:t>.</w:t>
      </w:r>
      <w:r w:rsidR="00820F97" w:rsidRPr="00DA4AAD">
        <w:rPr>
          <w:rFonts w:ascii="Times New Roman" w:hAnsi="Times New Roman" w:cs="Times New Roman"/>
        </w:rPr>
        <w:tab/>
      </w:r>
      <w:r w:rsidR="00046AEA">
        <w:rPr>
          <w:rFonts w:ascii="Times New Roman" w:hAnsi="Times New Roman" w:cs="Times New Roman"/>
        </w:rPr>
        <w:t xml:space="preserve">I recommend that the Utility's proposal should be denied for the following </w:t>
      </w:r>
      <w:r w:rsidR="00501F01">
        <w:rPr>
          <w:rFonts w:ascii="Times New Roman" w:hAnsi="Times New Roman" w:cs="Times New Roman"/>
        </w:rPr>
        <w:t>five</w:t>
      </w:r>
      <w:r w:rsidR="00046AEA">
        <w:rPr>
          <w:rFonts w:ascii="Times New Roman" w:hAnsi="Times New Roman" w:cs="Times New Roman"/>
        </w:rPr>
        <w:t xml:space="preserve"> reasons:</w:t>
      </w:r>
    </w:p>
    <w:p w:rsidR="00046AEA" w:rsidRDefault="004F63D9" w:rsidP="00D250F3">
      <w:pPr>
        <w:pStyle w:val="ListParagraph"/>
        <w:numPr>
          <w:ilvl w:val="0"/>
          <w:numId w:val="7"/>
        </w:numPr>
        <w:spacing w:line="480" w:lineRule="auto"/>
        <w:ind w:left="2160" w:right="720" w:hanging="720"/>
        <w:rPr>
          <w:rFonts w:ascii="Times New Roman" w:hAnsi="Times New Roman" w:cs="Times New Roman"/>
        </w:rPr>
      </w:pPr>
      <w:r>
        <w:rPr>
          <w:rFonts w:ascii="Times New Roman" w:hAnsi="Times New Roman" w:cs="Times New Roman"/>
        </w:rPr>
        <w:t>The PPA and PPA Rider directly subsidize the operating and capital cost</w:t>
      </w:r>
      <w:r w:rsidR="000B22F2">
        <w:rPr>
          <w:rFonts w:ascii="Times New Roman" w:hAnsi="Times New Roman" w:cs="Times New Roman"/>
        </w:rPr>
        <w:t>s</w:t>
      </w:r>
      <w:r>
        <w:rPr>
          <w:rFonts w:ascii="Times New Roman" w:hAnsi="Times New Roman" w:cs="Times New Roman"/>
        </w:rPr>
        <w:t xml:space="preserve"> of the PPA Units.  Such a subsidy has no place in a competitive wholesale market, such as those operated by PJM, because the market is intended to provide revenues for economically efficient assets to recover their costs.  A properly functioning competitive wholesale market can provide benefits to customers because it is designed to ensure that the electric power system efficiently and reliably serves customer demands in the short- and long-run</w:t>
      </w:r>
      <w:r w:rsidR="000B22F2">
        <w:rPr>
          <w:rFonts w:ascii="Times New Roman" w:hAnsi="Times New Roman" w:cs="Times New Roman"/>
        </w:rPr>
        <w:t>.</w:t>
      </w:r>
    </w:p>
    <w:p w:rsidR="004F63D9" w:rsidRDefault="00442A83" w:rsidP="00D250F3">
      <w:pPr>
        <w:pStyle w:val="ListParagraph"/>
        <w:numPr>
          <w:ilvl w:val="0"/>
          <w:numId w:val="7"/>
        </w:numPr>
        <w:spacing w:line="480" w:lineRule="auto"/>
        <w:ind w:left="2160" w:right="720" w:hanging="720"/>
        <w:rPr>
          <w:rFonts w:ascii="Times New Roman" w:hAnsi="Times New Roman" w:cs="Times New Roman"/>
        </w:rPr>
      </w:pPr>
      <w:r>
        <w:rPr>
          <w:rFonts w:ascii="Times New Roman" w:hAnsi="Times New Roman" w:cs="Times New Roman"/>
        </w:rPr>
        <w:t xml:space="preserve">Furthermore, allowing subsidized generators to participate in a wholesale market against unsubsidized assets can potentially destroy the short- and long-run efficiency benefits of the price signals provided by the market.  </w:t>
      </w:r>
      <w:r w:rsidR="00B8412E">
        <w:rPr>
          <w:rFonts w:ascii="Times New Roman" w:hAnsi="Times New Roman" w:cs="Times New Roman"/>
        </w:rPr>
        <w:t xml:space="preserve">The PPA and PPA Rider could also result in anticompetitive behavior by AEP Ohio or AEPGR.  These types of effects </w:t>
      </w:r>
      <w:r>
        <w:rPr>
          <w:rFonts w:ascii="Times New Roman" w:hAnsi="Times New Roman" w:cs="Times New Roman"/>
        </w:rPr>
        <w:t xml:space="preserve">would eliminate </w:t>
      </w:r>
      <w:r w:rsidR="00501F01">
        <w:rPr>
          <w:rFonts w:ascii="Times New Roman" w:hAnsi="Times New Roman" w:cs="Times New Roman"/>
        </w:rPr>
        <w:t xml:space="preserve">the </w:t>
      </w:r>
      <w:r>
        <w:rPr>
          <w:rFonts w:ascii="Times New Roman" w:hAnsi="Times New Roman" w:cs="Times New Roman"/>
        </w:rPr>
        <w:t>customer benefits of a properly functioning competitive wholesale market outlined above.</w:t>
      </w:r>
    </w:p>
    <w:p w:rsidR="00442A83" w:rsidRDefault="00B8412E" w:rsidP="00D250F3">
      <w:pPr>
        <w:pStyle w:val="ListParagraph"/>
        <w:numPr>
          <w:ilvl w:val="0"/>
          <w:numId w:val="7"/>
        </w:numPr>
        <w:spacing w:line="480" w:lineRule="auto"/>
        <w:ind w:left="2160" w:right="720" w:hanging="720"/>
        <w:rPr>
          <w:rFonts w:ascii="Times New Roman" w:hAnsi="Times New Roman" w:cs="Times New Roman"/>
        </w:rPr>
      </w:pPr>
      <w:r>
        <w:rPr>
          <w:rFonts w:ascii="Times New Roman" w:hAnsi="Times New Roman" w:cs="Times New Roman"/>
        </w:rPr>
        <w:t>By fully subsidizing the operating and capital costs of the PPA Units, the PPA and PPA Rider eliminates any incentives that the PJM-operated markets are designed to create to reduce the operating and capital costs of the PPA Units.  The subsidy further eliminates incentives to make prudent retirement decisions regarding the PPA Units.  This means that the cost of supplying customers' energy and capacity needs using the PPA Units may be higher than they would otherwise be without the subsidy in place.</w:t>
      </w:r>
    </w:p>
    <w:p w:rsidR="00B8412E" w:rsidRDefault="00501F01" w:rsidP="00D250F3">
      <w:pPr>
        <w:pStyle w:val="ListParagraph"/>
        <w:numPr>
          <w:ilvl w:val="0"/>
          <w:numId w:val="7"/>
        </w:numPr>
        <w:spacing w:line="480" w:lineRule="auto"/>
        <w:ind w:left="2160" w:right="720" w:hanging="720"/>
        <w:rPr>
          <w:rFonts w:ascii="Times New Roman" w:hAnsi="Times New Roman" w:cs="Times New Roman"/>
        </w:rPr>
      </w:pPr>
      <w:r>
        <w:rPr>
          <w:rFonts w:ascii="Times New Roman" w:hAnsi="Times New Roman" w:cs="Times New Roman"/>
        </w:rPr>
        <w:t>AEP Ohio and its proposal have not met a number of the AEP Ohio PPA Factors established by the PUCO.</w:t>
      </w:r>
    </w:p>
    <w:p w:rsidR="00501F01" w:rsidRPr="0060509C" w:rsidRDefault="00501F01" w:rsidP="00D250F3">
      <w:pPr>
        <w:pStyle w:val="ListParagraph"/>
        <w:numPr>
          <w:ilvl w:val="0"/>
          <w:numId w:val="7"/>
        </w:numPr>
        <w:spacing w:line="480" w:lineRule="auto"/>
        <w:ind w:left="2160" w:right="720" w:hanging="720"/>
        <w:rPr>
          <w:rFonts w:ascii="Times New Roman" w:hAnsi="Times New Roman" w:cs="Times New Roman"/>
        </w:rPr>
      </w:pPr>
      <w:r>
        <w:rPr>
          <w:rFonts w:ascii="Times New Roman" w:hAnsi="Times New Roman" w:cs="Times New Roman"/>
        </w:rPr>
        <w:t xml:space="preserve">Notwithstanding the above, the AEP Ohio PPA Factors are not sufficient for the PUCO to determine if the PPA and PPA Rider benefit customers and are in the public interest.  This is because the AEP Ohio PPA Factors focus solely on the benefits of the PPA and PPA Rider, and do not consider their costs.  As such, the AEP Ohio PPA Factors do not provide the PUCO with sufficient information to determine the </w:t>
      </w:r>
      <w:r w:rsidRPr="0060509C">
        <w:rPr>
          <w:rFonts w:ascii="Times New Roman" w:hAnsi="Times New Roman" w:cs="Times New Roman"/>
          <w:i/>
        </w:rPr>
        <w:t>net</w:t>
      </w:r>
      <w:r>
        <w:rPr>
          <w:rFonts w:ascii="Times New Roman" w:hAnsi="Times New Roman" w:cs="Times New Roman"/>
        </w:rPr>
        <w:t xml:space="preserve"> benefits of the PPA and PPA Rider to AEP Ohio's captive customers.</w:t>
      </w:r>
    </w:p>
    <w:p w:rsidR="008238B8" w:rsidRPr="00501F01" w:rsidRDefault="008238B8" w:rsidP="00E17A5D">
      <w:pPr>
        <w:spacing w:line="480" w:lineRule="auto"/>
        <w:ind w:left="720" w:hanging="720"/>
        <w:rPr>
          <w:rFonts w:ascii="Times New Roman" w:hAnsi="Times New Roman" w:cs="Times New Roman"/>
          <w:bCs/>
        </w:rPr>
      </w:pPr>
    </w:p>
    <w:p w:rsidR="00D250F3" w:rsidRDefault="00501F01" w:rsidP="00D250F3">
      <w:pPr>
        <w:spacing w:line="480" w:lineRule="auto"/>
        <w:ind w:left="1429" w:hanging="720"/>
        <w:rPr>
          <w:rFonts w:ascii="Times New Roman" w:hAnsi="Times New Roman" w:cs="Times New Roman"/>
          <w:b/>
          <w:bCs/>
        </w:rPr>
      </w:pPr>
      <w:r w:rsidRPr="00501F01">
        <w:rPr>
          <w:rFonts w:ascii="Times New Roman" w:hAnsi="Times New Roman" w:cs="Times New Roman"/>
          <w:bCs/>
        </w:rPr>
        <w:t xml:space="preserve">For these reasons, </w:t>
      </w:r>
      <w:r>
        <w:rPr>
          <w:rFonts w:ascii="Times New Roman" w:hAnsi="Times New Roman" w:cs="Times New Roman"/>
          <w:bCs/>
        </w:rPr>
        <w:t>I recommend that AEP Ohio's proposal be denied.</w:t>
      </w:r>
      <w:r w:rsidR="00D250F3">
        <w:br w:type="page"/>
      </w:r>
    </w:p>
    <w:p w:rsidR="0046681F" w:rsidRPr="00DA4AAD" w:rsidRDefault="00820F97" w:rsidP="0046681F">
      <w:pPr>
        <w:pStyle w:val="Heading1"/>
      </w:pPr>
      <w:bookmarkStart w:id="2" w:name="_Toc429727181"/>
      <w:r w:rsidRPr="00DA4AAD">
        <w:t>II.</w:t>
      </w:r>
      <w:r w:rsidRPr="00DA4AAD">
        <w:tab/>
        <w:t>MARKET EFFICIENCY AND PRUDENT DECISION MAKING EFFECTS</w:t>
      </w:r>
      <w:bookmarkEnd w:id="2"/>
    </w:p>
    <w:p w:rsidR="0046681F" w:rsidRPr="00DA4AAD" w:rsidRDefault="0046681F">
      <w:pPr>
        <w:spacing w:line="480" w:lineRule="auto"/>
        <w:ind w:left="720" w:hanging="720"/>
        <w:rPr>
          <w:rFonts w:ascii="Times New Roman" w:hAnsi="Times New Roman" w:cs="Times New Roman"/>
        </w:rPr>
      </w:pPr>
    </w:p>
    <w:p w:rsidR="0046681F" w:rsidRPr="00DA4AAD" w:rsidRDefault="000E6902">
      <w:pPr>
        <w:spacing w:line="480" w:lineRule="auto"/>
        <w:ind w:left="720" w:hanging="720"/>
        <w:rPr>
          <w:rFonts w:ascii="Times New Roman" w:hAnsi="Times New Roman" w:cs="Times New Roman"/>
          <w:i/>
        </w:rPr>
      </w:pPr>
      <w:r>
        <w:rPr>
          <w:rFonts w:ascii="Times New Roman" w:hAnsi="Times New Roman" w:cs="Times New Roman"/>
          <w:b/>
          <w:bCs/>
          <w:i/>
          <w:iCs/>
        </w:rPr>
        <w:t>Q8</w:t>
      </w:r>
      <w:r w:rsidR="00820F97" w:rsidRPr="00EA12C7">
        <w:rPr>
          <w:rFonts w:ascii="Times New Roman" w:hAnsi="Times New Roman" w:cs="Times New Roman"/>
          <w:b/>
          <w:bCs/>
          <w:i/>
          <w:iCs/>
        </w:rPr>
        <w:t>.</w:t>
      </w:r>
      <w:r w:rsidR="00820F97" w:rsidRPr="00EA12C7">
        <w:rPr>
          <w:rFonts w:ascii="Times New Roman" w:hAnsi="Times New Roman" w:cs="Times New Roman"/>
          <w:b/>
          <w:bCs/>
          <w:i/>
          <w:iCs/>
        </w:rPr>
        <w:tab/>
      </w:r>
      <w:r w:rsidR="00692C80" w:rsidRPr="00692C80">
        <w:rPr>
          <w:rFonts w:ascii="Times New Roman" w:hAnsi="Times New Roman" w:cs="Times New Roman"/>
          <w:b/>
          <w:bCs/>
          <w:i/>
          <w:iCs/>
        </w:rPr>
        <w:t>PLEASE EXPLAIN THE DISTINCTION BETWEEN THE SHORT AND LONG RUN IN THE CONTEXT OF ELECTRIC POWER SYSTEM OPERATIONS AND CAPACITY PLANNING.</w:t>
      </w:r>
    </w:p>
    <w:p w:rsidR="0046681F" w:rsidRPr="00DA4AAD" w:rsidRDefault="000E6902">
      <w:pPr>
        <w:spacing w:line="480" w:lineRule="auto"/>
        <w:ind w:left="720" w:hanging="720"/>
        <w:rPr>
          <w:rFonts w:ascii="Times New Roman" w:hAnsi="Times New Roman" w:cs="Times New Roman"/>
        </w:rPr>
      </w:pPr>
      <w:r w:rsidRPr="00D95DA2">
        <w:rPr>
          <w:rFonts w:ascii="Times New Roman" w:hAnsi="Times New Roman" w:cs="Times New Roman"/>
          <w:b/>
          <w:i/>
        </w:rPr>
        <w:t>A8</w:t>
      </w:r>
      <w:r w:rsidR="00820F97" w:rsidRPr="00D95DA2">
        <w:rPr>
          <w:rFonts w:ascii="Times New Roman" w:hAnsi="Times New Roman" w:cs="Times New Roman"/>
          <w:b/>
          <w:i/>
        </w:rPr>
        <w:t>.</w:t>
      </w:r>
      <w:r w:rsidR="00820F97" w:rsidRPr="00DA4AAD">
        <w:rPr>
          <w:rFonts w:ascii="Times New Roman" w:hAnsi="Times New Roman" w:cs="Times New Roman"/>
        </w:rPr>
        <w:tab/>
        <w:t>In the context of an electric power system, the short run typically refers to the period of time when the installed generation, transmission, and distribution assets are static, meaning that one is only concerned with how the installed assets are operated.</w:t>
      </w:r>
      <w:r w:rsidR="00820F97">
        <w:rPr>
          <w:rStyle w:val="FootnoteAnchor"/>
          <w:rFonts w:ascii="Times New Roman" w:hAnsi="Times New Roman" w:cs="Times New Roman"/>
        </w:rPr>
        <w:footnoteReference w:id="2"/>
      </w:r>
      <w:r w:rsidR="00820F97" w:rsidRPr="00DA4AAD">
        <w:rPr>
          <w:rFonts w:ascii="Times New Roman" w:hAnsi="Times New Roman" w:cs="Times New Roman"/>
        </w:rPr>
        <w:t xml:space="preserve">  Conversely, the long run refers to the period of time when assets can be built and added to or removed from the system, for economic, reliability, public-policy-related, or other reasons.</w:t>
      </w:r>
      <w:r w:rsidR="00820F97">
        <w:rPr>
          <w:rStyle w:val="FootnoteAnchor"/>
          <w:rFonts w:ascii="Times New Roman" w:hAnsi="Times New Roman" w:cs="Times New Roman"/>
        </w:rPr>
        <w:footnoteReference w:id="3"/>
      </w:r>
    </w:p>
    <w:p w:rsidR="0046681F" w:rsidRPr="00DA4AAD" w:rsidRDefault="0046681F">
      <w:pPr>
        <w:spacing w:line="480" w:lineRule="auto"/>
        <w:ind w:left="720" w:hanging="720"/>
        <w:rPr>
          <w:rFonts w:ascii="Times New Roman" w:hAnsi="Times New Roman" w:cs="Times New Roman"/>
        </w:rPr>
      </w:pP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Q9</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PLEASE EXPLAIN WHAT IS MEANT BY SHORT- AND LONG-RUN EFFICIENCY IN AN ELECTRIC POWER SYSTEM.</w:t>
      </w: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i/>
        </w:rPr>
        <w:t>A9</w:t>
      </w:r>
      <w:r w:rsidR="00820F97" w:rsidRPr="00DA4AAD">
        <w:rPr>
          <w:rFonts w:ascii="Times New Roman" w:hAnsi="Times New Roman" w:cs="Times New Roman"/>
          <w:b/>
          <w:i/>
        </w:rPr>
        <w:t>.</w:t>
      </w:r>
      <w:r w:rsidR="00820F97" w:rsidRPr="00DA4AAD">
        <w:rPr>
          <w:rFonts w:ascii="Times New Roman" w:hAnsi="Times New Roman" w:cs="Times New Roman"/>
        </w:rPr>
        <w:tab/>
        <w:t>In the short run, the installed assets should be operated in a manner that ensures customer demands are met reliably and at minimum cost.  In the long run, assets should be added to or removed from the system to serve customer demand reliably and at minimum cost.  This long-run planning is typically forward-looking, and accounts for expected demand growth, changes in fuel and capital costs, and policy and regulatory changes.  Long-run planning also requires an understanding of how the power system will be operated in the short run, because capacity additions or removals should account for both capital and operating costs.</w:t>
      </w:r>
    </w:p>
    <w:p w:rsidR="0046681F" w:rsidRPr="00DA4AAD" w:rsidRDefault="0046681F">
      <w:pPr>
        <w:spacing w:line="480" w:lineRule="auto"/>
        <w:ind w:left="720" w:hanging="720"/>
        <w:rPr>
          <w:rFonts w:ascii="Times New Roman" w:hAnsi="Times New Roman" w:cs="Times New Roman"/>
        </w:rPr>
      </w:pP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Q10</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PLEASE EXPLAIN HOW THE PJM-OPERATED WHOLESALE MARKETS ARE INTENDED TO ENSURE SHORT-RUN EFFICIENCY OF THE ELECTRIC POWER SYSTEM FOR THE BENEFIT OF CUSTOMERS.</w:t>
      </w:r>
    </w:p>
    <w:p w:rsidR="00F11C42" w:rsidRDefault="000E6902" w:rsidP="00F11C42">
      <w:pPr>
        <w:spacing w:line="480" w:lineRule="auto"/>
        <w:ind w:left="720" w:hanging="720"/>
        <w:rPr>
          <w:rFonts w:ascii="Times New Roman" w:hAnsi="Times New Roman" w:cs="Times New Roman"/>
          <w:b/>
          <w:bCs/>
          <w:i/>
          <w:iCs/>
        </w:rPr>
      </w:pPr>
      <w:r>
        <w:rPr>
          <w:rFonts w:ascii="Times New Roman" w:hAnsi="Times New Roman" w:cs="Times New Roman"/>
          <w:b/>
          <w:i/>
        </w:rPr>
        <w:t>A10</w:t>
      </w:r>
      <w:r w:rsidR="00820F97" w:rsidRPr="00DA4AAD">
        <w:rPr>
          <w:rFonts w:ascii="Times New Roman" w:hAnsi="Times New Roman" w:cs="Times New Roman"/>
          <w:b/>
          <w:i/>
        </w:rPr>
        <w:t>.</w:t>
      </w:r>
      <w:r w:rsidR="00820F97" w:rsidRPr="00DA4AAD">
        <w:rPr>
          <w:rFonts w:ascii="Times New Roman" w:hAnsi="Times New Roman" w:cs="Times New Roman"/>
        </w:rPr>
        <w:tab/>
        <w:t xml:space="preserve">The underlying premise of restructured wholesale electricity markets, such as those operated by PJM, is that assets compete against one another to </w:t>
      </w:r>
      <w:r w:rsidR="003A68A3">
        <w:rPr>
          <w:rFonts w:ascii="Times New Roman" w:hAnsi="Times New Roman" w:cs="Times New Roman"/>
        </w:rPr>
        <w:t xml:space="preserve">reliably </w:t>
      </w:r>
      <w:r w:rsidR="00820F97" w:rsidRPr="00DA4AAD">
        <w:rPr>
          <w:rFonts w:ascii="Times New Roman" w:hAnsi="Times New Roman" w:cs="Times New Roman"/>
        </w:rPr>
        <w:t>supply customers at least cost.  The market operator achieves this by soliciting generation offers from market participants.  These generation offers are matched against demand bids in a series of unit commitment- and economic dispatch-based markets to determine which generators supply energy and ancillary services.  Because generators must compete with one another through their generation offers, generators that are most efficient (either due to having the lowest cost or the requisite amount of flexibility needed by the system) operate</w:t>
      </w:r>
      <w:r w:rsidR="00BD0604">
        <w:rPr>
          <w:rFonts w:ascii="Times New Roman" w:hAnsi="Times New Roman" w:cs="Times New Roman"/>
        </w:rPr>
        <w:t xml:space="preserve"> </w:t>
      </w:r>
      <w:r w:rsidR="00820F97" w:rsidRPr="00DA4AAD">
        <w:rPr>
          <w:rFonts w:ascii="Times New Roman" w:hAnsi="Times New Roman" w:cs="Times New Roman"/>
        </w:rPr>
        <w:t>to serve customers at least cost.  Moreover, the day-ahead and real-time markets operated by PJM co-optimize the supply of energy and ancillary services and include security constraints.  These security constraints ensure that sufficient capacity is</w:t>
      </w:r>
      <w:r w:rsidR="00F11C42">
        <w:rPr>
          <w:rFonts w:ascii="Times New Roman" w:hAnsi="Times New Roman" w:cs="Times New Roman"/>
        </w:rPr>
        <w:t xml:space="preserve"> </w:t>
      </w:r>
      <w:r w:rsidR="00820F97" w:rsidRPr="00DA4AAD">
        <w:rPr>
          <w:rFonts w:ascii="Times New Roman" w:hAnsi="Times New Roman" w:cs="Times New Roman"/>
        </w:rPr>
        <w:t>available to reliably serve customers in the event of unanticipated generator or transmission failures or unforecasted load spikes.</w:t>
      </w:r>
      <w:r w:rsidR="00F11C42">
        <w:rPr>
          <w:rFonts w:ascii="Times New Roman" w:hAnsi="Times New Roman" w:cs="Times New Roman"/>
          <w:b/>
          <w:bCs/>
          <w:i/>
          <w:iCs/>
        </w:rPr>
        <w:br w:type="page"/>
      </w: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Q11</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PLEASE EXPLAIN HOW THE PJM-OPERATED WHOLESALE MARKETS ARE INTENDED TO ENSURE LONG-RUN EFFICIENCY OF THE ELECTRIC POWER SYSTEM FOR THE BENEFITS OF CUSTOMERS.</w:t>
      </w:r>
    </w:p>
    <w:p w:rsidR="008238B8" w:rsidRDefault="000E6902" w:rsidP="008238B8">
      <w:pPr>
        <w:spacing w:line="480" w:lineRule="auto"/>
        <w:ind w:left="720" w:hanging="720"/>
        <w:rPr>
          <w:rFonts w:ascii="Times New Roman" w:hAnsi="Times New Roman" w:cs="Times New Roman"/>
        </w:rPr>
      </w:pPr>
      <w:r>
        <w:rPr>
          <w:rFonts w:ascii="Times New Roman" w:hAnsi="Times New Roman" w:cs="Times New Roman"/>
          <w:b/>
          <w:i/>
        </w:rPr>
        <w:t>A11</w:t>
      </w:r>
      <w:r w:rsidR="00820F97" w:rsidRPr="00DA4AAD">
        <w:rPr>
          <w:rFonts w:ascii="Times New Roman" w:hAnsi="Times New Roman" w:cs="Times New Roman"/>
          <w:b/>
          <w:i/>
        </w:rPr>
        <w:t>.</w:t>
      </w:r>
      <w:r w:rsidR="00820F97" w:rsidRPr="00DA4AAD">
        <w:rPr>
          <w:rFonts w:ascii="Times New Roman" w:hAnsi="Times New Roman" w:cs="Times New Roman"/>
        </w:rPr>
        <w:tab/>
        <w:t>Restructured wholesale electricity markets, such as those operated by PJM, are also intended to ensure long-run efficiency of the electric power system.  Long-run efficiency of the generation mix is achieved by allowing generation assets to freely enter and exit the market.  Generation technologies that are inefficien</w:t>
      </w:r>
      <w:r w:rsidR="000733BB">
        <w:rPr>
          <w:rFonts w:ascii="Times New Roman" w:hAnsi="Times New Roman" w:cs="Times New Roman"/>
        </w:rPr>
        <w:t xml:space="preserve">t </w:t>
      </w:r>
      <w:r w:rsidR="000C6314">
        <w:rPr>
          <w:rFonts w:ascii="Times New Roman" w:hAnsi="Times New Roman" w:cs="Times New Roman"/>
        </w:rPr>
        <w:t xml:space="preserve">in the long run, </w:t>
      </w:r>
      <w:r w:rsidR="00820F97" w:rsidRPr="00DA4AAD">
        <w:rPr>
          <w:rFonts w:ascii="Times New Roman" w:hAnsi="Times New Roman" w:cs="Times New Roman"/>
        </w:rPr>
        <w:t>in the sense that lower-cost alternatives</w:t>
      </w:r>
      <w:r w:rsidR="000C6314">
        <w:rPr>
          <w:rFonts w:ascii="Times New Roman" w:hAnsi="Times New Roman" w:cs="Times New Roman"/>
        </w:rPr>
        <w:t xml:space="preserve"> (</w:t>
      </w:r>
      <w:r w:rsidR="00820F97" w:rsidRPr="00DA4AAD">
        <w:rPr>
          <w:rFonts w:ascii="Times New Roman" w:hAnsi="Times New Roman" w:cs="Times New Roman"/>
        </w:rPr>
        <w:t>on the basis of capital and operating costs</w:t>
      </w:r>
      <w:r w:rsidR="000C6314">
        <w:rPr>
          <w:rFonts w:ascii="Times New Roman" w:hAnsi="Times New Roman" w:cs="Times New Roman"/>
        </w:rPr>
        <w:t>)</w:t>
      </w:r>
      <w:r w:rsidR="00820F97" w:rsidRPr="00DA4AAD">
        <w:rPr>
          <w:rFonts w:ascii="Times New Roman" w:hAnsi="Times New Roman" w:cs="Times New Roman"/>
        </w:rPr>
        <w:t xml:space="preserve"> exist, are driven out of the market.  This is because such assets cannot recover their costs through market revenues.  Conversely, long-run efficient technologies are able to recover their capital and operating costs through market revenues.  Incumbent firms and new entrants, thus, have strong incentives to invest in adding efficient generation technologies, because these technologies represent profit opportunities.  The market also provides competitive pressure for generation owners to reduce capital and operating costs.  By doing so, asset owners can increase the profitability of generators in the market.  In some instances, such cost reductions can make an otherwise long-run inefficient generator efficient.  These competitive pressures benefit customers by having their demands met reliably and at minimum cost in the long run</w:t>
      </w:r>
      <w:r w:rsidR="005F02C0">
        <w:rPr>
          <w:rFonts w:ascii="Times New Roman" w:hAnsi="Times New Roman" w:cs="Times New Roman"/>
        </w:rPr>
        <w:t>.</w:t>
      </w:r>
    </w:p>
    <w:p w:rsidR="005F02C0" w:rsidRPr="007B0961" w:rsidRDefault="005F02C0" w:rsidP="008238B8">
      <w:pPr>
        <w:spacing w:line="480" w:lineRule="auto"/>
        <w:ind w:left="720" w:hanging="720"/>
        <w:rPr>
          <w:rFonts w:ascii="Times New Roman" w:hAnsi="Times New Roman" w:cs="Times New Roman"/>
        </w:rPr>
      </w:pPr>
    </w:p>
    <w:p w:rsidR="0046681F" w:rsidRPr="00DA4AAD" w:rsidRDefault="00820F97" w:rsidP="00E17A5D">
      <w:pPr>
        <w:spacing w:line="480" w:lineRule="auto"/>
        <w:ind w:left="720"/>
        <w:rPr>
          <w:rFonts w:ascii="Times New Roman" w:hAnsi="Times New Roman" w:cs="Times New Roman"/>
        </w:rPr>
      </w:pPr>
      <w:r w:rsidRPr="00DA4AAD">
        <w:rPr>
          <w:rFonts w:ascii="Times New Roman" w:hAnsi="Times New Roman" w:cs="Times New Roman"/>
        </w:rPr>
        <w:t>PJM supplements the energy and ancillary service revenues earned by generators in the day-ahead and real-time markets through its Reliability Pricing Model (“RPM”) market.  The RPM is a capacity market that is meant to ensure that there are sufficient capacity resource products available to maintain system reliability.  This is done by providing payments to sources of capacity (including generators) that meet reliability criteria established by PJM.  These capacity payments provided by the RPM market further strengthen the economic incentives for efficient capacity to be built in the system.  This is because generators must compete with each other in the RPM auction on the basis of cost.  Generators that can provide capacity and reliability to the system at lower cost will clear in the RPM auction and receive capacity payments.  Conversely, inefficient sources of capacity may not clear the auction or may clear the auction but, nevertheless, not be able to recover their entire costs through market revenues.</w:t>
      </w:r>
    </w:p>
    <w:p w:rsidR="0046681F" w:rsidRPr="00DA4AAD" w:rsidRDefault="0046681F">
      <w:pPr>
        <w:spacing w:line="480" w:lineRule="auto"/>
        <w:ind w:left="720" w:hanging="720"/>
        <w:rPr>
          <w:rFonts w:ascii="Times New Roman" w:hAnsi="Times New Roman" w:cs="Times New Roman"/>
        </w:rPr>
      </w:pP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Q12</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PLEASE PROVIDE YOUR ASSESSMENT OF HOW AEP OHIO'S PROPOSED PPA AND PPA RIDER WOULD IMPACT THE ABILITY OF THE PJM-OPERATED WHOLESALE MARKETS TO ENSURE THE SHORT-RUN EFFICIENCY OF THE ELECTRIC POWER SYSTEM FOR THE BENEFIT OF CUSTOMERS.</w:t>
      </w:r>
    </w:p>
    <w:p w:rsidR="0046681F" w:rsidRPr="00DA4AAD" w:rsidRDefault="00820F97">
      <w:pPr>
        <w:spacing w:line="480" w:lineRule="auto"/>
        <w:ind w:left="720" w:hanging="720"/>
        <w:rPr>
          <w:rFonts w:ascii="Times New Roman" w:hAnsi="Times New Roman" w:cs="Times New Roman"/>
        </w:rPr>
      </w:pPr>
      <w:r w:rsidRPr="009A0817">
        <w:rPr>
          <w:rFonts w:ascii="Times New Roman" w:hAnsi="Times New Roman" w:cs="Times New Roman"/>
          <w:b/>
          <w:i/>
        </w:rPr>
        <w:t>A</w:t>
      </w:r>
      <w:r w:rsidR="000E6902">
        <w:rPr>
          <w:rFonts w:ascii="Times New Roman" w:hAnsi="Times New Roman" w:cs="Times New Roman"/>
          <w:b/>
          <w:i/>
        </w:rPr>
        <w:t>12</w:t>
      </w:r>
      <w:r w:rsidRPr="009A0817">
        <w:rPr>
          <w:rFonts w:ascii="Times New Roman" w:hAnsi="Times New Roman" w:cs="Times New Roman"/>
          <w:b/>
        </w:rPr>
        <w:t>.</w:t>
      </w:r>
      <w:r w:rsidRPr="00DA4AAD">
        <w:rPr>
          <w:rFonts w:ascii="Times New Roman" w:hAnsi="Times New Roman" w:cs="Times New Roman"/>
        </w:rPr>
        <w:tab/>
        <w:t>The proposed PPA and PPA Rider threaten to undermine the short-run efficiency benefits of the PJM-operated wholesale markets.  This is because the capital and operating costs of the PPA Units plus a guaranteed return on investment to AEPGR would be fully subsidized by AEP Ohio's customers.</w:t>
      </w:r>
      <w:r w:rsidR="00E17A5D">
        <w:rPr>
          <w:rFonts w:ascii="Times New Roman" w:hAnsi="Times New Roman" w:cs="Times New Roman"/>
        </w:rPr>
        <w:t xml:space="preserve"> </w:t>
      </w:r>
      <w:r w:rsidRPr="00DA4AAD">
        <w:rPr>
          <w:rFonts w:ascii="Times New Roman" w:hAnsi="Times New Roman" w:cs="Times New Roman"/>
        </w:rPr>
        <w:t xml:space="preserve"> Thus, neither AEP Ohio nor AEPGR would have to compete against other generators in the PJM-operated markets to recover the costs of the PPA Units.  As such, AEP Ohio could follow any strategy in offering the energy, ancillary services, and capacity of the PPA Units in the PJM-operated markets and have the PPA Units' costs fully </w:t>
      </w:r>
      <w:r w:rsidR="005E775C">
        <w:rPr>
          <w:rFonts w:ascii="Times New Roman" w:hAnsi="Times New Roman" w:cs="Times New Roman"/>
        </w:rPr>
        <w:t xml:space="preserve">collected </w:t>
      </w:r>
      <w:r w:rsidRPr="00DA4AAD">
        <w:rPr>
          <w:rFonts w:ascii="Times New Roman" w:hAnsi="Times New Roman" w:cs="Times New Roman"/>
        </w:rPr>
        <w:t>through the PPA and the PPA Rider.</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E17A5D">
      <w:pPr>
        <w:spacing w:line="480" w:lineRule="auto"/>
        <w:ind w:left="720"/>
        <w:rPr>
          <w:rFonts w:ascii="Times New Roman" w:hAnsi="Times New Roman" w:cs="Times New Roman"/>
        </w:rPr>
      </w:pPr>
      <w:r w:rsidRPr="00DA4AAD">
        <w:rPr>
          <w:rFonts w:ascii="Times New Roman" w:hAnsi="Times New Roman" w:cs="Times New Roman"/>
        </w:rPr>
        <w:t xml:space="preserve">As an example of this, AEP Ohio could choose to offer the PPA Units into the PJM-operated markets below their true costs.  This could result in the PPA Units being dispatched by PJM at a net operating cost.  Although the PPA Units would not recover their costs through the market in such an instance, AEPGR and AEP Ohio would recover the cost deficit from AEP Ohio's customers through the PPA Rider.  Moreover, the PJM system would not be operated efficiently in the short run, because there are other </w:t>
      </w:r>
      <w:r w:rsidR="005E033A">
        <w:rPr>
          <w:rFonts w:ascii="Times New Roman" w:hAnsi="Times New Roman" w:cs="Times New Roman"/>
        </w:rPr>
        <w:t xml:space="preserve">more efficient </w:t>
      </w:r>
      <w:r w:rsidRPr="00DA4AAD">
        <w:rPr>
          <w:rFonts w:ascii="Times New Roman" w:hAnsi="Times New Roman" w:cs="Times New Roman"/>
        </w:rPr>
        <w:t xml:space="preserve">generators that could serve customer demands at lower cost than the PPA Units.  This would translate into higher costs for </w:t>
      </w:r>
      <w:r w:rsidR="005E033A">
        <w:rPr>
          <w:rFonts w:ascii="Times New Roman" w:hAnsi="Times New Roman" w:cs="Times New Roman"/>
        </w:rPr>
        <w:t xml:space="preserve">AEP Ohio </w:t>
      </w:r>
      <w:r w:rsidRPr="00DA4AAD">
        <w:rPr>
          <w:rFonts w:ascii="Times New Roman" w:hAnsi="Times New Roman" w:cs="Times New Roman"/>
        </w:rPr>
        <w:t>customers.</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E17A5D">
      <w:pPr>
        <w:spacing w:line="480" w:lineRule="auto"/>
        <w:ind w:left="720"/>
        <w:rPr>
          <w:rFonts w:ascii="Times New Roman" w:hAnsi="Times New Roman" w:cs="Times New Roman"/>
        </w:rPr>
      </w:pPr>
      <w:r w:rsidRPr="00DA4AAD">
        <w:rPr>
          <w:rFonts w:ascii="Times New Roman" w:hAnsi="Times New Roman" w:cs="Times New Roman"/>
        </w:rPr>
        <w:t>A converse example could also be given, in which AEP Ohio could choose to offer the PPA Units into the PJM-operated markets above their costs.  This could result in the PPA Units not being dispatched, and PJM having to operate higher-cost assets in their place.  This practice is often referred to as economic withholding.  Although the PPA Units would not earn revenues in the market if they are economically withheld, AEPGR and AEP Ohio would</w:t>
      </w:r>
      <w:r w:rsidR="00180576">
        <w:rPr>
          <w:rFonts w:ascii="Times New Roman" w:hAnsi="Times New Roman" w:cs="Times New Roman"/>
        </w:rPr>
        <w:t xml:space="preserve"> collect </w:t>
      </w:r>
      <w:r w:rsidRPr="00DA4AAD">
        <w:rPr>
          <w:rFonts w:ascii="Times New Roman" w:hAnsi="Times New Roman" w:cs="Times New Roman"/>
        </w:rPr>
        <w:t>this revenue shortfall from AEP Ohio's customers through the PPA Rider.  Moreover, the PJM system would not be operated efficiently in the short-run, because other higher-cost generators would be operated in place of the PPA Units.  This would also translate into higher AEP Ohio customer costs.</w:t>
      </w:r>
      <w:r w:rsidR="00EB61C5">
        <w:rPr>
          <w:rFonts w:ascii="Times New Roman" w:hAnsi="Times New Roman" w:cs="Times New Roman"/>
        </w:rPr>
        <w:t xml:space="preserve">  It should be noted that any discussion of the PPA Units being economically withheld is premised on a case in which the PPA Units would be part of an economically efficient generation mix, meaning that the PPA and PPA Rider generate a credit for AEP Ohio's customers.  AEP Ohio's testimony includes analyses that </w:t>
      </w:r>
      <w:r w:rsidR="00C51C05">
        <w:rPr>
          <w:rFonts w:ascii="Times New Roman" w:hAnsi="Times New Roman" w:cs="Times New Roman"/>
        </w:rPr>
        <w:t>purport the PPA Units generating such a credit in the future.  However, the analysis of the PPA Units presented by OCC witness Wilson calls into question whether the PPA Units will ever produce a credit to customers</w:t>
      </w:r>
      <w:r w:rsidR="004B692B">
        <w:rPr>
          <w:rFonts w:ascii="Times New Roman" w:hAnsi="Times New Roman" w:cs="Times New Roman"/>
        </w:rPr>
        <w:t>, as his analysis shows the PPA Units producing a cost to AEP Ohio's customers in each year of the proposed PPA</w:t>
      </w:r>
      <w:r w:rsidR="00C51C05">
        <w:rPr>
          <w:rFonts w:ascii="Times New Roman" w:hAnsi="Times New Roman" w:cs="Times New Roman"/>
        </w:rPr>
        <w:t>.</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E17A5D">
      <w:pPr>
        <w:spacing w:line="480" w:lineRule="auto"/>
        <w:ind w:left="720"/>
        <w:rPr>
          <w:rFonts w:ascii="Times New Roman" w:hAnsi="Times New Roman" w:cs="Times New Roman"/>
        </w:rPr>
      </w:pPr>
      <w:r w:rsidRPr="00DA4AAD">
        <w:rPr>
          <w:rFonts w:ascii="Times New Roman" w:hAnsi="Times New Roman" w:cs="Times New Roman"/>
        </w:rPr>
        <w:t>It is my understanding that, to date, AEP Ohio has not made a firm commitment as to how the PPA Units will be offered into the PJM-operated markets, except to state that “the regulated commercial operations group of [American Electric Power Service Corporation], acting as agent for AEP Ohio, will provide guidance to AEPGR in order to make the daily offers of the units into PJM.”</w:t>
      </w:r>
      <w:r>
        <w:rPr>
          <w:rStyle w:val="FootnoteAnchor"/>
          <w:rFonts w:ascii="Times New Roman" w:hAnsi="Times New Roman" w:cs="Times New Roman"/>
        </w:rPr>
        <w:footnoteReference w:id="4"/>
      </w:r>
      <w:r w:rsidRPr="00DA4AAD">
        <w:rPr>
          <w:rFonts w:ascii="Times New Roman" w:hAnsi="Times New Roman" w:cs="Times New Roman"/>
        </w:rPr>
        <w:t xml:space="preserve">  Thus, it is not clear what type of short-run operating and efficiency impacts the PPA and PPA Rider would have.  Moreover, any claims to offer the PPA Units into the PJM-operated markets at cost would be difficult to evaluate.  This is because the inherent subsidy in the PPA and PPA Rider imply that the PPA Units have zero marginal capital and operating costs to AEPGR and AEP Ohio.</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E17A5D">
      <w:pPr>
        <w:spacing w:line="480" w:lineRule="auto"/>
        <w:ind w:left="720"/>
        <w:rPr>
          <w:rFonts w:ascii="Times New Roman" w:hAnsi="Times New Roman" w:cs="Times New Roman"/>
        </w:rPr>
      </w:pPr>
      <w:r w:rsidRPr="00DA4AAD">
        <w:rPr>
          <w:rFonts w:ascii="Times New Roman" w:hAnsi="Times New Roman" w:cs="Times New Roman"/>
        </w:rPr>
        <w:t xml:space="preserve">It should be noted that I am not advocating that AEP Ohio or AEPGR publicly disclose their offer strategies.  Doing so could also harm the wholesale markets and may be deemed a form of collusion among market participants.  Instead, I am stating that it is difficult, with the way that the PPA and PPA Rider are structured, to guarantee that they would not have anti-competitive effects on the PJM-operated wholesale markets or cause those markets to operate inefficiently, to the detriment of customers.  Given the state of Ohio's commitment to allowing competitive wholesale markets to deliver more efficient and reliable electricity service to customers, the PUCO should heavily factor the potentially detrimental effects of </w:t>
      </w:r>
      <w:r w:rsidR="001B4E43">
        <w:rPr>
          <w:rFonts w:ascii="Times New Roman" w:hAnsi="Times New Roman" w:cs="Times New Roman"/>
        </w:rPr>
        <w:t xml:space="preserve">the </w:t>
      </w:r>
      <w:r w:rsidRPr="00DA4AAD">
        <w:rPr>
          <w:rFonts w:ascii="Times New Roman" w:hAnsi="Times New Roman" w:cs="Times New Roman"/>
        </w:rPr>
        <w:t>PPA and PPA Rider on the wholesale markets and customers</w:t>
      </w:r>
      <w:r w:rsidR="007F669F">
        <w:rPr>
          <w:rFonts w:ascii="Times New Roman" w:hAnsi="Times New Roman" w:cs="Times New Roman"/>
        </w:rPr>
        <w:t xml:space="preserve"> in making any decision to approve the Utility's proposal</w:t>
      </w:r>
      <w:r w:rsidRPr="00DA4AAD">
        <w:rPr>
          <w:rFonts w:ascii="Times New Roman" w:hAnsi="Times New Roman" w:cs="Times New Roman"/>
        </w:rPr>
        <w:t>.</w:t>
      </w:r>
    </w:p>
    <w:p w:rsidR="0046681F" w:rsidRPr="00DA4AAD" w:rsidRDefault="0046681F">
      <w:pPr>
        <w:spacing w:line="480" w:lineRule="auto"/>
        <w:ind w:left="720" w:hanging="720"/>
        <w:rPr>
          <w:rFonts w:ascii="Times New Roman" w:hAnsi="Times New Roman" w:cs="Times New Roman"/>
        </w:rPr>
      </w:pP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Q13</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 xml:space="preserve">PLEASE PROVIDE YOUR ASSESSMENT OF HOW AEP OHIO'S PROPOSED PPA AND PPA RIDER COULD IMPACT THE ABILITY OF THE PJM-OPERATED WHOLESALE MARKETS TO ENSURE THE LONG-RUN EFFICIENCY OF THE ELECTRIC POWER SYSTEM FOR THE BENEFITS OF </w:t>
      </w:r>
      <w:r w:rsidR="00820F97">
        <w:rPr>
          <w:rFonts w:ascii="Times New Roman" w:hAnsi="Times New Roman" w:cs="Times New Roman"/>
          <w:b/>
          <w:bCs/>
          <w:i/>
          <w:iCs/>
        </w:rPr>
        <w:t>CUSTOMERS</w:t>
      </w:r>
      <w:r w:rsidR="00820F97" w:rsidRPr="00DA4AAD">
        <w:rPr>
          <w:rFonts w:ascii="Times New Roman" w:hAnsi="Times New Roman" w:cs="Times New Roman"/>
          <w:b/>
          <w:bCs/>
          <w:i/>
          <w:iCs/>
        </w:rPr>
        <w:t>.</w:t>
      </w:r>
    </w:p>
    <w:p w:rsidR="0046681F" w:rsidRPr="00DA4AAD" w:rsidRDefault="000E6902">
      <w:pPr>
        <w:spacing w:line="480" w:lineRule="auto"/>
        <w:ind w:left="720" w:hanging="720"/>
        <w:rPr>
          <w:rFonts w:ascii="Times New Roman" w:hAnsi="Times New Roman" w:cs="Times New Roman"/>
        </w:rPr>
      </w:pPr>
      <w:r w:rsidRPr="00D95DA2">
        <w:rPr>
          <w:rFonts w:ascii="Times New Roman" w:hAnsi="Times New Roman" w:cs="Times New Roman"/>
          <w:b/>
          <w:i/>
        </w:rPr>
        <w:t>A13</w:t>
      </w:r>
      <w:r w:rsidR="00820F97" w:rsidRPr="00D95DA2">
        <w:rPr>
          <w:rFonts w:ascii="Times New Roman" w:hAnsi="Times New Roman" w:cs="Times New Roman"/>
          <w:b/>
          <w:i/>
        </w:rPr>
        <w:t>.</w:t>
      </w:r>
      <w:r w:rsidR="00820F97" w:rsidRPr="00B577C5">
        <w:rPr>
          <w:rFonts w:ascii="Times New Roman" w:hAnsi="Times New Roman" w:cs="Times New Roman"/>
        </w:rPr>
        <w:tab/>
      </w:r>
      <w:r w:rsidR="00820F97" w:rsidRPr="00DA4AAD">
        <w:rPr>
          <w:rFonts w:ascii="Times New Roman" w:hAnsi="Times New Roman" w:cs="Times New Roman"/>
        </w:rPr>
        <w:t>The proposed PPA and PPA Rider threaten to undermine the long-run efficiency benefits of the PJM-operated wholesale markets in two ways.  If they do, this means that it would be more costly to supply customer demands reliably in the long run.</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BD63A1">
      <w:pPr>
        <w:spacing w:line="480" w:lineRule="auto"/>
        <w:ind w:left="720"/>
        <w:rPr>
          <w:rFonts w:ascii="Times New Roman" w:hAnsi="Times New Roman" w:cs="Times New Roman"/>
        </w:rPr>
      </w:pPr>
      <w:r w:rsidRPr="00DA4AAD">
        <w:rPr>
          <w:rFonts w:ascii="Times New Roman" w:hAnsi="Times New Roman" w:cs="Times New Roman"/>
        </w:rPr>
        <w:t>First, the operating and capital costs of the PPA Units (plus a return on investment to AEPGR) would be subsidized by AEP Ohio's customers through the PPA.  Moreover, there would be no net cost to AEP Ohio, due to the PPA Rider.  This could result in the PPA Units remaining in the PJM system regardless of whether lower-cost alternatives exist or enter the market.  This is because the PPA term sheet states that “decisions regarding retirement of pre-retirement divestiture of any of the PPA Units shall be by mutual agreement of [AEP Ohio] and [AEPGR].”</w:t>
      </w:r>
      <w:r>
        <w:rPr>
          <w:rStyle w:val="FootnoteAnchor"/>
          <w:rFonts w:ascii="Times New Roman" w:hAnsi="Times New Roman" w:cs="Times New Roman"/>
        </w:rPr>
        <w:footnoteReference w:id="5"/>
      </w:r>
      <w:r w:rsidRPr="00DA4AAD">
        <w:rPr>
          <w:rFonts w:ascii="Times New Roman" w:hAnsi="Times New Roman" w:cs="Times New Roman"/>
        </w:rPr>
        <w:t xml:space="preserve">  Given that the PPA guarantees full cost recovery for AEPGR, there is </w:t>
      </w:r>
      <w:r w:rsidR="00CA0959">
        <w:rPr>
          <w:rFonts w:ascii="Times New Roman" w:hAnsi="Times New Roman" w:cs="Times New Roman"/>
        </w:rPr>
        <w:t>a</w:t>
      </w:r>
      <w:r w:rsidR="00CA0959" w:rsidRPr="00DA4AAD">
        <w:rPr>
          <w:rFonts w:ascii="Times New Roman" w:hAnsi="Times New Roman" w:cs="Times New Roman"/>
        </w:rPr>
        <w:t xml:space="preserve"> </w:t>
      </w:r>
      <w:r w:rsidR="00CA0959">
        <w:rPr>
          <w:rFonts w:ascii="Times New Roman" w:hAnsi="Times New Roman" w:cs="Times New Roman"/>
        </w:rPr>
        <w:t>dis</w:t>
      </w:r>
      <w:r w:rsidRPr="00DA4AAD">
        <w:rPr>
          <w:rFonts w:ascii="Times New Roman" w:hAnsi="Times New Roman" w:cs="Times New Roman"/>
        </w:rPr>
        <w:t xml:space="preserve">incentive for AEPGR to retire a PPA Unit.  Moreover, the PPA Rider transfers all PPA costs </w:t>
      </w:r>
      <w:r w:rsidR="00AC45B8">
        <w:rPr>
          <w:rFonts w:ascii="Times New Roman" w:hAnsi="Times New Roman" w:cs="Times New Roman"/>
        </w:rPr>
        <w:t xml:space="preserve">and operating risks </w:t>
      </w:r>
      <w:r w:rsidRPr="00DA4AAD">
        <w:rPr>
          <w:rFonts w:ascii="Times New Roman" w:hAnsi="Times New Roman" w:cs="Times New Roman"/>
        </w:rPr>
        <w:t>to AEP Ohio's captive customers, thus there is no incentive for AEP Ohio to retire any of the PPA Units.  Indeed, if AEPGR's return on investment is high enough, the PPA terms may create strong financial incentives for AEPGR and AEP Ohio to overinvest in the PPA Units.</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BD63A1">
      <w:pPr>
        <w:spacing w:line="480" w:lineRule="auto"/>
        <w:ind w:left="720"/>
        <w:rPr>
          <w:rFonts w:ascii="Times New Roman" w:hAnsi="Times New Roman" w:cs="Times New Roman"/>
        </w:rPr>
      </w:pPr>
      <w:r w:rsidRPr="00DA4AAD">
        <w:rPr>
          <w:rFonts w:ascii="Times New Roman" w:hAnsi="Times New Roman" w:cs="Times New Roman"/>
        </w:rPr>
        <w:t>Given this design of the PPA and PPA Rider, even though it may be efficient in the long</w:t>
      </w:r>
      <w:r w:rsidR="00601A3B">
        <w:rPr>
          <w:rFonts w:ascii="Times New Roman" w:hAnsi="Times New Roman" w:cs="Times New Roman"/>
        </w:rPr>
        <w:t xml:space="preserve"> </w:t>
      </w:r>
      <w:r w:rsidRPr="00DA4AAD">
        <w:rPr>
          <w:rFonts w:ascii="Times New Roman" w:hAnsi="Times New Roman" w:cs="Times New Roman"/>
        </w:rPr>
        <w:t xml:space="preserve">run for the PPA Units to exit the system and be replaced by lower-cost and more efficient alternatives, they may remain in the system due to the guaranteed cost recovery paid </w:t>
      </w:r>
      <w:r w:rsidR="00520A36">
        <w:rPr>
          <w:rFonts w:ascii="Times New Roman" w:hAnsi="Times New Roman" w:cs="Times New Roman"/>
        </w:rPr>
        <w:t xml:space="preserve">for </w:t>
      </w:r>
      <w:r w:rsidRPr="00DA4AAD">
        <w:rPr>
          <w:rFonts w:ascii="Times New Roman" w:hAnsi="Times New Roman" w:cs="Times New Roman"/>
        </w:rPr>
        <w:t>by AEP Ohio's customers.  This would translate into higher customer costs than would occur without the PPA and PPA Rider.</w:t>
      </w:r>
    </w:p>
    <w:p w:rsidR="0046681F" w:rsidRPr="00DA4AAD" w:rsidRDefault="0046681F">
      <w:pPr>
        <w:spacing w:line="480" w:lineRule="auto"/>
        <w:ind w:left="720" w:hanging="720"/>
        <w:rPr>
          <w:rFonts w:ascii="Times New Roman" w:hAnsi="Times New Roman" w:cs="Times New Roman"/>
        </w:rPr>
      </w:pPr>
    </w:p>
    <w:p w:rsidR="00520A36" w:rsidRDefault="00820F97" w:rsidP="00520A36">
      <w:pPr>
        <w:spacing w:line="480" w:lineRule="auto"/>
        <w:ind w:left="720"/>
        <w:rPr>
          <w:rFonts w:ascii="Times New Roman" w:hAnsi="Times New Roman" w:cs="Times New Roman"/>
        </w:rPr>
      </w:pPr>
      <w:r w:rsidRPr="00DA4AAD">
        <w:rPr>
          <w:rFonts w:ascii="Times New Roman" w:hAnsi="Times New Roman" w:cs="Times New Roman"/>
        </w:rPr>
        <w:t>The PPA and PPA Rider could also undermine the long-run efficiency benefits of the PJM-operated wholesale markets through the effects of the Companies' offering strategies on wholesale market prices.  As outlined in my response to Q</w:t>
      </w:r>
      <w:r w:rsidR="00E26267">
        <w:rPr>
          <w:rFonts w:ascii="Times New Roman" w:hAnsi="Times New Roman" w:cs="Times New Roman"/>
        </w:rPr>
        <w:t>12</w:t>
      </w:r>
      <w:r w:rsidRPr="00DA4AAD">
        <w:rPr>
          <w:rFonts w:ascii="Times New Roman" w:hAnsi="Times New Roman" w:cs="Times New Roman"/>
        </w:rPr>
        <w:t>, the subsidy inherent in</w:t>
      </w:r>
      <w:r w:rsidR="008C3022">
        <w:rPr>
          <w:rFonts w:ascii="Times New Roman" w:hAnsi="Times New Roman" w:cs="Times New Roman"/>
        </w:rPr>
        <w:t xml:space="preserve"> AEP Ohio’s proposal</w:t>
      </w:r>
      <w:r w:rsidR="00BD63A1">
        <w:rPr>
          <w:rFonts w:ascii="Times New Roman" w:hAnsi="Times New Roman" w:cs="Times New Roman"/>
        </w:rPr>
        <w:t xml:space="preserve"> </w:t>
      </w:r>
      <w:r w:rsidRPr="00DA4AAD">
        <w:rPr>
          <w:rFonts w:ascii="Times New Roman" w:hAnsi="Times New Roman" w:cs="Times New Roman"/>
        </w:rPr>
        <w:t>could result in the PPA Units being offered into the PJM-operated markets above or below their costs.</w:t>
      </w:r>
    </w:p>
    <w:p w:rsidR="00520A36" w:rsidRDefault="00820F97" w:rsidP="00520A36">
      <w:pPr>
        <w:spacing w:line="480" w:lineRule="auto"/>
        <w:ind w:left="720"/>
        <w:rPr>
          <w:rFonts w:ascii="Times New Roman" w:hAnsi="Times New Roman" w:cs="Times New Roman"/>
        </w:rPr>
      </w:pPr>
      <w:r w:rsidRPr="00DA4AAD">
        <w:rPr>
          <w:rFonts w:ascii="Times New Roman" w:hAnsi="Times New Roman" w:cs="Times New Roman"/>
        </w:rPr>
        <w:t>Such offer behavior could suppress or increase market prices compared to the PPA Units being offered into the market witho</w:t>
      </w:r>
      <w:r w:rsidR="00520A36">
        <w:rPr>
          <w:rFonts w:ascii="Times New Roman" w:hAnsi="Times New Roman" w:cs="Times New Roman"/>
        </w:rPr>
        <w:t>ut a customer-funded subsidy.</w:t>
      </w:r>
    </w:p>
    <w:p w:rsidR="00520A36" w:rsidRDefault="00520A36" w:rsidP="00520A36">
      <w:pPr>
        <w:spacing w:line="480" w:lineRule="auto"/>
        <w:rPr>
          <w:rFonts w:ascii="Times New Roman" w:hAnsi="Times New Roman" w:cs="Times New Roman"/>
        </w:rPr>
      </w:pPr>
    </w:p>
    <w:p w:rsidR="00F11C42" w:rsidRDefault="00820F97" w:rsidP="00F11C42">
      <w:pPr>
        <w:spacing w:line="480" w:lineRule="auto"/>
        <w:ind w:left="720"/>
        <w:rPr>
          <w:rFonts w:ascii="Times New Roman" w:hAnsi="Times New Roman" w:cs="Times New Roman"/>
          <w:b/>
          <w:bCs/>
          <w:i/>
          <w:iCs/>
        </w:rPr>
      </w:pPr>
      <w:r w:rsidRPr="00DA4AAD">
        <w:rPr>
          <w:rFonts w:ascii="Times New Roman" w:hAnsi="Times New Roman" w:cs="Times New Roman"/>
        </w:rPr>
        <w:t>For instance, offering the PPA units into the market below their true costs could result in them being dispatched by PJM in place of lower-cost generators and suppressing market prices.  Conversely, economically withholding the PPA Units will tend to increase prices.  As noted in my response to Q</w:t>
      </w:r>
      <w:r w:rsidR="00A61338">
        <w:rPr>
          <w:rFonts w:ascii="Times New Roman" w:hAnsi="Times New Roman" w:cs="Times New Roman"/>
        </w:rPr>
        <w:t>11,</w:t>
      </w:r>
      <w:r w:rsidRPr="00DA4AAD">
        <w:rPr>
          <w:rFonts w:ascii="Times New Roman" w:hAnsi="Times New Roman" w:cs="Times New Roman"/>
        </w:rPr>
        <w:t xml:space="preserve"> the PJM-operated markets ensure long-run efficiency of the electric power system by allowing generators to enter and exit the market based on profits and revenues earned.  If the prices generated by the market are arbitrary, insomuch as they are driven by the PPA Units not being offered into the market on the basis of true cost, this distorts the signals provided for long-term investment.  </w:t>
      </w:r>
      <w:r w:rsidR="00947F20">
        <w:rPr>
          <w:rFonts w:ascii="Times New Roman" w:hAnsi="Times New Roman" w:cs="Times New Roman"/>
        </w:rPr>
        <w:t xml:space="preserve">For instance, if the strategies employed to offer the PPA Units into the PJM-operated markets act to suppress market prices, this could result in lower cost </w:t>
      </w:r>
      <w:r w:rsidR="00035027">
        <w:rPr>
          <w:rFonts w:ascii="Times New Roman" w:hAnsi="Times New Roman" w:cs="Times New Roman"/>
        </w:rPr>
        <w:t xml:space="preserve">generation, </w:t>
      </w:r>
      <w:r w:rsidR="000848C6">
        <w:rPr>
          <w:rFonts w:ascii="Times New Roman" w:hAnsi="Times New Roman" w:cs="Times New Roman"/>
        </w:rPr>
        <w:t xml:space="preserve">which </w:t>
      </w:r>
      <w:r w:rsidR="00947F20">
        <w:rPr>
          <w:rFonts w:ascii="Times New Roman" w:hAnsi="Times New Roman" w:cs="Times New Roman"/>
        </w:rPr>
        <w:t>would be efficient absent the price effects</w:t>
      </w:r>
      <w:r w:rsidR="00035027">
        <w:rPr>
          <w:rFonts w:ascii="Times New Roman" w:hAnsi="Times New Roman" w:cs="Times New Roman"/>
        </w:rPr>
        <w:t>,</w:t>
      </w:r>
      <w:r w:rsidR="00947F20">
        <w:rPr>
          <w:rFonts w:ascii="Times New Roman" w:hAnsi="Times New Roman" w:cs="Times New Roman"/>
        </w:rPr>
        <w:t xml:space="preserve"> not entering the market.  </w:t>
      </w:r>
      <w:r w:rsidR="00F950FD">
        <w:rPr>
          <w:rFonts w:ascii="Times New Roman" w:hAnsi="Times New Roman" w:cs="Times New Roman"/>
        </w:rPr>
        <w:t xml:space="preserve">These investment effects that the strategies used to offer the PPA Units into the PJM-operated markets can translate into </w:t>
      </w:r>
      <w:r w:rsidRPr="00DA4AAD">
        <w:rPr>
          <w:rFonts w:ascii="Times New Roman" w:hAnsi="Times New Roman" w:cs="Times New Roman"/>
        </w:rPr>
        <w:t>customers see</w:t>
      </w:r>
      <w:r w:rsidR="00F950FD">
        <w:rPr>
          <w:rFonts w:ascii="Times New Roman" w:hAnsi="Times New Roman" w:cs="Times New Roman"/>
        </w:rPr>
        <w:t>ing</w:t>
      </w:r>
      <w:r w:rsidRPr="00DA4AAD">
        <w:rPr>
          <w:rFonts w:ascii="Times New Roman" w:hAnsi="Times New Roman" w:cs="Times New Roman"/>
        </w:rPr>
        <w:t xml:space="preserve"> higher energy prices in the long-run because long-term investments are not being driven by true market fundamentals.</w:t>
      </w:r>
      <w:r w:rsidR="00F11C42">
        <w:rPr>
          <w:rFonts w:ascii="Times New Roman" w:hAnsi="Times New Roman" w:cs="Times New Roman"/>
          <w:b/>
          <w:bCs/>
          <w:i/>
          <w:iCs/>
        </w:rPr>
        <w:br w:type="page"/>
      </w:r>
    </w:p>
    <w:p w:rsidR="0046681F" w:rsidRPr="00DA4AAD" w:rsidRDefault="00820F97">
      <w:pPr>
        <w:spacing w:line="480" w:lineRule="auto"/>
        <w:ind w:left="720" w:hanging="720"/>
        <w:rPr>
          <w:rFonts w:ascii="Times New Roman" w:hAnsi="Times New Roman" w:cs="Times New Roman"/>
        </w:rPr>
      </w:pPr>
      <w:r w:rsidRPr="00DA4AAD">
        <w:rPr>
          <w:rFonts w:ascii="Times New Roman" w:hAnsi="Times New Roman" w:cs="Times New Roman"/>
          <w:b/>
          <w:bCs/>
          <w:i/>
          <w:iCs/>
        </w:rPr>
        <w:t>Q</w:t>
      </w:r>
      <w:r w:rsidR="000E6902">
        <w:rPr>
          <w:rFonts w:ascii="Times New Roman" w:hAnsi="Times New Roman" w:cs="Times New Roman"/>
          <w:b/>
          <w:bCs/>
          <w:i/>
          <w:iCs/>
        </w:rPr>
        <w:t>14</w:t>
      </w:r>
      <w:r w:rsidRPr="00DA4AAD">
        <w:rPr>
          <w:rFonts w:ascii="Times New Roman" w:hAnsi="Times New Roman" w:cs="Times New Roman"/>
          <w:b/>
          <w:bCs/>
          <w:i/>
          <w:iCs/>
        </w:rPr>
        <w:t>.</w:t>
      </w:r>
      <w:r w:rsidRPr="00DA4AAD">
        <w:rPr>
          <w:rFonts w:ascii="Times New Roman" w:hAnsi="Times New Roman" w:cs="Times New Roman"/>
          <w:b/>
          <w:bCs/>
          <w:i/>
          <w:iCs/>
        </w:rPr>
        <w:tab/>
        <w:t>PLEASE EXPLAIN HOW THE PARTICIPATION OF AEP OHIO'S AFFILIATES IN THE PJM-OPERATED MARKETS FURTHER COMPLICATES THE OFFERING STRATEGIES FOR THE PPA UNITS</w:t>
      </w:r>
      <w:r w:rsidR="005E775C">
        <w:rPr>
          <w:rFonts w:ascii="Times New Roman" w:hAnsi="Times New Roman" w:cs="Times New Roman"/>
          <w:b/>
          <w:bCs/>
          <w:i/>
          <w:iCs/>
        </w:rPr>
        <w:t xml:space="preserve"> TO THE DETRIMENT OF AEP OHIO’S CUSTOMERS</w:t>
      </w:r>
      <w:r w:rsidRPr="00DA4AAD">
        <w:rPr>
          <w:rFonts w:ascii="Times New Roman" w:hAnsi="Times New Roman" w:cs="Times New Roman"/>
          <w:b/>
          <w:bCs/>
          <w:i/>
          <w:iCs/>
        </w:rPr>
        <w:t>.</w:t>
      </w:r>
    </w:p>
    <w:p w:rsidR="0046681F" w:rsidRPr="00DA4AAD" w:rsidRDefault="000E6902">
      <w:pPr>
        <w:spacing w:line="480" w:lineRule="auto"/>
        <w:ind w:left="720" w:hanging="720"/>
        <w:rPr>
          <w:rFonts w:ascii="Times New Roman" w:hAnsi="Times New Roman" w:cs="Times New Roman"/>
        </w:rPr>
      </w:pPr>
      <w:r w:rsidRPr="00D95DA2">
        <w:rPr>
          <w:rFonts w:ascii="Times New Roman" w:hAnsi="Times New Roman" w:cs="Times New Roman"/>
          <w:b/>
          <w:i/>
        </w:rPr>
        <w:t>A14</w:t>
      </w:r>
      <w:r w:rsidR="00820F97" w:rsidRPr="00D95DA2">
        <w:rPr>
          <w:rFonts w:ascii="Times New Roman" w:hAnsi="Times New Roman" w:cs="Times New Roman"/>
          <w:b/>
          <w:i/>
        </w:rPr>
        <w:t>.</w:t>
      </w:r>
      <w:r w:rsidR="00820F97" w:rsidRPr="00B577C5">
        <w:rPr>
          <w:rFonts w:ascii="Times New Roman" w:hAnsi="Times New Roman" w:cs="Times New Roman"/>
        </w:rPr>
        <w:tab/>
      </w:r>
      <w:r w:rsidR="00820F97" w:rsidRPr="00DA4AAD">
        <w:rPr>
          <w:rFonts w:ascii="Times New Roman" w:hAnsi="Times New Roman" w:cs="Times New Roman"/>
        </w:rPr>
        <w:t>AEP Ohio has a number of affiliates that own generation assets participating in the PJM-operated markets that are not covered by the proposed PPA.  The issue of how AEP Ohio and AEPGR may offer the PPA Units into the PJM-operated markets is further complicated by the participation of these affiliated assets in the markets.  As outlined in my response to Q</w:t>
      </w:r>
      <w:r w:rsidR="00146C35">
        <w:rPr>
          <w:rFonts w:ascii="Times New Roman" w:hAnsi="Times New Roman" w:cs="Times New Roman"/>
        </w:rPr>
        <w:t>13</w:t>
      </w:r>
      <w:r w:rsidR="00820F97" w:rsidRPr="00DA4AAD">
        <w:rPr>
          <w:rFonts w:ascii="Times New Roman" w:hAnsi="Times New Roman" w:cs="Times New Roman"/>
        </w:rPr>
        <w:t>, the strategies employed for offering the PPA Units into the PJM-operated markets can suppress or increase wholesale prices.  Because these prices determine revenues earned by the affiliates' non-PPA generation assets, AEP Ohio and AEPGR may have an incentive</w:t>
      </w:r>
      <w:r w:rsidR="00B6042B">
        <w:rPr>
          <w:rFonts w:ascii="Times New Roman" w:hAnsi="Times New Roman" w:cs="Times New Roman"/>
        </w:rPr>
        <w:t xml:space="preserve"> to </w:t>
      </w:r>
      <w:r w:rsidR="00820F97" w:rsidRPr="00DA4AAD">
        <w:rPr>
          <w:rFonts w:ascii="Times New Roman" w:hAnsi="Times New Roman" w:cs="Times New Roman"/>
        </w:rPr>
        <w:t>economically withhold the PPA Units from the PJM-operated markets.  As noted in my response to Q</w:t>
      </w:r>
      <w:r w:rsidR="008D3464">
        <w:rPr>
          <w:rFonts w:ascii="Times New Roman" w:hAnsi="Times New Roman" w:cs="Times New Roman"/>
        </w:rPr>
        <w:t>12</w:t>
      </w:r>
      <w:r w:rsidR="00820F97" w:rsidRPr="00DA4AAD">
        <w:rPr>
          <w:rFonts w:ascii="Times New Roman" w:hAnsi="Times New Roman" w:cs="Times New Roman"/>
        </w:rPr>
        <w:t>, it is my understanding that, to date, AEP Ohio has not made a firm commitment as to how the PPA Units will be offered into the PJM-operated markets.  Thus, it is not clear how AEP Ohio's offering strategies may be influenced by the participation of affiliate generation assets participating in the PJM-operated markets.</w:t>
      </w:r>
    </w:p>
    <w:p w:rsidR="0046681F" w:rsidRPr="00DA4AAD" w:rsidRDefault="0046681F">
      <w:pPr>
        <w:spacing w:line="480" w:lineRule="auto"/>
        <w:ind w:left="720" w:hanging="720"/>
        <w:rPr>
          <w:rFonts w:ascii="Times New Roman" w:hAnsi="Times New Roman" w:cs="Times New Roman"/>
        </w:rPr>
      </w:pPr>
    </w:p>
    <w:p w:rsidR="008238B8" w:rsidRDefault="00820F97" w:rsidP="00BD63A1">
      <w:pPr>
        <w:spacing w:line="480" w:lineRule="auto"/>
        <w:ind w:left="720"/>
        <w:rPr>
          <w:rFonts w:ascii="Times New Roman" w:hAnsi="Times New Roman" w:cs="Times New Roman"/>
        </w:rPr>
      </w:pPr>
      <w:r w:rsidRPr="00DA4AAD">
        <w:rPr>
          <w:rFonts w:ascii="Times New Roman" w:hAnsi="Times New Roman" w:cs="Times New Roman"/>
        </w:rPr>
        <w:t xml:space="preserve">In a worse-case scenario for customers, AEP Ohio may adopt an offer strategy in which the PPA Units are offered into the market above cost and do not clear any of PJM's energy, ancillary service, or capacity markets. </w:t>
      </w:r>
      <w:r w:rsidR="00BD63A1">
        <w:rPr>
          <w:rFonts w:ascii="Times New Roman" w:hAnsi="Times New Roman" w:cs="Times New Roman"/>
        </w:rPr>
        <w:t xml:space="preserve"> </w:t>
      </w:r>
      <w:r w:rsidRPr="00DA4AAD">
        <w:rPr>
          <w:rFonts w:ascii="Times New Roman" w:hAnsi="Times New Roman" w:cs="Times New Roman"/>
        </w:rPr>
        <w:t xml:space="preserve">Although the PPA Units would not generate any revenues in the market, AEPGR would nevertheless earn a guaranteed profit through the PPA. </w:t>
      </w:r>
      <w:r w:rsidR="00BD63A1">
        <w:rPr>
          <w:rFonts w:ascii="Times New Roman" w:hAnsi="Times New Roman" w:cs="Times New Roman"/>
        </w:rPr>
        <w:t xml:space="preserve"> </w:t>
      </w:r>
      <w:r w:rsidR="00B833C2">
        <w:rPr>
          <w:rFonts w:ascii="Times New Roman" w:hAnsi="Times New Roman" w:cs="Times New Roman"/>
        </w:rPr>
        <w:t>Furthermore, AEP Ohio's profits would not be affected</w:t>
      </w:r>
      <w:r w:rsidR="008C3022">
        <w:rPr>
          <w:rFonts w:ascii="Times New Roman" w:hAnsi="Times New Roman" w:cs="Times New Roman"/>
        </w:rPr>
        <w:t xml:space="preserve"> since</w:t>
      </w:r>
      <w:r w:rsidR="00B833C2">
        <w:rPr>
          <w:rFonts w:ascii="Times New Roman" w:hAnsi="Times New Roman" w:cs="Times New Roman"/>
        </w:rPr>
        <w:t xml:space="preserve"> 100 percent </w:t>
      </w:r>
      <w:r w:rsidR="008C3022">
        <w:rPr>
          <w:rFonts w:ascii="Times New Roman" w:hAnsi="Times New Roman" w:cs="Times New Roman"/>
        </w:rPr>
        <w:t xml:space="preserve">of the PPA costs would be </w:t>
      </w:r>
      <w:r w:rsidR="00B833C2">
        <w:rPr>
          <w:rFonts w:ascii="Times New Roman" w:hAnsi="Times New Roman" w:cs="Times New Roman"/>
        </w:rPr>
        <w:t>pass</w:t>
      </w:r>
      <w:r w:rsidR="008C3022">
        <w:rPr>
          <w:rFonts w:ascii="Times New Roman" w:hAnsi="Times New Roman" w:cs="Times New Roman"/>
        </w:rPr>
        <w:t>ed</w:t>
      </w:r>
      <w:r w:rsidR="00B833C2">
        <w:rPr>
          <w:rFonts w:ascii="Times New Roman" w:hAnsi="Times New Roman" w:cs="Times New Roman"/>
        </w:rPr>
        <w:t xml:space="preserve"> through </w:t>
      </w:r>
      <w:r w:rsidR="008C3022">
        <w:rPr>
          <w:rFonts w:ascii="Times New Roman" w:hAnsi="Times New Roman" w:cs="Times New Roman"/>
        </w:rPr>
        <w:t>the PPA Rider</w:t>
      </w:r>
      <w:r w:rsidR="00B833C2">
        <w:rPr>
          <w:rFonts w:ascii="Times New Roman" w:hAnsi="Times New Roman" w:cs="Times New Roman"/>
        </w:rPr>
        <w:t xml:space="preserve"> to AEP Ohio's customers. </w:t>
      </w:r>
      <w:r w:rsidRPr="00DA4AAD">
        <w:rPr>
          <w:rFonts w:ascii="Times New Roman" w:hAnsi="Times New Roman" w:cs="Times New Roman"/>
        </w:rPr>
        <w:t xml:space="preserve"> Moreover, the resulting increase in wholesale PJM-market prices would improve the revenues earned by affiliate-owned generators participating in the PJM-operated markets.  This would translate into improved shareholder value.</w:t>
      </w:r>
      <w:r w:rsidR="00A044FE">
        <w:rPr>
          <w:rStyle w:val="FootnoteReference"/>
          <w:rFonts w:ascii="Times New Roman" w:hAnsi="Times New Roman" w:cs="Times New Roman"/>
        </w:rPr>
        <w:footnoteReference w:id="6"/>
      </w:r>
      <w:r w:rsidRPr="00DA4AAD">
        <w:rPr>
          <w:rFonts w:ascii="Times New Roman" w:hAnsi="Times New Roman" w:cs="Times New Roman"/>
        </w:rPr>
        <w:t xml:space="preserve">  In this worst-case scenario, customer costs rise due to higher wholesale market prices and customers m</w:t>
      </w:r>
      <w:r w:rsidR="008238B8">
        <w:rPr>
          <w:rFonts w:ascii="Times New Roman" w:hAnsi="Times New Roman" w:cs="Times New Roman"/>
        </w:rPr>
        <w:t xml:space="preserve">ust pay to subsidize generation </w:t>
      </w:r>
      <w:r w:rsidRPr="00DA4AAD">
        <w:rPr>
          <w:rFonts w:ascii="Times New Roman" w:hAnsi="Times New Roman" w:cs="Times New Roman"/>
        </w:rPr>
        <w:t>assets that are not used to their full potential to serve customer demands (due to their being economically withheld from the market).</w:t>
      </w:r>
    </w:p>
    <w:p w:rsidR="008238B8" w:rsidRDefault="008238B8" w:rsidP="00BD63A1">
      <w:pPr>
        <w:spacing w:line="480" w:lineRule="auto"/>
        <w:ind w:left="720"/>
        <w:rPr>
          <w:rFonts w:ascii="Times New Roman" w:hAnsi="Times New Roman" w:cs="Times New Roman"/>
        </w:rPr>
      </w:pPr>
    </w:p>
    <w:p w:rsidR="0046681F" w:rsidRPr="00DA4AAD" w:rsidRDefault="000E6902">
      <w:pPr>
        <w:spacing w:line="480" w:lineRule="auto"/>
        <w:ind w:left="720" w:hanging="720"/>
        <w:rPr>
          <w:rFonts w:ascii="Times New Roman" w:hAnsi="Times New Roman" w:cs="Times New Roman"/>
        </w:rPr>
      </w:pPr>
      <w:r>
        <w:rPr>
          <w:rFonts w:ascii="Times New Roman" w:hAnsi="Times New Roman" w:cs="Times New Roman"/>
          <w:b/>
          <w:bCs/>
          <w:i/>
          <w:iCs/>
        </w:rPr>
        <w:t>Q15</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PLEASE EXPLAIN HOW THE AMBIGUITY AROUND THE TREATMENT OF BILATERAL TRANSACTIONS INVOLVING THE PPA UNITS FURTHER COMPLICATES THE OFFERING STRATEGIES EMPLOYED BY AEP OHIO.</w:t>
      </w:r>
    </w:p>
    <w:p w:rsidR="008238B8" w:rsidRDefault="000E6902" w:rsidP="00BD63A1">
      <w:pPr>
        <w:spacing w:line="480" w:lineRule="auto"/>
        <w:ind w:left="720" w:hanging="720"/>
        <w:rPr>
          <w:rFonts w:ascii="Times New Roman" w:hAnsi="Times New Roman" w:cs="Times New Roman"/>
        </w:rPr>
      </w:pPr>
      <w:r w:rsidRPr="00D95DA2">
        <w:rPr>
          <w:rFonts w:ascii="Times New Roman" w:hAnsi="Times New Roman" w:cs="Times New Roman"/>
          <w:b/>
          <w:i/>
        </w:rPr>
        <w:t>A15</w:t>
      </w:r>
      <w:r w:rsidR="00820F97" w:rsidRPr="00D95DA2">
        <w:rPr>
          <w:rFonts w:ascii="Times New Roman" w:hAnsi="Times New Roman" w:cs="Times New Roman"/>
          <w:b/>
          <w:i/>
        </w:rPr>
        <w:t>.</w:t>
      </w:r>
      <w:r w:rsidR="00820F97" w:rsidRPr="00B577C5">
        <w:rPr>
          <w:rFonts w:ascii="Times New Roman" w:hAnsi="Times New Roman" w:cs="Times New Roman"/>
        </w:rPr>
        <w:tab/>
      </w:r>
      <w:r w:rsidR="00820F97" w:rsidRPr="00DA4AAD">
        <w:rPr>
          <w:rFonts w:ascii="Times New Roman" w:hAnsi="Times New Roman" w:cs="Times New Roman"/>
        </w:rPr>
        <w:t>My understanding of AEP Ohio's proposal is that the PPA Rider will be calculated by netting revenues earned by the PPA Units in the PJM-operated markets against the cost of the PPA.  AEP Ohio's proposal does not discuss if and how revenues earned from bilateral energy, ancillary service, or capacity sales would factor into computing the PPA Rider.  If such revenues are not netted against cost, this could provide AEP Ohio with an added incentive to economically withhold the PPA Units from the PJM-operated markets.  By doing so, the PPA Units would not be dispatched (or would be dispatched less) in the market.  The energy, ancillary services, and capacity of the PPA Units could then be sold to affiliated or unaffiliated third parties bilaterally inside or outside of the PJM footprint.  As a result, AEPGR and AEP Ohio would recover the PPA Units' costs from AEP Ohio's captive customers through the PPA and PPA Rider.  Moreover, AEP Ohio could also earn any profits associated with their bilateral transactions (in addition to full cost recovery through the PPA Rider) because these revenues will not be netted in computing the PPA Rider.  This is harmful to customers because they would be subsidizing generation assets that provide no direct benefit to them, and instead only increase AEP Ohio's shareholder value.</w:t>
      </w:r>
    </w:p>
    <w:p w:rsidR="00BD63A1" w:rsidRDefault="00BD63A1" w:rsidP="00BD63A1">
      <w:pPr>
        <w:spacing w:line="480" w:lineRule="auto"/>
        <w:ind w:left="720" w:hanging="720"/>
        <w:rPr>
          <w:rFonts w:ascii="Times New Roman" w:hAnsi="Times New Roman" w:cs="Times New Roman"/>
          <w:b/>
          <w:bCs/>
          <w:i/>
          <w:iCs/>
        </w:rPr>
      </w:pPr>
    </w:p>
    <w:p w:rsidR="0046681F" w:rsidRPr="00DA4AAD" w:rsidRDefault="000E6902">
      <w:pPr>
        <w:spacing w:line="480" w:lineRule="auto"/>
        <w:ind w:left="720" w:hanging="720"/>
        <w:rPr>
          <w:rFonts w:ascii="Times New Roman" w:hAnsi="Times New Roman" w:cs="Times New Roman"/>
          <w:b/>
          <w:bCs/>
          <w:i/>
          <w:iCs/>
        </w:rPr>
      </w:pPr>
      <w:r>
        <w:rPr>
          <w:rFonts w:ascii="Times New Roman" w:hAnsi="Times New Roman" w:cs="Times New Roman"/>
          <w:b/>
          <w:bCs/>
          <w:i/>
          <w:iCs/>
        </w:rPr>
        <w:t>Q16</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PLEASE EXPLAIN WHAT EFFECTS THE PPA AND PPA RIDER COULD HAVE ON COST CONTROLS FOR THE PPA UNITS.</w:t>
      </w:r>
    </w:p>
    <w:p w:rsidR="0046681F" w:rsidRPr="00DA4AAD" w:rsidRDefault="000E6902">
      <w:pPr>
        <w:spacing w:line="480" w:lineRule="auto"/>
        <w:ind w:left="720" w:hanging="720"/>
        <w:rPr>
          <w:rFonts w:ascii="Times New Roman" w:hAnsi="Times New Roman" w:cs="Times New Roman"/>
        </w:rPr>
      </w:pPr>
      <w:r w:rsidRPr="00D95DA2">
        <w:rPr>
          <w:rFonts w:ascii="Times New Roman" w:hAnsi="Times New Roman" w:cs="Times New Roman"/>
          <w:b/>
          <w:i/>
        </w:rPr>
        <w:t>A16</w:t>
      </w:r>
      <w:r w:rsidR="00820F97" w:rsidRPr="00D95DA2">
        <w:rPr>
          <w:rFonts w:ascii="Times New Roman" w:hAnsi="Times New Roman" w:cs="Times New Roman"/>
          <w:b/>
          <w:i/>
        </w:rPr>
        <w:t>.</w:t>
      </w:r>
      <w:r w:rsidR="00820F97" w:rsidRPr="00B577C5">
        <w:rPr>
          <w:rFonts w:ascii="Times New Roman" w:hAnsi="Times New Roman" w:cs="Times New Roman"/>
        </w:rPr>
        <w:tab/>
      </w:r>
      <w:r w:rsidR="00820F97" w:rsidRPr="00DA4AAD">
        <w:rPr>
          <w:rFonts w:ascii="Times New Roman" w:hAnsi="Times New Roman" w:cs="Times New Roman"/>
        </w:rPr>
        <w:t>As outlined in my response to Q</w:t>
      </w:r>
      <w:r w:rsidR="00D82C58">
        <w:rPr>
          <w:rFonts w:ascii="Times New Roman" w:hAnsi="Times New Roman" w:cs="Times New Roman"/>
        </w:rPr>
        <w:t>12</w:t>
      </w:r>
      <w:r w:rsidR="00820F97" w:rsidRPr="00DA4AAD">
        <w:rPr>
          <w:rFonts w:ascii="Times New Roman" w:hAnsi="Times New Roman" w:cs="Times New Roman"/>
        </w:rPr>
        <w:t>, AEP Ohio's proposal fully subsidizes the operating and capital costs (including a guaranteed return on investment) of the PPA Units.  By subsidizing these costs and guaranteeing profits to AEPGR, and at the same time fully transferring these costs from AEP Ohio to its customers through the PPA Rider, the proposal eliminates any incentives to reduce the operating or capital costs of the PPA Units.  As outlined in my response to Q</w:t>
      </w:r>
      <w:r w:rsidR="00CE4330">
        <w:rPr>
          <w:rFonts w:ascii="Times New Roman" w:hAnsi="Times New Roman" w:cs="Times New Roman"/>
        </w:rPr>
        <w:t>11</w:t>
      </w:r>
      <w:r w:rsidR="00820F97" w:rsidRPr="00DA4AAD">
        <w:rPr>
          <w:rFonts w:ascii="Times New Roman" w:hAnsi="Times New Roman" w:cs="Times New Roman"/>
        </w:rPr>
        <w:t xml:space="preserve">, the PJM-operated markets provide generation owners with strong incentives to reduce costs.  This is because generation owners must recover costs through revenues earned in the market.  Any cost reduction achieved by a generation owner translates into a profit increase.  These incentives are completely eliminated by the subsidy inherent in the proposal.  This incentive effect means that energy, ancillary services, and capacity supplied by the PPA Units may be more costly than what would be supplied absent the </w:t>
      </w:r>
      <w:r w:rsidR="00830A9E">
        <w:rPr>
          <w:rFonts w:ascii="Times New Roman" w:hAnsi="Times New Roman" w:cs="Times New Roman"/>
        </w:rPr>
        <w:t>subsidy</w:t>
      </w:r>
      <w:r w:rsidR="00327E95">
        <w:rPr>
          <w:rFonts w:ascii="Times New Roman" w:hAnsi="Times New Roman" w:cs="Times New Roman"/>
        </w:rPr>
        <w:t>,</w:t>
      </w:r>
      <w:r w:rsidR="00830A9E">
        <w:rPr>
          <w:rFonts w:ascii="Times New Roman" w:hAnsi="Times New Roman" w:cs="Times New Roman"/>
        </w:rPr>
        <w:t xml:space="preserve"> to the detriment of customers.</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BD63A1">
      <w:pPr>
        <w:spacing w:line="480" w:lineRule="auto"/>
        <w:ind w:left="720"/>
        <w:rPr>
          <w:rFonts w:ascii="Times New Roman" w:hAnsi="Times New Roman" w:cs="Times New Roman"/>
        </w:rPr>
      </w:pPr>
      <w:r w:rsidRPr="00DA4AAD">
        <w:rPr>
          <w:rFonts w:ascii="Times New Roman" w:hAnsi="Times New Roman" w:cs="Times New Roman"/>
        </w:rPr>
        <w:t>As outlined in my response to Q</w:t>
      </w:r>
      <w:r w:rsidR="00A93CC3">
        <w:rPr>
          <w:rFonts w:ascii="Times New Roman" w:hAnsi="Times New Roman" w:cs="Times New Roman"/>
        </w:rPr>
        <w:t>11</w:t>
      </w:r>
      <w:r w:rsidRPr="00DA4AAD">
        <w:rPr>
          <w:rFonts w:ascii="Times New Roman" w:hAnsi="Times New Roman" w:cs="Times New Roman"/>
        </w:rPr>
        <w:t xml:space="preserve">, competitive wholesale markets, such as those operated by PJM, only support economically prudent capital investments. </w:t>
      </w:r>
      <w:r w:rsidR="00BD63A1">
        <w:rPr>
          <w:rFonts w:ascii="Times New Roman" w:hAnsi="Times New Roman" w:cs="Times New Roman"/>
        </w:rPr>
        <w:t xml:space="preserve"> </w:t>
      </w:r>
      <w:r w:rsidRPr="00DA4AAD">
        <w:rPr>
          <w:rFonts w:ascii="Times New Roman" w:hAnsi="Times New Roman" w:cs="Times New Roman"/>
        </w:rPr>
        <w:t xml:space="preserve">For example, a flue-gas desulfurization (“FGD”) system may be added to a coal-fired plant in an effort to reduce pollutants.  However, this would only be done if the FGD system is the most efficient means of achieving these emissions reductions.  If so, the costs of the FGD system would be borne by the market and the coal-fired plant would </w:t>
      </w:r>
      <w:r w:rsidR="00830A9E">
        <w:rPr>
          <w:rFonts w:ascii="Times New Roman" w:hAnsi="Times New Roman" w:cs="Times New Roman"/>
        </w:rPr>
        <w:t xml:space="preserve">collect </w:t>
      </w:r>
      <w:r w:rsidRPr="00DA4AAD">
        <w:rPr>
          <w:rFonts w:ascii="Times New Roman" w:hAnsi="Times New Roman" w:cs="Times New Roman"/>
        </w:rPr>
        <w:t>its costs.  Otherwise, if a more efficient source of emissions reduction (e.g., displacing the coal-fired plant with a natural gas-fired plant) exists, that asset would enter the market and drive the coal-fired plant out.</w:t>
      </w:r>
    </w:p>
    <w:p w:rsidR="0046681F" w:rsidRPr="00DA4AAD" w:rsidRDefault="0046681F">
      <w:pPr>
        <w:spacing w:line="480" w:lineRule="auto"/>
        <w:ind w:left="720" w:hanging="720"/>
        <w:rPr>
          <w:rFonts w:ascii="Times New Roman" w:hAnsi="Times New Roman" w:cs="Times New Roman"/>
        </w:rPr>
      </w:pPr>
    </w:p>
    <w:p w:rsidR="007768C9" w:rsidRDefault="00820F97" w:rsidP="007768C9">
      <w:pPr>
        <w:spacing w:line="480" w:lineRule="auto"/>
        <w:ind w:left="720"/>
        <w:rPr>
          <w:rFonts w:ascii="Times New Roman" w:hAnsi="Times New Roman" w:cs="Times New Roman"/>
          <w:b/>
          <w:bCs/>
          <w:i/>
          <w:iCs/>
        </w:rPr>
      </w:pPr>
      <w:r w:rsidRPr="00DA4AAD">
        <w:rPr>
          <w:rFonts w:ascii="Times New Roman" w:hAnsi="Times New Roman" w:cs="Times New Roman"/>
        </w:rPr>
        <w:t xml:space="preserve">The </w:t>
      </w:r>
      <w:r w:rsidR="00AA4AAB">
        <w:rPr>
          <w:rFonts w:ascii="Times New Roman" w:hAnsi="Times New Roman" w:cs="Times New Roman"/>
        </w:rPr>
        <w:t>Utility</w:t>
      </w:r>
      <w:r w:rsidRPr="00DA4AAD">
        <w:rPr>
          <w:rFonts w:ascii="Times New Roman" w:hAnsi="Times New Roman" w:cs="Times New Roman"/>
        </w:rPr>
        <w:t xml:space="preserve">'s proposal eliminates any incentives for AEP Ohio and AEPGR to only make economically prudent investments, because those costs and a return on investment are ensured.  Moreover, any PPA Unit retirement decisions must be made by mutual agreement between AEP Ohio and AEPGR.  Given </w:t>
      </w:r>
      <w:r w:rsidR="00A044FE">
        <w:rPr>
          <w:rFonts w:ascii="Times New Roman" w:hAnsi="Times New Roman" w:cs="Times New Roman"/>
        </w:rPr>
        <w:t xml:space="preserve">that </w:t>
      </w:r>
      <w:r w:rsidRPr="00DA4AAD">
        <w:rPr>
          <w:rFonts w:ascii="Times New Roman" w:hAnsi="Times New Roman" w:cs="Times New Roman"/>
        </w:rPr>
        <w:t xml:space="preserve">the PPA guarantees full recovery of all PPA Unit costs and a return on investment, the PPA provides AEPGR </w:t>
      </w:r>
      <w:r w:rsidR="006F6380">
        <w:rPr>
          <w:rFonts w:ascii="Times New Roman" w:hAnsi="Times New Roman" w:cs="Times New Roman"/>
        </w:rPr>
        <w:t>dis</w:t>
      </w:r>
      <w:r w:rsidRPr="00DA4AAD">
        <w:rPr>
          <w:rFonts w:ascii="Times New Roman" w:hAnsi="Times New Roman" w:cs="Times New Roman"/>
        </w:rPr>
        <w:t>incentive to ever retire any of the PPA Units</w:t>
      </w:r>
      <w:r w:rsidR="00830A9E">
        <w:rPr>
          <w:rFonts w:ascii="Times New Roman" w:hAnsi="Times New Roman" w:cs="Times New Roman"/>
        </w:rPr>
        <w:t>, to the detriment of customers</w:t>
      </w:r>
      <w:r w:rsidRPr="00DA4AAD">
        <w:rPr>
          <w:rFonts w:ascii="Times New Roman" w:hAnsi="Times New Roman" w:cs="Times New Roman"/>
        </w:rPr>
        <w:t>.</w:t>
      </w:r>
      <w:r w:rsidR="007768C9">
        <w:rPr>
          <w:rFonts w:ascii="Times New Roman" w:hAnsi="Times New Roman" w:cs="Times New Roman"/>
          <w:b/>
          <w:bCs/>
          <w:i/>
          <w:iCs/>
        </w:rPr>
        <w:br w:type="page"/>
      </w:r>
    </w:p>
    <w:p w:rsidR="0046681F" w:rsidRPr="00DA4AAD" w:rsidRDefault="00D95DA2">
      <w:pPr>
        <w:spacing w:line="480" w:lineRule="auto"/>
        <w:ind w:left="720" w:hanging="720"/>
        <w:rPr>
          <w:rFonts w:ascii="Times New Roman" w:hAnsi="Times New Roman" w:cs="Times New Roman"/>
        </w:rPr>
      </w:pPr>
      <w:r>
        <w:rPr>
          <w:rFonts w:ascii="Times New Roman" w:hAnsi="Times New Roman" w:cs="Times New Roman"/>
          <w:b/>
          <w:bCs/>
          <w:i/>
          <w:iCs/>
        </w:rPr>
        <w:t>Q17</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COULD THE EARLY TERMINATION CLAUSE OF THE PPA TERM SHEET ALLEVIATE THE CONCERNS REGARDING THE MARKET-EFFICIENCY AND PRUDENT DECISION MAKING EFFECTS OF THE PPA AND PPA RIDER RAISED IN YOUR RESPONSES Q</w:t>
      </w:r>
      <w:r w:rsidR="00435337">
        <w:rPr>
          <w:rFonts w:ascii="Times New Roman" w:hAnsi="Times New Roman" w:cs="Times New Roman"/>
          <w:b/>
          <w:bCs/>
          <w:i/>
          <w:iCs/>
        </w:rPr>
        <w:t>12</w:t>
      </w:r>
      <w:r w:rsidR="00820F97" w:rsidRPr="00DA4AAD">
        <w:rPr>
          <w:rFonts w:ascii="Times New Roman" w:hAnsi="Times New Roman" w:cs="Times New Roman"/>
          <w:b/>
          <w:bCs/>
          <w:i/>
          <w:iCs/>
        </w:rPr>
        <w:t xml:space="preserve"> THROUGH Q</w:t>
      </w:r>
      <w:r w:rsidR="00EA21C4">
        <w:rPr>
          <w:rFonts w:ascii="Times New Roman" w:hAnsi="Times New Roman" w:cs="Times New Roman"/>
          <w:b/>
          <w:bCs/>
          <w:i/>
          <w:iCs/>
        </w:rPr>
        <w:t>16</w:t>
      </w:r>
      <w:r w:rsidR="00820F97" w:rsidRPr="00DA4AAD">
        <w:rPr>
          <w:rFonts w:ascii="Times New Roman" w:hAnsi="Times New Roman" w:cs="Times New Roman"/>
          <w:b/>
          <w:bCs/>
          <w:i/>
          <w:iCs/>
        </w:rPr>
        <w:t>?</w:t>
      </w:r>
    </w:p>
    <w:p w:rsidR="0046681F" w:rsidRDefault="00D95DA2" w:rsidP="00AF089A">
      <w:pPr>
        <w:spacing w:line="480" w:lineRule="auto"/>
        <w:ind w:left="720" w:hanging="720"/>
        <w:rPr>
          <w:rFonts w:ascii="Times New Roman" w:hAnsi="Times New Roman" w:cs="Times New Roman"/>
        </w:rPr>
      </w:pPr>
      <w:r w:rsidRPr="00BD63A1">
        <w:rPr>
          <w:rFonts w:ascii="Times New Roman" w:hAnsi="Times New Roman" w:cs="Times New Roman"/>
          <w:b/>
          <w:i/>
        </w:rPr>
        <w:t>A17</w:t>
      </w:r>
      <w:r w:rsidR="00820F97" w:rsidRPr="00BD63A1">
        <w:rPr>
          <w:rFonts w:ascii="Times New Roman" w:hAnsi="Times New Roman" w:cs="Times New Roman"/>
          <w:b/>
          <w:i/>
        </w:rPr>
        <w:t>.</w:t>
      </w:r>
      <w:r w:rsidR="00820F97" w:rsidRPr="00B577C5">
        <w:rPr>
          <w:rFonts w:ascii="Times New Roman" w:hAnsi="Times New Roman" w:cs="Times New Roman"/>
        </w:rPr>
        <w:tab/>
      </w:r>
      <w:r w:rsidR="00820F97" w:rsidRPr="00DA4AAD">
        <w:rPr>
          <w:rFonts w:ascii="Times New Roman" w:hAnsi="Times New Roman" w:cs="Times New Roman"/>
        </w:rPr>
        <w:t>Not necessarily.  The Early Termination clause in the PPA term sheet allows AEP Ohio to “terminate the [PPA] upon notice to [AEPGR] if retail rate recovery for [AEP Ohio's PPA] costs is discontinued or substantially diminished, including through a one-time significant disallowance for retail rate recovery of costs, provided [AEP Ohio] must pay [AEPGR] an amount equal to the sum of the net</w:t>
      </w:r>
      <w:r w:rsidR="008238B8">
        <w:rPr>
          <w:rFonts w:ascii="Times New Roman" w:hAnsi="Times New Roman" w:cs="Times New Roman"/>
        </w:rPr>
        <w:t xml:space="preserve"> </w:t>
      </w:r>
      <w:r w:rsidR="00820F97" w:rsidRPr="00DA4AAD">
        <w:rPr>
          <w:rFonts w:ascii="Times New Roman" w:hAnsi="Times New Roman" w:cs="Times New Roman"/>
        </w:rPr>
        <w:t>book value and retirement-related costs associated with the PPA Units at that time.”</w:t>
      </w:r>
      <w:r w:rsidR="00820F97">
        <w:rPr>
          <w:rStyle w:val="FootnoteAnchor"/>
          <w:rFonts w:ascii="Times New Roman" w:hAnsi="Times New Roman" w:cs="Times New Roman"/>
        </w:rPr>
        <w:footnoteReference w:id="7"/>
      </w:r>
    </w:p>
    <w:p w:rsidR="008238B8" w:rsidRPr="00DA4AAD" w:rsidRDefault="008238B8" w:rsidP="008238B8">
      <w:pPr>
        <w:spacing w:line="480" w:lineRule="auto"/>
        <w:ind w:left="720"/>
        <w:rPr>
          <w:rFonts w:ascii="Times New Roman" w:hAnsi="Times New Roman" w:cs="Times New Roman"/>
        </w:rPr>
      </w:pPr>
    </w:p>
    <w:p w:rsidR="0046681F" w:rsidRPr="00DA4AAD" w:rsidRDefault="00A044FE" w:rsidP="00BD63A1">
      <w:pPr>
        <w:spacing w:line="480" w:lineRule="auto"/>
        <w:ind w:left="720"/>
        <w:rPr>
          <w:rFonts w:ascii="Times New Roman" w:hAnsi="Times New Roman" w:cs="Times New Roman"/>
        </w:rPr>
      </w:pPr>
      <w:r>
        <w:rPr>
          <w:rFonts w:ascii="Times New Roman" w:hAnsi="Times New Roman" w:cs="Times New Roman"/>
        </w:rPr>
        <w:t>A potential outcome of this</w:t>
      </w:r>
      <w:r w:rsidR="00820F97" w:rsidRPr="00DA4AAD">
        <w:rPr>
          <w:rFonts w:ascii="Times New Roman" w:hAnsi="Times New Roman" w:cs="Times New Roman"/>
        </w:rPr>
        <w:t xml:space="preserve"> clause is that it would allow the PUCO to effectuate a termination of the PPA by disallowing </w:t>
      </w:r>
      <w:r w:rsidR="00830A9E">
        <w:rPr>
          <w:rFonts w:ascii="Times New Roman" w:hAnsi="Times New Roman" w:cs="Times New Roman"/>
        </w:rPr>
        <w:t>collection</w:t>
      </w:r>
      <w:r w:rsidR="00530B4D">
        <w:rPr>
          <w:rFonts w:ascii="Times New Roman" w:hAnsi="Times New Roman" w:cs="Times New Roman"/>
        </w:rPr>
        <w:t xml:space="preserve"> </w:t>
      </w:r>
      <w:r w:rsidR="00820F97" w:rsidRPr="00DA4AAD">
        <w:rPr>
          <w:rFonts w:ascii="Times New Roman" w:hAnsi="Times New Roman" w:cs="Times New Roman"/>
        </w:rPr>
        <w:t>of PPA costs through the PPA Rider.  The threat of such cost disallowance could provide an incentive to moderate strategic offer behavior or uneconomic decisions to overinvest in or not retire the PPA Units.  However, such cost disallowance may prove an extremely costly action to AEP Ohio's customers and the state of Ohio's taxpayers, because of the requirement that AEP Ohio pay AEPGR the net book value and retirement-related costs of PPA Units if the Early Termination clause is exercised.  If the Early Termination clause is invoked, the PUCO may find itself in the position of having to allow for recovery of Early Termination clause-related costs from ratepayers or having AEP Ohio bear these costs.  This latter option may prove untenable, because it could harm AEP Ohio's financial solvency and reduce AEP Ohio's ability to reliably serve customer demands.</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BD63A1">
      <w:pPr>
        <w:spacing w:line="480" w:lineRule="auto"/>
        <w:ind w:left="720"/>
        <w:rPr>
          <w:rFonts w:ascii="Times New Roman" w:hAnsi="Times New Roman" w:cs="Times New Roman"/>
        </w:rPr>
      </w:pPr>
      <w:r w:rsidRPr="00DA4AAD">
        <w:rPr>
          <w:rFonts w:ascii="Times New Roman" w:hAnsi="Times New Roman" w:cs="Times New Roman"/>
        </w:rPr>
        <w:t>As an example of this, the poor design of the Competition Transition Charge that was included in California's market restructuring led to financial difficulty for the two largest investor-owned utilities (“IOUs”) in the state and the eventual bankruptcy of Pacific Gas and Electric Company.  These financial difficulties made it increasingly difficult for the IOUs to procure energy on the wholesale markets for customers.</w:t>
      </w:r>
      <w:r w:rsidR="00A044FE">
        <w:rPr>
          <w:rStyle w:val="FootnoteReference"/>
          <w:rFonts w:ascii="Times New Roman" w:hAnsi="Times New Roman" w:cs="Times New Roman"/>
        </w:rPr>
        <w:footnoteReference w:id="8"/>
      </w:r>
      <w:r w:rsidRPr="00DA4AAD">
        <w:rPr>
          <w:rFonts w:ascii="Times New Roman" w:hAnsi="Times New Roman" w:cs="Times New Roman"/>
        </w:rPr>
        <w:t xml:space="preserve">  Given </w:t>
      </w:r>
      <w:r w:rsidR="00A044FE">
        <w:rPr>
          <w:rFonts w:ascii="Times New Roman" w:hAnsi="Times New Roman" w:cs="Times New Roman"/>
        </w:rPr>
        <w:t>such</w:t>
      </w:r>
      <w:r w:rsidR="00A044FE" w:rsidRPr="00DA4AAD">
        <w:rPr>
          <w:rFonts w:ascii="Times New Roman" w:hAnsi="Times New Roman" w:cs="Times New Roman"/>
        </w:rPr>
        <w:t xml:space="preserve"> </w:t>
      </w:r>
      <w:r w:rsidRPr="00DA4AAD">
        <w:rPr>
          <w:rFonts w:ascii="Times New Roman" w:hAnsi="Times New Roman" w:cs="Times New Roman"/>
        </w:rPr>
        <w:t>realities, the Early Termination clause of the PPA term sheet may prove an incredible threat to moderate the types of strategic or uneconomic concerns with the PPA and PPA Rider raised in my responses to Q</w:t>
      </w:r>
      <w:r w:rsidR="002A2CF7">
        <w:rPr>
          <w:rFonts w:ascii="Times New Roman" w:hAnsi="Times New Roman" w:cs="Times New Roman"/>
        </w:rPr>
        <w:t>12</w:t>
      </w:r>
      <w:r w:rsidR="00802A20">
        <w:rPr>
          <w:rFonts w:ascii="Times New Roman" w:hAnsi="Times New Roman" w:cs="Times New Roman"/>
        </w:rPr>
        <w:t xml:space="preserve"> </w:t>
      </w:r>
      <w:r w:rsidRPr="00DA4AAD">
        <w:rPr>
          <w:rFonts w:ascii="Times New Roman" w:hAnsi="Times New Roman" w:cs="Times New Roman"/>
        </w:rPr>
        <w:t>through Q</w:t>
      </w:r>
      <w:r w:rsidR="002A2CF7">
        <w:rPr>
          <w:rFonts w:ascii="Times New Roman" w:hAnsi="Times New Roman" w:cs="Times New Roman"/>
        </w:rPr>
        <w:t>16</w:t>
      </w:r>
      <w:r w:rsidR="00802A20">
        <w:rPr>
          <w:rFonts w:ascii="Times New Roman" w:hAnsi="Times New Roman" w:cs="Times New Roman"/>
        </w:rPr>
        <w:t>.</w:t>
      </w:r>
    </w:p>
    <w:p w:rsidR="0046681F" w:rsidRPr="00DA4AAD" w:rsidRDefault="0046681F">
      <w:pPr>
        <w:spacing w:line="480" w:lineRule="auto"/>
        <w:ind w:left="720" w:hanging="720"/>
        <w:rPr>
          <w:rFonts w:ascii="Times New Roman" w:hAnsi="Times New Roman" w:cs="Times New Roman"/>
        </w:rPr>
      </w:pPr>
    </w:p>
    <w:p w:rsidR="0046681F" w:rsidRPr="00DA4AAD" w:rsidRDefault="00D95DA2">
      <w:pPr>
        <w:spacing w:line="480" w:lineRule="auto"/>
        <w:ind w:left="720" w:hanging="720"/>
        <w:rPr>
          <w:rFonts w:ascii="Times New Roman" w:hAnsi="Times New Roman" w:cs="Times New Roman"/>
        </w:rPr>
      </w:pPr>
      <w:r>
        <w:rPr>
          <w:rFonts w:ascii="Times New Roman" w:hAnsi="Times New Roman" w:cs="Times New Roman"/>
          <w:b/>
          <w:bCs/>
          <w:i/>
          <w:iCs/>
        </w:rPr>
        <w:t>Q18</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PLEASE EXPLAIN WHAT EFFECTS THE PPA AND PPA RIDER WILL HAVE ON THE SHARING OF COST RISK BETWEEN AEP OHIO AND ITS CUSTOMERS.</w:t>
      </w:r>
    </w:p>
    <w:p w:rsidR="008238B8" w:rsidRDefault="00D95DA2" w:rsidP="008238B8">
      <w:pPr>
        <w:spacing w:line="480" w:lineRule="auto"/>
        <w:ind w:left="720" w:hanging="720"/>
        <w:rPr>
          <w:rFonts w:ascii="Times New Roman" w:hAnsi="Times New Roman" w:cs="Times New Roman"/>
        </w:rPr>
      </w:pPr>
      <w:r w:rsidRPr="006D224E">
        <w:rPr>
          <w:rFonts w:ascii="Times New Roman" w:hAnsi="Times New Roman" w:cs="Times New Roman"/>
          <w:b/>
          <w:i/>
        </w:rPr>
        <w:t>A18</w:t>
      </w:r>
      <w:r w:rsidR="00820F97" w:rsidRPr="006D224E">
        <w:rPr>
          <w:rFonts w:ascii="Times New Roman" w:hAnsi="Times New Roman" w:cs="Times New Roman"/>
          <w:b/>
          <w:i/>
        </w:rPr>
        <w:t>.</w:t>
      </w:r>
      <w:r w:rsidR="00820F97" w:rsidRPr="00B577C5">
        <w:rPr>
          <w:rFonts w:ascii="Times New Roman" w:hAnsi="Times New Roman" w:cs="Times New Roman"/>
        </w:rPr>
        <w:tab/>
      </w:r>
      <w:r w:rsidR="00820F97" w:rsidRPr="00DA4AAD">
        <w:rPr>
          <w:rFonts w:ascii="Times New Roman" w:hAnsi="Times New Roman" w:cs="Times New Roman"/>
        </w:rPr>
        <w:t xml:space="preserve">The PPA and PPA rider completely transfer all risks associated with the continued operation of the PPA Units to AEP Ohio's customers.  AEP Ohio justifies the proposal, in part, </w:t>
      </w:r>
      <w:r w:rsidR="00315E72">
        <w:rPr>
          <w:rFonts w:ascii="Times New Roman" w:hAnsi="Times New Roman" w:cs="Times New Roman"/>
        </w:rPr>
        <w:t>by</w:t>
      </w:r>
      <w:r w:rsidR="00820F97" w:rsidRPr="00DA4AAD">
        <w:rPr>
          <w:rFonts w:ascii="Times New Roman" w:hAnsi="Times New Roman" w:cs="Times New Roman"/>
        </w:rPr>
        <w:t xml:space="preserve"> project</w:t>
      </w:r>
      <w:r w:rsidR="00315E72">
        <w:rPr>
          <w:rFonts w:ascii="Times New Roman" w:hAnsi="Times New Roman" w:cs="Times New Roman"/>
        </w:rPr>
        <w:t>ing</w:t>
      </w:r>
      <w:r w:rsidR="00820F97" w:rsidRPr="00DA4AAD">
        <w:rPr>
          <w:rFonts w:ascii="Times New Roman" w:hAnsi="Times New Roman" w:cs="Times New Roman"/>
        </w:rPr>
        <w:t xml:space="preserve"> that the PPA Rider will result in a $574 million total credit to customers.</w:t>
      </w:r>
      <w:r w:rsidR="00820F97">
        <w:rPr>
          <w:rStyle w:val="FootnoteAnchor"/>
          <w:rFonts w:ascii="Times New Roman" w:hAnsi="Times New Roman" w:cs="Times New Roman"/>
        </w:rPr>
        <w:footnoteReference w:id="9"/>
      </w:r>
      <w:r w:rsidR="00820F97" w:rsidRPr="00DA4AAD">
        <w:rPr>
          <w:rFonts w:ascii="Times New Roman" w:hAnsi="Times New Roman" w:cs="Times New Roman"/>
        </w:rPr>
        <w:t xml:space="preserve">  </w:t>
      </w:r>
      <w:r w:rsidR="00315E72">
        <w:rPr>
          <w:rFonts w:ascii="Times New Roman" w:hAnsi="Times New Roman" w:cs="Times New Roman"/>
        </w:rPr>
        <w:t>T</w:t>
      </w:r>
      <w:r w:rsidR="00820F97" w:rsidRPr="00DA4AAD">
        <w:rPr>
          <w:rFonts w:ascii="Times New Roman" w:hAnsi="Times New Roman" w:cs="Times New Roman"/>
        </w:rPr>
        <w:t xml:space="preserve">his </w:t>
      </w:r>
      <w:r w:rsidR="00315E72">
        <w:rPr>
          <w:rFonts w:ascii="Times New Roman" w:hAnsi="Times New Roman" w:cs="Times New Roman"/>
        </w:rPr>
        <w:t xml:space="preserve">purported </w:t>
      </w:r>
      <w:r w:rsidR="00820F97" w:rsidRPr="00DA4AAD">
        <w:rPr>
          <w:rFonts w:ascii="Times New Roman" w:hAnsi="Times New Roman" w:cs="Times New Roman"/>
        </w:rPr>
        <w:t>credit is based on a</w:t>
      </w:r>
      <w:r w:rsidR="00315E72">
        <w:rPr>
          <w:rFonts w:ascii="Times New Roman" w:hAnsi="Times New Roman" w:cs="Times New Roman"/>
        </w:rPr>
        <w:t xml:space="preserve">n analysis using a set of PJM market price and load </w:t>
      </w:r>
      <w:r w:rsidR="00820F97" w:rsidRPr="00DA4AAD">
        <w:rPr>
          <w:rFonts w:ascii="Times New Roman" w:hAnsi="Times New Roman" w:cs="Times New Roman"/>
        </w:rPr>
        <w:t>assumptions that may not necessarily materialize in the future.  If not, the PPA Units may be more costly than alternative sources of energy, ancillary services, and capacity.</w:t>
      </w:r>
    </w:p>
    <w:p w:rsidR="00913107" w:rsidRDefault="00913107" w:rsidP="008238B8">
      <w:pPr>
        <w:spacing w:line="480" w:lineRule="auto"/>
        <w:ind w:left="720" w:hanging="720"/>
        <w:rPr>
          <w:rFonts w:ascii="Times New Roman" w:hAnsi="Times New Roman" w:cs="Times New Roman"/>
        </w:rPr>
      </w:pPr>
    </w:p>
    <w:p w:rsidR="00530B4D" w:rsidRDefault="00820F97" w:rsidP="00BD63A1">
      <w:pPr>
        <w:spacing w:line="480" w:lineRule="auto"/>
        <w:ind w:left="720"/>
        <w:rPr>
          <w:rFonts w:ascii="Times New Roman" w:hAnsi="Times New Roman" w:cs="Times New Roman"/>
        </w:rPr>
      </w:pPr>
      <w:r w:rsidRPr="00DA4AAD">
        <w:rPr>
          <w:rFonts w:ascii="Times New Roman" w:hAnsi="Times New Roman" w:cs="Times New Roman"/>
        </w:rPr>
        <w:t xml:space="preserve">If market fundamentals do not change as projected by the </w:t>
      </w:r>
      <w:r w:rsidR="00AA4AAB">
        <w:rPr>
          <w:rFonts w:ascii="Times New Roman" w:hAnsi="Times New Roman" w:cs="Times New Roman"/>
        </w:rPr>
        <w:t>Utility</w:t>
      </w:r>
      <w:r w:rsidRPr="00DA4AAD">
        <w:rPr>
          <w:rFonts w:ascii="Times New Roman" w:hAnsi="Times New Roman" w:cs="Times New Roman"/>
        </w:rPr>
        <w:t>, its customers must nevertheless fully guarantee cost recovery and profits of what may be highly uneconomic and long-term inefficient PPA Units.  Thus, AEP Ohio's customers fully bear all of the cost and e</w:t>
      </w:r>
      <w:r w:rsidR="00530B4D">
        <w:rPr>
          <w:rFonts w:ascii="Times New Roman" w:hAnsi="Times New Roman" w:cs="Times New Roman"/>
        </w:rPr>
        <w:t>conomic risk of the PPA Units.</w:t>
      </w:r>
    </w:p>
    <w:p w:rsidR="00530B4D" w:rsidRDefault="00530B4D" w:rsidP="00530B4D">
      <w:pPr>
        <w:spacing w:line="480" w:lineRule="auto"/>
        <w:rPr>
          <w:rFonts w:ascii="Times New Roman" w:hAnsi="Times New Roman" w:cs="Times New Roman"/>
        </w:rPr>
      </w:pPr>
    </w:p>
    <w:p w:rsidR="0046681F" w:rsidRPr="00DA4AAD" w:rsidRDefault="00820F97" w:rsidP="00BD63A1">
      <w:pPr>
        <w:spacing w:line="480" w:lineRule="auto"/>
        <w:ind w:left="720"/>
        <w:rPr>
          <w:rFonts w:ascii="Times New Roman" w:hAnsi="Times New Roman" w:cs="Times New Roman"/>
        </w:rPr>
      </w:pPr>
      <w:r w:rsidRPr="00DA4AAD">
        <w:rPr>
          <w:rFonts w:ascii="Times New Roman" w:hAnsi="Times New Roman" w:cs="Times New Roman"/>
        </w:rPr>
        <w:t>Such transfer of risk to captive monopoly customers is improper in a restructured market for generation services.  Moreover, as I outline in my response to Q</w:t>
      </w:r>
      <w:r w:rsidR="00D94A5D">
        <w:rPr>
          <w:rFonts w:ascii="Times New Roman" w:hAnsi="Times New Roman" w:cs="Times New Roman"/>
        </w:rPr>
        <w:t>13</w:t>
      </w:r>
      <w:r w:rsidRPr="00DA4AAD">
        <w:rPr>
          <w:rFonts w:ascii="Times New Roman" w:hAnsi="Times New Roman" w:cs="Times New Roman"/>
        </w:rPr>
        <w:t>, the PPA terms only allow for PPA Units to retired by mutual agreement between AEP Ohio and AEPGR.  Given that the PPA guarantees full cost recovery and a return on investment, AEPGR has a disincentive to agree to retiring any of the PPA Units.</w:t>
      </w:r>
    </w:p>
    <w:p w:rsidR="0046681F" w:rsidRPr="00DA4AAD" w:rsidRDefault="0046681F">
      <w:pPr>
        <w:spacing w:line="480" w:lineRule="auto"/>
        <w:ind w:left="720" w:hanging="720"/>
        <w:rPr>
          <w:rFonts w:ascii="Times New Roman" w:hAnsi="Times New Roman" w:cs="Times New Roman"/>
        </w:rPr>
      </w:pPr>
    </w:p>
    <w:p w:rsidR="008238B8" w:rsidRDefault="00820F97" w:rsidP="00BD63A1">
      <w:pPr>
        <w:spacing w:line="480" w:lineRule="auto"/>
        <w:ind w:left="720"/>
        <w:rPr>
          <w:rFonts w:ascii="Times New Roman" w:hAnsi="Times New Roman" w:cs="Times New Roman"/>
        </w:rPr>
      </w:pPr>
      <w:r w:rsidRPr="00DA4AAD">
        <w:rPr>
          <w:rFonts w:ascii="Times New Roman" w:hAnsi="Times New Roman" w:cs="Times New Roman"/>
        </w:rPr>
        <w:t xml:space="preserve">AEP Ohio's claim that the PPA could produce a $574 million credit to ratepayers over its term is difficult to accept </w:t>
      </w:r>
      <w:r w:rsidRPr="00DA4AAD">
        <w:rPr>
          <w:rFonts w:ascii="Times New Roman" w:hAnsi="Times New Roman" w:cs="Times New Roman"/>
          <w:i/>
          <w:iCs/>
        </w:rPr>
        <w:t>prima facie</w:t>
      </w:r>
      <w:r w:rsidRPr="00DA4AAD">
        <w:rPr>
          <w:rFonts w:ascii="Times New Roman" w:hAnsi="Times New Roman" w:cs="Times New Roman"/>
        </w:rPr>
        <w:t xml:space="preserve">.  The </w:t>
      </w:r>
      <w:r w:rsidR="00AA4AAB">
        <w:rPr>
          <w:rFonts w:ascii="Times New Roman" w:hAnsi="Times New Roman" w:cs="Times New Roman"/>
        </w:rPr>
        <w:t>Utility</w:t>
      </w:r>
      <w:r w:rsidRPr="00DA4AAD">
        <w:rPr>
          <w:rFonts w:ascii="Times New Roman" w:hAnsi="Times New Roman" w:cs="Times New Roman"/>
        </w:rPr>
        <w:t xml:space="preserve"> </w:t>
      </w:r>
      <w:r w:rsidR="00EE17BB">
        <w:rPr>
          <w:rFonts w:ascii="Times New Roman" w:hAnsi="Times New Roman" w:cs="Times New Roman"/>
        </w:rPr>
        <w:t xml:space="preserve">admits </w:t>
      </w:r>
      <w:r w:rsidRPr="00DA4AAD">
        <w:rPr>
          <w:rFonts w:ascii="Times New Roman" w:hAnsi="Times New Roman" w:cs="Times New Roman"/>
        </w:rPr>
        <w:t>that the PPA Units may not be able to recover their costs from PJM market revenues today.  If AEP Ohio believe</w:t>
      </w:r>
      <w:r w:rsidR="00BE125B">
        <w:rPr>
          <w:rFonts w:ascii="Times New Roman" w:hAnsi="Times New Roman" w:cs="Times New Roman"/>
        </w:rPr>
        <w:t>s</w:t>
      </w:r>
      <w:r w:rsidRPr="00DA4AAD">
        <w:rPr>
          <w:rFonts w:ascii="Times New Roman" w:hAnsi="Times New Roman" w:cs="Times New Roman"/>
        </w:rPr>
        <w:t xml:space="preserve"> its own analysis, that the PPA Units are likely to become profitable within a few years (to the tune of nearly $574 million over their planned lifetimes), one would </w:t>
      </w:r>
      <w:r w:rsidR="00BE125B">
        <w:rPr>
          <w:rFonts w:ascii="Times New Roman" w:hAnsi="Times New Roman" w:cs="Times New Roman"/>
        </w:rPr>
        <w:t xml:space="preserve">expect </w:t>
      </w:r>
      <w:r w:rsidRPr="00DA4AAD">
        <w:rPr>
          <w:rFonts w:ascii="Times New Roman" w:hAnsi="Times New Roman" w:cs="Times New Roman"/>
        </w:rPr>
        <w:t xml:space="preserve">that AEPGR would invest capital to keep the PPA Units operating until that time.  Because AEPGR (and presumably shareholders and investors) is unwilling to bear that risk, there is no rationale for why AEP Ohio's customers should be obliged to do so.  The only assumption that is guaranteed to come to fruition throughout the course of the PPA is the ongoing (and possibly uneconomic) profits for the PPA Units.  Under this proposal, these profits would be guaranteed by AEP Ohio's captive </w:t>
      </w:r>
      <w:r w:rsidR="00884479">
        <w:rPr>
          <w:rFonts w:ascii="Times New Roman" w:hAnsi="Times New Roman" w:cs="Times New Roman"/>
        </w:rPr>
        <w:t xml:space="preserve">retail </w:t>
      </w:r>
      <w:r w:rsidRPr="00DA4AAD">
        <w:rPr>
          <w:rFonts w:ascii="Times New Roman" w:hAnsi="Times New Roman" w:cs="Times New Roman"/>
        </w:rPr>
        <w:t>customers.  This is not a fundamentally sound nor reasonable public policy</w:t>
      </w:r>
      <w:r w:rsidR="00112EFA">
        <w:rPr>
          <w:rFonts w:ascii="Times New Roman" w:hAnsi="Times New Roman" w:cs="Times New Roman"/>
        </w:rPr>
        <w:t>.</w:t>
      </w:r>
      <w:r w:rsidR="007768C9">
        <w:rPr>
          <w:rFonts w:ascii="Times New Roman" w:hAnsi="Times New Roman" w:cs="Times New Roman"/>
        </w:rPr>
        <w:t xml:space="preserve"> </w:t>
      </w:r>
      <w:r w:rsidR="00112EFA">
        <w:rPr>
          <w:rFonts w:ascii="Times New Roman" w:hAnsi="Times New Roman" w:cs="Times New Roman"/>
        </w:rPr>
        <w:t xml:space="preserve"> The </w:t>
      </w:r>
      <w:r w:rsidRPr="00DA4AAD">
        <w:rPr>
          <w:rFonts w:ascii="Times New Roman" w:hAnsi="Times New Roman" w:cs="Times New Roman"/>
        </w:rPr>
        <w:t>goal of the regulator should be to provide strong incentives for the regulated entity to serve customer loads reliably in the most economically prudent manner possible, not to guarantee company profits and shareholder value</w:t>
      </w:r>
      <w:r w:rsidR="00830A9E">
        <w:rPr>
          <w:rFonts w:ascii="Times New Roman" w:hAnsi="Times New Roman" w:cs="Times New Roman"/>
        </w:rPr>
        <w:t xml:space="preserve"> for an unregulated affiliate of an electric distribution utility.</w:t>
      </w:r>
    </w:p>
    <w:p w:rsidR="00BD63A1" w:rsidRPr="00112EFA" w:rsidRDefault="00BD63A1" w:rsidP="00112EFA">
      <w:pPr>
        <w:spacing w:line="480" w:lineRule="auto"/>
        <w:rPr>
          <w:rFonts w:ascii="Times New Roman" w:hAnsi="Times New Roman" w:cs="Times New Roman"/>
          <w:b/>
        </w:rPr>
      </w:pPr>
    </w:p>
    <w:p w:rsidR="0046681F" w:rsidRPr="00CE5925" w:rsidRDefault="00D95DA2">
      <w:pPr>
        <w:spacing w:line="480" w:lineRule="auto"/>
        <w:ind w:left="720" w:hanging="720"/>
        <w:rPr>
          <w:rFonts w:ascii="Times New Roman" w:hAnsi="Times New Roman" w:cs="Times New Roman"/>
          <w:b/>
          <w:i/>
        </w:rPr>
      </w:pPr>
      <w:r>
        <w:rPr>
          <w:rFonts w:ascii="Times New Roman" w:hAnsi="Times New Roman" w:cs="Times New Roman"/>
          <w:b/>
          <w:i/>
        </w:rPr>
        <w:t>Q19</w:t>
      </w:r>
      <w:r w:rsidR="00820F97" w:rsidRPr="00CE5925">
        <w:rPr>
          <w:rFonts w:ascii="Times New Roman" w:hAnsi="Times New Roman" w:cs="Times New Roman"/>
          <w:b/>
          <w:i/>
        </w:rPr>
        <w:t>.</w:t>
      </w:r>
      <w:r w:rsidR="00820F97" w:rsidRPr="00CE5925">
        <w:rPr>
          <w:rFonts w:ascii="Times New Roman" w:hAnsi="Times New Roman" w:cs="Times New Roman"/>
          <w:b/>
          <w:i/>
        </w:rPr>
        <w:tab/>
      </w:r>
      <w:r w:rsidR="00692C80" w:rsidRPr="00CE5925">
        <w:rPr>
          <w:rFonts w:ascii="Times New Roman" w:hAnsi="Times New Roman" w:cs="Times New Roman"/>
          <w:b/>
          <w:i/>
          <w:caps/>
        </w:rPr>
        <w:t>Does AEP Ohio claim there is a risk sharing mechanism in the PPA Agreement?</w:t>
      </w:r>
    </w:p>
    <w:p w:rsidR="008238B8" w:rsidRDefault="00D95DA2" w:rsidP="008238B8">
      <w:pPr>
        <w:spacing w:line="480" w:lineRule="auto"/>
        <w:ind w:left="720" w:hanging="720"/>
      </w:pPr>
      <w:r w:rsidRPr="006D224E">
        <w:rPr>
          <w:rFonts w:ascii="Times New Roman" w:hAnsi="Times New Roman" w:cs="Times New Roman"/>
          <w:b/>
          <w:i/>
        </w:rPr>
        <w:t>A19</w:t>
      </w:r>
      <w:r w:rsidR="00A35AC6" w:rsidRPr="006D224E">
        <w:rPr>
          <w:rFonts w:ascii="Times New Roman" w:hAnsi="Times New Roman" w:cs="Times New Roman"/>
          <w:b/>
          <w:i/>
        </w:rPr>
        <w:t>.</w:t>
      </w:r>
      <w:r w:rsidR="00820F97" w:rsidRPr="00DA4AAD">
        <w:rPr>
          <w:rFonts w:ascii="Times New Roman" w:hAnsi="Times New Roman" w:cs="Times New Roman"/>
        </w:rPr>
        <w:tab/>
        <w:t>Yes, witness Vegas claims that AEP Ohio's proposal does include a risk-sharing mechanism, because the PUCO could opt to disallow the recovery of PPA costs through the PPA Rider.</w:t>
      </w:r>
      <w:r w:rsidR="00820F97">
        <w:rPr>
          <w:rStyle w:val="FootnoteAnchor"/>
          <w:rFonts w:ascii="Times New Roman" w:hAnsi="Times New Roman" w:cs="Times New Roman"/>
        </w:rPr>
        <w:footnoteReference w:id="10"/>
      </w:r>
      <w:r w:rsidR="00820F97" w:rsidRPr="00DA4AAD">
        <w:rPr>
          <w:rFonts w:ascii="Times New Roman" w:hAnsi="Times New Roman" w:cs="Times New Roman"/>
        </w:rPr>
        <w:t xml:space="preserve">  As noted in my response to Q</w:t>
      </w:r>
      <w:r w:rsidR="00953BDB">
        <w:rPr>
          <w:rFonts w:ascii="Times New Roman" w:hAnsi="Times New Roman" w:cs="Times New Roman"/>
        </w:rPr>
        <w:t>17</w:t>
      </w:r>
      <w:r w:rsidR="00820F97" w:rsidRPr="00DA4AAD">
        <w:rPr>
          <w:rFonts w:ascii="Times New Roman" w:hAnsi="Times New Roman" w:cs="Times New Roman"/>
        </w:rPr>
        <w:t xml:space="preserve">, however, this may provide a risk-sharing mechanism that is extremely costly to AEP Ohio's ratepayers or even the taxpayers of the state of Ohio.  It </w:t>
      </w:r>
      <w:r w:rsidR="007D03B6">
        <w:rPr>
          <w:rFonts w:ascii="Times New Roman" w:hAnsi="Times New Roman" w:cs="Times New Roman"/>
        </w:rPr>
        <w:t xml:space="preserve">also </w:t>
      </w:r>
      <w:r w:rsidR="00820F97" w:rsidRPr="00DA4AAD">
        <w:rPr>
          <w:rFonts w:ascii="Times New Roman" w:hAnsi="Times New Roman" w:cs="Times New Roman"/>
        </w:rPr>
        <w:t xml:space="preserve">does not appear as though </w:t>
      </w:r>
      <w:r w:rsidR="007D03B6">
        <w:rPr>
          <w:rFonts w:ascii="Times New Roman" w:hAnsi="Times New Roman" w:cs="Times New Roman"/>
        </w:rPr>
        <w:t xml:space="preserve">the PUCO or </w:t>
      </w:r>
      <w:r w:rsidR="00820F97" w:rsidRPr="00DA4AAD">
        <w:rPr>
          <w:rFonts w:ascii="Times New Roman" w:hAnsi="Times New Roman" w:cs="Times New Roman"/>
        </w:rPr>
        <w:t xml:space="preserve">any </w:t>
      </w:r>
      <w:r w:rsidR="007D03B6">
        <w:rPr>
          <w:rFonts w:ascii="Times New Roman" w:hAnsi="Times New Roman" w:cs="Times New Roman"/>
        </w:rPr>
        <w:t xml:space="preserve">other </w:t>
      </w:r>
      <w:r w:rsidR="00820F97" w:rsidRPr="00DA4AAD">
        <w:rPr>
          <w:rFonts w:ascii="Times New Roman" w:hAnsi="Times New Roman" w:cs="Times New Roman"/>
        </w:rPr>
        <w:t>regulatory body will have the ability to fully examine the offer strategy employed by the Companies</w:t>
      </w:r>
      <w:r w:rsidR="007D03B6">
        <w:rPr>
          <w:rFonts w:ascii="Times New Roman" w:hAnsi="Times New Roman" w:cs="Times New Roman"/>
        </w:rPr>
        <w:t xml:space="preserve">. </w:t>
      </w:r>
      <w:r w:rsidR="00820F97" w:rsidRPr="00DA4AAD">
        <w:rPr>
          <w:rFonts w:ascii="Times New Roman" w:hAnsi="Times New Roman" w:cs="Times New Roman"/>
        </w:rPr>
        <w:t xml:space="preserve"> </w:t>
      </w:r>
      <w:r w:rsidR="007D03B6">
        <w:rPr>
          <w:rFonts w:ascii="Times New Roman" w:hAnsi="Times New Roman" w:cs="Times New Roman"/>
        </w:rPr>
        <w:t xml:space="preserve">Thus, </w:t>
      </w:r>
      <w:r w:rsidR="00820F97" w:rsidRPr="00DA4AAD">
        <w:rPr>
          <w:rFonts w:ascii="Times New Roman" w:hAnsi="Times New Roman" w:cs="Times New Roman"/>
        </w:rPr>
        <w:t xml:space="preserve">it </w:t>
      </w:r>
      <w:r w:rsidR="007D03B6">
        <w:rPr>
          <w:rFonts w:ascii="Times New Roman" w:hAnsi="Times New Roman" w:cs="Times New Roman"/>
        </w:rPr>
        <w:t xml:space="preserve">would </w:t>
      </w:r>
      <w:r w:rsidR="00820F97" w:rsidRPr="00DA4AAD">
        <w:rPr>
          <w:rFonts w:ascii="Times New Roman" w:hAnsi="Times New Roman" w:cs="Times New Roman"/>
        </w:rPr>
        <w:t xml:space="preserve">be very difficult to recognize the </w:t>
      </w:r>
      <w:r w:rsidR="007D03B6">
        <w:rPr>
          <w:rFonts w:ascii="Times New Roman" w:hAnsi="Times New Roman" w:cs="Times New Roman"/>
        </w:rPr>
        <w:t xml:space="preserve">types of inefficient or anti-competitive offer </w:t>
      </w:r>
      <w:r w:rsidR="00820F97" w:rsidRPr="00DA4AAD">
        <w:rPr>
          <w:rFonts w:ascii="Times New Roman" w:hAnsi="Times New Roman" w:cs="Times New Roman"/>
        </w:rPr>
        <w:t xml:space="preserve">behavior </w:t>
      </w:r>
      <w:r w:rsidR="007D03B6">
        <w:rPr>
          <w:rFonts w:ascii="Times New Roman" w:hAnsi="Times New Roman" w:cs="Times New Roman"/>
        </w:rPr>
        <w:t xml:space="preserve">that </w:t>
      </w:r>
      <w:r w:rsidR="00820F97" w:rsidRPr="00DA4AAD">
        <w:rPr>
          <w:rFonts w:ascii="Times New Roman" w:hAnsi="Times New Roman" w:cs="Times New Roman"/>
        </w:rPr>
        <w:t xml:space="preserve">I </w:t>
      </w:r>
      <w:r w:rsidR="007D03B6">
        <w:rPr>
          <w:rFonts w:ascii="Times New Roman" w:hAnsi="Times New Roman" w:cs="Times New Roman"/>
        </w:rPr>
        <w:t xml:space="preserve">describe </w:t>
      </w:r>
      <w:r w:rsidR="00820F97" w:rsidRPr="00DA4AAD">
        <w:rPr>
          <w:rFonts w:ascii="Times New Roman" w:hAnsi="Times New Roman" w:cs="Times New Roman"/>
        </w:rPr>
        <w:t>in my response to Q</w:t>
      </w:r>
      <w:r w:rsidR="00DF28EE">
        <w:rPr>
          <w:rFonts w:ascii="Times New Roman" w:hAnsi="Times New Roman" w:cs="Times New Roman"/>
        </w:rPr>
        <w:t>12</w:t>
      </w:r>
      <w:r w:rsidR="00820F97" w:rsidRPr="00DA4AAD">
        <w:rPr>
          <w:rFonts w:ascii="Times New Roman" w:hAnsi="Times New Roman" w:cs="Times New Roman"/>
        </w:rPr>
        <w:t xml:space="preserve">.  </w:t>
      </w:r>
      <w:r w:rsidR="001F720D">
        <w:rPr>
          <w:rFonts w:ascii="Times New Roman" w:hAnsi="Times New Roman" w:cs="Times New Roman"/>
        </w:rPr>
        <w:t xml:space="preserve">Finally, the disallowance of imprudent cost is not a risk-sharing </w:t>
      </w:r>
      <w:r w:rsidR="00C601BB">
        <w:rPr>
          <w:rFonts w:ascii="Times New Roman" w:hAnsi="Times New Roman" w:cs="Times New Roman"/>
        </w:rPr>
        <w:t>mechanism;</w:t>
      </w:r>
      <w:r w:rsidR="001F720D">
        <w:rPr>
          <w:rFonts w:ascii="Times New Roman" w:hAnsi="Times New Roman" w:cs="Times New Roman"/>
        </w:rPr>
        <w:t xml:space="preserve"> it is the charge of the PUCO.  It seems improper to offer one of the basic roles of the PUCO in protecting the captive customers of the Utility from covering imprudent costs as a risk-sharing mechanism.  </w:t>
      </w:r>
      <w:r w:rsidR="00820F97" w:rsidRPr="00DA4AAD">
        <w:rPr>
          <w:rFonts w:ascii="Times New Roman" w:hAnsi="Times New Roman" w:cs="Times New Roman"/>
        </w:rPr>
        <w:t xml:space="preserve">For </w:t>
      </w:r>
      <w:r w:rsidR="007D03B6">
        <w:rPr>
          <w:rFonts w:ascii="Times New Roman" w:hAnsi="Times New Roman" w:cs="Times New Roman"/>
        </w:rPr>
        <w:t>these</w:t>
      </w:r>
      <w:r w:rsidR="00820F97" w:rsidRPr="00DA4AAD">
        <w:rPr>
          <w:rFonts w:ascii="Times New Roman" w:hAnsi="Times New Roman" w:cs="Times New Roman"/>
        </w:rPr>
        <w:t xml:space="preserve"> reason</w:t>
      </w:r>
      <w:r w:rsidR="007D03B6">
        <w:rPr>
          <w:rFonts w:ascii="Times New Roman" w:hAnsi="Times New Roman" w:cs="Times New Roman"/>
        </w:rPr>
        <w:t>s</w:t>
      </w:r>
      <w:r w:rsidR="00820F97" w:rsidRPr="00DA4AAD">
        <w:rPr>
          <w:rFonts w:ascii="Times New Roman" w:hAnsi="Times New Roman" w:cs="Times New Roman"/>
        </w:rPr>
        <w:t xml:space="preserve">, I believe that the </w:t>
      </w:r>
      <w:r w:rsidR="00AA4AAB">
        <w:rPr>
          <w:rFonts w:ascii="Times New Roman" w:hAnsi="Times New Roman" w:cs="Times New Roman"/>
        </w:rPr>
        <w:t>Utility</w:t>
      </w:r>
      <w:r w:rsidR="00820F97" w:rsidRPr="00DA4AAD">
        <w:rPr>
          <w:rFonts w:ascii="Times New Roman" w:hAnsi="Times New Roman" w:cs="Times New Roman"/>
        </w:rPr>
        <w:t>'s proposal places an undue risk burden on AEP Ohio's ratepayers.</w:t>
      </w:r>
    </w:p>
    <w:p w:rsidR="00215B3A" w:rsidRDefault="00215B3A" w:rsidP="008238B8">
      <w:pPr>
        <w:spacing w:line="480" w:lineRule="auto"/>
        <w:ind w:left="720" w:hanging="720"/>
        <w:rPr>
          <w:rFonts w:ascii="Times New Roman" w:hAnsi="Times New Roman" w:cs="Times New Roman"/>
          <w:b/>
          <w:bCs/>
        </w:rPr>
      </w:pPr>
    </w:p>
    <w:p w:rsidR="0046681F" w:rsidRPr="00DA4AAD" w:rsidRDefault="00820F97" w:rsidP="0046681F">
      <w:pPr>
        <w:pStyle w:val="Heading1"/>
      </w:pPr>
      <w:bookmarkStart w:id="4" w:name="_Toc429727182"/>
      <w:r w:rsidRPr="00DA4AAD">
        <w:t>III.</w:t>
      </w:r>
      <w:r w:rsidRPr="00DA4AAD">
        <w:tab/>
        <w:t>ADDRESSING AEP OHIO PPA FACTORS</w:t>
      </w:r>
      <w:bookmarkEnd w:id="4"/>
    </w:p>
    <w:p w:rsidR="0046681F" w:rsidRPr="00DA4AAD" w:rsidRDefault="0046681F">
      <w:pPr>
        <w:spacing w:line="480" w:lineRule="auto"/>
        <w:ind w:left="720" w:hanging="720"/>
        <w:rPr>
          <w:rFonts w:ascii="Times New Roman" w:hAnsi="Times New Roman" w:cs="Times New Roman"/>
        </w:rPr>
      </w:pP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Q20</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DO YOU BELIEVE THAT AEP OHIO'S PROPOSAL FULLY ADDRESSES THE FIRST AEP OHIO PPA FACTOR</w:t>
      </w:r>
      <w:r w:rsidR="00820F97">
        <w:rPr>
          <w:rFonts w:ascii="Times New Roman" w:hAnsi="Times New Roman" w:cs="Times New Roman"/>
          <w:b/>
          <w:bCs/>
          <w:i/>
          <w:iCs/>
        </w:rPr>
        <w:t>,</w:t>
      </w:r>
      <w:r w:rsidR="00820F97" w:rsidRPr="00DA4AAD">
        <w:rPr>
          <w:rFonts w:ascii="Times New Roman" w:hAnsi="Times New Roman" w:cs="Times New Roman"/>
          <w:b/>
          <w:bCs/>
          <w:i/>
          <w:iCs/>
        </w:rPr>
        <w:t xml:space="preserve"> </w:t>
      </w:r>
      <w:r w:rsidR="00820F97">
        <w:rPr>
          <w:rFonts w:ascii="Times New Roman" w:hAnsi="Times New Roman" w:cs="Times New Roman"/>
          <w:b/>
          <w:bCs/>
          <w:i/>
          <w:iCs/>
        </w:rPr>
        <w:t xml:space="preserve">WHICH REQUIRES AEP OHIO TO </w:t>
      </w:r>
      <w:r w:rsidR="00820F97" w:rsidRPr="00DA4AAD">
        <w:rPr>
          <w:rFonts w:ascii="Times New Roman" w:hAnsi="Times New Roman" w:cs="Times New Roman"/>
          <w:b/>
          <w:bCs/>
          <w:i/>
          <w:iCs/>
        </w:rPr>
        <w:t>DEMONSTRAT</w:t>
      </w:r>
      <w:r w:rsidR="00820F97">
        <w:rPr>
          <w:rFonts w:ascii="Times New Roman" w:hAnsi="Times New Roman" w:cs="Times New Roman"/>
          <w:b/>
          <w:bCs/>
          <w:i/>
          <w:iCs/>
        </w:rPr>
        <w:t>E</w:t>
      </w:r>
      <w:r w:rsidR="00820F97" w:rsidRPr="00DA4AAD">
        <w:rPr>
          <w:rFonts w:ascii="Times New Roman" w:hAnsi="Times New Roman" w:cs="Times New Roman"/>
          <w:b/>
          <w:bCs/>
          <w:i/>
          <w:iCs/>
        </w:rPr>
        <w:t xml:space="preserve"> THE FINANCIAL NEED OF THE GENERATING PLANT?</w:t>
      </w:r>
    </w:p>
    <w:p w:rsidR="0046681F" w:rsidRPr="00DA4AAD" w:rsidRDefault="00D95DA2">
      <w:pPr>
        <w:spacing w:line="480" w:lineRule="auto"/>
        <w:ind w:left="720" w:hanging="720"/>
        <w:rPr>
          <w:rFonts w:ascii="Times New Roman" w:hAnsi="Times New Roman" w:cs="Times New Roman"/>
        </w:rPr>
      </w:pPr>
      <w:r w:rsidRPr="006D224E">
        <w:rPr>
          <w:rFonts w:ascii="Times New Roman" w:hAnsi="Times New Roman" w:cs="Times New Roman"/>
          <w:b/>
          <w:i/>
        </w:rPr>
        <w:t>A20</w:t>
      </w:r>
      <w:r w:rsidR="00820F97" w:rsidRPr="006D224E">
        <w:rPr>
          <w:rFonts w:ascii="Times New Roman" w:hAnsi="Times New Roman" w:cs="Times New Roman"/>
          <w:b/>
          <w:i/>
        </w:rPr>
        <w:t>.</w:t>
      </w:r>
      <w:r w:rsidR="00820F97" w:rsidRPr="006A0AFC">
        <w:rPr>
          <w:rFonts w:ascii="Times New Roman" w:hAnsi="Times New Roman" w:cs="Times New Roman"/>
        </w:rPr>
        <w:tab/>
      </w:r>
      <w:r w:rsidR="00820F97" w:rsidRPr="00DA4AAD">
        <w:rPr>
          <w:rFonts w:ascii="Times New Roman" w:hAnsi="Times New Roman" w:cs="Times New Roman"/>
        </w:rPr>
        <w:t>AEP Ohio's proposal only partially addresses the first AEP Ohi</w:t>
      </w:r>
      <w:r w:rsidR="00372E9F">
        <w:rPr>
          <w:rFonts w:ascii="Times New Roman" w:hAnsi="Times New Roman" w:cs="Times New Roman"/>
        </w:rPr>
        <w:t>o PPA Factor.  The testimony of</w:t>
      </w:r>
      <w:r w:rsidR="00C91CC0">
        <w:rPr>
          <w:rFonts w:ascii="Times New Roman" w:hAnsi="Times New Roman" w:cs="Times New Roman"/>
        </w:rPr>
        <w:t xml:space="preserve"> </w:t>
      </w:r>
      <w:r w:rsidR="00820F97" w:rsidRPr="00DA4AAD">
        <w:rPr>
          <w:rFonts w:ascii="Times New Roman" w:hAnsi="Times New Roman" w:cs="Times New Roman"/>
        </w:rPr>
        <w:t>witnesses Vegas, Pearce, and Thomas present analyses suggesting that the PPA Units may be on a financial bubble in the short run.  Although none of these analyses explicitly make such a statement, the testimony suggests that these circumstances may lead to the PPA Units being retired.</w:t>
      </w:r>
    </w:p>
    <w:p w:rsidR="0046681F" w:rsidRPr="00DA4AAD" w:rsidRDefault="0046681F">
      <w:pPr>
        <w:spacing w:line="480" w:lineRule="auto"/>
        <w:ind w:left="720" w:hanging="720"/>
        <w:rPr>
          <w:rFonts w:ascii="Times New Roman" w:hAnsi="Times New Roman" w:cs="Times New Roman"/>
        </w:rPr>
      </w:pPr>
    </w:p>
    <w:p w:rsidR="008238B8" w:rsidRDefault="00820F97" w:rsidP="008238B8">
      <w:pPr>
        <w:spacing w:line="480" w:lineRule="auto"/>
        <w:ind w:left="720"/>
        <w:rPr>
          <w:rFonts w:ascii="Times New Roman" w:hAnsi="Times New Roman" w:cs="Times New Roman"/>
        </w:rPr>
      </w:pPr>
      <w:r w:rsidRPr="00DA4AAD">
        <w:rPr>
          <w:rFonts w:ascii="Times New Roman" w:hAnsi="Times New Roman" w:cs="Times New Roman"/>
        </w:rPr>
        <w:t>These analyses only paint a limited picture, however.  As I outline in my response to Q</w:t>
      </w:r>
      <w:r w:rsidR="002204FA">
        <w:rPr>
          <w:rFonts w:ascii="Times New Roman" w:hAnsi="Times New Roman" w:cs="Times New Roman"/>
        </w:rPr>
        <w:t>11</w:t>
      </w:r>
      <w:r w:rsidRPr="00DA4AAD">
        <w:rPr>
          <w:rFonts w:ascii="Times New Roman" w:hAnsi="Times New Roman" w:cs="Times New Roman"/>
        </w:rPr>
        <w:t>, the PJM-operated markets are designed to foster long-run system efficiency by allowing free entry and exit of generating assets.  Generating assets that are not able to and do not expect to be able to</w:t>
      </w:r>
      <w:r w:rsidR="00833244">
        <w:rPr>
          <w:rFonts w:ascii="Times New Roman" w:hAnsi="Times New Roman" w:cs="Times New Roman"/>
        </w:rPr>
        <w:t xml:space="preserve"> recover </w:t>
      </w:r>
      <w:r w:rsidRPr="00DA4AAD">
        <w:rPr>
          <w:rFonts w:ascii="Times New Roman" w:hAnsi="Times New Roman" w:cs="Times New Roman"/>
        </w:rPr>
        <w:t xml:space="preserve">their costs from market revenues are inefficient or uneconomic and should exit the market.  Thus, the financial analyses presented by the </w:t>
      </w:r>
      <w:r w:rsidR="00AA4AAB">
        <w:rPr>
          <w:rFonts w:ascii="Times New Roman" w:hAnsi="Times New Roman" w:cs="Times New Roman"/>
        </w:rPr>
        <w:t>Utility</w:t>
      </w:r>
      <w:r w:rsidRPr="00DA4AAD">
        <w:rPr>
          <w:rFonts w:ascii="Times New Roman" w:hAnsi="Times New Roman" w:cs="Times New Roman"/>
        </w:rPr>
        <w:t xml:space="preserve"> may be a consequence of the PPA Units being long-run inefficient and the market signaling their need to be retired.  The analyses provided by AEP Ohio do not make a compelling case that this is not the case with the PPA Units.</w:t>
      </w:r>
    </w:p>
    <w:p w:rsidR="00284E8A" w:rsidRDefault="00284E8A" w:rsidP="00284E8A">
      <w:pPr>
        <w:spacing w:line="480" w:lineRule="auto"/>
        <w:rPr>
          <w:rFonts w:ascii="Times New Roman" w:hAnsi="Times New Roman" w:cs="Times New Roman"/>
        </w:rPr>
      </w:pPr>
    </w:p>
    <w:p w:rsidR="008238B8" w:rsidRDefault="00820F97" w:rsidP="0067413F">
      <w:pPr>
        <w:spacing w:line="480" w:lineRule="auto"/>
        <w:ind w:left="720"/>
        <w:rPr>
          <w:rFonts w:ascii="Times New Roman" w:hAnsi="Times New Roman" w:cs="Times New Roman"/>
        </w:rPr>
      </w:pPr>
      <w:r w:rsidRPr="00DA4AAD">
        <w:rPr>
          <w:rFonts w:ascii="Times New Roman" w:hAnsi="Times New Roman" w:cs="Times New Roman"/>
        </w:rPr>
        <w:t xml:space="preserve">As such, it is difficult for the PUCO to determine that the PPA Units have a financial need that is not a natural and expected consequence of their being uneconomic and long-term inefficient assets that should be retired.  It should also be stressed that approving a PPA of this sort given the limited evidence provided by AEP Ohio </w:t>
      </w:r>
      <w:r w:rsidR="00284E8A">
        <w:rPr>
          <w:rFonts w:ascii="Times New Roman" w:hAnsi="Times New Roman" w:cs="Times New Roman"/>
        </w:rPr>
        <w:t>w</w:t>
      </w:r>
      <w:r w:rsidRPr="00DA4AAD">
        <w:rPr>
          <w:rFonts w:ascii="Times New Roman" w:hAnsi="Times New Roman" w:cs="Times New Roman"/>
        </w:rPr>
        <w:t xml:space="preserve">ould set a dangerous precedent.  This is because </w:t>
      </w:r>
      <w:r w:rsidR="00932E79">
        <w:rPr>
          <w:rFonts w:ascii="Times New Roman" w:hAnsi="Times New Roman" w:cs="Times New Roman"/>
        </w:rPr>
        <w:t>a</w:t>
      </w:r>
      <w:r w:rsidRPr="00DA4AAD">
        <w:rPr>
          <w:rFonts w:ascii="Times New Roman" w:hAnsi="Times New Roman" w:cs="Times New Roman"/>
        </w:rPr>
        <w:t xml:space="preserve"> generating plant in the state of Ohio that is uneconomic and inefficient could request this type of a customer-funded subsidy.  This would make the retirement of uneconomic and inefficient generating assets much more difficult in the state of Ohio.</w:t>
      </w:r>
    </w:p>
    <w:p w:rsidR="0067413F" w:rsidRDefault="0067413F" w:rsidP="0067413F">
      <w:pPr>
        <w:spacing w:line="480" w:lineRule="auto"/>
        <w:ind w:left="720"/>
        <w:rPr>
          <w:rFonts w:ascii="Times New Roman" w:hAnsi="Times New Roman" w:cs="Times New Roman"/>
          <w:b/>
          <w:bCs/>
          <w:i/>
          <w:iCs/>
        </w:rPr>
      </w:pP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Q21</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DO YOU BELIEVE THAT AEP OHIO'S PROPOSAL FULLY ADDRESSES THE SECOND AEP OHIO PPA FACTOR</w:t>
      </w:r>
      <w:r w:rsidR="00820F97">
        <w:rPr>
          <w:rFonts w:ascii="Times New Roman" w:hAnsi="Times New Roman" w:cs="Times New Roman"/>
          <w:b/>
          <w:bCs/>
          <w:i/>
          <w:iCs/>
        </w:rPr>
        <w:t xml:space="preserve">, WHICH REQUIRES AEP OHIO TO </w:t>
      </w:r>
      <w:r w:rsidR="00820F97" w:rsidRPr="00DA4AAD">
        <w:rPr>
          <w:rFonts w:ascii="Times New Roman" w:hAnsi="Times New Roman" w:cs="Times New Roman"/>
          <w:b/>
          <w:bCs/>
          <w:i/>
          <w:iCs/>
        </w:rPr>
        <w:t>DEMONSTRAT</w:t>
      </w:r>
      <w:r w:rsidR="00820F97">
        <w:rPr>
          <w:rFonts w:ascii="Times New Roman" w:hAnsi="Times New Roman" w:cs="Times New Roman"/>
          <w:b/>
          <w:bCs/>
          <w:i/>
          <w:iCs/>
        </w:rPr>
        <w:t>E</w:t>
      </w:r>
      <w:r w:rsidR="00820F97" w:rsidRPr="00DA4AAD">
        <w:rPr>
          <w:rFonts w:ascii="Times New Roman" w:hAnsi="Times New Roman" w:cs="Times New Roman"/>
          <w:b/>
          <w:bCs/>
          <w:i/>
          <w:iCs/>
        </w:rPr>
        <w:t xml:space="preserve"> THE NECESSITY OF THE GENERATING PLANT?</w:t>
      </w:r>
    </w:p>
    <w:p w:rsidR="00C91CC0" w:rsidRDefault="00D95DA2" w:rsidP="00C91CC0">
      <w:pPr>
        <w:spacing w:line="480" w:lineRule="auto"/>
        <w:ind w:left="720" w:hanging="720"/>
        <w:rPr>
          <w:rFonts w:ascii="Times New Roman" w:hAnsi="Times New Roman" w:cs="Times New Roman"/>
        </w:rPr>
      </w:pPr>
      <w:r w:rsidRPr="006D224E">
        <w:rPr>
          <w:rFonts w:ascii="Times New Roman" w:hAnsi="Times New Roman" w:cs="Times New Roman"/>
          <w:b/>
          <w:i/>
        </w:rPr>
        <w:t>A21</w:t>
      </w:r>
      <w:r w:rsidR="00820F97" w:rsidRPr="006D224E">
        <w:rPr>
          <w:rFonts w:ascii="Times New Roman" w:hAnsi="Times New Roman" w:cs="Times New Roman"/>
          <w:b/>
          <w:i/>
        </w:rPr>
        <w:t>.</w:t>
      </w:r>
      <w:r w:rsidR="00820F97" w:rsidRPr="00D57F17">
        <w:rPr>
          <w:rFonts w:ascii="Times New Roman" w:hAnsi="Times New Roman" w:cs="Times New Roman"/>
        </w:rPr>
        <w:tab/>
      </w:r>
      <w:r w:rsidR="00820F97" w:rsidRPr="00DA4AAD">
        <w:rPr>
          <w:rFonts w:ascii="Times New Roman" w:hAnsi="Times New Roman" w:cs="Times New Roman"/>
        </w:rPr>
        <w:t xml:space="preserve">No, I do not.  The </w:t>
      </w:r>
      <w:r w:rsidR="00AA4AAB">
        <w:rPr>
          <w:rFonts w:ascii="Times New Roman" w:hAnsi="Times New Roman" w:cs="Times New Roman"/>
        </w:rPr>
        <w:t>Utility</w:t>
      </w:r>
      <w:r w:rsidR="00820F97" w:rsidRPr="00DA4AAD">
        <w:rPr>
          <w:rFonts w:ascii="Times New Roman" w:hAnsi="Times New Roman" w:cs="Times New Roman"/>
        </w:rPr>
        <w:t xml:space="preserve"> argues that the PPA is needed by claiming that the PPA Units provide needed reliability to the system.  However, they provide no clear evidence of any reliability ben</w:t>
      </w:r>
      <w:r w:rsidR="00F63861">
        <w:rPr>
          <w:rFonts w:ascii="Times New Roman" w:hAnsi="Times New Roman" w:cs="Times New Roman"/>
        </w:rPr>
        <w:t>efit provided by the PPA Units.</w:t>
      </w:r>
      <w:r w:rsidR="00C91CC0">
        <w:rPr>
          <w:rFonts w:ascii="Times New Roman" w:hAnsi="Times New Roman" w:cs="Times New Roman"/>
        </w:rPr>
        <w:br w:type="page"/>
      </w:r>
    </w:p>
    <w:p w:rsidR="0026726A" w:rsidRDefault="00820F97" w:rsidP="00F63861">
      <w:pPr>
        <w:spacing w:line="480" w:lineRule="auto"/>
        <w:ind w:left="720" w:hanging="11"/>
        <w:rPr>
          <w:rFonts w:ascii="Times New Roman" w:hAnsi="Times New Roman" w:cs="Times New Roman"/>
        </w:rPr>
      </w:pPr>
      <w:r w:rsidRPr="00DA4AAD">
        <w:rPr>
          <w:rFonts w:ascii="Times New Roman" w:hAnsi="Times New Roman" w:cs="Times New Roman"/>
        </w:rPr>
        <w:t>Reliability benefits of generating units are typically measured by conducting a loss of load expectation (“LOLE”) or similar reliability study of a power system.  LOLE is a probabilistic assessment of the likelihood that the system will experience a generating capacity shortfall over some future planning horizon.  The benefit that a particular generator or a portfolio of generators (in the case of the PPA Units) provides is measured by determining the effect of adding (or removing) that generator to (or from) the system would have on the system LOLE.  Absent a complete LOLE analysis, one could also conduct a back-of-the-envelope system assessment based on the planning reserve margin.</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67413F">
      <w:pPr>
        <w:spacing w:line="480" w:lineRule="auto"/>
        <w:ind w:left="720"/>
        <w:rPr>
          <w:rFonts w:ascii="Times New Roman" w:hAnsi="Times New Roman" w:cs="Times New Roman"/>
        </w:rPr>
      </w:pPr>
      <w:r w:rsidRPr="00DA4AAD">
        <w:rPr>
          <w:rFonts w:ascii="Times New Roman" w:hAnsi="Times New Roman" w:cs="Times New Roman"/>
        </w:rPr>
        <w:t xml:space="preserve">AEP Ohio's testimony does not, to my knowledge, include any such assessments to measure the reliability benefits of the PPA Units on either the PJM system or Ohio customers.  Instead, the </w:t>
      </w:r>
      <w:r w:rsidR="00AA4AAB">
        <w:rPr>
          <w:rFonts w:ascii="Times New Roman" w:hAnsi="Times New Roman" w:cs="Times New Roman"/>
        </w:rPr>
        <w:t>Utility</w:t>
      </w:r>
      <w:r w:rsidRPr="00DA4AAD">
        <w:rPr>
          <w:rFonts w:ascii="Times New Roman" w:hAnsi="Times New Roman" w:cs="Times New Roman"/>
        </w:rPr>
        <w:t xml:space="preserve"> presents figures on the amount of generating capacity in the state of Ohio that has been retired recently and on the fraction of generating capacity that has recently applied to enter the PJM Generation Queue that has been placed in service.  Neither of these analyses address the fundamental question of how much the PPA Units contribute to system reliability.</w:t>
      </w:r>
    </w:p>
    <w:p w:rsidR="0046681F" w:rsidRPr="00DA4AAD" w:rsidRDefault="0046681F">
      <w:pPr>
        <w:spacing w:line="480" w:lineRule="auto"/>
        <w:ind w:left="720" w:hanging="720"/>
        <w:rPr>
          <w:rFonts w:ascii="Times New Roman" w:hAnsi="Times New Roman" w:cs="Times New Roman"/>
        </w:rPr>
      </w:pPr>
    </w:p>
    <w:p w:rsidR="000A7692" w:rsidRDefault="00820F97" w:rsidP="0067413F">
      <w:pPr>
        <w:spacing w:line="480" w:lineRule="auto"/>
        <w:ind w:left="720"/>
        <w:rPr>
          <w:rFonts w:ascii="Times New Roman" w:hAnsi="Times New Roman" w:cs="Times New Roman"/>
        </w:rPr>
      </w:pPr>
      <w:r w:rsidRPr="00DA4AAD">
        <w:rPr>
          <w:rFonts w:ascii="Times New Roman" w:hAnsi="Times New Roman" w:cs="Times New Roman"/>
        </w:rPr>
        <w:t>Furthermore, AEP Ohio does not provide a compelling argument that the PPA Units contribute to supply diversity.  Indeed, one could argue that the PPA Units make the generation mix in Ohio more homogeneous, because they are coal-fired units in a state which has a coal-dominated generation mix.</w:t>
      </w:r>
      <w:r>
        <w:rPr>
          <w:rStyle w:val="FootnoteAnchor"/>
          <w:rFonts w:ascii="Times New Roman" w:hAnsi="Times New Roman" w:cs="Times New Roman"/>
        </w:rPr>
        <w:footnoteReference w:id="11"/>
      </w:r>
      <w:r w:rsidRPr="00DA4AAD">
        <w:rPr>
          <w:rFonts w:ascii="Times New Roman" w:hAnsi="Times New Roman" w:cs="Times New Roman"/>
        </w:rPr>
        <w:t xml:space="preserve">  To illustrate this, the state of Ohio had about 32.4 GW generating capacity installed in 2013, of which about 18.8 GW and 9.5 GW was coal- and natural gas-fired, respectively.</w:t>
      </w:r>
      <w:r>
        <w:rPr>
          <w:rStyle w:val="FootnoteAnchor"/>
          <w:rFonts w:ascii="Times New Roman" w:hAnsi="Times New Roman" w:cs="Times New Roman"/>
        </w:rPr>
        <w:footnoteReference w:id="12"/>
      </w:r>
      <w:r w:rsidRPr="00DA4AAD">
        <w:rPr>
          <w:rFonts w:ascii="Times New Roman" w:hAnsi="Times New Roman" w:cs="Times New Roman"/>
        </w:rPr>
        <w:t xml:space="preserve">  This means that 58</w:t>
      </w:r>
      <w:r w:rsidR="00C478D5">
        <w:rPr>
          <w:rFonts w:ascii="Times New Roman" w:hAnsi="Times New Roman" w:cs="Times New Roman"/>
        </w:rPr>
        <w:t xml:space="preserve"> percent</w:t>
      </w:r>
      <w:r w:rsidR="00C478D5" w:rsidRPr="00DA4AAD">
        <w:rPr>
          <w:rFonts w:ascii="Times New Roman" w:hAnsi="Times New Roman" w:cs="Times New Roman"/>
        </w:rPr>
        <w:t xml:space="preserve"> </w:t>
      </w:r>
      <w:r w:rsidRPr="00DA4AAD">
        <w:rPr>
          <w:rFonts w:ascii="Times New Roman" w:hAnsi="Times New Roman" w:cs="Times New Roman"/>
        </w:rPr>
        <w:t>and 29</w:t>
      </w:r>
      <w:r w:rsidR="00C478D5">
        <w:rPr>
          <w:rFonts w:ascii="Times New Roman" w:hAnsi="Times New Roman" w:cs="Times New Roman"/>
        </w:rPr>
        <w:t xml:space="preserve"> percent</w:t>
      </w:r>
      <w:r w:rsidRPr="00DA4AAD">
        <w:rPr>
          <w:rFonts w:ascii="Times New Roman" w:hAnsi="Times New Roman" w:cs="Times New Roman"/>
        </w:rPr>
        <w:t xml:space="preserve"> of the generation mix </w:t>
      </w:r>
      <w:r w:rsidR="000A7692">
        <w:rPr>
          <w:rFonts w:ascii="Times New Roman" w:hAnsi="Times New Roman" w:cs="Times New Roman"/>
        </w:rPr>
        <w:t xml:space="preserve">in 2013 </w:t>
      </w:r>
      <w:r w:rsidRPr="00DA4AAD">
        <w:rPr>
          <w:rFonts w:ascii="Times New Roman" w:hAnsi="Times New Roman" w:cs="Times New Roman"/>
        </w:rPr>
        <w:t xml:space="preserve">was coal- and natural gas-fired, respectively.  If the 2.7 GW of coal-fired capacity that AEPGR owns among the PPA Units were </w:t>
      </w:r>
      <w:r w:rsidR="000A7692">
        <w:rPr>
          <w:rFonts w:ascii="Times New Roman" w:hAnsi="Times New Roman" w:cs="Times New Roman"/>
        </w:rPr>
        <w:t xml:space="preserve">to have been </w:t>
      </w:r>
      <w:r w:rsidRPr="00DA4AAD">
        <w:rPr>
          <w:rFonts w:ascii="Times New Roman" w:hAnsi="Times New Roman" w:cs="Times New Roman"/>
        </w:rPr>
        <w:t xml:space="preserve">retired and replaced with natural gas-fired generation, the generation mix would </w:t>
      </w:r>
      <w:r w:rsidR="000A7692">
        <w:rPr>
          <w:rFonts w:ascii="Times New Roman" w:hAnsi="Times New Roman" w:cs="Times New Roman"/>
        </w:rPr>
        <w:t xml:space="preserve">have </w:t>
      </w:r>
      <w:r w:rsidRPr="00DA4AAD">
        <w:rPr>
          <w:rFonts w:ascii="Times New Roman" w:hAnsi="Times New Roman" w:cs="Times New Roman"/>
        </w:rPr>
        <w:t>change</w:t>
      </w:r>
      <w:r w:rsidR="000A7692">
        <w:rPr>
          <w:rFonts w:ascii="Times New Roman" w:hAnsi="Times New Roman" w:cs="Times New Roman"/>
        </w:rPr>
        <w:t>d</w:t>
      </w:r>
      <w:r w:rsidRPr="00DA4AAD">
        <w:rPr>
          <w:rFonts w:ascii="Times New Roman" w:hAnsi="Times New Roman" w:cs="Times New Roman"/>
        </w:rPr>
        <w:t xml:space="preserve"> to 50</w:t>
      </w:r>
      <w:r w:rsidR="00C478D5">
        <w:rPr>
          <w:rFonts w:ascii="Times New Roman" w:hAnsi="Times New Roman" w:cs="Times New Roman"/>
        </w:rPr>
        <w:t xml:space="preserve"> percent</w:t>
      </w:r>
      <w:r w:rsidRPr="00DA4AAD">
        <w:rPr>
          <w:rFonts w:ascii="Times New Roman" w:hAnsi="Times New Roman" w:cs="Times New Roman"/>
        </w:rPr>
        <w:t xml:space="preserve"> and 38</w:t>
      </w:r>
      <w:r w:rsidR="00C478D5">
        <w:rPr>
          <w:rFonts w:ascii="Times New Roman" w:hAnsi="Times New Roman" w:cs="Times New Roman"/>
        </w:rPr>
        <w:t xml:space="preserve"> percent</w:t>
      </w:r>
      <w:r w:rsidRPr="00DA4AAD">
        <w:rPr>
          <w:rFonts w:ascii="Times New Roman" w:hAnsi="Times New Roman" w:cs="Times New Roman"/>
        </w:rPr>
        <w:t xml:space="preserve"> coal and natural gas-fired generation, respectively, which would </w:t>
      </w:r>
      <w:r w:rsidR="000A7692">
        <w:rPr>
          <w:rFonts w:ascii="Times New Roman" w:hAnsi="Times New Roman" w:cs="Times New Roman"/>
        </w:rPr>
        <w:t xml:space="preserve">have been </w:t>
      </w:r>
      <w:r w:rsidRPr="00DA4AAD">
        <w:rPr>
          <w:rFonts w:ascii="Times New Roman" w:hAnsi="Times New Roman" w:cs="Times New Roman"/>
        </w:rPr>
        <w:t>a more diverse generation mix.</w:t>
      </w:r>
    </w:p>
    <w:p w:rsidR="000A7692" w:rsidRDefault="000A7692" w:rsidP="000A7692">
      <w:pPr>
        <w:spacing w:line="480" w:lineRule="auto"/>
        <w:ind w:left="720" w:hanging="720"/>
        <w:rPr>
          <w:rFonts w:ascii="Times New Roman" w:hAnsi="Times New Roman" w:cs="Times New Roman"/>
        </w:rPr>
      </w:pPr>
    </w:p>
    <w:p w:rsidR="00CB2756" w:rsidRDefault="00A11AE8" w:rsidP="0067413F">
      <w:pPr>
        <w:spacing w:line="480" w:lineRule="auto"/>
        <w:ind w:left="720"/>
        <w:rPr>
          <w:rFonts w:ascii="Times New Roman" w:hAnsi="Times New Roman" w:cs="Times New Roman"/>
        </w:rPr>
      </w:pPr>
      <w:r>
        <w:rPr>
          <w:rFonts w:ascii="Times New Roman" w:hAnsi="Times New Roman" w:cs="Times New Roman"/>
        </w:rPr>
        <w:t>Moreover</w:t>
      </w:r>
      <w:r w:rsidR="00820F97" w:rsidRPr="00DA4AAD">
        <w:rPr>
          <w:rFonts w:ascii="Times New Roman" w:hAnsi="Times New Roman" w:cs="Times New Roman"/>
        </w:rPr>
        <w:t>, AEP Ohio is not responsible for providing reliability for the entire PJM system.  PJM is responsible for procuring enough energy and capacity for its entire 13</w:t>
      </w:r>
      <w:r w:rsidR="00CB2756">
        <w:rPr>
          <w:rFonts w:ascii="Times New Roman" w:hAnsi="Times New Roman" w:cs="Times New Roman"/>
        </w:rPr>
        <w:t>-</w:t>
      </w:r>
      <w:r w:rsidR="00820F97" w:rsidRPr="00DA4AAD">
        <w:rPr>
          <w:rFonts w:ascii="Times New Roman" w:hAnsi="Times New Roman" w:cs="Times New Roman"/>
        </w:rPr>
        <w:t xml:space="preserve">state region.  </w:t>
      </w:r>
      <w:r w:rsidR="00CB2756" w:rsidRPr="00DA4AAD">
        <w:rPr>
          <w:rFonts w:ascii="Times New Roman" w:hAnsi="Times New Roman" w:cs="Times New Roman"/>
        </w:rPr>
        <w:t>In its most recent capacity auction</w:t>
      </w:r>
      <w:r w:rsidR="00920B9F">
        <w:rPr>
          <w:rFonts w:ascii="Times New Roman" w:hAnsi="Times New Roman" w:cs="Times New Roman"/>
        </w:rPr>
        <w:t>,</w:t>
      </w:r>
      <w:r w:rsidR="00CB2756" w:rsidRPr="00DA4AAD">
        <w:rPr>
          <w:rFonts w:ascii="Times New Roman" w:hAnsi="Times New Roman" w:cs="Times New Roman"/>
        </w:rPr>
        <w:t xml:space="preserve"> held during the week of August 10, 2015, PJM pro</w:t>
      </w:r>
      <w:r w:rsidR="00920B9F">
        <w:rPr>
          <w:rFonts w:ascii="Times New Roman" w:hAnsi="Times New Roman" w:cs="Times New Roman"/>
        </w:rPr>
        <w:t>cured a reserve margin of 19.8</w:t>
      </w:r>
      <w:r w:rsidR="00C478D5">
        <w:rPr>
          <w:rFonts w:ascii="Times New Roman" w:hAnsi="Times New Roman" w:cs="Times New Roman"/>
        </w:rPr>
        <w:t xml:space="preserve"> percent</w:t>
      </w:r>
      <w:r w:rsidR="00920B9F">
        <w:rPr>
          <w:rFonts w:ascii="Times New Roman" w:hAnsi="Times New Roman" w:cs="Times New Roman"/>
        </w:rPr>
        <w:t>—</w:t>
      </w:r>
      <w:r w:rsidR="00CB2756" w:rsidRPr="00DA4AAD">
        <w:rPr>
          <w:rFonts w:ascii="Times New Roman" w:hAnsi="Times New Roman" w:cs="Times New Roman"/>
        </w:rPr>
        <w:t>4.1</w:t>
      </w:r>
      <w:r w:rsidR="00C478D5">
        <w:rPr>
          <w:rFonts w:ascii="Times New Roman" w:hAnsi="Times New Roman" w:cs="Times New Roman"/>
        </w:rPr>
        <w:t xml:space="preserve"> percent</w:t>
      </w:r>
      <w:r w:rsidR="00CB2756" w:rsidRPr="00DA4AAD">
        <w:rPr>
          <w:rFonts w:ascii="Times New Roman" w:hAnsi="Times New Roman" w:cs="Times New Roman"/>
        </w:rPr>
        <w:t xml:space="preserve"> greater than the target reserve margin of 15.7</w:t>
      </w:r>
      <w:r w:rsidR="00C478D5">
        <w:rPr>
          <w:rFonts w:ascii="Times New Roman" w:hAnsi="Times New Roman" w:cs="Times New Roman"/>
        </w:rPr>
        <w:t xml:space="preserve"> percent</w:t>
      </w:r>
      <w:r w:rsidR="00CB2756" w:rsidRPr="00DA4AAD">
        <w:rPr>
          <w:rFonts w:ascii="Times New Roman" w:hAnsi="Times New Roman" w:cs="Times New Roman"/>
        </w:rPr>
        <w:t>.</w:t>
      </w:r>
      <w:r w:rsidR="00CB2756">
        <w:rPr>
          <w:rStyle w:val="FootnoteReference"/>
          <w:rFonts w:ascii="Times New Roman" w:hAnsi="Times New Roman" w:cs="Times New Roman"/>
        </w:rPr>
        <w:footnoteReference w:id="13"/>
      </w:r>
      <w:r w:rsidR="00920B9F">
        <w:rPr>
          <w:rFonts w:ascii="Times New Roman" w:hAnsi="Times New Roman" w:cs="Times New Roman"/>
        </w:rPr>
        <w:t xml:space="preserve">  This suggests that there is excess generation capacity in the PJM system and that reliability is not a concern.</w:t>
      </w:r>
    </w:p>
    <w:p w:rsidR="003D526D" w:rsidRDefault="003D526D" w:rsidP="0067413F">
      <w:pPr>
        <w:spacing w:line="480" w:lineRule="auto"/>
        <w:ind w:left="720"/>
        <w:rPr>
          <w:rFonts w:ascii="Times New Roman" w:hAnsi="Times New Roman" w:cs="Times New Roman"/>
        </w:rPr>
      </w:pPr>
    </w:p>
    <w:p w:rsidR="008238B8" w:rsidRDefault="00206DDA" w:rsidP="008238B8">
      <w:pPr>
        <w:spacing w:line="480" w:lineRule="auto"/>
        <w:ind w:left="720"/>
        <w:rPr>
          <w:rFonts w:ascii="Times New Roman" w:hAnsi="Times New Roman" w:cs="Times New Roman"/>
        </w:rPr>
      </w:pPr>
      <w:r>
        <w:rPr>
          <w:rFonts w:ascii="Times New Roman" w:hAnsi="Times New Roman" w:cs="Times New Roman"/>
        </w:rPr>
        <w:t>Finally</w:t>
      </w:r>
      <w:r w:rsidR="00CB2756">
        <w:rPr>
          <w:rFonts w:ascii="Times New Roman" w:hAnsi="Times New Roman" w:cs="Times New Roman"/>
        </w:rPr>
        <w:t>, if the PPA Units do provide any reliability benefits</w:t>
      </w:r>
      <w:r w:rsidR="00AD2B30">
        <w:rPr>
          <w:rFonts w:ascii="Times New Roman" w:hAnsi="Times New Roman" w:cs="Times New Roman"/>
        </w:rPr>
        <w:t xml:space="preserve"> (</w:t>
      </w:r>
      <w:r w:rsidR="00CB2756">
        <w:rPr>
          <w:rFonts w:ascii="Times New Roman" w:hAnsi="Times New Roman" w:cs="Times New Roman"/>
        </w:rPr>
        <w:t>which AEP Ohio has not demonstrated in its filing</w:t>
      </w:r>
      <w:r w:rsidR="00AD2B30">
        <w:rPr>
          <w:rFonts w:ascii="Times New Roman" w:hAnsi="Times New Roman" w:cs="Times New Roman"/>
        </w:rPr>
        <w:t>)</w:t>
      </w:r>
      <w:r w:rsidR="00CB2756">
        <w:rPr>
          <w:rFonts w:ascii="Times New Roman" w:hAnsi="Times New Roman" w:cs="Times New Roman"/>
        </w:rPr>
        <w:t xml:space="preserve"> these benefits could accrue to the entire PJM footprint.  It would be unjust and unreasonable to have AEP Ohio's </w:t>
      </w:r>
      <w:r w:rsidR="00C478D5">
        <w:rPr>
          <w:rFonts w:ascii="Times New Roman" w:hAnsi="Times New Roman" w:cs="Times New Roman"/>
        </w:rPr>
        <w:t xml:space="preserve">captive retail </w:t>
      </w:r>
      <w:r w:rsidR="00CB2756">
        <w:rPr>
          <w:rFonts w:ascii="Times New Roman" w:hAnsi="Times New Roman" w:cs="Times New Roman"/>
        </w:rPr>
        <w:t xml:space="preserve">customers bear the full cost and risk of </w:t>
      </w:r>
      <w:r w:rsidR="001056AF">
        <w:rPr>
          <w:rFonts w:ascii="Times New Roman" w:hAnsi="Times New Roman" w:cs="Times New Roman"/>
        </w:rPr>
        <w:t>the PPA Units</w:t>
      </w:r>
      <w:r w:rsidR="00CB2756">
        <w:rPr>
          <w:rFonts w:ascii="Times New Roman" w:hAnsi="Times New Roman" w:cs="Times New Roman"/>
        </w:rPr>
        <w:t>, which could be providing reliability benefits to other customers.  This points to yet another reason that reliability assessment</w:t>
      </w:r>
      <w:r w:rsidR="001056AF">
        <w:rPr>
          <w:rFonts w:ascii="Times New Roman" w:hAnsi="Times New Roman" w:cs="Times New Roman"/>
        </w:rPr>
        <w:t xml:space="preserve">, </w:t>
      </w:r>
      <w:r w:rsidR="00CB2756">
        <w:rPr>
          <w:rFonts w:ascii="Times New Roman" w:hAnsi="Times New Roman" w:cs="Times New Roman"/>
        </w:rPr>
        <w:t>procurement</w:t>
      </w:r>
      <w:r w:rsidR="001056AF">
        <w:rPr>
          <w:rFonts w:ascii="Times New Roman" w:hAnsi="Times New Roman" w:cs="Times New Roman"/>
        </w:rPr>
        <w:t xml:space="preserve">, and cost allocation </w:t>
      </w:r>
      <w:r w:rsidR="00CB2756">
        <w:rPr>
          <w:rFonts w:ascii="Times New Roman" w:hAnsi="Times New Roman" w:cs="Times New Roman"/>
        </w:rPr>
        <w:t>is best handled on a regional level by an entity such as PJM.</w:t>
      </w:r>
      <w:bookmarkStart w:id="5" w:name="__DdeLink__3217_1345425120"/>
      <w:bookmarkEnd w:id="5"/>
    </w:p>
    <w:p w:rsidR="005D0B75" w:rsidRDefault="005D0B75" w:rsidP="008238B8">
      <w:pPr>
        <w:spacing w:line="480" w:lineRule="auto"/>
        <w:ind w:left="720"/>
        <w:rPr>
          <w:rFonts w:ascii="Times New Roman" w:hAnsi="Times New Roman" w:cs="Times New Roman"/>
          <w:b/>
          <w:bCs/>
          <w:i/>
          <w:iCs/>
        </w:rPr>
      </w:pP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Q22</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DO YOU BELIEVE THAT AEP OHIO'S PROPOSAL FULLY ADDRESSES THE THIRD AEP OHIO PPA FACTOR</w:t>
      </w:r>
      <w:r w:rsidR="00820F97">
        <w:rPr>
          <w:rFonts w:ascii="Times New Roman" w:hAnsi="Times New Roman" w:cs="Times New Roman"/>
          <w:b/>
          <w:bCs/>
          <w:i/>
          <w:iCs/>
        </w:rPr>
        <w:t xml:space="preserve">, WHICH REQUIRES AEP OHIO TO </w:t>
      </w:r>
      <w:r w:rsidR="00820F97" w:rsidRPr="00DA4AAD">
        <w:rPr>
          <w:rFonts w:ascii="Times New Roman" w:hAnsi="Times New Roman" w:cs="Times New Roman"/>
          <w:b/>
          <w:bCs/>
          <w:i/>
          <w:iCs/>
        </w:rPr>
        <w:t>DEMONSTRAT</w:t>
      </w:r>
      <w:r w:rsidR="00820F97">
        <w:rPr>
          <w:rFonts w:ascii="Times New Roman" w:hAnsi="Times New Roman" w:cs="Times New Roman"/>
          <w:b/>
          <w:bCs/>
          <w:i/>
          <w:iCs/>
        </w:rPr>
        <w:t>E</w:t>
      </w:r>
      <w:r w:rsidR="00C51083">
        <w:rPr>
          <w:rFonts w:ascii="Times New Roman" w:hAnsi="Times New Roman" w:cs="Times New Roman"/>
          <w:b/>
          <w:bCs/>
          <w:i/>
          <w:iCs/>
        </w:rPr>
        <w:t xml:space="preserve"> </w:t>
      </w:r>
      <w:r w:rsidR="00820F97" w:rsidRPr="00DA4AAD">
        <w:rPr>
          <w:rFonts w:ascii="Times New Roman" w:hAnsi="Times New Roman" w:cs="Times New Roman"/>
          <w:b/>
          <w:bCs/>
          <w:i/>
          <w:iCs/>
        </w:rPr>
        <w:t xml:space="preserve">HOW THE GENERATING PLANT IS COMPLIANT </w:t>
      </w:r>
      <w:r w:rsidR="00692C80" w:rsidRPr="00692C80">
        <w:rPr>
          <w:rFonts w:ascii="Times New Roman" w:hAnsi="Times New Roman" w:cs="Times New Roman"/>
          <w:b/>
          <w:bCs/>
          <w:i/>
          <w:iCs/>
          <w:caps/>
        </w:rPr>
        <w:t>with all pertinent environmental regulations and its plan for compliance?</w:t>
      </w:r>
    </w:p>
    <w:p w:rsidR="0046681F" w:rsidRPr="00DA4AAD" w:rsidRDefault="00D95DA2">
      <w:pPr>
        <w:spacing w:line="480" w:lineRule="auto"/>
        <w:ind w:left="720" w:hanging="720"/>
        <w:rPr>
          <w:rFonts w:ascii="Times New Roman" w:hAnsi="Times New Roman" w:cs="Times New Roman"/>
        </w:rPr>
      </w:pPr>
      <w:r w:rsidRPr="0067413F">
        <w:rPr>
          <w:rFonts w:ascii="Times New Roman" w:hAnsi="Times New Roman" w:cs="Times New Roman"/>
          <w:b/>
          <w:i/>
        </w:rPr>
        <w:t>A22</w:t>
      </w:r>
      <w:r w:rsidR="00820F97" w:rsidRPr="0067413F">
        <w:rPr>
          <w:rFonts w:ascii="Times New Roman" w:hAnsi="Times New Roman" w:cs="Times New Roman"/>
          <w:b/>
          <w:i/>
        </w:rPr>
        <w:t>.</w:t>
      </w:r>
      <w:r w:rsidR="00820F97" w:rsidRPr="00703552">
        <w:rPr>
          <w:rFonts w:ascii="Times New Roman" w:hAnsi="Times New Roman" w:cs="Times New Roman"/>
        </w:rPr>
        <w:tab/>
      </w:r>
      <w:r w:rsidR="00820F97" w:rsidRPr="00DA4AAD">
        <w:rPr>
          <w:rFonts w:ascii="Times New Roman" w:hAnsi="Times New Roman" w:cs="Times New Roman"/>
        </w:rPr>
        <w:t>Environmental compliance issues are addressed by OCC witness Jackson.</w:t>
      </w:r>
    </w:p>
    <w:p w:rsidR="0046681F" w:rsidRPr="00DA4AAD" w:rsidRDefault="0046681F">
      <w:pPr>
        <w:spacing w:line="480" w:lineRule="auto"/>
        <w:ind w:left="720" w:hanging="720"/>
        <w:rPr>
          <w:rFonts w:ascii="Times New Roman" w:hAnsi="Times New Roman" w:cs="Times New Roman"/>
        </w:rPr>
      </w:pPr>
    </w:p>
    <w:p w:rsidR="0046681F" w:rsidRPr="00DA4AAD" w:rsidRDefault="00820F97">
      <w:pPr>
        <w:spacing w:line="480" w:lineRule="auto"/>
        <w:ind w:left="720" w:hanging="720"/>
        <w:rPr>
          <w:rFonts w:ascii="Times New Roman" w:hAnsi="Times New Roman" w:cs="Times New Roman"/>
          <w:b/>
          <w:bCs/>
          <w:i/>
          <w:iCs/>
        </w:rPr>
      </w:pPr>
      <w:r w:rsidRPr="00DA4AAD">
        <w:rPr>
          <w:rFonts w:ascii="Times New Roman" w:hAnsi="Times New Roman" w:cs="Times New Roman"/>
          <w:b/>
          <w:bCs/>
          <w:i/>
          <w:iCs/>
        </w:rPr>
        <w:t>Q</w:t>
      </w:r>
      <w:r w:rsidR="00D95DA2">
        <w:rPr>
          <w:rFonts w:ascii="Times New Roman" w:hAnsi="Times New Roman" w:cs="Times New Roman"/>
          <w:b/>
          <w:bCs/>
          <w:i/>
          <w:iCs/>
        </w:rPr>
        <w:t>23</w:t>
      </w:r>
      <w:r w:rsidRPr="00DA4AAD">
        <w:rPr>
          <w:rFonts w:ascii="Times New Roman" w:hAnsi="Times New Roman" w:cs="Times New Roman"/>
          <w:b/>
          <w:bCs/>
          <w:i/>
          <w:iCs/>
        </w:rPr>
        <w:t>.</w:t>
      </w:r>
      <w:r w:rsidRPr="00DA4AAD">
        <w:rPr>
          <w:rFonts w:ascii="Times New Roman" w:hAnsi="Times New Roman" w:cs="Times New Roman"/>
          <w:b/>
          <w:bCs/>
          <w:i/>
          <w:iCs/>
        </w:rPr>
        <w:tab/>
      </w:r>
      <w:r w:rsidR="00692C80" w:rsidRPr="00692C80">
        <w:rPr>
          <w:rFonts w:ascii="Times New Roman" w:hAnsi="Times New Roman" w:cs="Times New Roman"/>
          <w:b/>
          <w:bCs/>
          <w:i/>
          <w:iCs/>
          <w:caps/>
        </w:rPr>
        <w:t>Do you believe that AEP Ohio's proposal fully addresses the fourth AEP Ohio PPA Factor showing the impact that a closure of the generating plant would have on electric prices and effects on economic development</w:t>
      </w:r>
      <w:r w:rsidRPr="00DA4AAD">
        <w:rPr>
          <w:rFonts w:ascii="Times New Roman" w:hAnsi="Times New Roman" w:cs="Times New Roman"/>
          <w:b/>
          <w:bCs/>
          <w:i/>
          <w:iCs/>
        </w:rPr>
        <w:t>?</w:t>
      </w:r>
    </w:p>
    <w:p w:rsidR="0046681F" w:rsidRPr="00DA4AAD" w:rsidRDefault="00D95DA2">
      <w:pPr>
        <w:spacing w:line="480" w:lineRule="auto"/>
        <w:ind w:left="720" w:hanging="720"/>
        <w:rPr>
          <w:rFonts w:ascii="Times New Roman" w:hAnsi="Times New Roman" w:cs="Times New Roman"/>
        </w:rPr>
      </w:pPr>
      <w:r w:rsidRPr="0067413F">
        <w:rPr>
          <w:rFonts w:ascii="Times New Roman" w:hAnsi="Times New Roman" w:cs="Times New Roman"/>
          <w:b/>
          <w:i/>
        </w:rPr>
        <w:t>A23</w:t>
      </w:r>
      <w:r w:rsidR="00820F97" w:rsidRPr="0067413F">
        <w:rPr>
          <w:rFonts w:ascii="Times New Roman" w:hAnsi="Times New Roman" w:cs="Times New Roman"/>
          <w:b/>
          <w:i/>
        </w:rPr>
        <w:t>.</w:t>
      </w:r>
      <w:r w:rsidR="00820F97" w:rsidRPr="00DA4AAD">
        <w:rPr>
          <w:rFonts w:ascii="Times New Roman" w:hAnsi="Times New Roman" w:cs="Times New Roman"/>
        </w:rPr>
        <w:tab/>
        <w:t xml:space="preserve">No, I do not.  AEP Ohio witness Allen's testimony purportedly includes analyses of employment and tax impacts of the PPA Units.  It is my understanding that the testimony of OCC witness Dormady addresses the veracity of these analyses.  Notwithstanding the issues raised therein, the analyses presented by the </w:t>
      </w:r>
      <w:r w:rsidR="00AA4AAB">
        <w:rPr>
          <w:rFonts w:ascii="Times New Roman" w:hAnsi="Times New Roman" w:cs="Times New Roman"/>
        </w:rPr>
        <w:t>Utility</w:t>
      </w:r>
      <w:r w:rsidR="00820F97" w:rsidRPr="00DA4AAD">
        <w:rPr>
          <w:rFonts w:ascii="Times New Roman" w:hAnsi="Times New Roman" w:cs="Times New Roman"/>
        </w:rPr>
        <w:t xml:space="preserve"> paint a very limited picture of the economic development effects of the PPA Units, whereas the PUCO should consider economic development in a more expansive manner.</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67413F">
      <w:pPr>
        <w:spacing w:line="480" w:lineRule="auto"/>
        <w:ind w:left="720"/>
        <w:rPr>
          <w:rFonts w:ascii="Times New Roman" w:hAnsi="Times New Roman" w:cs="Times New Roman"/>
        </w:rPr>
      </w:pPr>
      <w:r w:rsidRPr="00DA4AAD">
        <w:rPr>
          <w:rFonts w:ascii="Times New Roman" w:hAnsi="Times New Roman" w:cs="Times New Roman"/>
        </w:rPr>
        <w:t>The PUCO's consideration of an economic analysis should take into account any of the costs of keeping potentially inefficient plants running.  In addition, such an analysis should take into account the economic development associated with the potential entry of new generating or transmission assets if the PPA Units are retired.  That is to say, if the PPA Units are retired they may be replaced with more efficient generating assets that will create employment, spur economic development, and provide a strong tax base for the local region and the state that does not potentially require costly customer-funded subsidies.  Thus, in sum, the PPA may have detrimental effects on economic development, job retention, and the local and statewide tax base that are not captured at all in the limited analysis provided by AEP Ohio and witness Allen's analysis.</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67413F">
      <w:pPr>
        <w:spacing w:line="480" w:lineRule="auto"/>
        <w:ind w:left="720"/>
        <w:rPr>
          <w:rFonts w:ascii="Times New Roman" w:hAnsi="Times New Roman" w:cs="Times New Roman"/>
        </w:rPr>
      </w:pPr>
      <w:r w:rsidRPr="00DA4AAD">
        <w:rPr>
          <w:rFonts w:ascii="Times New Roman" w:hAnsi="Times New Roman" w:cs="Times New Roman"/>
        </w:rPr>
        <w:t>As one potential example of this, the PPA and PPA Rider may result in higher retail rates for AEP Ohio' customers.  OCC witness Wilson's analysis of the PPA costs under alternative price scenarios shows that it could result in net charges to AEP Ohio's captive customers.  These charges ultimately mean that AEP Ohio's customers have less disposable income available for consumption, investment, and other economic activity.  If the PPA Rider does result in a net charge to AEP Ohio's captive customers, the associated loss of economic activity may result in greater economic harm, ancillary job losses, and lost tax revenues than any economic benefits that may be provided by maintaining and operating inefficient plants.  Similarly, potentially higher retail rates could also reduce the competitiveness of Ohio businesses in regional, national, and international markets.</w:t>
      </w:r>
    </w:p>
    <w:p w:rsidR="0046681F" w:rsidRDefault="00820F97" w:rsidP="0067413F">
      <w:pPr>
        <w:spacing w:line="480" w:lineRule="auto"/>
        <w:ind w:left="720"/>
        <w:rPr>
          <w:rFonts w:ascii="Times New Roman" w:hAnsi="Times New Roman" w:cs="Times New Roman"/>
        </w:rPr>
      </w:pPr>
      <w:r w:rsidRPr="00DA4AAD">
        <w:rPr>
          <w:rFonts w:ascii="Times New Roman" w:hAnsi="Times New Roman" w:cs="Times New Roman"/>
        </w:rPr>
        <w:t xml:space="preserve">AEP Ohio witness Allen's analyses completely neglect these types of impacts.  Thus, the </w:t>
      </w:r>
      <w:r w:rsidR="00AA4AAB">
        <w:rPr>
          <w:rFonts w:ascii="Times New Roman" w:hAnsi="Times New Roman" w:cs="Times New Roman"/>
        </w:rPr>
        <w:t>Utility</w:t>
      </w:r>
      <w:r w:rsidRPr="00DA4AAD">
        <w:rPr>
          <w:rFonts w:ascii="Times New Roman" w:hAnsi="Times New Roman" w:cs="Times New Roman"/>
        </w:rPr>
        <w:t xml:space="preserve"> has not fully addressed this AEP Ohio PPA Factor.</w:t>
      </w:r>
    </w:p>
    <w:p w:rsidR="00AA4AAB" w:rsidRPr="00DA4AAD" w:rsidRDefault="00AA4AAB" w:rsidP="0067413F">
      <w:pPr>
        <w:spacing w:line="480" w:lineRule="auto"/>
        <w:ind w:left="720"/>
        <w:rPr>
          <w:rFonts w:ascii="Times New Roman" w:hAnsi="Times New Roman" w:cs="Times New Roman"/>
        </w:rPr>
      </w:pPr>
    </w:p>
    <w:p w:rsidR="0046681F" w:rsidRPr="00DA4AAD" w:rsidRDefault="00820F97">
      <w:pPr>
        <w:spacing w:line="480" w:lineRule="auto"/>
        <w:ind w:left="720" w:hanging="720"/>
        <w:rPr>
          <w:rFonts w:ascii="Times New Roman" w:hAnsi="Times New Roman" w:cs="Times New Roman"/>
        </w:rPr>
      </w:pPr>
      <w:r w:rsidRPr="00DA4AAD">
        <w:rPr>
          <w:rFonts w:ascii="Times New Roman" w:hAnsi="Times New Roman" w:cs="Times New Roman"/>
          <w:b/>
          <w:bCs/>
          <w:i/>
          <w:iCs/>
        </w:rPr>
        <w:t>Q</w:t>
      </w:r>
      <w:r w:rsidR="00D95DA2">
        <w:rPr>
          <w:rFonts w:ascii="Times New Roman" w:hAnsi="Times New Roman" w:cs="Times New Roman"/>
          <w:b/>
          <w:bCs/>
          <w:i/>
          <w:iCs/>
        </w:rPr>
        <w:t>24</w:t>
      </w:r>
      <w:r w:rsidRPr="00DA4AAD">
        <w:rPr>
          <w:rFonts w:ascii="Times New Roman" w:hAnsi="Times New Roman" w:cs="Times New Roman"/>
          <w:b/>
          <w:bCs/>
          <w:i/>
          <w:iCs/>
        </w:rPr>
        <w:t>.</w:t>
      </w:r>
      <w:r w:rsidRPr="00DA4AAD">
        <w:rPr>
          <w:rFonts w:ascii="Times New Roman" w:hAnsi="Times New Roman" w:cs="Times New Roman"/>
          <w:b/>
          <w:bCs/>
          <w:i/>
          <w:iCs/>
        </w:rPr>
        <w:tab/>
        <w:t>DO YOU BELIEVE THAT AEP OHIO'S PROPOSAL PROVIDES FOR RIGOROUS COMMISSION OVERSIGHT OF THE RIDER?</w:t>
      </w:r>
    </w:p>
    <w:p w:rsidR="008238B8" w:rsidRDefault="00D95DA2" w:rsidP="0067413F">
      <w:pPr>
        <w:spacing w:line="480" w:lineRule="auto"/>
        <w:ind w:left="720" w:hanging="720"/>
        <w:rPr>
          <w:rFonts w:ascii="Times New Roman" w:hAnsi="Times New Roman" w:cs="Times New Roman"/>
        </w:rPr>
      </w:pPr>
      <w:r>
        <w:rPr>
          <w:rFonts w:ascii="Times New Roman" w:hAnsi="Times New Roman" w:cs="Times New Roman"/>
          <w:b/>
          <w:i/>
        </w:rPr>
        <w:t>A24</w:t>
      </w:r>
      <w:r w:rsidR="00820F97" w:rsidRPr="00E713C5">
        <w:rPr>
          <w:rFonts w:ascii="Times New Roman" w:hAnsi="Times New Roman" w:cs="Times New Roman"/>
          <w:b/>
          <w:i/>
        </w:rPr>
        <w:t>.</w:t>
      </w:r>
      <w:r w:rsidR="00820F97" w:rsidRPr="00DA4AAD">
        <w:rPr>
          <w:rFonts w:ascii="Times New Roman" w:hAnsi="Times New Roman" w:cs="Times New Roman"/>
        </w:rPr>
        <w:tab/>
        <w:t xml:space="preserve">No, I do not.  AEP Ohio's proposal does allow for the Commission to review revenue and cost data used in determining the PPA Rider.  However, the only option that appears to be at </w:t>
      </w:r>
      <w:r w:rsidR="004F0995">
        <w:rPr>
          <w:rFonts w:ascii="Times New Roman" w:hAnsi="Times New Roman" w:cs="Times New Roman"/>
        </w:rPr>
        <w:t xml:space="preserve">the </w:t>
      </w:r>
      <w:r w:rsidR="00820F97" w:rsidRPr="00DA4AAD">
        <w:rPr>
          <w:rFonts w:ascii="Times New Roman" w:hAnsi="Times New Roman" w:cs="Times New Roman"/>
        </w:rPr>
        <w:t xml:space="preserve">PUCO's disposal if it deems that AEP Ohio or AEPGR is making decisions that are not in the public or ratepayer interest is to disallow </w:t>
      </w:r>
      <w:r w:rsidR="00832833">
        <w:rPr>
          <w:rFonts w:ascii="Times New Roman" w:hAnsi="Times New Roman" w:cs="Times New Roman"/>
        </w:rPr>
        <w:t>collection</w:t>
      </w:r>
      <w:r w:rsidR="00FC79D2">
        <w:rPr>
          <w:rFonts w:ascii="Times New Roman" w:hAnsi="Times New Roman" w:cs="Times New Roman"/>
        </w:rPr>
        <w:t xml:space="preserve"> </w:t>
      </w:r>
      <w:r w:rsidR="00820F97" w:rsidRPr="00DA4AAD">
        <w:rPr>
          <w:rFonts w:ascii="Times New Roman" w:hAnsi="Times New Roman" w:cs="Times New Roman"/>
        </w:rPr>
        <w:t>of PPA costs through the PPA Rider.  As outlined in my response to Q</w:t>
      </w:r>
      <w:r w:rsidR="004F0995">
        <w:rPr>
          <w:rFonts w:ascii="Times New Roman" w:hAnsi="Times New Roman" w:cs="Times New Roman"/>
        </w:rPr>
        <w:t>17</w:t>
      </w:r>
      <w:r w:rsidR="00820F97" w:rsidRPr="00DA4AAD">
        <w:rPr>
          <w:rFonts w:ascii="Times New Roman" w:hAnsi="Times New Roman" w:cs="Times New Roman"/>
        </w:rPr>
        <w:t>, the PUCO could use such cost disallowance to effectuate the termination of the PPA.  However, as outlined in my responses to Q</w:t>
      </w:r>
      <w:r w:rsidR="00CA27A9">
        <w:rPr>
          <w:rFonts w:ascii="Times New Roman" w:hAnsi="Times New Roman" w:cs="Times New Roman"/>
        </w:rPr>
        <w:t>17</w:t>
      </w:r>
      <w:r w:rsidR="002C074D">
        <w:rPr>
          <w:rFonts w:ascii="Times New Roman" w:hAnsi="Times New Roman" w:cs="Times New Roman"/>
        </w:rPr>
        <w:t xml:space="preserve"> and</w:t>
      </w:r>
      <w:r w:rsidR="00820F97" w:rsidRPr="00DA4AAD">
        <w:rPr>
          <w:rFonts w:ascii="Times New Roman" w:hAnsi="Times New Roman" w:cs="Times New Roman"/>
        </w:rPr>
        <w:t xml:space="preserve"> Q</w:t>
      </w:r>
      <w:r w:rsidR="00A556B3">
        <w:rPr>
          <w:rFonts w:ascii="Times New Roman" w:hAnsi="Times New Roman" w:cs="Times New Roman"/>
        </w:rPr>
        <w:t>19</w:t>
      </w:r>
      <w:r w:rsidR="00820F97" w:rsidRPr="00DA4AAD">
        <w:rPr>
          <w:rFonts w:ascii="Times New Roman" w:hAnsi="Times New Roman" w:cs="Times New Roman"/>
        </w:rPr>
        <w:t>, taking such an action could be costly for AEP Ohio's ratepayers and the taxpayers of the state of Ohio.  Thus, this may be seen as an incredible threat to moderate inefficient or uneconomic behavior on the part of AEP Ohio or AEPGR.</w:t>
      </w:r>
    </w:p>
    <w:p w:rsidR="0067413F" w:rsidRDefault="0067413F" w:rsidP="0067413F">
      <w:pPr>
        <w:spacing w:line="480" w:lineRule="auto"/>
        <w:ind w:left="720" w:hanging="720"/>
        <w:rPr>
          <w:rFonts w:ascii="Times New Roman" w:hAnsi="Times New Roman" w:cs="Times New Roman"/>
          <w:b/>
          <w:bCs/>
          <w:i/>
          <w:iCs/>
        </w:rPr>
      </w:pPr>
    </w:p>
    <w:p w:rsidR="0046681F" w:rsidRPr="00DA4AAD" w:rsidRDefault="00D95DA2">
      <w:pPr>
        <w:spacing w:line="480" w:lineRule="auto"/>
        <w:ind w:left="720" w:hanging="720"/>
        <w:rPr>
          <w:rFonts w:ascii="Times New Roman" w:hAnsi="Times New Roman" w:cs="Times New Roman"/>
        </w:rPr>
      </w:pPr>
      <w:r>
        <w:rPr>
          <w:rFonts w:ascii="Times New Roman" w:hAnsi="Times New Roman" w:cs="Times New Roman"/>
          <w:b/>
          <w:bCs/>
          <w:i/>
          <w:iCs/>
        </w:rPr>
        <w:t>Q25</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DO YOU BELIEVE THAT AEP OHIO'S PROPOSAL PROVIDES FOR FULL INFORMATION SHARING WITH THE COMMISSION AND ITS STAFF?</w:t>
      </w:r>
    </w:p>
    <w:p w:rsidR="008238B8" w:rsidRDefault="00D95DA2" w:rsidP="008238B8">
      <w:pPr>
        <w:spacing w:line="480" w:lineRule="auto"/>
        <w:ind w:left="720" w:hanging="720"/>
        <w:rPr>
          <w:rFonts w:ascii="Times New Roman" w:hAnsi="Times New Roman" w:cs="Times New Roman"/>
          <w:b/>
          <w:i/>
        </w:rPr>
      </w:pPr>
      <w:r w:rsidRPr="006D224E">
        <w:rPr>
          <w:rFonts w:ascii="Times New Roman" w:hAnsi="Times New Roman" w:cs="Times New Roman"/>
          <w:b/>
          <w:i/>
        </w:rPr>
        <w:t>A25</w:t>
      </w:r>
      <w:r w:rsidR="00820F97" w:rsidRPr="006D224E">
        <w:rPr>
          <w:rFonts w:ascii="Times New Roman" w:hAnsi="Times New Roman" w:cs="Times New Roman"/>
          <w:b/>
          <w:i/>
        </w:rPr>
        <w:t>.</w:t>
      </w:r>
      <w:r w:rsidR="00820F97" w:rsidRPr="00B7383E">
        <w:rPr>
          <w:rFonts w:ascii="Times New Roman" w:hAnsi="Times New Roman" w:cs="Times New Roman"/>
        </w:rPr>
        <w:tab/>
      </w:r>
      <w:r w:rsidR="009A50F0">
        <w:rPr>
          <w:rFonts w:ascii="Times New Roman" w:hAnsi="Times New Roman" w:cs="Times New Roman"/>
        </w:rPr>
        <w:t>No, I do not.  While t</w:t>
      </w:r>
      <w:r w:rsidR="00820F97" w:rsidRPr="00DA4AAD">
        <w:rPr>
          <w:rFonts w:ascii="Times New Roman" w:hAnsi="Times New Roman" w:cs="Times New Roman"/>
        </w:rPr>
        <w:t>he PUCO and its staff have jurisdiction over AEP Ohio</w:t>
      </w:r>
      <w:r w:rsidR="009A50F0">
        <w:rPr>
          <w:rFonts w:ascii="Times New Roman" w:hAnsi="Times New Roman" w:cs="Times New Roman"/>
        </w:rPr>
        <w:t xml:space="preserve">, it does not have the ability to </w:t>
      </w:r>
      <w:r w:rsidR="00820F97" w:rsidRPr="00DA4AAD">
        <w:rPr>
          <w:rFonts w:ascii="Times New Roman" w:hAnsi="Times New Roman" w:cs="Times New Roman"/>
        </w:rPr>
        <w:t xml:space="preserve">fully review all </w:t>
      </w:r>
      <w:r w:rsidR="009A50F0">
        <w:rPr>
          <w:rFonts w:ascii="Times New Roman" w:hAnsi="Times New Roman" w:cs="Times New Roman"/>
        </w:rPr>
        <w:t xml:space="preserve">purchasing </w:t>
      </w:r>
      <w:r w:rsidR="00820F97" w:rsidRPr="00DA4AAD">
        <w:rPr>
          <w:rFonts w:ascii="Times New Roman" w:hAnsi="Times New Roman" w:cs="Times New Roman"/>
        </w:rPr>
        <w:t xml:space="preserve">and </w:t>
      </w:r>
      <w:r w:rsidR="009A50F0">
        <w:rPr>
          <w:rFonts w:ascii="Times New Roman" w:hAnsi="Times New Roman" w:cs="Times New Roman"/>
        </w:rPr>
        <w:t xml:space="preserve">expenditure decisions made by </w:t>
      </w:r>
      <w:r w:rsidR="00820F97" w:rsidRPr="00DA4AAD">
        <w:rPr>
          <w:rFonts w:ascii="Times New Roman" w:hAnsi="Times New Roman" w:cs="Times New Roman"/>
        </w:rPr>
        <w:t>AEPGR</w:t>
      </w:r>
      <w:r w:rsidR="00832833">
        <w:rPr>
          <w:rFonts w:ascii="Times New Roman" w:hAnsi="Times New Roman" w:cs="Times New Roman"/>
        </w:rPr>
        <w:t>, an unregulated affiliate of AEP.</w:t>
      </w:r>
      <w:r w:rsidR="00820F97" w:rsidRPr="00DA4AAD">
        <w:rPr>
          <w:rFonts w:ascii="Times New Roman" w:hAnsi="Times New Roman" w:cs="Times New Roman"/>
        </w:rPr>
        <w:t xml:space="preserve">  It will</w:t>
      </w:r>
      <w:r w:rsidR="009A50F0">
        <w:rPr>
          <w:rFonts w:ascii="Times New Roman" w:hAnsi="Times New Roman" w:cs="Times New Roman"/>
        </w:rPr>
        <w:t>, thus,</w:t>
      </w:r>
      <w:r w:rsidR="00820F97" w:rsidRPr="00DA4AAD">
        <w:rPr>
          <w:rFonts w:ascii="Times New Roman" w:hAnsi="Times New Roman" w:cs="Times New Roman"/>
        </w:rPr>
        <w:t xml:space="preserve"> be difficult, if not impossible, for the PUCO to fully examine the activities of the non-regulated generation assets in the PPA.</w:t>
      </w:r>
    </w:p>
    <w:p w:rsidR="0046681F" w:rsidRPr="00DA4AAD" w:rsidRDefault="00D95DA2">
      <w:pPr>
        <w:spacing w:line="480" w:lineRule="auto"/>
        <w:ind w:left="720" w:hanging="720"/>
        <w:rPr>
          <w:rFonts w:ascii="Times New Roman" w:hAnsi="Times New Roman" w:cs="Times New Roman"/>
        </w:rPr>
      </w:pPr>
      <w:r>
        <w:rPr>
          <w:rFonts w:ascii="Times New Roman" w:hAnsi="Times New Roman" w:cs="Times New Roman"/>
          <w:b/>
          <w:i/>
        </w:rPr>
        <w:t>Q26</w:t>
      </w:r>
      <w:r w:rsidR="00820F97" w:rsidRPr="00E713C5">
        <w:rPr>
          <w:rFonts w:ascii="Times New Roman" w:hAnsi="Times New Roman" w:cs="Times New Roman"/>
          <w:b/>
          <w:i/>
        </w:rPr>
        <w:t>.</w:t>
      </w:r>
      <w:r w:rsidR="00820F97" w:rsidRPr="00E713C5">
        <w:rPr>
          <w:rFonts w:ascii="Times New Roman" w:hAnsi="Times New Roman" w:cs="Times New Roman"/>
          <w:b/>
          <w:i/>
        </w:rPr>
        <w:tab/>
      </w:r>
      <w:r w:rsidR="00820F97" w:rsidRPr="00DA4AAD">
        <w:rPr>
          <w:rFonts w:ascii="Times New Roman" w:hAnsi="Times New Roman" w:cs="Times New Roman"/>
          <w:b/>
          <w:bCs/>
          <w:i/>
          <w:iCs/>
        </w:rPr>
        <w:t xml:space="preserve">DO YOU BELIEVE THAT AEP OHIO'S PROPOSAL INCLUDES A </w:t>
      </w:r>
      <w:r w:rsidR="00832833">
        <w:rPr>
          <w:rFonts w:ascii="Times New Roman" w:hAnsi="Times New Roman" w:cs="Times New Roman"/>
          <w:b/>
          <w:bCs/>
          <w:i/>
          <w:iCs/>
        </w:rPr>
        <w:t xml:space="preserve">REASONABLE </w:t>
      </w:r>
      <w:r w:rsidR="00820F97" w:rsidRPr="00DA4AAD">
        <w:rPr>
          <w:rFonts w:ascii="Times New Roman" w:hAnsi="Times New Roman" w:cs="Times New Roman"/>
          <w:b/>
          <w:bCs/>
          <w:i/>
          <w:iCs/>
        </w:rPr>
        <w:t xml:space="preserve">PLAN TO ALLOCATE THE RIDER'S FINANCIAL RISK BETWEEN BOTH THE </w:t>
      </w:r>
      <w:r w:rsidR="00AA4AAB">
        <w:rPr>
          <w:rFonts w:ascii="Times New Roman" w:hAnsi="Times New Roman" w:cs="Times New Roman"/>
          <w:b/>
          <w:bCs/>
          <w:i/>
          <w:iCs/>
        </w:rPr>
        <w:t>UTILITY</w:t>
      </w:r>
      <w:r w:rsidR="00820F97" w:rsidRPr="00DA4AAD">
        <w:rPr>
          <w:rFonts w:ascii="Times New Roman" w:hAnsi="Times New Roman" w:cs="Times New Roman"/>
          <w:b/>
          <w:bCs/>
          <w:i/>
          <w:iCs/>
        </w:rPr>
        <w:t xml:space="preserve"> AND ITS CUSTOMERS?</w:t>
      </w:r>
    </w:p>
    <w:p w:rsidR="0046681F" w:rsidRPr="00DA4AAD" w:rsidRDefault="00D95DA2">
      <w:pPr>
        <w:spacing w:line="480" w:lineRule="auto"/>
        <w:ind w:left="720" w:hanging="720"/>
        <w:rPr>
          <w:rFonts w:ascii="Times New Roman" w:hAnsi="Times New Roman" w:cs="Times New Roman"/>
        </w:rPr>
      </w:pPr>
      <w:r>
        <w:rPr>
          <w:rFonts w:ascii="Times New Roman" w:hAnsi="Times New Roman" w:cs="Times New Roman"/>
          <w:b/>
          <w:i/>
        </w:rPr>
        <w:t>A26</w:t>
      </w:r>
      <w:r w:rsidR="00820F97" w:rsidRPr="00E713C5">
        <w:rPr>
          <w:rFonts w:ascii="Times New Roman" w:hAnsi="Times New Roman" w:cs="Times New Roman"/>
          <w:b/>
          <w:i/>
        </w:rPr>
        <w:t>.</w:t>
      </w:r>
      <w:r w:rsidR="00820F97" w:rsidRPr="00DA4AAD">
        <w:rPr>
          <w:rFonts w:ascii="Times New Roman" w:hAnsi="Times New Roman" w:cs="Times New Roman"/>
        </w:rPr>
        <w:tab/>
        <w:t>No, I do not.  As outlined in my response to Q</w:t>
      </w:r>
      <w:r w:rsidR="00107DE5">
        <w:rPr>
          <w:rFonts w:ascii="Times New Roman" w:hAnsi="Times New Roman" w:cs="Times New Roman"/>
        </w:rPr>
        <w:t>19</w:t>
      </w:r>
      <w:r w:rsidR="000324A1">
        <w:rPr>
          <w:rFonts w:ascii="Times New Roman" w:hAnsi="Times New Roman" w:cs="Times New Roman"/>
        </w:rPr>
        <w:t>,</w:t>
      </w:r>
      <w:r w:rsidR="00820F97" w:rsidRPr="00DA4AAD">
        <w:rPr>
          <w:rFonts w:ascii="Times New Roman" w:hAnsi="Times New Roman" w:cs="Times New Roman"/>
        </w:rPr>
        <w:t xml:space="preserve"> AEP Ohio witness Vegas claims that AEP Ohio's proposal does include a risk-sharing mechanism, because the PUCO could opt to disallow the recovery of PPA costs through the PPA Rider.  As noted in my responses to Q</w:t>
      </w:r>
      <w:r w:rsidR="00132399">
        <w:rPr>
          <w:rFonts w:ascii="Times New Roman" w:hAnsi="Times New Roman" w:cs="Times New Roman"/>
        </w:rPr>
        <w:t>17</w:t>
      </w:r>
      <w:r w:rsidR="00820F97" w:rsidRPr="00DA4AAD">
        <w:rPr>
          <w:rFonts w:ascii="Times New Roman" w:hAnsi="Times New Roman" w:cs="Times New Roman"/>
        </w:rPr>
        <w:t>, Q</w:t>
      </w:r>
      <w:r w:rsidR="00132399">
        <w:rPr>
          <w:rFonts w:ascii="Times New Roman" w:hAnsi="Times New Roman" w:cs="Times New Roman"/>
        </w:rPr>
        <w:t>19</w:t>
      </w:r>
      <w:r w:rsidR="00820F97" w:rsidRPr="00DA4AAD">
        <w:rPr>
          <w:rFonts w:ascii="Times New Roman" w:hAnsi="Times New Roman" w:cs="Times New Roman"/>
        </w:rPr>
        <w:t>, and Q</w:t>
      </w:r>
      <w:r w:rsidR="00132399">
        <w:rPr>
          <w:rFonts w:ascii="Times New Roman" w:hAnsi="Times New Roman" w:cs="Times New Roman"/>
        </w:rPr>
        <w:t>24</w:t>
      </w:r>
      <w:r w:rsidR="00820F97" w:rsidRPr="00DA4AAD">
        <w:rPr>
          <w:rFonts w:ascii="Times New Roman" w:hAnsi="Times New Roman" w:cs="Times New Roman"/>
        </w:rPr>
        <w:t>, this may provide a risk-sharing mechanism that is extremely costly to AEP Ohio's ratepayers and the taxpayers of the state of Ohio.</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46681F">
      <w:pPr>
        <w:pStyle w:val="Heading1"/>
      </w:pPr>
      <w:bookmarkStart w:id="6" w:name="_Toc429727183"/>
      <w:r w:rsidRPr="00DA4AAD">
        <w:t>IV.</w:t>
      </w:r>
      <w:r w:rsidRPr="00DA4AAD">
        <w:tab/>
        <w:t>ADDITIONAL PPA FACTORS FOR PUCO CONSIDERATION</w:t>
      </w:r>
      <w:bookmarkEnd w:id="6"/>
    </w:p>
    <w:p w:rsidR="0046681F" w:rsidRPr="00DA4AAD" w:rsidRDefault="0046681F">
      <w:pPr>
        <w:spacing w:line="480" w:lineRule="auto"/>
        <w:ind w:left="720" w:hanging="720"/>
        <w:rPr>
          <w:rFonts w:ascii="Times New Roman" w:hAnsi="Times New Roman" w:cs="Times New Roman"/>
        </w:rPr>
      </w:pP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Q27</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ARE THE AEP OHIO PPA FACTORS APPROPRIATE AND EXHAUSTIVE WHEN EVALUATING THE AEP OHIO'S PPA AND PPA RIDER?</w:t>
      </w:r>
    </w:p>
    <w:p w:rsidR="0046681F" w:rsidRPr="00DA4AAD" w:rsidRDefault="00D95DA2">
      <w:pPr>
        <w:spacing w:line="480" w:lineRule="auto"/>
        <w:ind w:left="720" w:hanging="720"/>
        <w:rPr>
          <w:rFonts w:ascii="Times New Roman" w:hAnsi="Times New Roman" w:cs="Times New Roman"/>
        </w:rPr>
      </w:pPr>
      <w:r>
        <w:rPr>
          <w:rFonts w:ascii="Times New Roman" w:hAnsi="Times New Roman" w:cs="Times New Roman"/>
          <w:b/>
          <w:i/>
        </w:rPr>
        <w:t>A27</w:t>
      </w:r>
      <w:r w:rsidR="00820F97" w:rsidRPr="00E713C5">
        <w:rPr>
          <w:rFonts w:ascii="Times New Roman" w:hAnsi="Times New Roman" w:cs="Times New Roman"/>
          <w:b/>
          <w:i/>
        </w:rPr>
        <w:t>.</w:t>
      </w:r>
      <w:r w:rsidR="00820F97" w:rsidRPr="00DA4AAD">
        <w:rPr>
          <w:rFonts w:ascii="Times New Roman" w:hAnsi="Times New Roman" w:cs="Times New Roman"/>
        </w:rPr>
        <w:tab/>
        <w:t>No.  The PPA is unjust</w:t>
      </w:r>
      <w:r w:rsidR="001D74D7">
        <w:rPr>
          <w:rFonts w:ascii="Times New Roman" w:hAnsi="Times New Roman" w:cs="Times New Roman"/>
        </w:rPr>
        <w:t xml:space="preserve"> and </w:t>
      </w:r>
      <w:r w:rsidR="00820F97" w:rsidRPr="00DA4AAD">
        <w:rPr>
          <w:rFonts w:ascii="Times New Roman" w:hAnsi="Times New Roman" w:cs="Times New Roman"/>
        </w:rPr>
        <w:t>unreasonable</w:t>
      </w:r>
      <w:r w:rsidR="001D74D7">
        <w:rPr>
          <w:rFonts w:ascii="Times New Roman" w:hAnsi="Times New Roman" w:cs="Times New Roman"/>
        </w:rPr>
        <w:t xml:space="preserve"> </w:t>
      </w:r>
      <w:r w:rsidR="00820F97" w:rsidRPr="00DA4AAD">
        <w:rPr>
          <w:rFonts w:ascii="Times New Roman" w:hAnsi="Times New Roman" w:cs="Times New Roman"/>
        </w:rPr>
        <w:t>for all of the reasons presented in the preceding sections of my testimony and in the direct testimony of OCC witnesses</w:t>
      </w:r>
      <w:r w:rsidR="00832833">
        <w:rPr>
          <w:rFonts w:ascii="Times New Roman" w:hAnsi="Times New Roman" w:cs="Times New Roman"/>
        </w:rPr>
        <w:t xml:space="preserve"> Rose,</w:t>
      </w:r>
      <w:r w:rsidR="00820F97" w:rsidRPr="00DA4AAD">
        <w:rPr>
          <w:rFonts w:ascii="Times New Roman" w:hAnsi="Times New Roman" w:cs="Times New Roman"/>
        </w:rPr>
        <w:t xml:space="preserve"> </w:t>
      </w:r>
      <w:r w:rsidR="00BC7CF4">
        <w:rPr>
          <w:rFonts w:ascii="Times New Roman" w:hAnsi="Times New Roman" w:cs="Times New Roman"/>
        </w:rPr>
        <w:t>Wilson</w:t>
      </w:r>
      <w:r w:rsidR="00820F97" w:rsidRPr="00DA4AAD">
        <w:rPr>
          <w:rFonts w:ascii="Times New Roman" w:hAnsi="Times New Roman" w:cs="Times New Roman"/>
        </w:rPr>
        <w:t xml:space="preserve">, </w:t>
      </w:r>
      <w:r w:rsidR="00BC7CF4">
        <w:rPr>
          <w:rFonts w:ascii="Times New Roman" w:hAnsi="Times New Roman" w:cs="Times New Roman"/>
        </w:rPr>
        <w:t xml:space="preserve">Dormady, </w:t>
      </w:r>
      <w:r w:rsidR="00901140">
        <w:rPr>
          <w:rFonts w:ascii="Times New Roman" w:hAnsi="Times New Roman" w:cs="Times New Roman"/>
        </w:rPr>
        <w:t xml:space="preserve">Duann, Hixon </w:t>
      </w:r>
      <w:r w:rsidR="00820F97" w:rsidRPr="00DA4AAD">
        <w:rPr>
          <w:rFonts w:ascii="Times New Roman" w:hAnsi="Times New Roman" w:cs="Times New Roman"/>
        </w:rPr>
        <w:t xml:space="preserve">and </w:t>
      </w:r>
      <w:r w:rsidR="00901140">
        <w:rPr>
          <w:rFonts w:ascii="Times New Roman" w:hAnsi="Times New Roman" w:cs="Times New Roman"/>
        </w:rPr>
        <w:t>Jackson</w:t>
      </w:r>
      <w:r w:rsidR="00820F97" w:rsidRPr="00DA4AAD">
        <w:rPr>
          <w:rFonts w:ascii="Times New Roman" w:hAnsi="Times New Roman" w:cs="Times New Roman"/>
        </w:rPr>
        <w:t>.  Therefore, the factors should not be looked upon by the PUCO as a means for justifying PPA approval.</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021770">
      <w:pPr>
        <w:spacing w:line="480" w:lineRule="auto"/>
        <w:ind w:left="720"/>
        <w:rPr>
          <w:rFonts w:ascii="Times New Roman" w:hAnsi="Times New Roman" w:cs="Times New Roman"/>
        </w:rPr>
      </w:pPr>
      <w:r w:rsidRPr="00DA4AAD">
        <w:rPr>
          <w:rFonts w:ascii="Times New Roman" w:hAnsi="Times New Roman" w:cs="Times New Roman"/>
        </w:rPr>
        <w:t xml:space="preserve">If the Commission, however, authorizes some form of a PPA, the AEP Ohio PPA Factors are not appropriate; nor are they exhaustive because they fail to consider whether the PPA benefits customers and is in the public interest.  Specifically, the factors that have been established are biased toward building a case that would support approval of the PPA by focusing solely on their benefits to AEP Ohio and AEPGR and do not enable the PUCO to evaluate the </w:t>
      </w:r>
      <w:r w:rsidRPr="00DA4AAD">
        <w:rPr>
          <w:rFonts w:ascii="Times New Roman" w:hAnsi="Times New Roman" w:cs="Times New Roman"/>
          <w:i/>
          <w:iCs/>
        </w:rPr>
        <w:t>net</w:t>
      </w:r>
      <w:r w:rsidRPr="00DA4AAD">
        <w:rPr>
          <w:rFonts w:ascii="Times New Roman" w:hAnsi="Times New Roman" w:cs="Times New Roman"/>
        </w:rPr>
        <w:t xml:space="preserve"> benefits of the PPA and PPA Rider.</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021770">
      <w:pPr>
        <w:spacing w:line="480" w:lineRule="auto"/>
        <w:ind w:left="720"/>
        <w:rPr>
          <w:rFonts w:ascii="Times New Roman" w:hAnsi="Times New Roman" w:cs="Times New Roman"/>
        </w:rPr>
      </w:pPr>
      <w:r w:rsidRPr="00DA4AAD">
        <w:rPr>
          <w:rFonts w:ascii="Times New Roman" w:hAnsi="Times New Roman" w:cs="Times New Roman"/>
        </w:rPr>
        <w:t xml:space="preserve">To determine whether the PPA and PPA Rider benefit AEP Ohio's customers and are in the public interest, the PUCO must evaluate additional factors beyond the four identified.  This would allow a more complete assessment of the proposal to be carried out in an evaluation of its </w:t>
      </w:r>
      <w:r w:rsidRPr="00DA4AAD">
        <w:rPr>
          <w:rFonts w:ascii="Times New Roman" w:hAnsi="Times New Roman" w:cs="Times New Roman"/>
          <w:i/>
          <w:iCs/>
        </w:rPr>
        <w:t>net</w:t>
      </w:r>
      <w:r w:rsidRPr="00DA4AAD">
        <w:rPr>
          <w:rFonts w:ascii="Times New Roman" w:hAnsi="Times New Roman" w:cs="Times New Roman"/>
        </w:rPr>
        <w:t xml:space="preserve"> benefits to customers. </w:t>
      </w:r>
      <w:r w:rsidR="00021770">
        <w:rPr>
          <w:rFonts w:ascii="Times New Roman" w:hAnsi="Times New Roman" w:cs="Times New Roman"/>
        </w:rPr>
        <w:t xml:space="preserve"> </w:t>
      </w:r>
      <w:r w:rsidRPr="00DA4AAD">
        <w:rPr>
          <w:rFonts w:ascii="Times New Roman" w:hAnsi="Times New Roman" w:cs="Times New Roman"/>
        </w:rPr>
        <w:t>The AEP Ohio PPA Factors are not sufficient because they do not enable the PUCO to make such a determination.</w:t>
      </w:r>
    </w:p>
    <w:p w:rsidR="0046681F" w:rsidRPr="00DA4AAD" w:rsidRDefault="0046681F">
      <w:pPr>
        <w:spacing w:line="480" w:lineRule="auto"/>
        <w:ind w:left="720" w:hanging="720"/>
        <w:rPr>
          <w:rFonts w:ascii="Times New Roman" w:hAnsi="Times New Roman" w:cs="Times New Roman"/>
        </w:rPr>
      </w:pPr>
    </w:p>
    <w:p w:rsidR="00920C95" w:rsidRDefault="00820F97" w:rsidP="008238B8">
      <w:pPr>
        <w:spacing w:line="480" w:lineRule="auto"/>
        <w:ind w:left="720"/>
        <w:rPr>
          <w:rFonts w:ascii="Times New Roman" w:hAnsi="Times New Roman" w:cs="Times New Roman"/>
        </w:rPr>
      </w:pPr>
      <w:r w:rsidRPr="00DA4AAD">
        <w:rPr>
          <w:rFonts w:ascii="Times New Roman" w:hAnsi="Times New Roman" w:cs="Times New Roman"/>
        </w:rPr>
        <w:t>There are two important considerations that should be included to provide a more comprehensive assessment of the net benefits of the PPA and PPA Rider to customers.  The first consideration is potential costs or detriments to customers.  These costs and detriments should be accounted for to assess whether the program is reas</w:t>
      </w:r>
      <w:r w:rsidR="00920C95">
        <w:rPr>
          <w:rFonts w:ascii="Times New Roman" w:hAnsi="Times New Roman" w:cs="Times New Roman"/>
        </w:rPr>
        <w:t>onable and benefits customers.</w:t>
      </w:r>
    </w:p>
    <w:p w:rsidR="00920C95" w:rsidRDefault="00920C95" w:rsidP="008238B8">
      <w:pPr>
        <w:spacing w:line="480" w:lineRule="auto"/>
        <w:ind w:left="720"/>
        <w:rPr>
          <w:rFonts w:ascii="Times New Roman" w:hAnsi="Times New Roman" w:cs="Times New Roman"/>
        </w:rPr>
      </w:pPr>
    </w:p>
    <w:p w:rsidR="008238B8" w:rsidRDefault="00820F97" w:rsidP="008238B8">
      <w:pPr>
        <w:spacing w:line="480" w:lineRule="auto"/>
        <w:ind w:left="720"/>
        <w:rPr>
          <w:rFonts w:ascii="Times New Roman" w:hAnsi="Times New Roman" w:cs="Times New Roman"/>
          <w:b/>
          <w:bCs/>
          <w:i/>
          <w:iCs/>
        </w:rPr>
      </w:pPr>
      <w:r w:rsidRPr="00DA4AAD">
        <w:rPr>
          <w:rFonts w:ascii="Times New Roman" w:hAnsi="Times New Roman" w:cs="Times New Roman"/>
        </w:rPr>
        <w:t>The second is the cost of achieving the same benefits that the PPA and PPA Rider provide compared to alternatives.  These factors are important to consider even if the PPA and PPA Rider provide net benefits to consumers.  This is because alternatives may exist that could provide greater benefits to customers at the same or lower costs.  If so, those alternatives should be considered when examining whether the proposal benefits customers and is in the public interest.</w:t>
      </w: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Q28</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CAN YOU PROVIDE A LIST OF ADDITIONAL FACTORS THAT THE PUCO SHOULD INCLUDE IN ASSESSING WHETHER AEP OHIO'S PROPOSAL IS REASONABLE AND BENEFITS CUSTOMERS?</w:t>
      </w:r>
    </w:p>
    <w:p w:rsidR="0046681F" w:rsidRPr="00DA4AAD" w:rsidRDefault="00D95DA2">
      <w:pPr>
        <w:spacing w:line="480" w:lineRule="auto"/>
        <w:ind w:left="720" w:hanging="720"/>
        <w:rPr>
          <w:rFonts w:ascii="Times New Roman" w:hAnsi="Times New Roman" w:cs="Times New Roman"/>
        </w:rPr>
      </w:pPr>
      <w:r>
        <w:rPr>
          <w:rFonts w:ascii="Times New Roman" w:hAnsi="Times New Roman" w:cs="Times New Roman"/>
          <w:b/>
          <w:i/>
        </w:rPr>
        <w:t>A28</w:t>
      </w:r>
      <w:r w:rsidR="00820F97" w:rsidRPr="00E713C5">
        <w:rPr>
          <w:rFonts w:ascii="Times New Roman" w:hAnsi="Times New Roman" w:cs="Times New Roman"/>
          <w:b/>
          <w:i/>
        </w:rPr>
        <w:t>.</w:t>
      </w:r>
      <w:r w:rsidR="00820F97" w:rsidRPr="00DA4AAD">
        <w:rPr>
          <w:rFonts w:ascii="Times New Roman" w:hAnsi="Times New Roman" w:cs="Times New Roman"/>
        </w:rPr>
        <w:tab/>
        <w:t>The following is a list of eight additional factors that, if added to the AEP Ohio PPA Factors, would allow for a more comprehensive evaluation of whether AEP Ohio's proposal is reasonable, benefits customers, and is in the public interest.</w:t>
      </w:r>
    </w:p>
    <w:p w:rsidR="0046681F" w:rsidRPr="00DA4AAD" w:rsidRDefault="0046681F">
      <w:pPr>
        <w:spacing w:line="480" w:lineRule="auto"/>
        <w:ind w:left="720" w:hanging="720"/>
        <w:rPr>
          <w:rFonts w:ascii="Times New Roman" w:hAnsi="Times New Roman" w:cs="Times New Roman"/>
        </w:rPr>
      </w:pPr>
    </w:p>
    <w:p w:rsidR="0046681F" w:rsidRPr="006620F4" w:rsidRDefault="00820F97" w:rsidP="0046681F">
      <w:pPr>
        <w:pStyle w:val="ListParagraph"/>
        <w:numPr>
          <w:ilvl w:val="0"/>
          <w:numId w:val="1"/>
        </w:numPr>
        <w:spacing w:line="480" w:lineRule="auto"/>
        <w:ind w:left="2160" w:right="720" w:hanging="720"/>
        <w:rPr>
          <w:rFonts w:ascii="Times New Roman" w:hAnsi="Times New Roman" w:cs="Times New Roman"/>
        </w:rPr>
      </w:pPr>
      <w:r w:rsidRPr="006620F4">
        <w:rPr>
          <w:rFonts w:ascii="Times New Roman" w:hAnsi="Times New Roman" w:cs="Times New Roman"/>
        </w:rPr>
        <w:t>The total cost of the potential subsidy and guaranteed profit that AEP Ohio's captive customers would fund during the ESP period and the full PPA period under a variety of independently produced future price scenarios.</w:t>
      </w:r>
    </w:p>
    <w:p w:rsidR="0046681F" w:rsidRPr="006620F4" w:rsidRDefault="00820F97" w:rsidP="0046681F">
      <w:pPr>
        <w:pStyle w:val="ListParagraph"/>
        <w:numPr>
          <w:ilvl w:val="0"/>
          <w:numId w:val="1"/>
        </w:numPr>
        <w:spacing w:line="480" w:lineRule="auto"/>
        <w:ind w:left="2160" w:right="720" w:hanging="720"/>
        <w:rPr>
          <w:rFonts w:ascii="Times New Roman" w:hAnsi="Times New Roman" w:cs="Times New Roman"/>
        </w:rPr>
      </w:pPr>
      <w:r w:rsidRPr="006620F4">
        <w:rPr>
          <w:rFonts w:ascii="Times New Roman" w:hAnsi="Times New Roman" w:cs="Times New Roman"/>
        </w:rPr>
        <w:t xml:space="preserve">The effect of the potential subsidies on the PJM-operated markets and the related effects those offer strategies would have on customers' rates </w:t>
      </w:r>
      <w:r w:rsidRPr="006620F4">
        <w:rPr>
          <w:rFonts w:ascii="Times New Roman" w:hAnsi="Times New Roman" w:cs="Times New Roman"/>
          <w:i/>
          <w:iCs/>
        </w:rPr>
        <w:t>vis a vis</w:t>
      </w:r>
      <w:r w:rsidRPr="006620F4">
        <w:rPr>
          <w:rFonts w:ascii="Times New Roman" w:hAnsi="Times New Roman" w:cs="Times New Roman"/>
        </w:rPr>
        <w:t xml:space="preserve"> market efficiency and competitiveness.</w:t>
      </w:r>
    </w:p>
    <w:p w:rsidR="0046681F" w:rsidRPr="006620F4" w:rsidRDefault="00820F97" w:rsidP="0046681F">
      <w:pPr>
        <w:pStyle w:val="ListParagraph"/>
        <w:numPr>
          <w:ilvl w:val="0"/>
          <w:numId w:val="1"/>
        </w:numPr>
        <w:spacing w:line="480" w:lineRule="auto"/>
        <w:ind w:left="2160" w:right="720" w:hanging="720"/>
        <w:rPr>
          <w:rFonts w:ascii="Times New Roman" w:hAnsi="Times New Roman" w:cs="Times New Roman"/>
        </w:rPr>
      </w:pPr>
      <w:r w:rsidRPr="006620F4">
        <w:rPr>
          <w:rFonts w:ascii="Times New Roman" w:hAnsi="Times New Roman" w:cs="Times New Roman"/>
        </w:rPr>
        <w:t>Incentives for AEP Ohio and AEPGR to control the operating and capital costs of the PPA Units, which customers will be required to fund under the program.</w:t>
      </w:r>
    </w:p>
    <w:p w:rsidR="0046681F" w:rsidRPr="006620F4" w:rsidRDefault="00820F97" w:rsidP="0046681F">
      <w:pPr>
        <w:pStyle w:val="ListParagraph"/>
        <w:numPr>
          <w:ilvl w:val="0"/>
          <w:numId w:val="1"/>
        </w:numPr>
        <w:spacing w:line="480" w:lineRule="auto"/>
        <w:ind w:left="2160" w:right="720" w:hanging="720"/>
        <w:rPr>
          <w:rFonts w:ascii="Times New Roman" w:hAnsi="Times New Roman" w:cs="Times New Roman"/>
        </w:rPr>
      </w:pPr>
      <w:r w:rsidRPr="006620F4">
        <w:rPr>
          <w:rFonts w:ascii="Times New Roman" w:hAnsi="Times New Roman" w:cs="Times New Roman"/>
        </w:rPr>
        <w:t>Incentives for AEP Ohio and AEPGR to make rational retirement decisions pertaining to the PPA Units</w:t>
      </w:r>
      <w:r w:rsidR="00584801">
        <w:rPr>
          <w:rFonts w:ascii="Times New Roman" w:hAnsi="Times New Roman" w:cs="Times New Roman"/>
        </w:rPr>
        <w:t xml:space="preserve"> to provide </w:t>
      </w:r>
      <w:r w:rsidR="009354DF">
        <w:rPr>
          <w:rFonts w:ascii="Times New Roman" w:hAnsi="Times New Roman" w:cs="Times New Roman"/>
        </w:rPr>
        <w:t xml:space="preserve">reasonable </w:t>
      </w:r>
      <w:r w:rsidR="00584801">
        <w:rPr>
          <w:rFonts w:ascii="Times New Roman" w:hAnsi="Times New Roman" w:cs="Times New Roman"/>
        </w:rPr>
        <w:t>limits to customers</w:t>
      </w:r>
      <w:r w:rsidR="002D5211">
        <w:rPr>
          <w:rFonts w:ascii="Times New Roman" w:hAnsi="Times New Roman" w:cs="Times New Roman"/>
        </w:rPr>
        <w:t>'</w:t>
      </w:r>
      <w:r w:rsidR="00584801">
        <w:rPr>
          <w:rFonts w:ascii="Times New Roman" w:hAnsi="Times New Roman" w:cs="Times New Roman"/>
        </w:rPr>
        <w:t xml:space="preserve"> exposure </w:t>
      </w:r>
      <w:r w:rsidR="009354DF">
        <w:rPr>
          <w:rFonts w:ascii="Times New Roman" w:hAnsi="Times New Roman" w:cs="Times New Roman"/>
        </w:rPr>
        <w:t xml:space="preserve">to risk and cost </w:t>
      </w:r>
      <w:r w:rsidR="00584801">
        <w:rPr>
          <w:rFonts w:ascii="Times New Roman" w:hAnsi="Times New Roman" w:cs="Times New Roman"/>
        </w:rPr>
        <w:t>under the Utility’s proposal</w:t>
      </w:r>
      <w:r w:rsidRPr="006620F4">
        <w:rPr>
          <w:rFonts w:ascii="Times New Roman" w:hAnsi="Times New Roman" w:cs="Times New Roman"/>
        </w:rPr>
        <w:t>.</w:t>
      </w:r>
    </w:p>
    <w:p w:rsidR="0046681F" w:rsidRPr="006620F4" w:rsidRDefault="00820F97" w:rsidP="0046681F">
      <w:pPr>
        <w:pStyle w:val="ListParagraph"/>
        <w:numPr>
          <w:ilvl w:val="0"/>
          <w:numId w:val="1"/>
        </w:numPr>
        <w:spacing w:line="480" w:lineRule="auto"/>
        <w:ind w:left="2160" w:right="720" w:hanging="720"/>
        <w:rPr>
          <w:rFonts w:ascii="Times New Roman" w:hAnsi="Times New Roman" w:cs="Times New Roman"/>
        </w:rPr>
      </w:pPr>
      <w:r w:rsidRPr="006620F4">
        <w:rPr>
          <w:rFonts w:ascii="Times New Roman" w:hAnsi="Times New Roman" w:cs="Times New Roman"/>
        </w:rPr>
        <w:t>Economic impacts of imposing higher retail rates on AEP Ohio's captive customers.</w:t>
      </w:r>
    </w:p>
    <w:p w:rsidR="0046681F" w:rsidRPr="006620F4" w:rsidRDefault="00820F97" w:rsidP="0046681F">
      <w:pPr>
        <w:pStyle w:val="ListParagraph"/>
        <w:numPr>
          <w:ilvl w:val="0"/>
          <w:numId w:val="1"/>
        </w:numPr>
        <w:spacing w:line="480" w:lineRule="auto"/>
        <w:ind w:left="2160" w:right="720" w:hanging="720"/>
        <w:rPr>
          <w:rFonts w:ascii="Times New Roman" w:hAnsi="Times New Roman" w:cs="Times New Roman"/>
        </w:rPr>
      </w:pPr>
      <w:r w:rsidRPr="006620F4">
        <w:rPr>
          <w:rFonts w:ascii="Times New Roman" w:hAnsi="Times New Roman" w:cs="Times New Roman"/>
        </w:rPr>
        <w:t>The cost of using a least-cost combination of new and existing generation and transmission assets to deliver the purported benefits of the PPA and PPA Rider to AEP Ohio's customers.</w:t>
      </w:r>
    </w:p>
    <w:p w:rsidR="0046681F" w:rsidRPr="006620F4" w:rsidRDefault="00820F97" w:rsidP="0046681F">
      <w:pPr>
        <w:pStyle w:val="ListParagraph"/>
        <w:numPr>
          <w:ilvl w:val="0"/>
          <w:numId w:val="1"/>
        </w:numPr>
        <w:spacing w:line="480" w:lineRule="auto"/>
        <w:ind w:left="2160" w:right="720" w:hanging="720"/>
        <w:rPr>
          <w:rFonts w:ascii="Times New Roman" w:hAnsi="Times New Roman" w:cs="Times New Roman"/>
        </w:rPr>
      </w:pPr>
      <w:r w:rsidRPr="006620F4">
        <w:rPr>
          <w:rFonts w:ascii="Times New Roman" w:hAnsi="Times New Roman" w:cs="Times New Roman"/>
        </w:rPr>
        <w:t xml:space="preserve">The cost of achieving the same price stability for AEP Ohio's customers through a combination of physical and financial contracts entered into with affiliated and/or unaffiliated entities through a competitive solicitation, such as the competitive auctions used to meet the supply needs of </w:t>
      </w:r>
      <w:r w:rsidR="003D526D">
        <w:rPr>
          <w:rFonts w:ascii="Times New Roman" w:hAnsi="Times New Roman" w:cs="Times New Roman"/>
        </w:rPr>
        <w:t>Standard Service Offer (“</w:t>
      </w:r>
      <w:r w:rsidRPr="006620F4">
        <w:rPr>
          <w:rFonts w:ascii="Times New Roman" w:hAnsi="Times New Roman" w:cs="Times New Roman"/>
        </w:rPr>
        <w:t>SSO</w:t>
      </w:r>
      <w:r w:rsidR="003D526D">
        <w:rPr>
          <w:rFonts w:ascii="Times New Roman" w:hAnsi="Times New Roman" w:cs="Times New Roman"/>
        </w:rPr>
        <w:t>”)</w:t>
      </w:r>
      <w:r w:rsidRPr="006620F4">
        <w:rPr>
          <w:rFonts w:ascii="Times New Roman" w:hAnsi="Times New Roman" w:cs="Times New Roman"/>
        </w:rPr>
        <w:t xml:space="preserve"> customers.</w:t>
      </w:r>
    </w:p>
    <w:p w:rsidR="008238B8" w:rsidRDefault="00820F97" w:rsidP="00021770">
      <w:pPr>
        <w:pStyle w:val="ListParagraph"/>
        <w:numPr>
          <w:ilvl w:val="0"/>
          <w:numId w:val="1"/>
        </w:numPr>
        <w:spacing w:line="480" w:lineRule="auto"/>
        <w:ind w:left="2160" w:right="720" w:hanging="720"/>
        <w:rPr>
          <w:rFonts w:ascii="Times New Roman" w:hAnsi="Times New Roman" w:cs="Times New Roman"/>
        </w:rPr>
      </w:pPr>
      <w:r w:rsidRPr="006620F4">
        <w:rPr>
          <w:rFonts w:ascii="Times New Roman" w:hAnsi="Times New Roman" w:cs="Times New Roman"/>
        </w:rPr>
        <w:t>The cost of meeting current and expected future environmental regulations with the PPA Units compared to the cost of meeting these with other generation assets and/or transmission alternatives.</w:t>
      </w:r>
    </w:p>
    <w:p w:rsidR="00021770" w:rsidRPr="00021770" w:rsidRDefault="00021770" w:rsidP="008238B8">
      <w:pPr>
        <w:pStyle w:val="ListParagraph"/>
        <w:spacing w:line="480" w:lineRule="auto"/>
        <w:ind w:left="0" w:right="720"/>
        <w:rPr>
          <w:rFonts w:ascii="Times New Roman" w:hAnsi="Times New Roman" w:cs="Times New Roman"/>
        </w:rPr>
      </w:pPr>
    </w:p>
    <w:p w:rsidR="0046681F" w:rsidRPr="00E713C5" w:rsidRDefault="00D95DA2">
      <w:pPr>
        <w:spacing w:line="480" w:lineRule="auto"/>
        <w:ind w:left="720" w:hanging="720"/>
        <w:rPr>
          <w:rFonts w:ascii="Times New Roman" w:hAnsi="Times New Roman" w:cs="Times New Roman"/>
          <w:b/>
          <w:i/>
        </w:rPr>
      </w:pPr>
      <w:r>
        <w:rPr>
          <w:rFonts w:ascii="Times New Roman" w:hAnsi="Times New Roman" w:cs="Times New Roman"/>
          <w:b/>
          <w:i/>
        </w:rPr>
        <w:t>Q29</w:t>
      </w:r>
      <w:r w:rsidR="00820F97" w:rsidRPr="00E713C5">
        <w:rPr>
          <w:rFonts w:ascii="Times New Roman" w:hAnsi="Times New Roman" w:cs="Times New Roman"/>
          <w:b/>
          <w:i/>
        </w:rPr>
        <w:t>.</w:t>
      </w:r>
      <w:r w:rsidR="00820F97" w:rsidRPr="00E713C5">
        <w:rPr>
          <w:rFonts w:ascii="Times New Roman" w:hAnsi="Times New Roman" w:cs="Times New Roman"/>
          <w:b/>
          <w:i/>
        </w:rPr>
        <w:tab/>
        <w:t>WHY DO YOU SUGGEST THAT AEP OHIO PROVIDE ASSESSMENTS OF THE PPA AND PPA RIDER UNDER A VARIETY OF FUTURE PRICE SCENARIOS?</w:t>
      </w:r>
    </w:p>
    <w:p w:rsidR="0046681F" w:rsidRPr="00DA4AAD" w:rsidRDefault="00D95DA2">
      <w:pPr>
        <w:spacing w:line="480" w:lineRule="auto"/>
        <w:ind w:left="720" w:hanging="720"/>
        <w:rPr>
          <w:rFonts w:ascii="Times New Roman" w:hAnsi="Times New Roman" w:cs="Times New Roman"/>
        </w:rPr>
      </w:pPr>
      <w:r w:rsidRPr="00F60CC7">
        <w:rPr>
          <w:rFonts w:ascii="Times New Roman" w:hAnsi="Times New Roman" w:cs="Times New Roman"/>
          <w:b/>
          <w:i/>
        </w:rPr>
        <w:t>A29</w:t>
      </w:r>
      <w:r w:rsidR="00820F97" w:rsidRPr="00F60CC7">
        <w:rPr>
          <w:rFonts w:ascii="Times New Roman" w:hAnsi="Times New Roman" w:cs="Times New Roman"/>
          <w:b/>
          <w:i/>
        </w:rPr>
        <w:t>.</w:t>
      </w:r>
      <w:r w:rsidR="00820F97" w:rsidRPr="004948EA">
        <w:rPr>
          <w:rFonts w:ascii="Times New Roman" w:hAnsi="Times New Roman" w:cs="Times New Roman"/>
        </w:rPr>
        <w:tab/>
      </w:r>
      <w:r w:rsidR="00820F97" w:rsidRPr="00DA4AAD">
        <w:rPr>
          <w:rFonts w:ascii="Times New Roman" w:hAnsi="Times New Roman" w:cs="Times New Roman"/>
        </w:rPr>
        <w:t xml:space="preserve">In its filing and supporting testimony, AEP Ohio has provided an assessment of the cost of the potential subsidy and guaranteed profit that AEPGR would earn through the PPA.  Specifically, they provided estimates of how much of a charge or credit the PPA Rider would impose on AEP Ohio's captive customers.  However, this analysis was conducted using a set of </w:t>
      </w:r>
      <w:r w:rsidR="001843D4">
        <w:rPr>
          <w:rFonts w:ascii="Times New Roman" w:hAnsi="Times New Roman" w:cs="Times New Roman"/>
        </w:rPr>
        <w:t>PJM market-price and load</w:t>
      </w:r>
      <w:r w:rsidR="00820F97" w:rsidRPr="00DA4AAD">
        <w:rPr>
          <w:rFonts w:ascii="Times New Roman" w:hAnsi="Times New Roman" w:cs="Times New Roman"/>
        </w:rPr>
        <w:t xml:space="preserve"> assumptions provided by AEP Ohio witness </w:t>
      </w:r>
      <w:r w:rsidR="001843D4" w:rsidRPr="001843D4">
        <w:rPr>
          <w:rFonts w:ascii="Times New Roman" w:hAnsi="Times New Roman" w:cs="Times New Roman"/>
        </w:rPr>
        <w:t>Bletzacker</w:t>
      </w:r>
      <w:r w:rsidR="00820F97" w:rsidRPr="00DA4AAD">
        <w:rPr>
          <w:rFonts w:ascii="Times New Roman" w:hAnsi="Times New Roman" w:cs="Times New Roman"/>
        </w:rPr>
        <w:t>.  Using these assumptions, the PPA and PPA Rider were shown to result in a net credit of $574 million</w:t>
      </w:r>
      <w:r w:rsidR="00D15C0B">
        <w:rPr>
          <w:rStyle w:val="FootnoteReference"/>
          <w:rFonts w:ascii="Times New Roman" w:hAnsi="Times New Roman" w:cs="Times New Roman"/>
        </w:rPr>
        <w:footnoteReference w:id="14"/>
      </w:r>
      <w:r w:rsidR="00820F97" w:rsidRPr="00DA4AAD">
        <w:rPr>
          <w:rFonts w:ascii="Times New Roman" w:hAnsi="Times New Roman" w:cs="Times New Roman"/>
        </w:rPr>
        <w:t xml:space="preserve"> to AEP Ohio's customers over the term of the PPA.</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F60CC7">
      <w:pPr>
        <w:spacing w:line="480" w:lineRule="auto"/>
        <w:ind w:left="720"/>
        <w:rPr>
          <w:rFonts w:ascii="Times New Roman" w:hAnsi="Times New Roman" w:cs="Times New Roman"/>
        </w:rPr>
      </w:pPr>
      <w:r w:rsidRPr="00DA4AAD">
        <w:rPr>
          <w:rFonts w:ascii="Times New Roman" w:hAnsi="Times New Roman" w:cs="Times New Roman"/>
        </w:rPr>
        <w:t xml:space="preserve">OCC witness Wilson conducted an additional independent analysis of the PPA and PPA Rider using, among other factors, </w:t>
      </w:r>
      <w:r w:rsidR="00D37FD2">
        <w:rPr>
          <w:rFonts w:ascii="Times New Roman" w:hAnsi="Times New Roman" w:cs="Times New Roman"/>
        </w:rPr>
        <w:t>electricity prices that were adjusted to be consistent with recent AD Hub peak and off-peak prices</w:t>
      </w:r>
      <w:r w:rsidRPr="00DA4AAD">
        <w:rPr>
          <w:rFonts w:ascii="Times New Roman" w:hAnsi="Times New Roman" w:cs="Times New Roman"/>
        </w:rPr>
        <w:t>.  Using the</w:t>
      </w:r>
      <w:r w:rsidR="00D37FD2">
        <w:rPr>
          <w:rFonts w:ascii="Times New Roman" w:hAnsi="Times New Roman" w:cs="Times New Roman"/>
        </w:rPr>
        <w:t>se electricity price forecasts, which are consistent with recent market data,</w:t>
      </w:r>
      <w:r w:rsidRPr="00DA4AAD">
        <w:rPr>
          <w:rFonts w:ascii="Times New Roman" w:hAnsi="Times New Roman" w:cs="Times New Roman"/>
        </w:rPr>
        <w:t xml:space="preserve"> OCC witness Wilson demonstrates that the PPA and PPA Rider could yield a net charge to AEP Ohio's captive customers over the term of the PPA.</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F60CC7">
      <w:pPr>
        <w:spacing w:line="480" w:lineRule="auto"/>
        <w:ind w:left="720"/>
        <w:rPr>
          <w:rFonts w:ascii="Times New Roman" w:hAnsi="Times New Roman" w:cs="Times New Roman"/>
        </w:rPr>
      </w:pPr>
      <w:r w:rsidRPr="00DA4AAD">
        <w:rPr>
          <w:rFonts w:ascii="Times New Roman" w:hAnsi="Times New Roman" w:cs="Times New Roman"/>
        </w:rPr>
        <w:t>The dichotomy of the results using price forecasts generated by AEP Ohio's witness</w:t>
      </w:r>
      <w:r w:rsidR="00D15C0B">
        <w:rPr>
          <w:rFonts w:ascii="Times New Roman" w:hAnsi="Times New Roman" w:cs="Times New Roman"/>
        </w:rPr>
        <w:t>es</w:t>
      </w:r>
      <w:r w:rsidRPr="00DA4AAD">
        <w:rPr>
          <w:rFonts w:ascii="Times New Roman" w:hAnsi="Times New Roman" w:cs="Times New Roman"/>
        </w:rPr>
        <w:t xml:space="preserve"> and those produced by </w:t>
      </w:r>
      <w:r w:rsidR="00AE4D82">
        <w:rPr>
          <w:rFonts w:ascii="Times New Roman" w:hAnsi="Times New Roman" w:cs="Times New Roman"/>
        </w:rPr>
        <w:t xml:space="preserve">market-derived prices </w:t>
      </w:r>
      <w:r w:rsidRPr="00DA4AAD">
        <w:rPr>
          <w:rFonts w:ascii="Times New Roman" w:hAnsi="Times New Roman" w:cs="Times New Roman"/>
        </w:rPr>
        <w:t>demonstrates that the net impact of the PPA and PPA Rider on customers is highly sensitive to input parameters.  For the PUCO to be able to more fully assess the impacts of the PPA and PPA Rider on customers, an analysis of its impacts using a variety of independently produced price forecasts is necessary.  That is, the PUCO cannot simply consider one set of assumptions to assess the impacts of the proposal.</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F60CC7">
      <w:pPr>
        <w:spacing w:line="480" w:lineRule="auto"/>
        <w:ind w:left="720"/>
        <w:rPr>
          <w:rFonts w:ascii="Times New Roman" w:hAnsi="Times New Roman" w:cs="Times New Roman"/>
        </w:rPr>
      </w:pPr>
      <w:r w:rsidRPr="00DA4AAD">
        <w:rPr>
          <w:rFonts w:ascii="Times New Roman" w:hAnsi="Times New Roman" w:cs="Times New Roman"/>
        </w:rPr>
        <w:t xml:space="preserve">Moreover, an analysis of AEP Ohio’s proposal must consider its impact on </w:t>
      </w:r>
      <w:r w:rsidR="00234DB8">
        <w:rPr>
          <w:rFonts w:ascii="Times New Roman" w:hAnsi="Times New Roman" w:cs="Times New Roman"/>
        </w:rPr>
        <w:t xml:space="preserve">captive retail </w:t>
      </w:r>
      <w:r w:rsidRPr="00DA4AAD">
        <w:rPr>
          <w:rFonts w:ascii="Times New Roman" w:hAnsi="Times New Roman" w:cs="Times New Roman"/>
        </w:rPr>
        <w:t>customers' rates and bill</w:t>
      </w:r>
      <w:r w:rsidR="00CE3A6D">
        <w:rPr>
          <w:rFonts w:ascii="Times New Roman" w:hAnsi="Times New Roman" w:cs="Times New Roman"/>
        </w:rPr>
        <w:t>s</w:t>
      </w:r>
      <w:r w:rsidRPr="00DA4AAD">
        <w:rPr>
          <w:rFonts w:ascii="Times New Roman" w:hAnsi="Times New Roman" w:cs="Times New Roman"/>
        </w:rPr>
        <w:t>, especially due to the potential for anti-competitive subsidies.  Furthermore, even if the PUCO chooses to consider the financial need of the PPA Units (which it should not consider in a vacuum), any alleged need must be weighed against the impacts on customers' rates to determine if any potential price increases are just and reasonable.</w:t>
      </w:r>
    </w:p>
    <w:p w:rsidR="0046681F" w:rsidRPr="00DA4AAD" w:rsidRDefault="0046681F">
      <w:pPr>
        <w:spacing w:line="480" w:lineRule="auto"/>
        <w:ind w:left="720" w:hanging="720"/>
        <w:rPr>
          <w:rFonts w:ascii="Times New Roman" w:hAnsi="Times New Roman" w:cs="Times New Roman"/>
        </w:rPr>
      </w:pP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Q30</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WHY DO YOU SUGGEST THAT THE EFFECT OF THE PPA AND PPA RIDER ON HOW THE PPA UNITS WILL BE OFFERED INTO THE PJM-OPERATED MARKETS BE INCLUDED AS A PPA FACTOR?</w:t>
      </w:r>
    </w:p>
    <w:p w:rsidR="0046681F" w:rsidRPr="00DA4AAD" w:rsidRDefault="00D95DA2">
      <w:pPr>
        <w:spacing w:line="480" w:lineRule="auto"/>
        <w:ind w:left="720" w:hanging="720"/>
        <w:rPr>
          <w:rFonts w:ascii="Times New Roman" w:hAnsi="Times New Roman" w:cs="Times New Roman"/>
        </w:rPr>
      </w:pPr>
      <w:r>
        <w:rPr>
          <w:rFonts w:ascii="Times New Roman" w:hAnsi="Times New Roman" w:cs="Times New Roman"/>
          <w:b/>
          <w:i/>
        </w:rPr>
        <w:t>A30</w:t>
      </w:r>
      <w:r w:rsidR="00820F97" w:rsidRPr="00E713C5">
        <w:rPr>
          <w:rFonts w:ascii="Times New Roman" w:hAnsi="Times New Roman" w:cs="Times New Roman"/>
          <w:b/>
          <w:i/>
        </w:rPr>
        <w:t>.</w:t>
      </w:r>
      <w:r w:rsidR="00820F97" w:rsidRPr="00DA4AAD">
        <w:rPr>
          <w:rFonts w:ascii="Times New Roman" w:hAnsi="Times New Roman" w:cs="Times New Roman"/>
        </w:rPr>
        <w:tab/>
        <w:t>If the competitive market does not function properly, customers may lose the benefits that they are entitled to under the law, including the benefits of reasonably priced retail electric service.</w:t>
      </w:r>
      <w:r w:rsidR="00820F97">
        <w:rPr>
          <w:rStyle w:val="FootnoteAnchor"/>
          <w:rFonts w:ascii="Times New Roman" w:hAnsi="Times New Roman" w:cs="Times New Roman"/>
        </w:rPr>
        <w:footnoteReference w:id="15"/>
      </w:r>
      <w:r w:rsidR="00820F97" w:rsidRPr="00DA4AAD">
        <w:rPr>
          <w:rFonts w:ascii="Times New Roman" w:hAnsi="Times New Roman" w:cs="Times New Roman"/>
        </w:rPr>
        <w:t xml:space="preserve">  Active</w:t>
      </w:r>
      <w:r w:rsidR="00551948">
        <w:rPr>
          <w:rFonts w:ascii="Times New Roman" w:hAnsi="Times New Roman" w:cs="Times New Roman"/>
        </w:rPr>
        <w:t>,</w:t>
      </w:r>
      <w:r w:rsidR="00820F97" w:rsidRPr="00DA4AAD">
        <w:rPr>
          <w:rFonts w:ascii="Times New Roman" w:hAnsi="Times New Roman" w:cs="Times New Roman"/>
        </w:rPr>
        <w:t xml:space="preserve"> economically reasonable</w:t>
      </w:r>
      <w:r w:rsidR="00551948">
        <w:rPr>
          <w:rFonts w:ascii="Times New Roman" w:hAnsi="Times New Roman" w:cs="Times New Roman"/>
        </w:rPr>
        <w:t xml:space="preserve">, and competitive </w:t>
      </w:r>
      <w:r w:rsidR="00820F97" w:rsidRPr="00DA4AAD">
        <w:rPr>
          <w:rFonts w:ascii="Times New Roman" w:hAnsi="Times New Roman" w:cs="Times New Roman"/>
        </w:rPr>
        <w:t>PJM market participation by the PPA Units is crucial if the PPA is to provide any benefits to consumers.  The state of Ohio has demonstrated a commitment to allowing competitive wholesale markets, such as those operated by PJM, to provide lower-cost, more reliable, and more efficient electricity service to the benefit of customers throughout the state.  The state of Ohio's commitment has been demonstrated through the adoption of S.B. 33 and subsequently through S.B. 221.</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F60CC7">
      <w:pPr>
        <w:spacing w:line="480" w:lineRule="auto"/>
        <w:ind w:left="720"/>
        <w:rPr>
          <w:rFonts w:ascii="Times New Roman" w:hAnsi="Times New Roman" w:cs="Times New Roman"/>
        </w:rPr>
      </w:pPr>
      <w:r w:rsidRPr="00DA4AAD">
        <w:rPr>
          <w:rFonts w:ascii="Times New Roman" w:hAnsi="Times New Roman" w:cs="Times New Roman"/>
        </w:rPr>
        <w:t>The potential subsidy and guaranteed profit inherent to the PPA could result in AEP Ohio and AEPGR adopting offer strategies into the PJM-operated markets that could undermine the markets' ability to ensure the short- and/or long-run efficiency of the electric power system.  Moreover, the participation of affiliated generation assets in the PJM-operated markets and the lack of clarity surrounding the treatment of bilateral transactions in the calculation of PPA Rider charges further complicates the choice of offer strategy employed.  The offer strategies employed may undermine the short- and/or long-run efficiency of the PJM-operated markets, could be anti-competitive, and could be harmful to customers.  For instance, AEP Ohio and AEPGR could choose to adopt an offer strategy that results in the PPA Units being economically withheld from the PJM-operated markets.</w:t>
      </w:r>
    </w:p>
    <w:p w:rsidR="0046681F" w:rsidRPr="00DA4AAD" w:rsidRDefault="0046681F" w:rsidP="00BF551C">
      <w:pPr>
        <w:spacing w:line="480" w:lineRule="auto"/>
        <w:rPr>
          <w:rFonts w:ascii="Times New Roman" w:hAnsi="Times New Roman" w:cs="Times New Roman"/>
        </w:rPr>
      </w:pP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Q31</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WHY DO YOU RECOMMEND THAT INCENTIVES FOR AEP OHIO AND AEPGR TO CONTROL THE COST OF THE PPA UNITS BE CONSIDERED BY THE PUCO AS AN ADDITIONAL FACTOR?</w:t>
      </w:r>
    </w:p>
    <w:p w:rsidR="0046681F" w:rsidRPr="00DA4AAD" w:rsidRDefault="00D95DA2">
      <w:pPr>
        <w:spacing w:line="480" w:lineRule="auto"/>
        <w:ind w:left="720" w:hanging="720"/>
        <w:rPr>
          <w:rFonts w:ascii="Times New Roman" w:hAnsi="Times New Roman" w:cs="Times New Roman"/>
        </w:rPr>
      </w:pPr>
      <w:r w:rsidRPr="00F60CC7">
        <w:rPr>
          <w:rFonts w:ascii="Times New Roman" w:hAnsi="Times New Roman" w:cs="Times New Roman"/>
          <w:b/>
          <w:i/>
        </w:rPr>
        <w:t>A31</w:t>
      </w:r>
      <w:r w:rsidR="00820F97" w:rsidRPr="00F60CC7">
        <w:rPr>
          <w:rFonts w:ascii="Times New Roman" w:hAnsi="Times New Roman" w:cs="Times New Roman"/>
          <w:b/>
          <w:i/>
        </w:rPr>
        <w:t>.</w:t>
      </w:r>
      <w:r w:rsidR="00820F97" w:rsidRPr="00BF551C">
        <w:rPr>
          <w:rFonts w:ascii="Times New Roman" w:hAnsi="Times New Roman" w:cs="Times New Roman"/>
        </w:rPr>
        <w:tab/>
      </w:r>
      <w:r w:rsidR="00820F97" w:rsidRPr="00DA4AAD">
        <w:rPr>
          <w:rFonts w:ascii="Times New Roman" w:hAnsi="Times New Roman" w:cs="Times New Roman"/>
        </w:rPr>
        <w:t>The PPA Rider permits 100 percent pass through of the PPA Units</w:t>
      </w:r>
      <w:r w:rsidR="00BF551C">
        <w:rPr>
          <w:rFonts w:ascii="Times New Roman" w:hAnsi="Times New Roman" w:cs="Times New Roman"/>
        </w:rPr>
        <w:t>'</w:t>
      </w:r>
      <w:r w:rsidR="00820F97" w:rsidRPr="00DA4AAD">
        <w:rPr>
          <w:rFonts w:ascii="Times New Roman" w:hAnsi="Times New Roman" w:cs="Times New Roman"/>
        </w:rPr>
        <w:t xml:space="preserve"> actual fixed and variable costs (net of revenues) to AEP Ohio's captive customers.  Thus, there is no incentive to control these costs.  In addition, AEPGR is guaranteed to earn a return on investment through the PPA terms.  These passed through costs of maintaining and operating the PPA Units and AEPGR's guaranteed return on investment are fully paid by AEP Ohio's captive customers under the PPA and PPA Rider.  The design of the PPA and PPA Rider significantly reduces any incentives for AEPGR to control or reduce the capital or operating costs of the PPA Units, because costs are guaranteed to be </w:t>
      </w:r>
      <w:r w:rsidR="009345B3">
        <w:rPr>
          <w:rFonts w:ascii="Times New Roman" w:hAnsi="Times New Roman" w:cs="Times New Roman"/>
        </w:rPr>
        <w:t xml:space="preserve">collected </w:t>
      </w:r>
      <w:r w:rsidR="00820F97" w:rsidRPr="00DA4AAD">
        <w:rPr>
          <w:rFonts w:ascii="Times New Roman" w:hAnsi="Times New Roman" w:cs="Times New Roman"/>
        </w:rPr>
        <w:t>through charges to AEP Ohio's captive customers.</w:t>
      </w:r>
    </w:p>
    <w:p w:rsidR="0046681F" w:rsidRPr="00E713C5"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Q32</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WHY DO YOU RECOMMEND THAT INCENTIVES FOR AEP OHIO AND AEPGR TO MAKE RATIONAL RETIREMENT DECISIONS PERTAINING TO THE PPA UNITS BE INCLUDED AS AN ADDITIONAL FACTOR FOR PUCO CONSIDERATION?</w:t>
      </w:r>
    </w:p>
    <w:p w:rsidR="0046681F" w:rsidRPr="00DA4AAD" w:rsidRDefault="00820F97">
      <w:pPr>
        <w:spacing w:line="480" w:lineRule="auto"/>
        <w:ind w:left="720" w:hanging="720"/>
        <w:rPr>
          <w:rFonts w:ascii="Times New Roman" w:hAnsi="Times New Roman" w:cs="Times New Roman"/>
        </w:rPr>
      </w:pPr>
      <w:r w:rsidRPr="00E713C5">
        <w:rPr>
          <w:rFonts w:ascii="Times New Roman" w:hAnsi="Times New Roman" w:cs="Times New Roman"/>
          <w:b/>
          <w:i/>
        </w:rPr>
        <w:t>A</w:t>
      </w:r>
      <w:r w:rsidR="00D95DA2">
        <w:rPr>
          <w:rFonts w:ascii="Times New Roman" w:hAnsi="Times New Roman" w:cs="Times New Roman"/>
          <w:b/>
          <w:i/>
        </w:rPr>
        <w:t>32</w:t>
      </w:r>
      <w:r w:rsidRPr="00E713C5">
        <w:rPr>
          <w:rFonts w:ascii="Times New Roman" w:hAnsi="Times New Roman" w:cs="Times New Roman"/>
          <w:b/>
          <w:i/>
        </w:rPr>
        <w:t>.</w:t>
      </w:r>
      <w:r w:rsidRPr="00DA4AAD">
        <w:rPr>
          <w:rFonts w:ascii="Times New Roman" w:hAnsi="Times New Roman" w:cs="Times New Roman"/>
        </w:rPr>
        <w:tab/>
        <w:t xml:space="preserve">When a plant no longer appears likely to recover its going forward costs over any future time frame (in the short- or long-term), the owner should retire or repower it.  However, the guaranteed cost recovery in the PPA </w:t>
      </w:r>
      <w:r w:rsidR="005E0C9A">
        <w:rPr>
          <w:rFonts w:ascii="Times New Roman" w:hAnsi="Times New Roman" w:cs="Times New Roman"/>
        </w:rPr>
        <w:t xml:space="preserve">provides a disincentive </w:t>
      </w:r>
      <w:r w:rsidRPr="00DA4AAD">
        <w:rPr>
          <w:rFonts w:ascii="Times New Roman" w:hAnsi="Times New Roman" w:cs="Times New Roman"/>
        </w:rPr>
        <w:t xml:space="preserve">for AEPGR to retire the PPA Units.  Thus, even if the PPA Units are economically unviable, in the sense that they cannot </w:t>
      </w:r>
      <w:r w:rsidR="005E385E">
        <w:rPr>
          <w:rFonts w:ascii="Times New Roman" w:hAnsi="Times New Roman" w:cs="Times New Roman"/>
        </w:rPr>
        <w:t xml:space="preserve">collect </w:t>
      </w:r>
      <w:r w:rsidRPr="00DA4AAD">
        <w:rPr>
          <w:rFonts w:ascii="Times New Roman" w:hAnsi="Times New Roman" w:cs="Times New Roman"/>
        </w:rPr>
        <w:t xml:space="preserve">their costs, there is no incentive mechanism within the proposed PPA for these assets to be retired, regardless of how costly or uneconomic they may be.  Indeed, the PPA terms state that retirement decisions regarding the PPA Units must be made by mutual agreement between AEP Ohio and AEPGR.  Given that AEPGR's costs plus a return on investment are fully covered by the PPA, AEPGR has a disincentive to agree to a PPA Unit retirement.  The PPA </w:t>
      </w:r>
      <w:r w:rsidR="005E0C9A">
        <w:rPr>
          <w:rFonts w:ascii="Times New Roman" w:hAnsi="Times New Roman" w:cs="Times New Roman"/>
        </w:rPr>
        <w:t>incent</w:t>
      </w:r>
      <w:r w:rsidR="00C501EB">
        <w:rPr>
          <w:rFonts w:ascii="Times New Roman" w:hAnsi="Times New Roman" w:cs="Times New Roman"/>
        </w:rPr>
        <w:t xml:space="preserve">s </w:t>
      </w:r>
      <w:r w:rsidRPr="00DA4AAD">
        <w:rPr>
          <w:rFonts w:ascii="Times New Roman" w:hAnsi="Times New Roman" w:cs="Times New Roman"/>
        </w:rPr>
        <w:t xml:space="preserve">AEPGR and AEP Ohio to keep the </w:t>
      </w:r>
      <w:r w:rsidR="005E0C9A">
        <w:rPr>
          <w:rFonts w:ascii="Times New Roman" w:hAnsi="Times New Roman" w:cs="Times New Roman"/>
        </w:rPr>
        <w:t xml:space="preserve">PPA Units </w:t>
      </w:r>
      <w:r w:rsidRPr="00DA4AAD">
        <w:rPr>
          <w:rFonts w:ascii="Times New Roman" w:hAnsi="Times New Roman" w:cs="Times New Roman"/>
        </w:rPr>
        <w:t>operational because AEPGR continue to receive a guaranteed return</w:t>
      </w:r>
      <w:r w:rsidR="005E0C9A">
        <w:rPr>
          <w:rFonts w:ascii="Times New Roman" w:hAnsi="Times New Roman" w:cs="Times New Roman"/>
        </w:rPr>
        <w:t xml:space="preserve"> on investment while they are operational</w:t>
      </w:r>
      <w:r>
        <w:rPr>
          <w:rFonts w:ascii="Times New Roman" w:hAnsi="Times New Roman" w:cs="Times New Roman"/>
        </w:rPr>
        <w:t>.  I</w:t>
      </w:r>
      <w:r w:rsidRPr="00DA4AAD">
        <w:rPr>
          <w:rFonts w:ascii="Times New Roman" w:hAnsi="Times New Roman" w:cs="Times New Roman"/>
        </w:rPr>
        <w:t>f</w:t>
      </w:r>
      <w:r w:rsidR="005E0C9A">
        <w:rPr>
          <w:rFonts w:ascii="Times New Roman" w:hAnsi="Times New Roman" w:cs="Times New Roman"/>
        </w:rPr>
        <w:t>, on the other hand,</w:t>
      </w:r>
      <w:r w:rsidRPr="00DA4AAD">
        <w:rPr>
          <w:rFonts w:ascii="Times New Roman" w:hAnsi="Times New Roman" w:cs="Times New Roman"/>
        </w:rPr>
        <w:t xml:space="preserve"> the PPA units </w:t>
      </w:r>
      <w:r w:rsidR="005E0C9A">
        <w:rPr>
          <w:rFonts w:ascii="Times New Roman" w:hAnsi="Times New Roman" w:cs="Times New Roman"/>
        </w:rPr>
        <w:t xml:space="preserve">are </w:t>
      </w:r>
      <w:r w:rsidRPr="00DA4AAD">
        <w:rPr>
          <w:rFonts w:ascii="Times New Roman" w:hAnsi="Times New Roman" w:cs="Times New Roman"/>
        </w:rPr>
        <w:t>retired</w:t>
      </w:r>
      <w:r w:rsidR="005E0C9A">
        <w:rPr>
          <w:rFonts w:ascii="Times New Roman" w:hAnsi="Times New Roman" w:cs="Times New Roman"/>
        </w:rPr>
        <w:t>,</w:t>
      </w:r>
      <w:r w:rsidRPr="00DA4AAD">
        <w:rPr>
          <w:rFonts w:ascii="Times New Roman" w:hAnsi="Times New Roman" w:cs="Times New Roman"/>
        </w:rPr>
        <w:t xml:space="preserve"> the guaranteed </w:t>
      </w:r>
      <w:r w:rsidR="005E0C9A">
        <w:rPr>
          <w:rFonts w:ascii="Times New Roman" w:hAnsi="Times New Roman" w:cs="Times New Roman"/>
        </w:rPr>
        <w:t xml:space="preserve">return on investment </w:t>
      </w:r>
      <w:r w:rsidRPr="00DA4AAD">
        <w:rPr>
          <w:rFonts w:ascii="Times New Roman" w:hAnsi="Times New Roman" w:cs="Times New Roman"/>
        </w:rPr>
        <w:t>would disappear.</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F60CC7">
      <w:pPr>
        <w:spacing w:line="480" w:lineRule="auto"/>
        <w:ind w:left="720"/>
        <w:rPr>
          <w:rFonts w:ascii="Times New Roman" w:hAnsi="Times New Roman" w:cs="Times New Roman"/>
        </w:rPr>
      </w:pPr>
      <w:r w:rsidRPr="00DA4AAD">
        <w:rPr>
          <w:rFonts w:ascii="Times New Roman" w:hAnsi="Times New Roman" w:cs="Times New Roman"/>
        </w:rPr>
        <w:t>This could result in higher costs to customers, because lower-cost alternatives may not be able to enter the market due to the subsidized PPA Units not being retired.  Therefore, any proposed PPA should be evaluated based on whether it provides incentives for owners to make sensible retirement decisions.  As stated above, 100 percent pass-through of costs and a guaranteed return on investment provides no incentive (or even disincentives) for rational decisions.</w:t>
      </w:r>
    </w:p>
    <w:p w:rsidR="0046681F" w:rsidRPr="00DA4AAD" w:rsidRDefault="0046681F">
      <w:pPr>
        <w:spacing w:line="480" w:lineRule="auto"/>
        <w:ind w:left="720" w:hanging="720"/>
        <w:rPr>
          <w:rFonts w:ascii="Times New Roman" w:hAnsi="Times New Roman" w:cs="Times New Roman"/>
        </w:rPr>
      </w:pP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Q33</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WHY DO YOU SUGGEST THAT THE ECONOMIC IMPACTS OF THE HIGHER RETAIL RATES THAT MAY BE IMPOSED ON AEP OHIO'S CAPTIVE CUSTOMERS BE INCLUDED AS A FACTOR?</w:t>
      </w:r>
    </w:p>
    <w:p w:rsidR="008238B8" w:rsidRDefault="00D95DA2" w:rsidP="00F60CC7">
      <w:pPr>
        <w:spacing w:line="480" w:lineRule="auto"/>
        <w:ind w:left="720" w:hanging="720"/>
        <w:rPr>
          <w:rFonts w:ascii="Times New Roman" w:hAnsi="Times New Roman" w:cs="Times New Roman"/>
        </w:rPr>
      </w:pPr>
      <w:r>
        <w:rPr>
          <w:rFonts w:ascii="Times New Roman" w:hAnsi="Times New Roman" w:cs="Times New Roman"/>
          <w:b/>
          <w:i/>
        </w:rPr>
        <w:t>A33</w:t>
      </w:r>
      <w:r w:rsidR="00820F97" w:rsidRPr="00E713C5">
        <w:rPr>
          <w:rFonts w:ascii="Times New Roman" w:hAnsi="Times New Roman" w:cs="Times New Roman"/>
          <w:b/>
          <w:i/>
        </w:rPr>
        <w:t>.</w:t>
      </w:r>
      <w:r w:rsidR="00820F97" w:rsidRPr="00DA4AAD">
        <w:rPr>
          <w:rFonts w:ascii="Times New Roman" w:hAnsi="Times New Roman" w:cs="Times New Roman"/>
        </w:rPr>
        <w:tab/>
        <w:t xml:space="preserve">This factor is recommended to supplement the fourth AEP Ohio PPA Factor regarding prices and economic effects if the plants are to close.  AEP Ohio's interpretation of this factor only considers the impacts of a generation plant closure in a limited manner.  As noted in my response to </w:t>
      </w:r>
      <w:r w:rsidR="00D772BB" w:rsidRPr="00DA4AAD">
        <w:rPr>
          <w:rFonts w:ascii="Times New Roman" w:hAnsi="Times New Roman" w:cs="Times New Roman"/>
        </w:rPr>
        <w:t>Q</w:t>
      </w:r>
      <w:r w:rsidR="00D72467">
        <w:rPr>
          <w:rFonts w:ascii="Times New Roman" w:hAnsi="Times New Roman" w:cs="Times New Roman"/>
        </w:rPr>
        <w:t>23</w:t>
      </w:r>
      <w:r w:rsidR="001A07D6">
        <w:rPr>
          <w:rFonts w:ascii="Times New Roman" w:hAnsi="Times New Roman" w:cs="Times New Roman"/>
        </w:rPr>
        <w:t>,</w:t>
      </w:r>
      <w:r w:rsidR="00D772BB" w:rsidRPr="00DA4AAD">
        <w:rPr>
          <w:rFonts w:ascii="Times New Roman" w:hAnsi="Times New Roman" w:cs="Times New Roman"/>
        </w:rPr>
        <w:t xml:space="preserve"> the</w:t>
      </w:r>
      <w:r w:rsidR="00820F97" w:rsidRPr="00DA4AAD">
        <w:rPr>
          <w:rFonts w:ascii="Times New Roman" w:hAnsi="Times New Roman" w:cs="Times New Roman"/>
        </w:rPr>
        <w:t xml:space="preserve"> PUCO should consider economic development in a more expansive manner than the analyses presented by AEP Ohio</w:t>
      </w:r>
      <w:r w:rsidR="00331F7F">
        <w:rPr>
          <w:rFonts w:ascii="Times New Roman" w:hAnsi="Times New Roman" w:cs="Times New Roman"/>
        </w:rPr>
        <w:t>.</w:t>
      </w:r>
    </w:p>
    <w:p w:rsidR="00F60CC7" w:rsidRDefault="00F60CC7" w:rsidP="00F60CC7">
      <w:pPr>
        <w:spacing w:line="480" w:lineRule="auto"/>
        <w:ind w:left="720" w:hanging="720"/>
        <w:rPr>
          <w:rFonts w:ascii="Times New Roman" w:hAnsi="Times New Roman" w:cs="Times New Roman"/>
        </w:rPr>
      </w:pPr>
    </w:p>
    <w:p w:rsidR="00E43175" w:rsidRDefault="00820F97" w:rsidP="00E43175">
      <w:pPr>
        <w:spacing w:line="480" w:lineRule="auto"/>
        <w:ind w:left="720"/>
        <w:rPr>
          <w:rFonts w:ascii="Times New Roman" w:hAnsi="Times New Roman" w:cs="Times New Roman"/>
          <w:b/>
          <w:bCs/>
          <w:i/>
          <w:iCs/>
        </w:rPr>
      </w:pPr>
      <w:r w:rsidRPr="00DA4AAD">
        <w:rPr>
          <w:rFonts w:ascii="Times New Roman" w:hAnsi="Times New Roman" w:cs="Times New Roman"/>
        </w:rPr>
        <w:t>The PUCO's consideration of an economic analysis should take into account any of the costs of keeping potentially inefficient plants running.  In addition, such an analysis should take into account the economic development associated with the potential entry of new generating or transmission assets if the PPA Units are retired.  Thus, in sum, the PPA may have detrimental effects on economic development, job retention, and the local and statewide tax base that are not captured at all in the limited analysis provided by AEP Ohio</w:t>
      </w:r>
      <w:r w:rsidR="00E43175">
        <w:rPr>
          <w:rFonts w:ascii="Times New Roman" w:hAnsi="Times New Roman" w:cs="Times New Roman"/>
        </w:rPr>
        <w:t>.</w:t>
      </w:r>
      <w:r w:rsidR="00E43175">
        <w:rPr>
          <w:rFonts w:ascii="Times New Roman" w:hAnsi="Times New Roman" w:cs="Times New Roman"/>
          <w:b/>
          <w:bCs/>
          <w:i/>
          <w:iCs/>
        </w:rPr>
        <w:br w:type="page"/>
      </w: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Q34</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WHY DO YOU SUGGEST THAT AN ANALYSIS OF A LEAST-COST COMBINATION OF NEW AND EXISTING GENERATION AND/OR TRANSMISSION ASSETS BE INCLUDED AS A FACTOR?</w:t>
      </w:r>
    </w:p>
    <w:p w:rsidR="006027C0" w:rsidRDefault="00D95DA2" w:rsidP="006027C0">
      <w:pPr>
        <w:spacing w:line="480" w:lineRule="auto"/>
        <w:ind w:left="720" w:hanging="720"/>
        <w:rPr>
          <w:rFonts w:ascii="Times New Roman" w:hAnsi="Times New Roman" w:cs="Times New Roman"/>
        </w:rPr>
      </w:pPr>
      <w:r>
        <w:rPr>
          <w:rFonts w:ascii="Times New Roman" w:hAnsi="Times New Roman" w:cs="Times New Roman"/>
          <w:b/>
          <w:i/>
        </w:rPr>
        <w:t>A34</w:t>
      </w:r>
      <w:r w:rsidR="00820F97" w:rsidRPr="00E713C5">
        <w:rPr>
          <w:rFonts w:ascii="Times New Roman" w:hAnsi="Times New Roman" w:cs="Times New Roman"/>
          <w:b/>
          <w:i/>
        </w:rPr>
        <w:t>.</w:t>
      </w:r>
      <w:r w:rsidR="00820F97" w:rsidRPr="00DA4AAD">
        <w:rPr>
          <w:rFonts w:ascii="Times New Roman" w:hAnsi="Times New Roman" w:cs="Times New Roman"/>
        </w:rPr>
        <w:tab/>
        <w:t xml:space="preserve">The first five factors that I have recommended to be considered by the PUCO are intended to address the question of what the </w:t>
      </w:r>
      <w:r w:rsidR="00820F97" w:rsidRPr="00DA4AAD">
        <w:rPr>
          <w:rFonts w:ascii="Times New Roman" w:hAnsi="Times New Roman" w:cs="Times New Roman"/>
          <w:i/>
          <w:iCs/>
        </w:rPr>
        <w:t>net</w:t>
      </w:r>
      <w:r w:rsidR="00820F97" w:rsidRPr="00DA4AAD">
        <w:rPr>
          <w:rFonts w:ascii="Times New Roman" w:hAnsi="Times New Roman" w:cs="Times New Roman"/>
        </w:rPr>
        <w:t xml:space="preserve"> benefits of the PPA and PPA Rider are.  That is to say, whether the benefits associated with the PPA and PPA Rider outweigh their costs and customer detriments.  This will assist the PUCO in determining whether the proposal will benefit customers and </w:t>
      </w:r>
      <w:r w:rsidR="006027C0">
        <w:rPr>
          <w:rFonts w:ascii="Times New Roman" w:hAnsi="Times New Roman" w:cs="Times New Roman"/>
        </w:rPr>
        <w:t>is in the public interest.</w:t>
      </w:r>
    </w:p>
    <w:p w:rsidR="006027C0" w:rsidRDefault="006027C0" w:rsidP="006027C0">
      <w:pPr>
        <w:spacing w:line="480" w:lineRule="auto"/>
        <w:ind w:left="720" w:hanging="720"/>
        <w:rPr>
          <w:rFonts w:ascii="Times New Roman" w:hAnsi="Times New Roman" w:cs="Times New Roman"/>
        </w:rPr>
      </w:pPr>
    </w:p>
    <w:p w:rsidR="0026726A" w:rsidRDefault="00820F97" w:rsidP="006027C0">
      <w:pPr>
        <w:spacing w:line="480" w:lineRule="auto"/>
        <w:ind w:left="720" w:hanging="11"/>
        <w:rPr>
          <w:rFonts w:ascii="Times New Roman" w:hAnsi="Times New Roman" w:cs="Times New Roman"/>
        </w:rPr>
      </w:pPr>
      <w:r w:rsidRPr="00DA4AAD">
        <w:rPr>
          <w:rFonts w:ascii="Times New Roman" w:hAnsi="Times New Roman" w:cs="Times New Roman"/>
        </w:rPr>
        <w:t>An equally important question, however, is whether there are alternatives available that could deliver greater benefits at the same or lower costs than the PPA.  If so, these alternatives should be pursued.  This is especially true if alternatives that do not rely on potentially anti-competitive and inefficient customer-funded subsidies with guaranteed profits exist.</w:t>
      </w:r>
    </w:p>
    <w:p w:rsidR="0046681F" w:rsidRPr="00DA4AAD" w:rsidRDefault="0046681F">
      <w:pPr>
        <w:spacing w:line="480" w:lineRule="auto"/>
        <w:ind w:left="720" w:hanging="720"/>
        <w:rPr>
          <w:rFonts w:ascii="Times New Roman" w:hAnsi="Times New Roman" w:cs="Times New Roman"/>
        </w:rPr>
      </w:pPr>
    </w:p>
    <w:p w:rsidR="00E43175" w:rsidRDefault="00820F97" w:rsidP="00E43175">
      <w:pPr>
        <w:spacing w:line="480" w:lineRule="auto"/>
        <w:ind w:left="720"/>
        <w:rPr>
          <w:rFonts w:ascii="Times New Roman" w:hAnsi="Times New Roman" w:cs="Times New Roman"/>
        </w:rPr>
      </w:pPr>
      <w:r w:rsidRPr="00DA4AAD">
        <w:rPr>
          <w:rFonts w:ascii="Times New Roman" w:hAnsi="Times New Roman" w:cs="Times New Roman"/>
        </w:rPr>
        <w:t>This factor that I propose addresses this question, in part, by determining what combination of existing and new transmission and generation assets could be added to the system to deliver the benefits claimed by AEP Ohio of the PPA and PPA Rider.  Moreover, as outlined in my response to Q</w:t>
      </w:r>
      <w:r w:rsidR="004F1939">
        <w:rPr>
          <w:rFonts w:ascii="Times New Roman" w:hAnsi="Times New Roman" w:cs="Times New Roman"/>
        </w:rPr>
        <w:t>11</w:t>
      </w:r>
      <w:r w:rsidRPr="00DA4AAD">
        <w:rPr>
          <w:rFonts w:ascii="Times New Roman" w:hAnsi="Times New Roman" w:cs="Times New Roman"/>
        </w:rPr>
        <w:t xml:space="preserve">, the PJM-operated markets are designed in a way that tends to incent generation and transmission assets to be built to address cost stability, reliability, and other issues without the </w:t>
      </w:r>
      <w:r w:rsidR="00E43175">
        <w:rPr>
          <w:rFonts w:ascii="Times New Roman" w:hAnsi="Times New Roman" w:cs="Times New Roman"/>
        </w:rPr>
        <w:br w:type="page"/>
      </w:r>
    </w:p>
    <w:p w:rsidR="008238B8" w:rsidRDefault="00820F97" w:rsidP="008238B8">
      <w:pPr>
        <w:spacing w:line="480" w:lineRule="auto"/>
        <w:ind w:left="720"/>
        <w:rPr>
          <w:rFonts w:ascii="Times New Roman" w:hAnsi="Times New Roman" w:cs="Times New Roman"/>
        </w:rPr>
      </w:pPr>
      <w:r w:rsidRPr="00DA4AAD">
        <w:rPr>
          <w:rFonts w:ascii="Times New Roman" w:hAnsi="Times New Roman" w:cs="Times New Roman"/>
        </w:rPr>
        <w:t>need for potentially anti-competitive and inefficient customer-funded subsidies with guaranteed profits to AEPGR.</w:t>
      </w:r>
    </w:p>
    <w:p w:rsidR="002A5E68" w:rsidRDefault="002A5E68" w:rsidP="008238B8">
      <w:pPr>
        <w:spacing w:line="480" w:lineRule="auto"/>
        <w:ind w:left="720"/>
        <w:rPr>
          <w:rFonts w:ascii="Times New Roman" w:hAnsi="Times New Roman" w:cs="Times New Roman"/>
          <w:b/>
          <w:bCs/>
          <w:i/>
          <w:iCs/>
        </w:rPr>
      </w:pP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Q35</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WHY DO YOU PROPOSE THAT THE COST OF ACHIEVING PRICE STABILITY USING PHYSICAL AND FINANCIAL CONTRACTS ENTERED INTO WITH AFFILIATED AND/OR UNAFFILIATED ENTITIES THROUGH A COMPETITIVE SOLICITATION BE INCLUDED AS A FACTOR?</w:t>
      </w:r>
    </w:p>
    <w:p w:rsidR="0046681F" w:rsidRPr="00DA4AAD" w:rsidRDefault="00D95DA2">
      <w:pPr>
        <w:spacing w:line="480" w:lineRule="auto"/>
        <w:ind w:left="720" w:hanging="720"/>
        <w:rPr>
          <w:rFonts w:ascii="Times New Roman" w:hAnsi="Times New Roman" w:cs="Times New Roman"/>
        </w:rPr>
      </w:pPr>
      <w:r w:rsidRPr="00F60CC7">
        <w:rPr>
          <w:rFonts w:ascii="Times New Roman" w:hAnsi="Times New Roman" w:cs="Times New Roman"/>
          <w:b/>
          <w:i/>
        </w:rPr>
        <w:t>A35</w:t>
      </w:r>
      <w:r w:rsidR="00820F97" w:rsidRPr="00F60CC7">
        <w:rPr>
          <w:rFonts w:ascii="Times New Roman" w:hAnsi="Times New Roman" w:cs="Times New Roman"/>
          <w:b/>
          <w:i/>
        </w:rPr>
        <w:t>.</w:t>
      </w:r>
      <w:r w:rsidR="00820F97" w:rsidRPr="00895145">
        <w:rPr>
          <w:rFonts w:ascii="Times New Roman" w:hAnsi="Times New Roman" w:cs="Times New Roman"/>
        </w:rPr>
        <w:tab/>
      </w:r>
      <w:r w:rsidR="00820F97" w:rsidRPr="00DA4AAD">
        <w:rPr>
          <w:rFonts w:ascii="Times New Roman" w:hAnsi="Times New Roman" w:cs="Times New Roman"/>
        </w:rPr>
        <w:t xml:space="preserve">I recommend this as a factor for the same reason as my fifth factor.  It is important </w:t>
      </w:r>
      <w:r w:rsidR="002A5E68">
        <w:rPr>
          <w:rFonts w:ascii="Times New Roman" w:hAnsi="Times New Roman" w:cs="Times New Roman"/>
        </w:rPr>
        <w:t xml:space="preserve">to assess </w:t>
      </w:r>
      <w:r w:rsidR="00820F97" w:rsidRPr="00DA4AAD">
        <w:rPr>
          <w:rFonts w:ascii="Times New Roman" w:hAnsi="Times New Roman" w:cs="Times New Roman"/>
        </w:rPr>
        <w:t>whether there is a lower-cost, more efficient, or less anti-competitive alternative than the proposed PPA and PPA Rider.  If such an alternative exists, it will be a factor for the PUCO to consider when determining whether the proposal benefits customers and is in the public interest.</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F60CC7">
      <w:pPr>
        <w:spacing w:line="480" w:lineRule="auto"/>
        <w:ind w:left="720"/>
        <w:rPr>
          <w:rFonts w:ascii="Times New Roman" w:hAnsi="Times New Roman" w:cs="Times New Roman"/>
        </w:rPr>
      </w:pPr>
      <w:r w:rsidRPr="00DA4AAD">
        <w:rPr>
          <w:rFonts w:ascii="Times New Roman" w:hAnsi="Times New Roman" w:cs="Times New Roman"/>
        </w:rPr>
        <w:t>SSO customers already have access to a price-stabilizing mechanism.  This is achieved by having the supply needs of SSO customers met through one- to three-year full-requirements contracts that result from competitive auctions.  By doing so, the rates that SSO customers pay are established through the blending of multiple auctions held months to years in advance of delivery.  The rate resulting from each auction tends to reflect the then-prevalent forward price plus a markup.  Because the forward prices for delivery months to years ahead tend to be relatively stable over time, these auctions tend to stabilize prices paid by SSO customers.</w:t>
      </w:r>
    </w:p>
    <w:p w:rsidR="0046681F" w:rsidRDefault="00820F97" w:rsidP="00F60CC7">
      <w:pPr>
        <w:spacing w:line="480" w:lineRule="auto"/>
        <w:ind w:left="720"/>
        <w:rPr>
          <w:rFonts w:ascii="Times New Roman" w:hAnsi="Times New Roman" w:cs="Times New Roman"/>
        </w:rPr>
      </w:pPr>
      <w:r w:rsidRPr="00DA4AAD">
        <w:rPr>
          <w:rFonts w:ascii="Times New Roman" w:hAnsi="Times New Roman" w:cs="Times New Roman"/>
        </w:rPr>
        <w:t xml:space="preserve">It, therefore, </w:t>
      </w:r>
      <w:r>
        <w:rPr>
          <w:rFonts w:ascii="Times New Roman" w:hAnsi="Times New Roman" w:cs="Times New Roman"/>
        </w:rPr>
        <w:t xml:space="preserve">is </w:t>
      </w:r>
      <w:r w:rsidRPr="00DA4AAD">
        <w:rPr>
          <w:rFonts w:ascii="Times New Roman" w:hAnsi="Times New Roman" w:cs="Times New Roman"/>
        </w:rPr>
        <w:t>reason</w:t>
      </w:r>
      <w:r>
        <w:rPr>
          <w:rFonts w:ascii="Times New Roman" w:hAnsi="Times New Roman" w:cs="Times New Roman"/>
        </w:rPr>
        <w:t>able</w:t>
      </w:r>
      <w:r w:rsidRPr="00DA4AAD">
        <w:rPr>
          <w:rFonts w:ascii="Times New Roman" w:hAnsi="Times New Roman" w:cs="Times New Roman"/>
        </w:rPr>
        <w:t xml:space="preserve"> that any price stability benefit that the PPA and PPA Rider may provide could instead be provided through the type of contracts that are used to supply SSO customers.  The cost of doing so should be compared to that of the PPA to determine if it provides price stability more efficiently than other contracting options available.  Moreover, if price stability could be delivered through such competitive auctions without the need for potential anti-competitive subsidies with return on investment to AEPGR, such mechanisms should be pursued.</w:t>
      </w:r>
    </w:p>
    <w:p w:rsidR="00AB3395" w:rsidRPr="00DA4AAD" w:rsidRDefault="00AB3395">
      <w:pPr>
        <w:spacing w:line="480" w:lineRule="auto"/>
        <w:ind w:left="720" w:hanging="720"/>
        <w:rPr>
          <w:rFonts w:ascii="Times New Roman" w:hAnsi="Times New Roman" w:cs="Times New Roman"/>
        </w:rPr>
      </w:pPr>
    </w:p>
    <w:p w:rsidR="008238B8" w:rsidRDefault="00820F97" w:rsidP="008238B8">
      <w:pPr>
        <w:spacing w:line="480" w:lineRule="auto"/>
        <w:ind w:left="720"/>
        <w:rPr>
          <w:rFonts w:ascii="Times New Roman" w:hAnsi="Times New Roman" w:cs="Times New Roman"/>
          <w:b/>
          <w:bCs/>
          <w:i/>
          <w:iCs/>
        </w:rPr>
      </w:pPr>
      <w:r w:rsidRPr="00DA4AAD">
        <w:rPr>
          <w:rFonts w:ascii="Times New Roman" w:hAnsi="Times New Roman" w:cs="Times New Roman"/>
        </w:rPr>
        <w:t>In addition, most AEP Ohio customers have the ability to obtain their supply through a Competitive Retail Electric Supplier (“CRES”).  A CRES is able to offer a variety of long</w:t>
      </w:r>
      <w:r w:rsidR="00AB3395">
        <w:rPr>
          <w:rFonts w:ascii="Times New Roman" w:hAnsi="Times New Roman" w:cs="Times New Roman"/>
        </w:rPr>
        <w:t>-</w:t>
      </w:r>
      <w:r w:rsidRPr="00DA4AAD">
        <w:rPr>
          <w:rFonts w:ascii="Times New Roman" w:hAnsi="Times New Roman" w:cs="Times New Roman"/>
        </w:rPr>
        <w:t xml:space="preserve"> and short</w:t>
      </w:r>
      <w:r w:rsidR="00AB3395">
        <w:rPr>
          <w:rFonts w:ascii="Times New Roman" w:hAnsi="Times New Roman" w:cs="Times New Roman"/>
        </w:rPr>
        <w:t>-</w:t>
      </w:r>
      <w:r w:rsidRPr="00DA4AAD">
        <w:rPr>
          <w:rFonts w:ascii="Times New Roman" w:hAnsi="Times New Roman" w:cs="Times New Roman"/>
        </w:rPr>
        <w:t>term products</w:t>
      </w:r>
      <w:r w:rsidR="00AB3395">
        <w:rPr>
          <w:rFonts w:ascii="Times New Roman" w:hAnsi="Times New Roman" w:cs="Times New Roman"/>
        </w:rPr>
        <w:t>,</w:t>
      </w:r>
      <w:r w:rsidRPr="00DA4AAD">
        <w:rPr>
          <w:rFonts w:ascii="Times New Roman" w:hAnsi="Times New Roman" w:cs="Times New Roman"/>
        </w:rPr>
        <w:t xml:space="preserve"> through which a customer is able to decide the level of risk </w:t>
      </w:r>
      <w:r w:rsidR="00AB3395">
        <w:rPr>
          <w:rFonts w:ascii="Times New Roman" w:hAnsi="Times New Roman" w:cs="Times New Roman"/>
        </w:rPr>
        <w:t xml:space="preserve">it is </w:t>
      </w:r>
      <w:r w:rsidRPr="00DA4AAD">
        <w:rPr>
          <w:rFonts w:ascii="Times New Roman" w:hAnsi="Times New Roman" w:cs="Times New Roman"/>
        </w:rPr>
        <w:t xml:space="preserve">willing to take.  A customer may </w:t>
      </w:r>
      <w:r w:rsidR="00CA3C67">
        <w:rPr>
          <w:rFonts w:ascii="Times New Roman" w:hAnsi="Times New Roman" w:cs="Times New Roman"/>
        </w:rPr>
        <w:t xml:space="preserve">want their </w:t>
      </w:r>
      <w:r w:rsidR="00AB3395">
        <w:rPr>
          <w:rFonts w:ascii="Times New Roman" w:hAnsi="Times New Roman" w:cs="Times New Roman"/>
        </w:rPr>
        <w:t xml:space="preserve">retail price </w:t>
      </w:r>
      <w:r w:rsidRPr="00DA4AAD">
        <w:rPr>
          <w:rFonts w:ascii="Times New Roman" w:hAnsi="Times New Roman" w:cs="Times New Roman"/>
        </w:rPr>
        <w:t>to fluctuate with the market</w:t>
      </w:r>
      <w:r w:rsidR="00AB3395">
        <w:rPr>
          <w:rFonts w:ascii="Times New Roman" w:hAnsi="Times New Roman" w:cs="Times New Roman"/>
        </w:rPr>
        <w:t xml:space="preserve">, in which case it would choose a variable-price contract.  Conversely, if a customer wants rate stability, </w:t>
      </w:r>
      <w:r w:rsidR="00CA3C67">
        <w:rPr>
          <w:rFonts w:ascii="Times New Roman" w:hAnsi="Times New Roman" w:cs="Times New Roman"/>
        </w:rPr>
        <w:t xml:space="preserve">the customer </w:t>
      </w:r>
      <w:r w:rsidR="00AB3395">
        <w:rPr>
          <w:rFonts w:ascii="Times New Roman" w:hAnsi="Times New Roman" w:cs="Times New Roman"/>
        </w:rPr>
        <w:t>could choose a long-term</w:t>
      </w:r>
      <w:r w:rsidR="00E12849">
        <w:rPr>
          <w:rFonts w:ascii="Times New Roman" w:hAnsi="Times New Roman" w:cs="Times New Roman"/>
        </w:rPr>
        <w:t>,</w:t>
      </w:r>
      <w:r w:rsidR="00AB3395">
        <w:rPr>
          <w:rFonts w:ascii="Times New Roman" w:hAnsi="Times New Roman" w:cs="Times New Roman"/>
        </w:rPr>
        <w:t xml:space="preserve"> fixed-price contract.</w:t>
      </w:r>
      <w:r w:rsidR="005A6CBE">
        <w:rPr>
          <w:rFonts w:ascii="Times New Roman" w:hAnsi="Times New Roman" w:cs="Times New Roman"/>
        </w:rPr>
        <w:t xml:space="preserve">  Interestingly, if the PPA and PPA Rider do have any price-stabilizing effect, this effect would be most pronounced for customers who have opted for a variable-price contract.  Thus, any rate-stabilizing effect that the PPA and PPA Rider have would, perversely, be more pronounced for customers that have explicitly stated a preference for less price stability through their free-market contract decisions.</w:t>
      </w:r>
      <w:r w:rsidR="008238B8">
        <w:rPr>
          <w:rFonts w:ascii="Times New Roman" w:hAnsi="Times New Roman" w:cs="Times New Roman"/>
          <w:b/>
          <w:bCs/>
          <w:i/>
          <w:iCs/>
        </w:rPr>
        <w:br w:type="page"/>
      </w: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Q36</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WHY DO YOU PROPOSE THAT THE COST OF MEETING CURRENT AND EXPECTED FUTURE ENVIRONMENTAL REGULATIONS WITH GENERATION AND/OR TRANSMISSION ALTERNATIVES TO THE PPA AND PPA RIDER BE INCLUDED AS A FACTOR?</w:t>
      </w:r>
    </w:p>
    <w:p w:rsidR="00333367" w:rsidRDefault="00D95DA2" w:rsidP="00333367">
      <w:pPr>
        <w:spacing w:line="480" w:lineRule="auto"/>
        <w:ind w:left="720" w:hanging="720"/>
        <w:rPr>
          <w:rFonts w:ascii="Times New Roman" w:hAnsi="Times New Roman" w:cs="Times New Roman"/>
        </w:rPr>
      </w:pPr>
      <w:r w:rsidRPr="00F60CC7">
        <w:rPr>
          <w:rFonts w:ascii="Times New Roman" w:hAnsi="Times New Roman" w:cs="Times New Roman"/>
          <w:b/>
          <w:i/>
        </w:rPr>
        <w:t>A36</w:t>
      </w:r>
      <w:r w:rsidR="00820F97" w:rsidRPr="00F60CC7">
        <w:rPr>
          <w:rFonts w:ascii="Times New Roman" w:hAnsi="Times New Roman" w:cs="Times New Roman"/>
          <w:b/>
          <w:i/>
        </w:rPr>
        <w:t>.</w:t>
      </w:r>
      <w:r w:rsidR="00820F97" w:rsidRPr="00964C6E">
        <w:rPr>
          <w:rFonts w:ascii="Times New Roman" w:hAnsi="Times New Roman" w:cs="Times New Roman"/>
        </w:rPr>
        <w:tab/>
      </w:r>
      <w:r w:rsidR="00820F97" w:rsidRPr="00DA4AAD">
        <w:rPr>
          <w:rFonts w:ascii="Times New Roman" w:hAnsi="Times New Roman" w:cs="Times New Roman"/>
        </w:rPr>
        <w:t>I suggest this as a factor for the same reason as my fifth and sixth factors.  The AEP Ohio PPA Factors include a description of how the PPA Units are compliant with all pertinent environmental regulations and AEP Ohio's and AEPGR's plans for compliance.  Even if AEP Ohio and AEPGR have a plan in place to meet current and expected future environmental regulations, that does not mean that there are not generation and transmission alternatives that could provide the purported benefits of the PPA and PPA Rider while also meeting current and expected future environment</w:t>
      </w:r>
      <w:r w:rsidR="00333367">
        <w:rPr>
          <w:rFonts w:ascii="Times New Roman" w:hAnsi="Times New Roman" w:cs="Times New Roman"/>
        </w:rPr>
        <w:t>al regulations at lower costs.</w:t>
      </w:r>
    </w:p>
    <w:p w:rsidR="00333367" w:rsidRDefault="00333367" w:rsidP="00333367">
      <w:pPr>
        <w:spacing w:line="480" w:lineRule="auto"/>
        <w:ind w:left="720" w:hanging="720"/>
        <w:rPr>
          <w:rFonts w:ascii="Times New Roman" w:hAnsi="Times New Roman" w:cs="Times New Roman"/>
        </w:rPr>
      </w:pPr>
    </w:p>
    <w:p w:rsidR="00E76A2E" w:rsidRDefault="00820F97" w:rsidP="00E76A2E">
      <w:pPr>
        <w:spacing w:line="480" w:lineRule="auto"/>
        <w:ind w:left="720" w:hanging="11"/>
        <w:rPr>
          <w:rFonts w:ascii="Times New Roman" w:hAnsi="Times New Roman" w:cs="Times New Roman"/>
        </w:rPr>
      </w:pPr>
      <w:r w:rsidRPr="00DA4AAD">
        <w:rPr>
          <w:rFonts w:ascii="Times New Roman" w:hAnsi="Times New Roman" w:cs="Times New Roman"/>
        </w:rPr>
        <w:t xml:space="preserve">If there exist transmission and generation alternatives to the PPA and PPA Rider that could deliver their purported benefits and meet current and expected future environmental regulations at lower cost, these alternatives should be considered.  Again, this should be a factor for the PUCO to consider in determining whether the PPA benefits customers and is in the public interest.  This factor that I propose addresses this issue, in part, by determining what combination of transmission and generation assets could be added to the system to deliver the benefits claimed by AEP Ohio of the PPA and PPA Rider and the cost of meeting current and expected future environmental regulations with those alternatives.  Proposed EPA </w:t>
      </w:r>
      <w:r w:rsidR="00E76A2E">
        <w:rPr>
          <w:rFonts w:ascii="Times New Roman" w:hAnsi="Times New Roman" w:cs="Times New Roman"/>
        </w:rPr>
        <w:br w:type="page"/>
      </w:r>
    </w:p>
    <w:p w:rsidR="0026726A" w:rsidRDefault="00820F97" w:rsidP="00333367">
      <w:pPr>
        <w:spacing w:line="480" w:lineRule="auto"/>
        <w:ind w:left="720" w:hanging="11"/>
        <w:rPr>
          <w:rFonts w:ascii="Times New Roman" w:hAnsi="Times New Roman" w:cs="Times New Roman"/>
        </w:rPr>
      </w:pPr>
      <w:r w:rsidRPr="00DA4AAD">
        <w:rPr>
          <w:rFonts w:ascii="Times New Roman" w:hAnsi="Times New Roman" w:cs="Times New Roman"/>
        </w:rPr>
        <w:t>111(d) regulations and their impacts on the proposed PPA are addressed in more detail by OCC witness Jackson.</w:t>
      </w:r>
    </w:p>
    <w:p w:rsidR="00A1350F" w:rsidRDefault="00A1350F" w:rsidP="00A1350F">
      <w:pPr>
        <w:spacing w:line="480" w:lineRule="auto"/>
        <w:rPr>
          <w:rFonts w:ascii="Times New Roman" w:hAnsi="Times New Roman" w:cs="Times New Roman"/>
        </w:rPr>
      </w:pPr>
    </w:p>
    <w:p w:rsidR="0046681F" w:rsidRPr="00DA4AAD" w:rsidRDefault="00820F97" w:rsidP="0046681F">
      <w:pPr>
        <w:pStyle w:val="Heading1"/>
      </w:pPr>
      <w:bookmarkStart w:id="7" w:name="_Toc429727184"/>
      <w:r w:rsidRPr="00DA4AAD">
        <w:t>V.</w:t>
      </w:r>
      <w:r w:rsidRPr="00DA4AAD">
        <w:tab/>
        <w:t xml:space="preserve">ALTERNATIVES TO </w:t>
      </w:r>
      <w:r w:rsidR="00720E52">
        <w:t>CUSTOMER-</w:t>
      </w:r>
      <w:r w:rsidR="009345B3">
        <w:t>F</w:t>
      </w:r>
      <w:r w:rsidR="00720E52">
        <w:t>U</w:t>
      </w:r>
      <w:r w:rsidRPr="00DA4AAD">
        <w:t>NDED SUBSIDY</w:t>
      </w:r>
      <w:bookmarkEnd w:id="7"/>
    </w:p>
    <w:p w:rsidR="0046681F" w:rsidRPr="00DA4AAD" w:rsidRDefault="0046681F">
      <w:pPr>
        <w:spacing w:line="480" w:lineRule="auto"/>
        <w:ind w:left="720" w:hanging="720"/>
        <w:rPr>
          <w:rFonts w:ascii="Times New Roman" w:hAnsi="Times New Roman" w:cs="Times New Roman"/>
        </w:rPr>
      </w:pP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Q37</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IF THE PPA UNITS ARE DEEMED TO HAVE A TRUE FINANCIAL NEED, COULD THIS BE ADDRESSED THROUGH AN ALTERNATIVE TO THE PROPOSED PPA?</w:t>
      </w:r>
    </w:p>
    <w:p w:rsidR="0046681F" w:rsidRPr="00DA4AAD" w:rsidRDefault="00D95DA2">
      <w:pPr>
        <w:spacing w:line="480" w:lineRule="auto"/>
        <w:ind w:left="720" w:hanging="720"/>
        <w:rPr>
          <w:rFonts w:ascii="Times New Roman" w:hAnsi="Times New Roman" w:cs="Times New Roman"/>
        </w:rPr>
      </w:pPr>
      <w:r>
        <w:rPr>
          <w:rFonts w:ascii="Times New Roman" w:hAnsi="Times New Roman" w:cs="Times New Roman"/>
          <w:b/>
          <w:i/>
        </w:rPr>
        <w:t>A37</w:t>
      </w:r>
      <w:r w:rsidR="00820F97" w:rsidRPr="00E713C5">
        <w:rPr>
          <w:rFonts w:ascii="Times New Roman" w:hAnsi="Times New Roman" w:cs="Times New Roman"/>
          <w:b/>
          <w:i/>
        </w:rPr>
        <w:t>.</w:t>
      </w:r>
      <w:r w:rsidR="00820F97" w:rsidRPr="00DA4AAD">
        <w:rPr>
          <w:rFonts w:ascii="Times New Roman" w:hAnsi="Times New Roman" w:cs="Times New Roman"/>
        </w:rPr>
        <w:tab/>
        <w:t xml:space="preserve">Yes.  If the PPA Units are deemed to have a true financial need, this could be addressed through alternatives to the proposed PPA.  These alternatives would </w:t>
      </w:r>
      <w:r w:rsidR="00E83281">
        <w:rPr>
          <w:rFonts w:ascii="Times New Roman" w:hAnsi="Times New Roman" w:cs="Times New Roman"/>
        </w:rPr>
        <w:t xml:space="preserve">be advantageous relative to </w:t>
      </w:r>
      <w:r w:rsidR="00820F97" w:rsidRPr="00DA4AAD">
        <w:rPr>
          <w:rFonts w:ascii="Times New Roman" w:hAnsi="Times New Roman" w:cs="Times New Roman"/>
        </w:rPr>
        <w:t xml:space="preserve">the proposed PPA and PPA Rider </w:t>
      </w:r>
      <w:r w:rsidR="00E83281">
        <w:rPr>
          <w:rFonts w:ascii="Times New Roman" w:hAnsi="Times New Roman" w:cs="Times New Roman"/>
        </w:rPr>
        <w:t xml:space="preserve">because </w:t>
      </w:r>
      <w:r w:rsidR="00820F97" w:rsidRPr="00DA4AAD">
        <w:rPr>
          <w:rFonts w:ascii="Times New Roman" w:hAnsi="Times New Roman" w:cs="Times New Roman"/>
        </w:rPr>
        <w:t>they do not entail a potential customer-funded subsidy of cost and a guaranteed return on investment to AEPGR</w:t>
      </w:r>
      <w:r w:rsidR="005B06BF">
        <w:rPr>
          <w:rFonts w:ascii="Times New Roman" w:hAnsi="Times New Roman" w:cs="Times New Roman"/>
        </w:rPr>
        <w:t xml:space="preserve">.  </w:t>
      </w:r>
      <w:r w:rsidR="00D23EBF">
        <w:rPr>
          <w:rFonts w:ascii="Times New Roman" w:hAnsi="Times New Roman" w:cs="Times New Roman"/>
        </w:rPr>
        <w:t>These potential alternatives</w:t>
      </w:r>
      <w:r w:rsidR="005B06BF">
        <w:rPr>
          <w:rFonts w:ascii="Times New Roman" w:hAnsi="Times New Roman" w:cs="Times New Roman"/>
        </w:rPr>
        <w:t xml:space="preserve">, further, </w:t>
      </w:r>
      <w:r w:rsidR="00820F97" w:rsidRPr="00DA4AAD">
        <w:rPr>
          <w:rFonts w:ascii="Times New Roman" w:hAnsi="Times New Roman" w:cs="Times New Roman"/>
        </w:rPr>
        <w:t>do not have the potential to create inefficient market distortions or reduce the incentives for rational retirement and investment decisions by AEP Ohio and AEPGR.</w:t>
      </w:r>
    </w:p>
    <w:p w:rsidR="0046681F" w:rsidRPr="00DA4AAD" w:rsidRDefault="0046681F">
      <w:pPr>
        <w:spacing w:line="480" w:lineRule="auto"/>
        <w:ind w:left="720" w:hanging="720"/>
        <w:rPr>
          <w:rFonts w:ascii="Times New Roman" w:hAnsi="Times New Roman" w:cs="Times New Roman"/>
        </w:rPr>
      </w:pPr>
    </w:p>
    <w:p w:rsidR="00E76A2E" w:rsidRDefault="00820F97" w:rsidP="00E76A2E">
      <w:pPr>
        <w:spacing w:line="480" w:lineRule="auto"/>
        <w:ind w:left="720"/>
        <w:rPr>
          <w:rFonts w:ascii="Times New Roman" w:hAnsi="Times New Roman" w:cs="Times New Roman"/>
          <w:b/>
          <w:bCs/>
          <w:i/>
          <w:iCs/>
        </w:rPr>
      </w:pPr>
      <w:r w:rsidRPr="00DA4AAD">
        <w:rPr>
          <w:rFonts w:ascii="Times New Roman" w:hAnsi="Times New Roman" w:cs="Times New Roman"/>
        </w:rPr>
        <w:t>Two possible alternatives are for AEPGR to directly contract with customers that would like to benefit from the purported rate-stability benefits of the proposed PPA and PPA Rider or for AEPGR to continue operation of the PPA Units through privately secured financing.</w:t>
      </w:r>
      <w:r w:rsidR="00E76A2E">
        <w:rPr>
          <w:rFonts w:ascii="Times New Roman" w:hAnsi="Times New Roman" w:cs="Times New Roman"/>
          <w:b/>
          <w:bCs/>
          <w:i/>
          <w:iCs/>
        </w:rPr>
        <w:br w:type="page"/>
      </w: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Q38</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HOW WOULD AEPGR DIRECTLY CONTRACT WITH CUSTOMERS THAT WOULD LIKE TO BENEFITS FROM THE PURPORTED RATE-STABILITY BENEFITS OF THE PROPOSED PPA AND PPA RIDER?</w:t>
      </w:r>
    </w:p>
    <w:p w:rsidR="0046681F" w:rsidRPr="00DA4AAD" w:rsidRDefault="00D95DA2">
      <w:pPr>
        <w:spacing w:line="480" w:lineRule="auto"/>
        <w:ind w:left="720" w:hanging="720"/>
        <w:rPr>
          <w:rFonts w:ascii="Times New Roman" w:hAnsi="Times New Roman" w:cs="Times New Roman"/>
        </w:rPr>
      </w:pPr>
      <w:r>
        <w:rPr>
          <w:rFonts w:ascii="Times New Roman" w:hAnsi="Times New Roman" w:cs="Times New Roman"/>
          <w:b/>
          <w:i/>
        </w:rPr>
        <w:t>A38</w:t>
      </w:r>
      <w:r w:rsidR="00820F97" w:rsidRPr="00DD6574">
        <w:rPr>
          <w:rFonts w:ascii="Times New Roman" w:hAnsi="Times New Roman" w:cs="Times New Roman"/>
          <w:b/>
          <w:i/>
        </w:rPr>
        <w:t>.</w:t>
      </w:r>
      <w:r w:rsidR="00820F97" w:rsidRPr="00DA4AAD">
        <w:rPr>
          <w:rFonts w:ascii="Times New Roman" w:hAnsi="Times New Roman" w:cs="Times New Roman"/>
        </w:rPr>
        <w:tab/>
        <w:t xml:space="preserve">AEP Ohio witness Allen states that as opposed to liquidating all of the energy, ancillary services, and capacity of the PPA Units into the PJM, the </w:t>
      </w:r>
      <w:r w:rsidR="00AA4AAB">
        <w:rPr>
          <w:rFonts w:ascii="Times New Roman" w:hAnsi="Times New Roman" w:cs="Times New Roman"/>
        </w:rPr>
        <w:t>Utility</w:t>
      </w:r>
      <w:r w:rsidR="00820F97" w:rsidRPr="00DA4AAD">
        <w:rPr>
          <w:rFonts w:ascii="Times New Roman" w:hAnsi="Times New Roman" w:cs="Times New Roman"/>
        </w:rPr>
        <w:t xml:space="preserve"> could sell these services directly to specific customers that could benefit from a more stable price.</w:t>
      </w:r>
      <w:r w:rsidR="00820F97">
        <w:rPr>
          <w:rStyle w:val="FootnoteAnchor"/>
          <w:rFonts w:ascii="Times New Roman" w:hAnsi="Times New Roman" w:cs="Times New Roman"/>
        </w:rPr>
        <w:footnoteReference w:id="16"/>
      </w:r>
      <w:r w:rsidR="00820F97" w:rsidRPr="00DA4AAD">
        <w:rPr>
          <w:rFonts w:ascii="Times New Roman" w:hAnsi="Times New Roman" w:cs="Times New Roman"/>
        </w:rPr>
        <w:t xml:space="preserve">  Witness Allen suggests that this could be done as part of AEP Ohio's proposal and the revenues from such contracting could be netted against PPA costs in computing PPA Rider charges.</w:t>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F60CC7">
      <w:pPr>
        <w:spacing w:line="480" w:lineRule="auto"/>
        <w:ind w:left="720"/>
        <w:rPr>
          <w:rFonts w:ascii="Times New Roman" w:hAnsi="Times New Roman" w:cs="Times New Roman"/>
        </w:rPr>
      </w:pPr>
      <w:r w:rsidRPr="00DA4AAD">
        <w:rPr>
          <w:rFonts w:ascii="Times New Roman" w:hAnsi="Times New Roman" w:cs="Times New Roman"/>
        </w:rPr>
        <w:t xml:space="preserve">Under my proposed alternative to the PPA and PPA Rider, this type of contracting could be </w:t>
      </w:r>
      <w:r w:rsidR="00D23EBF">
        <w:rPr>
          <w:rFonts w:ascii="Times New Roman" w:hAnsi="Times New Roman" w:cs="Times New Roman"/>
        </w:rPr>
        <w:t>executed</w:t>
      </w:r>
      <w:r w:rsidR="00D23EBF" w:rsidRPr="00DA4AAD">
        <w:rPr>
          <w:rFonts w:ascii="Times New Roman" w:hAnsi="Times New Roman" w:cs="Times New Roman"/>
        </w:rPr>
        <w:t xml:space="preserve"> </w:t>
      </w:r>
      <w:r w:rsidRPr="00DA4AAD">
        <w:rPr>
          <w:rFonts w:ascii="Times New Roman" w:hAnsi="Times New Roman" w:cs="Times New Roman"/>
        </w:rPr>
        <w:t>directly between AEPGR and specific customers that could benefit from a more stable price.  AEP Ohio witness Vegas states that the purported price hedge, protection from the impacts of market volatility, and retail price certainty offered by the PPA and PPA Rider is desired by Ohio business, which is demonstrated by the endorsement of AEP Ohio's PPA proposal by the Ohio Energy Group (“OEG”).</w:t>
      </w:r>
      <w:r>
        <w:rPr>
          <w:rStyle w:val="FootnoteAnchor"/>
          <w:rFonts w:ascii="Times New Roman" w:hAnsi="Times New Roman" w:cs="Times New Roman"/>
        </w:rPr>
        <w:footnoteReference w:id="17"/>
      </w:r>
    </w:p>
    <w:p w:rsidR="0046681F" w:rsidRPr="00DA4AAD" w:rsidRDefault="0046681F">
      <w:pPr>
        <w:spacing w:line="480" w:lineRule="auto"/>
        <w:ind w:left="720" w:hanging="720"/>
        <w:rPr>
          <w:rFonts w:ascii="Times New Roman" w:hAnsi="Times New Roman" w:cs="Times New Roman"/>
        </w:rPr>
      </w:pPr>
    </w:p>
    <w:p w:rsidR="0046681F" w:rsidRPr="00DA4AAD" w:rsidRDefault="00820F97" w:rsidP="00F60CC7">
      <w:pPr>
        <w:spacing w:line="480" w:lineRule="auto"/>
        <w:ind w:left="720"/>
        <w:rPr>
          <w:rFonts w:ascii="Times New Roman" w:hAnsi="Times New Roman" w:cs="Times New Roman"/>
        </w:rPr>
      </w:pPr>
      <w:r w:rsidRPr="00DA4AAD">
        <w:rPr>
          <w:rFonts w:ascii="Times New Roman" w:hAnsi="Times New Roman" w:cs="Times New Roman"/>
        </w:rPr>
        <w:t xml:space="preserve">Given this endorsement, it </w:t>
      </w:r>
      <w:r>
        <w:rPr>
          <w:rFonts w:ascii="Times New Roman" w:hAnsi="Times New Roman" w:cs="Times New Roman"/>
        </w:rPr>
        <w:t xml:space="preserve">is </w:t>
      </w:r>
      <w:r w:rsidRPr="00DA4AAD">
        <w:rPr>
          <w:rFonts w:ascii="Times New Roman" w:hAnsi="Times New Roman" w:cs="Times New Roman"/>
        </w:rPr>
        <w:t>reason</w:t>
      </w:r>
      <w:r>
        <w:rPr>
          <w:rFonts w:ascii="Times New Roman" w:hAnsi="Times New Roman" w:cs="Times New Roman"/>
        </w:rPr>
        <w:t>able</w:t>
      </w:r>
      <w:r w:rsidRPr="00DA4AAD">
        <w:rPr>
          <w:rFonts w:ascii="Times New Roman" w:hAnsi="Times New Roman" w:cs="Times New Roman"/>
        </w:rPr>
        <w:t xml:space="preserve"> that AEPGR could directly contract with OEG members to provide them the full price-stability and hedging benefits of the PPA and PPA Rider, as opposed to imposing it on all of AEP Ohio's captive customers, </w:t>
      </w:r>
      <w:r w:rsidR="006B1580">
        <w:rPr>
          <w:rFonts w:ascii="Times New Roman" w:hAnsi="Times New Roman" w:cs="Times New Roman"/>
        </w:rPr>
        <w:t xml:space="preserve">including residential customers </w:t>
      </w:r>
      <w:r w:rsidRPr="00DA4AAD">
        <w:rPr>
          <w:rFonts w:ascii="Times New Roman" w:hAnsi="Times New Roman" w:cs="Times New Roman"/>
        </w:rPr>
        <w:t xml:space="preserve">who may not necessarily want the PPA.  Indeed, </w:t>
      </w:r>
      <w:r w:rsidR="00EF3BB7">
        <w:rPr>
          <w:rFonts w:ascii="Times New Roman" w:hAnsi="Times New Roman" w:cs="Times New Roman"/>
        </w:rPr>
        <w:t>as noted in my response to Q</w:t>
      </w:r>
      <w:r w:rsidR="004F1939">
        <w:rPr>
          <w:rFonts w:ascii="Times New Roman" w:hAnsi="Times New Roman" w:cs="Times New Roman"/>
        </w:rPr>
        <w:t>35</w:t>
      </w:r>
      <w:r w:rsidR="00EF3BB7">
        <w:rPr>
          <w:rFonts w:ascii="Times New Roman" w:hAnsi="Times New Roman" w:cs="Times New Roman"/>
        </w:rPr>
        <w:t xml:space="preserve">, </w:t>
      </w:r>
      <w:r w:rsidRPr="00DA4AAD">
        <w:rPr>
          <w:rFonts w:ascii="Times New Roman" w:hAnsi="Times New Roman" w:cs="Times New Roman"/>
        </w:rPr>
        <w:t>any price-stabilizing effect that the PPA and PPA Rider may have would be imposed to a greater extent on the subset of shopping customers that have explicitly opted not to have price stability through their contracting decisions.  That is to say, if the PPA and PPA Rider have any price-stabilizing benefit, this benefit would run counter to the revealed preferences of shopping customers.  Thus, direct contracting between AEPGR and customers wanting price stability would alleviate this perverse effect of PPA and PPA Rider.</w:t>
      </w:r>
    </w:p>
    <w:p w:rsidR="0046681F" w:rsidRPr="00DA4AAD" w:rsidRDefault="0046681F">
      <w:pPr>
        <w:spacing w:line="480" w:lineRule="auto"/>
        <w:ind w:left="720" w:hanging="720"/>
        <w:rPr>
          <w:rFonts w:ascii="Times New Roman" w:hAnsi="Times New Roman" w:cs="Times New Roman"/>
        </w:rPr>
      </w:pPr>
    </w:p>
    <w:p w:rsidR="0046681F" w:rsidRPr="00DA4AAD" w:rsidRDefault="00D95DA2">
      <w:pPr>
        <w:spacing w:line="480" w:lineRule="auto"/>
        <w:ind w:left="720" w:hanging="720"/>
        <w:rPr>
          <w:rFonts w:ascii="Times New Roman" w:hAnsi="Times New Roman" w:cs="Times New Roman"/>
          <w:b/>
          <w:bCs/>
          <w:i/>
          <w:iCs/>
        </w:rPr>
      </w:pPr>
      <w:r>
        <w:rPr>
          <w:rFonts w:ascii="Times New Roman" w:hAnsi="Times New Roman" w:cs="Times New Roman"/>
          <w:b/>
          <w:bCs/>
          <w:i/>
          <w:iCs/>
        </w:rPr>
        <w:t>Q39</w:t>
      </w:r>
      <w:r w:rsidR="00820F97" w:rsidRPr="00DA4AAD">
        <w:rPr>
          <w:rFonts w:ascii="Times New Roman" w:hAnsi="Times New Roman" w:cs="Times New Roman"/>
          <w:b/>
          <w:bCs/>
          <w:i/>
          <w:iCs/>
        </w:rPr>
        <w:t>.</w:t>
      </w:r>
      <w:r w:rsidR="00820F97" w:rsidRPr="00DA4AAD">
        <w:rPr>
          <w:rFonts w:ascii="Times New Roman" w:hAnsi="Times New Roman" w:cs="Times New Roman"/>
          <w:b/>
          <w:bCs/>
          <w:i/>
          <w:iCs/>
        </w:rPr>
        <w:tab/>
        <w:t>HOW WOULD AEPGR CONTINUE OPERATION OF THE PPA UNITS THROUGH PRIVATELY SECURED FINANCING?</w:t>
      </w:r>
    </w:p>
    <w:p w:rsidR="00CC43D1" w:rsidRDefault="00D95DA2" w:rsidP="00CC43D1">
      <w:pPr>
        <w:spacing w:line="480" w:lineRule="auto"/>
        <w:ind w:left="720" w:hanging="720"/>
        <w:rPr>
          <w:rFonts w:ascii="Times New Roman" w:hAnsi="Times New Roman" w:cs="Times New Roman"/>
        </w:rPr>
      </w:pPr>
      <w:r>
        <w:rPr>
          <w:rFonts w:ascii="Times New Roman" w:hAnsi="Times New Roman" w:cs="Times New Roman"/>
          <w:b/>
          <w:i/>
        </w:rPr>
        <w:t>A39</w:t>
      </w:r>
      <w:r w:rsidR="00820F97" w:rsidRPr="00DD6574">
        <w:rPr>
          <w:rFonts w:ascii="Times New Roman" w:hAnsi="Times New Roman" w:cs="Times New Roman"/>
          <w:b/>
          <w:i/>
        </w:rPr>
        <w:t>.</w:t>
      </w:r>
      <w:r w:rsidR="00820F97" w:rsidRPr="00DA4AAD">
        <w:rPr>
          <w:rFonts w:ascii="Times New Roman" w:hAnsi="Times New Roman" w:cs="Times New Roman"/>
        </w:rPr>
        <w:tab/>
        <w:t>AEP Ohio's analyses of the PPA and PPA Rider suggest that any financial difficulties that the PPA Units face are shorter-term.  Their analyses suggest that in the long-run, PJM market prices should rise to levels that would sustain the operation of the PPA Units.</w:t>
      </w:r>
      <w:r w:rsidR="00820F97">
        <w:rPr>
          <w:rStyle w:val="FootnoteAnchor"/>
          <w:rFonts w:ascii="Times New Roman" w:hAnsi="Times New Roman" w:cs="Times New Roman"/>
        </w:rPr>
        <w:footnoteReference w:id="18"/>
      </w:r>
      <w:r w:rsidR="00820F97" w:rsidRPr="00DA4AAD">
        <w:rPr>
          <w:rFonts w:ascii="Times New Roman" w:hAnsi="Times New Roman" w:cs="Times New Roman"/>
        </w:rPr>
        <w:t xml:space="preserve">  Indeed, on the basis of these future price increases, AEP Ohio projects that the PPA Rider will result in a $574 million total credit to customers over the term of the PPA.  Moreover, AEP Ohio's supporting testimony suggests that some of these future price increases will be a result of current design flaws in the PJM-operated markets being addressed.</w:t>
      </w:r>
      <w:r w:rsidR="00820F97">
        <w:rPr>
          <w:rStyle w:val="FootnoteAnchor"/>
          <w:rFonts w:ascii="Times New Roman" w:hAnsi="Times New Roman" w:cs="Times New Roman"/>
        </w:rPr>
        <w:footnoteReference w:id="19"/>
      </w:r>
      <w:r w:rsidR="00CC43D1">
        <w:rPr>
          <w:rFonts w:ascii="Times New Roman" w:hAnsi="Times New Roman" w:cs="Times New Roman"/>
        </w:rPr>
        <w:br w:type="page"/>
      </w:r>
    </w:p>
    <w:p w:rsidR="003D67D5" w:rsidRDefault="00820F97" w:rsidP="006B1580">
      <w:pPr>
        <w:spacing w:line="480" w:lineRule="auto"/>
        <w:ind w:left="720"/>
        <w:rPr>
          <w:rFonts w:ascii="Times New Roman" w:hAnsi="Times New Roman" w:cs="Times New Roman"/>
        </w:rPr>
      </w:pPr>
      <w:r w:rsidRPr="00DA4AAD">
        <w:rPr>
          <w:rFonts w:ascii="Times New Roman" w:hAnsi="Times New Roman" w:cs="Times New Roman"/>
        </w:rPr>
        <w:t xml:space="preserve">If AEPGR believes AEP Ohio's analysis that the PPA Unit could earn a net profit of $574 million over their remaining lifetimes, AEPGR could continue operation of the PPA Units through privately secured finance.  This would be considerably preferred to their operation relying on a </w:t>
      </w:r>
      <w:r w:rsidR="006B1580">
        <w:rPr>
          <w:rFonts w:ascii="Times New Roman" w:hAnsi="Times New Roman" w:cs="Times New Roman"/>
        </w:rPr>
        <w:t>customer</w:t>
      </w:r>
      <w:r w:rsidR="003D67D5">
        <w:rPr>
          <w:rFonts w:ascii="Times New Roman" w:hAnsi="Times New Roman" w:cs="Times New Roman"/>
        </w:rPr>
        <w:t>-</w:t>
      </w:r>
      <w:r w:rsidR="006B1580">
        <w:rPr>
          <w:rFonts w:ascii="Times New Roman" w:hAnsi="Times New Roman" w:cs="Times New Roman"/>
        </w:rPr>
        <w:t xml:space="preserve">funded </w:t>
      </w:r>
      <w:r w:rsidRPr="00DA4AAD">
        <w:rPr>
          <w:rFonts w:ascii="Times New Roman" w:hAnsi="Times New Roman" w:cs="Times New Roman"/>
        </w:rPr>
        <w:t>complete subsidy of the capital and operating costs of the PPA Units</w:t>
      </w:r>
      <w:r w:rsidR="003D67D5">
        <w:rPr>
          <w:rFonts w:ascii="Times New Roman" w:hAnsi="Times New Roman" w:cs="Times New Roman"/>
        </w:rPr>
        <w:t>.</w:t>
      </w:r>
    </w:p>
    <w:p w:rsidR="003D67D5" w:rsidRDefault="003D67D5" w:rsidP="003D67D5">
      <w:pPr>
        <w:spacing w:line="480" w:lineRule="auto"/>
        <w:rPr>
          <w:rFonts w:ascii="Times New Roman" w:hAnsi="Times New Roman" w:cs="Times New Roman"/>
        </w:rPr>
      </w:pPr>
    </w:p>
    <w:p w:rsidR="00523B79" w:rsidRDefault="003D67D5" w:rsidP="00523B79">
      <w:pPr>
        <w:spacing w:line="480" w:lineRule="auto"/>
        <w:ind w:left="720"/>
        <w:rPr>
          <w:rFonts w:ascii="Times New Roman" w:hAnsi="Times New Roman" w:cs="Times New Roman"/>
        </w:rPr>
      </w:pPr>
      <w:r>
        <w:rPr>
          <w:rFonts w:ascii="Times New Roman" w:hAnsi="Times New Roman" w:cs="Times New Roman"/>
        </w:rPr>
        <w:t>P</w:t>
      </w:r>
      <w:r w:rsidR="00820F97" w:rsidRPr="00DA4AAD">
        <w:rPr>
          <w:rFonts w:ascii="Times New Roman" w:hAnsi="Times New Roman" w:cs="Times New Roman"/>
        </w:rPr>
        <w:t xml:space="preserve">rivately secured finance does not introduce the market inefficiency and uneconomic retirement and investment issues raised by the PPA and PPA Rider.  Moreover, </w:t>
      </w:r>
      <w:r w:rsidR="00592E68">
        <w:rPr>
          <w:rFonts w:ascii="Times New Roman" w:hAnsi="Times New Roman" w:cs="Times New Roman"/>
        </w:rPr>
        <w:t xml:space="preserve">a </w:t>
      </w:r>
      <w:r w:rsidR="00820F97" w:rsidRPr="00DA4AAD">
        <w:rPr>
          <w:rFonts w:ascii="Times New Roman" w:hAnsi="Times New Roman" w:cs="Times New Roman"/>
        </w:rPr>
        <w:t xml:space="preserve">privately secured financing </w:t>
      </w:r>
      <w:r w:rsidR="00592E68">
        <w:rPr>
          <w:rFonts w:ascii="Times New Roman" w:hAnsi="Times New Roman" w:cs="Times New Roman"/>
        </w:rPr>
        <w:t xml:space="preserve">arrangement </w:t>
      </w:r>
      <w:r w:rsidR="00820F97" w:rsidRPr="00DA4AAD">
        <w:rPr>
          <w:rFonts w:ascii="Times New Roman" w:hAnsi="Times New Roman" w:cs="Times New Roman"/>
        </w:rPr>
        <w:t xml:space="preserve">transfers the risk of uneconomic or inefficient decisions to AEPGR, shareholders, lenders, and investors, as opposed to transferring all of those risks to </w:t>
      </w:r>
      <w:r w:rsidR="00F41AB1">
        <w:rPr>
          <w:rFonts w:ascii="Times New Roman" w:hAnsi="Times New Roman" w:cs="Times New Roman"/>
        </w:rPr>
        <w:t>captive retail customers</w:t>
      </w:r>
      <w:r w:rsidR="00F41AB1" w:rsidRPr="00DA4AAD">
        <w:rPr>
          <w:rFonts w:ascii="Times New Roman" w:hAnsi="Times New Roman" w:cs="Times New Roman"/>
        </w:rPr>
        <w:t xml:space="preserve"> </w:t>
      </w:r>
      <w:r w:rsidR="00820F97" w:rsidRPr="00DA4AAD">
        <w:rPr>
          <w:rFonts w:ascii="Times New Roman" w:hAnsi="Times New Roman" w:cs="Times New Roman"/>
        </w:rPr>
        <w:t>and potentially to taxpayers.</w:t>
      </w:r>
    </w:p>
    <w:p w:rsidR="00523B79" w:rsidRDefault="00523B79" w:rsidP="00523B79">
      <w:pPr>
        <w:spacing w:line="480" w:lineRule="auto"/>
        <w:rPr>
          <w:rFonts w:ascii="Times New Roman" w:hAnsi="Times New Roman" w:cs="Times New Roman"/>
        </w:rPr>
      </w:pPr>
    </w:p>
    <w:p w:rsidR="00D23EBF" w:rsidRDefault="00D23EBF" w:rsidP="00523B79">
      <w:pPr>
        <w:spacing w:line="480" w:lineRule="auto"/>
        <w:rPr>
          <w:rFonts w:ascii="Times New Roman" w:hAnsi="Times New Roman" w:cs="Times New Roman"/>
          <w:b/>
          <w:bCs/>
          <w:i/>
          <w:iCs/>
        </w:rPr>
      </w:pPr>
      <w:r>
        <w:rPr>
          <w:rFonts w:ascii="Times New Roman" w:hAnsi="Times New Roman" w:cs="Times New Roman"/>
          <w:b/>
          <w:bCs/>
          <w:i/>
          <w:iCs/>
        </w:rPr>
        <w:t>Q</w:t>
      </w:r>
      <w:r w:rsidR="005A044A">
        <w:rPr>
          <w:rFonts w:ascii="Times New Roman" w:hAnsi="Times New Roman" w:cs="Times New Roman"/>
          <w:b/>
          <w:bCs/>
          <w:i/>
          <w:iCs/>
        </w:rPr>
        <w:t>40</w:t>
      </w:r>
      <w:r w:rsidRPr="00DA4AAD">
        <w:rPr>
          <w:rFonts w:ascii="Times New Roman" w:hAnsi="Times New Roman" w:cs="Times New Roman"/>
          <w:b/>
          <w:bCs/>
          <w:i/>
          <w:iCs/>
        </w:rPr>
        <w:t>.</w:t>
      </w:r>
      <w:r w:rsidRPr="00DA4AAD">
        <w:rPr>
          <w:rFonts w:ascii="Times New Roman" w:hAnsi="Times New Roman" w:cs="Times New Roman"/>
          <w:b/>
          <w:bCs/>
          <w:i/>
          <w:iCs/>
        </w:rPr>
        <w:tab/>
      </w:r>
      <w:r>
        <w:rPr>
          <w:rFonts w:ascii="Times New Roman" w:hAnsi="Times New Roman" w:cs="Times New Roman"/>
          <w:b/>
          <w:bCs/>
          <w:i/>
          <w:iCs/>
        </w:rPr>
        <w:t>DOES THIS CONCLUDE YOUR TESTIMONY</w:t>
      </w:r>
      <w:r w:rsidRPr="00DA4AAD">
        <w:rPr>
          <w:rFonts w:ascii="Times New Roman" w:hAnsi="Times New Roman" w:cs="Times New Roman"/>
          <w:b/>
          <w:bCs/>
          <w:i/>
          <w:iCs/>
        </w:rPr>
        <w:t>?</w:t>
      </w:r>
    </w:p>
    <w:p w:rsidR="005A044A" w:rsidRDefault="005A044A" w:rsidP="00CC43D1">
      <w:pPr>
        <w:spacing w:line="480" w:lineRule="auto"/>
        <w:ind w:left="720" w:hanging="720"/>
        <w:rPr>
          <w:rFonts w:ascii="Times New Roman" w:hAnsi="Times New Roman" w:cs="Times New Roman"/>
        </w:rPr>
      </w:pPr>
      <w:r>
        <w:rPr>
          <w:rFonts w:ascii="Times New Roman" w:hAnsi="Times New Roman" w:cs="Times New Roman"/>
          <w:b/>
          <w:bCs/>
          <w:i/>
          <w:iCs/>
        </w:rPr>
        <w:t>A40</w:t>
      </w:r>
      <w:r w:rsidR="00523B79" w:rsidRPr="00F72978">
        <w:rPr>
          <w:rFonts w:ascii="Times New Roman" w:hAnsi="Times New Roman" w:cs="Times New Roman"/>
          <w:b/>
          <w:bCs/>
          <w:i/>
          <w:iCs/>
        </w:rPr>
        <w:t>.</w:t>
      </w:r>
      <w:r w:rsidR="00523B79" w:rsidRPr="00F72978">
        <w:rPr>
          <w:rFonts w:ascii="Times New Roman" w:hAnsi="Times New Roman" w:cs="Times New Roman"/>
          <w:b/>
          <w:bCs/>
          <w:i/>
          <w:iCs/>
        </w:rPr>
        <w:tab/>
      </w:r>
      <w:r w:rsidR="00523B79">
        <w:rPr>
          <w:rFonts w:ascii="Times New Roman" w:hAnsi="Times New Roman" w:cs="Times New Roman"/>
          <w:bCs/>
          <w:iCs/>
        </w:rPr>
        <w:t>Yes.  However, I reserve the right to supplement my testimony later in the event that any party submits new or corrected information which materially affects the findings and recommendations presented in my testimony.</w:t>
      </w:r>
    </w:p>
    <w:p w:rsidR="00D23EBF" w:rsidRPr="005A044A" w:rsidRDefault="00D23EBF" w:rsidP="005A044A">
      <w:pPr>
        <w:rPr>
          <w:rFonts w:ascii="Times New Roman" w:hAnsi="Times New Roman" w:cs="Times New Roman"/>
        </w:rPr>
        <w:sectPr w:rsidR="00D23EBF" w:rsidRPr="005A044A" w:rsidSect="005A044A">
          <w:headerReference w:type="default" r:id="rId16"/>
          <w:footerReference w:type="default" r:id="rId17"/>
          <w:footerReference w:type="first" r:id="rId18"/>
          <w:pgSz w:w="12240" w:h="15840" w:code="1"/>
          <w:pgMar w:top="1440" w:right="1800" w:bottom="1440" w:left="1800" w:header="0" w:footer="350" w:gutter="0"/>
          <w:lnNumType w:countBy="1"/>
          <w:pgNumType w:start="1"/>
          <w:cols w:space="720"/>
          <w:formProt w:val="0"/>
          <w:titlePg/>
          <w:docGrid w:linePitch="326" w:charSpace="-6145"/>
        </w:sectPr>
      </w:pPr>
    </w:p>
    <w:p w:rsidR="0046681F" w:rsidRPr="00DA4AAD" w:rsidRDefault="00820F97" w:rsidP="0046681F">
      <w:pPr>
        <w:jc w:val="center"/>
        <w:rPr>
          <w:rFonts w:ascii="Times New Roman" w:hAnsi="Times New Roman" w:cs="Times New Roman"/>
          <w:b/>
        </w:rPr>
      </w:pPr>
      <w:r w:rsidRPr="00DA4AAD">
        <w:rPr>
          <w:rFonts w:ascii="Times New Roman" w:hAnsi="Times New Roman" w:cs="Times New Roman"/>
          <w:b/>
        </w:rPr>
        <w:t>CERTIFICATE OF SERVICE</w:t>
      </w:r>
    </w:p>
    <w:p w:rsidR="0046681F" w:rsidRPr="00DA4AAD" w:rsidRDefault="0046681F" w:rsidP="0046681F">
      <w:pPr>
        <w:jc w:val="center"/>
        <w:rPr>
          <w:rFonts w:ascii="Times New Roman" w:hAnsi="Times New Roman" w:cs="Times New Roman"/>
          <w:b/>
        </w:rPr>
      </w:pPr>
    </w:p>
    <w:p w:rsidR="0046681F" w:rsidRPr="00DA4AAD" w:rsidRDefault="00820F97" w:rsidP="0046681F">
      <w:pPr>
        <w:spacing w:line="480" w:lineRule="auto"/>
        <w:rPr>
          <w:rFonts w:ascii="Times New Roman" w:hAnsi="Times New Roman" w:cs="Times New Roman"/>
          <w:i/>
        </w:rPr>
      </w:pPr>
      <w:r w:rsidRPr="00DA4AAD">
        <w:rPr>
          <w:rFonts w:ascii="Times New Roman" w:hAnsi="Times New Roman" w:cs="Times New Roman"/>
        </w:rPr>
        <w:tab/>
        <w:t xml:space="preserve">It is hereby certified that a true copy of the foregoing </w:t>
      </w:r>
      <w:r w:rsidRPr="00DA4AAD">
        <w:rPr>
          <w:rFonts w:ascii="Times New Roman" w:hAnsi="Times New Roman" w:cs="Times New Roman"/>
          <w:i/>
        </w:rPr>
        <w:t xml:space="preserve">Direct Testimony of </w:t>
      </w:r>
      <w:r w:rsidR="00D95DA2">
        <w:rPr>
          <w:rFonts w:ascii="Times New Roman" w:hAnsi="Times New Roman" w:cs="Times New Roman"/>
          <w:i/>
        </w:rPr>
        <w:t>Ramteen Sioshansi on Behalf of the Office of t</w:t>
      </w:r>
      <w:r w:rsidRPr="00DA4AAD">
        <w:rPr>
          <w:rFonts w:ascii="Times New Roman" w:hAnsi="Times New Roman" w:cs="Times New Roman"/>
          <w:i/>
        </w:rPr>
        <w:t xml:space="preserve">he </w:t>
      </w:r>
      <w:r w:rsidRPr="00DA4AAD">
        <w:rPr>
          <w:rFonts w:ascii="Times New Roman" w:hAnsi="Times New Roman" w:cs="Times New Roman"/>
          <w:i/>
          <w:iCs/>
        </w:rPr>
        <w:t xml:space="preserve">Ohio Consumers’ Counsel </w:t>
      </w:r>
      <w:r w:rsidRPr="00DA4AAD">
        <w:rPr>
          <w:rFonts w:ascii="Times New Roman" w:hAnsi="Times New Roman" w:cs="Times New Roman"/>
        </w:rPr>
        <w:t>was served via electronic transmission this 11th</w:t>
      </w:r>
      <w:r w:rsidRPr="00DA4AAD">
        <w:rPr>
          <w:rFonts w:ascii="Times New Roman" w:hAnsi="Times New Roman" w:cs="Times New Roman"/>
          <w:vertAlign w:val="superscript"/>
        </w:rPr>
        <w:t xml:space="preserve"> </w:t>
      </w:r>
      <w:r w:rsidRPr="00DA4AAD">
        <w:rPr>
          <w:rFonts w:ascii="Times New Roman" w:hAnsi="Times New Roman" w:cs="Times New Roman"/>
        </w:rPr>
        <w:t xml:space="preserve"> day of September 2015.</w:t>
      </w:r>
    </w:p>
    <w:p w:rsidR="0046681F" w:rsidRPr="00DA4AAD" w:rsidRDefault="00820F97" w:rsidP="00D95DA2">
      <w:pPr>
        <w:tabs>
          <w:tab w:val="left" w:pos="5040"/>
        </w:tabs>
        <w:rPr>
          <w:rFonts w:ascii="Times New Roman" w:hAnsi="Times New Roman" w:cs="Times New Roman"/>
          <w:u w:val="single"/>
        </w:rPr>
      </w:pPr>
      <w:r w:rsidRPr="00DA4AAD">
        <w:rPr>
          <w:rFonts w:ascii="Times New Roman" w:hAnsi="Times New Roman" w:cs="Times New Roman"/>
        </w:rPr>
        <w:tab/>
      </w:r>
      <w:r w:rsidRPr="00DA4AAD">
        <w:rPr>
          <w:rFonts w:ascii="Times New Roman" w:hAnsi="Times New Roman" w:cs="Times New Roman"/>
          <w:u w:val="single"/>
        </w:rPr>
        <w:t xml:space="preserve">/s/ </w:t>
      </w:r>
      <w:r w:rsidRPr="00DA4AAD">
        <w:rPr>
          <w:rFonts w:ascii="Times New Roman" w:hAnsi="Times New Roman" w:cs="Times New Roman"/>
          <w:i/>
          <w:u w:val="single"/>
        </w:rPr>
        <w:t>William Michael</w:t>
      </w:r>
      <w:r w:rsidRPr="00DA4AAD">
        <w:rPr>
          <w:rFonts w:ascii="Times New Roman" w:hAnsi="Times New Roman" w:cs="Times New Roman"/>
          <w:u w:val="single"/>
        </w:rPr>
        <w:tab/>
      </w:r>
      <w:r w:rsidRPr="00DA4AAD">
        <w:rPr>
          <w:rFonts w:ascii="Times New Roman" w:hAnsi="Times New Roman" w:cs="Times New Roman"/>
          <w:u w:val="single"/>
        </w:rPr>
        <w:tab/>
      </w:r>
    </w:p>
    <w:p w:rsidR="0046681F" w:rsidRPr="00DA4AAD" w:rsidRDefault="00D95DA2" w:rsidP="00D95DA2">
      <w:pPr>
        <w:tabs>
          <w:tab w:val="left" w:pos="5040"/>
        </w:tabs>
        <w:rPr>
          <w:rFonts w:ascii="Times New Roman" w:hAnsi="Times New Roman" w:cs="Times New Roman"/>
          <w:u w:val="single"/>
        </w:rPr>
      </w:pPr>
      <w:r>
        <w:rPr>
          <w:rFonts w:ascii="Times New Roman" w:hAnsi="Times New Roman" w:cs="Times New Roman"/>
        </w:rPr>
        <w:tab/>
      </w:r>
      <w:r w:rsidR="00820F97" w:rsidRPr="00DA4AAD">
        <w:rPr>
          <w:rFonts w:ascii="Times New Roman" w:hAnsi="Times New Roman" w:cs="Times New Roman"/>
        </w:rPr>
        <w:t>William Michael</w:t>
      </w:r>
    </w:p>
    <w:p w:rsidR="0046681F" w:rsidRPr="00DA4AAD" w:rsidRDefault="00820F97" w:rsidP="00D95DA2">
      <w:pPr>
        <w:tabs>
          <w:tab w:val="left" w:pos="5040"/>
        </w:tabs>
        <w:rPr>
          <w:rFonts w:ascii="Times New Roman" w:hAnsi="Times New Roman" w:cs="Times New Roman"/>
        </w:rPr>
      </w:pPr>
      <w:r w:rsidRPr="00DA4AAD">
        <w:rPr>
          <w:rFonts w:ascii="Times New Roman" w:hAnsi="Times New Roman" w:cs="Times New Roman"/>
        </w:rPr>
        <w:tab/>
        <w:t>Assistant Consumers’ Counsel</w:t>
      </w:r>
    </w:p>
    <w:p w:rsidR="0046681F" w:rsidRPr="00DA4AAD" w:rsidRDefault="0046681F" w:rsidP="0046681F">
      <w:pPr>
        <w:rPr>
          <w:rFonts w:ascii="Times New Roman" w:hAnsi="Times New Roman" w:cs="Times New Roman"/>
        </w:rPr>
      </w:pPr>
    </w:p>
    <w:p w:rsidR="00D95DA2" w:rsidRPr="00887E0B" w:rsidRDefault="00D95DA2" w:rsidP="00D95DA2">
      <w:pPr>
        <w:jc w:val="center"/>
        <w:rPr>
          <w:rFonts w:ascii="Times New Roman" w:hAnsi="Times New Roman" w:cs="Times New Roman"/>
          <w:b/>
          <w:u w:val="single"/>
        </w:rPr>
      </w:pPr>
      <w:r w:rsidRPr="00887E0B">
        <w:rPr>
          <w:rFonts w:ascii="Times New Roman" w:hAnsi="Times New Roman" w:cs="Times New Roman"/>
          <w:b/>
          <w:u w:val="single"/>
        </w:rPr>
        <w:t>SERVICE LIST</w:t>
      </w:r>
    </w:p>
    <w:p w:rsidR="00D95DA2" w:rsidRPr="00887E0B" w:rsidRDefault="00D95DA2" w:rsidP="00D95DA2">
      <w:pPr>
        <w:pStyle w:val="CommentText"/>
        <w:jc w:val="center"/>
        <w:rPr>
          <w:b/>
          <w:u w:val="single"/>
        </w:rPr>
      </w:pPr>
    </w:p>
    <w:tbl>
      <w:tblPr>
        <w:tblW w:w="0" w:type="auto"/>
        <w:jc w:val="center"/>
        <w:tblLook w:val="01E0" w:firstRow="1" w:lastRow="1" w:firstColumn="1" w:lastColumn="1" w:noHBand="0" w:noVBand="0"/>
      </w:tblPr>
      <w:tblGrid>
        <w:gridCol w:w="4428"/>
        <w:gridCol w:w="4428"/>
      </w:tblGrid>
      <w:tr w:rsidR="005A044A" w:rsidRPr="00C91B41" w:rsidTr="005A044A">
        <w:trPr>
          <w:jc w:val="center"/>
        </w:trPr>
        <w:tc>
          <w:tcPr>
            <w:tcW w:w="4428" w:type="dxa"/>
            <w:shd w:val="clear" w:color="auto" w:fill="auto"/>
          </w:tcPr>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Steven.beeler@puc.state.oh.us</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Werner.margard@puc.state.oh.us</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haydenm@firstenergycorp.com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jmcdermott@firstenergycorp.com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scasto@firstenergycorp.com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jlang@calfee.com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talexander@calfee.com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myurick@taftlaw.com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tony.mendoza@sierraclub.org</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todonnell@dickinsonwright.com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tdougherty@theOEC.org</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twilliams@snhslaw.com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jeffrey.mayes@monitoringanalytics.com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ricks@ohanet.org</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tobrien@bricker.com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mhpetricoff@vorys.com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mjsettineri@vorys.com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glpetrucci@vorys.com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mdortch@kravitzllc.com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joliker@igsenergy.com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mswhite@igsenergy.com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sechler@carpenterlipps.com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gpoulos@enernoc.com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sfisk@earthjustice.org</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Kristin.henry@sierraclub.org</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chris@envlaw.com</w:t>
            </w:r>
          </w:p>
          <w:p w:rsidR="005A044A" w:rsidRPr="00C91B41" w:rsidRDefault="005A044A" w:rsidP="001F0BD7">
            <w:pPr>
              <w:autoSpaceDE w:val="0"/>
              <w:autoSpaceDN w:val="0"/>
              <w:adjustRightInd w:val="0"/>
              <w:rPr>
                <w:rFonts w:ascii="Times New Roman" w:hAnsi="Times New Roman" w:cs="Times New Roman"/>
                <w:color w:val="000000" w:themeColor="text1"/>
              </w:rPr>
            </w:pP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Attorney Examiners:</w:t>
            </w:r>
          </w:p>
          <w:p w:rsidR="005A044A" w:rsidRPr="00C91B41" w:rsidRDefault="005A044A" w:rsidP="001F0BD7">
            <w:pPr>
              <w:autoSpaceDE w:val="0"/>
              <w:autoSpaceDN w:val="0"/>
              <w:adjustRightInd w:val="0"/>
              <w:rPr>
                <w:rFonts w:ascii="Times New Roman" w:hAnsi="Times New Roman" w:cs="Times New Roman"/>
                <w:color w:val="000000" w:themeColor="text1"/>
              </w:rPr>
            </w:pP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Sarah.parrot@puc.state.oh.us</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Greta.see@puc.state.oh.us</w:t>
            </w:r>
          </w:p>
        </w:tc>
        <w:tc>
          <w:tcPr>
            <w:tcW w:w="4428" w:type="dxa"/>
            <w:shd w:val="clear" w:color="auto" w:fill="auto"/>
          </w:tcPr>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stnourse@aep.com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mjsatterwhite@aep.com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msmckenzie@aep.com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mkurtz@BKLlawfirm.com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kboehm@BKLlawfirm.com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jkylercohn@BKLlawfirm.com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sam@mwncmh.com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fdarr@mwncmh.com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mpritchard@mwncmh.com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Kurt.Helfrich@ThompsonHine.com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Scott.Campbell@ThompsonHine.com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Stephanie.Chmiel@ThompsonHine.com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lhawrot@spilmanlaw.com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dwilliamson@spilmanlaw.com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charris@spilmanlaw.com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Stephen.Chriss@walmart.com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Schmidt@sppgrp.com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Bojko@carpenterlipps.com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hussey@carpenterlipps.com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mfleisher@elpc.org</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msmalz@ohiopovertylaw.org</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cmooney@ohiopartners.org</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ghull@eckertseamans.com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msoules@earthjustice.org</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jennifer.spinosi@directenergy.com</w:t>
            </w:r>
          </w:p>
          <w:p w:rsidR="005A044A" w:rsidRPr="00C91B41" w:rsidRDefault="005A044A" w:rsidP="001F0BD7">
            <w:pPr>
              <w:autoSpaceDE w:val="0"/>
              <w:autoSpaceDN w:val="0"/>
              <w:adjustRightInd w:val="0"/>
              <w:rPr>
                <w:rFonts w:ascii="Times New Roman" w:hAnsi="Times New Roman" w:cs="Times New Roman"/>
                <w:color w:val="000000" w:themeColor="text1"/>
              </w:rPr>
            </w:pPr>
            <w:r w:rsidRPr="00C91B41">
              <w:rPr>
                <w:rFonts w:ascii="Times New Roman" w:hAnsi="Times New Roman" w:cs="Times New Roman"/>
                <w:color w:val="000000" w:themeColor="text1"/>
              </w:rPr>
              <w:t>laurie.williams@sierraclub.org</w:t>
            </w:r>
          </w:p>
          <w:p w:rsidR="005A044A" w:rsidRPr="00C91B41" w:rsidRDefault="005A044A" w:rsidP="001F0BD7">
            <w:pPr>
              <w:autoSpaceDE w:val="0"/>
              <w:autoSpaceDN w:val="0"/>
              <w:adjustRightInd w:val="0"/>
              <w:rPr>
                <w:rFonts w:ascii="Times New Roman" w:hAnsi="Times New Roman" w:cs="Times New Roman"/>
                <w:color w:val="000000" w:themeColor="text1"/>
              </w:rPr>
            </w:pPr>
          </w:p>
          <w:p w:rsidR="005A044A" w:rsidRPr="00C91B41" w:rsidRDefault="005A044A" w:rsidP="001F0BD7">
            <w:pPr>
              <w:autoSpaceDE w:val="0"/>
              <w:autoSpaceDN w:val="0"/>
              <w:adjustRightInd w:val="0"/>
              <w:rPr>
                <w:rFonts w:ascii="Times New Roman" w:hAnsi="Times New Roman" w:cs="Times New Roman"/>
                <w:color w:val="000000" w:themeColor="text1"/>
              </w:rPr>
            </w:pPr>
          </w:p>
          <w:p w:rsidR="005A044A" w:rsidRPr="00C91B41" w:rsidRDefault="005A044A" w:rsidP="001F0BD7">
            <w:pPr>
              <w:autoSpaceDE w:val="0"/>
              <w:autoSpaceDN w:val="0"/>
              <w:adjustRightInd w:val="0"/>
              <w:rPr>
                <w:rFonts w:ascii="Times New Roman" w:hAnsi="Times New Roman" w:cs="Times New Roman"/>
                <w:color w:val="000000" w:themeColor="text1"/>
              </w:rPr>
            </w:pPr>
          </w:p>
        </w:tc>
      </w:tr>
    </w:tbl>
    <w:p w:rsidR="0046681F" w:rsidRPr="00DA4AAD" w:rsidRDefault="0046681F" w:rsidP="0046681F">
      <w:pPr>
        <w:widowControl/>
        <w:suppressAutoHyphens w:val="0"/>
        <w:rPr>
          <w:rFonts w:ascii="Times New Roman" w:hAnsi="Times New Roman" w:cs="Times New Roman"/>
        </w:rPr>
      </w:pPr>
    </w:p>
    <w:sectPr w:rsidR="0046681F" w:rsidRPr="00DA4AAD" w:rsidSect="0046681F">
      <w:headerReference w:type="first" r:id="rId19"/>
      <w:footerReference w:type="first" r:id="rId20"/>
      <w:pgSz w:w="12240" w:h="15840" w:code="1"/>
      <w:pgMar w:top="1440" w:right="1800" w:bottom="1440" w:left="1800" w:header="0" w:footer="0" w:gutter="0"/>
      <w:pgNumType w:start="1"/>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0A" w:rsidRDefault="00946F0A" w:rsidP="00692C80">
      <w:r>
        <w:separator/>
      </w:r>
    </w:p>
  </w:endnote>
  <w:endnote w:type="continuationSeparator" w:id="0">
    <w:p w:rsidR="00946F0A" w:rsidRDefault="00946F0A" w:rsidP="0069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OpenSymbol">
    <w:altName w:val="Arial Unicode MS"/>
    <w:charset w:val="02"/>
    <w:family w:val="auto"/>
    <w:pitch w:val="default"/>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05" w:rsidRDefault="00DE3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F2" w:rsidRDefault="000B22F2">
    <w:pPr>
      <w:pStyle w:val="Footer"/>
      <w:jc w:val="center"/>
    </w:pPr>
  </w:p>
  <w:p w:rsidR="000B22F2" w:rsidRDefault="000B2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05" w:rsidRDefault="00DE3A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39116"/>
      <w:docPartObj>
        <w:docPartGallery w:val="Page Numbers (Bottom of Page)"/>
        <w:docPartUnique/>
      </w:docPartObj>
    </w:sdtPr>
    <w:sdtEndPr>
      <w:rPr>
        <w:noProof/>
      </w:rPr>
    </w:sdtEndPr>
    <w:sdtContent>
      <w:p w:rsidR="000B22F2" w:rsidRDefault="000B22F2">
        <w:pPr>
          <w:pStyle w:val="Footer"/>
          <w:jc w:val="center"/>
        </w:pPr>
        <w:r>
          <w:fldChar w:fldCharType="begin"/>
        </w:r>
        <w:r>
          <w:instrText xml:space="preserve"> PAGE   \* MERGEFORMAT </w:instrText>
        </w:r>
        <w:r>
          <w:fldChar w:fldCharType="separate"/>
        </w:r>
        <w:r w:rsidR="00026F53">
          <w:rPr>
            <w:noProof/>
          </w:rPr>
          <w:t>i</w:t>
        </w:r>
        <w:r>
          <w:rPr>
            <w:noProof/>
          </w:rPr>
          <w:fldChar w:fldCharType="end"/>
        </w:r>
      </w:p>
    </w:sdtContent>
  </w:sdt>
  <w:p w:rsidR="000B22F2" w:rsidRDefault="000B22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05048"/>
      <w:docPartObj>
        <w:docPartGallery w:val="Page Numbers (Bottom of Page)"/>
        <w:docPartUnique/>
      </w:docPartObj>
    </w:sdtPr>
    <w:sdtEndPr>
      <w:rPr>
        <w:noProof/>
      </w:rPr>
    </w:sdtEndPr>
    <w:sdtContent>
      <w:p w:rsidR="000B22F2" w:rsidRDefault="000B22F2">
        <w:pPr>
          <w:pStyle w:val="Footer"/>
          <w:jc w:val="center"/>
        </w:pPr>
        <w:r>
          <w:fldChar w:fldCharType="begin"/>
        </w:r>
        <w:r>
          <w:instrText xml:space="preserve"> PAGE   \* MERGEFORMAT </w:instrText>
        </w:r>
        <w:r>
          <w:fldChar w:fldCharType="separate"/>
        </w:r>
        <w:r w:rsidR="00DE3A05">
          <w:rPr>
            <w:noProof/>
          </w:rPr>
          <w:t>48</w:t>
        </w:r>
        <w:r>
          <w:rPr>
            <w:noProof/>
          </w:rPr>
          <w:fldChar w:fldCharType="end"/>
        </w:r>
      </w:p>
    </w:sdtContent>
  </w:sdt>
  <w:p w:rsidR="000B22F2" w:rsidRDefault="000B22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023440"/>
      <w:docPartObj>
        <w:docPartGallery w:val="Page Numbers (Bottom of Page)"/>
        <w:docPartUnique/>
      </w:docPartObj>
    </w:sdtPr>
    <w:sdtEndPr>
      <w:rPr>
        <w:noProof/>
      </w:rPr>
    </w:sdtEndPr>
    <w:sdtContent>
      <w:p w:rsidR="000B22F2" w:rsidRDefault="000B22F2">
        <w:pPr>
          <w:pStyle w:val="Footer"/>
          <w:jc w:val="center"/>
          <w:rPr>
            <w:noProof/>
          </w:rPr>
        </w:pPr>
        <w:r>
          <w:fldChar w:fldCharType="begin"/>
        </w:r>
        <w:r>
          <w:instrText xml:space="preserve"> PAGE   \* MERGEFORMAT </w:instrText>
        </w:r>
        <w:r>
          <w:fldChar w:fldCharType="separate"/>
        </w:r>
        <w:r w:rsidR="00DE3A05">
          <w:rPr>
            <w:noProof/>
          </w:rPr>
          <w:t>1</w:t>
        </w:r>
        <w:r>
          <w:rPr>
            <w:noProof/>
          </w:rPr>
          <w:fldChar w:fldCharType="end"/>
        </w:r>
      </w:p>
      <w:p w:rsidR="000B22F2" w:rsidRDefault="00026F53">
        <w:pPr>
          <w:pStyle w:val="Footer"/>
          <w:jc w:val="center"/>
        </w:pPr>
      </w:p>
    </w:sdtContent>
  </w:sdt>
  <w:p w:rsidR="000B22F2" w:rsidRDefault="000B22F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971"/>
      <w:docPartObj>
        <w:docPartGallery w:val="Page Numbers (Bottom of Page)"/>
        <w:docPartUnique/>
      </w:docPartObj>
    </w:sdtPr>
    <w:sdtEndPr>
      <w:rPr>
        <w:noProof/>
      </w:rPr>
    </w:sdtEndPr>
    <w:sdtContent>
      <w:p w:rsidR="000B22F2" w:rsidRDefault="000B22F2">
        <w:pPr>
          <w:pStyle w:val="Footer"/>
          <w:jc w:val="center"/>
          <w:rPr>
            <w:noProof/>
          </w:rPr>
        </w:pPr>
      </w:p>
      <w:p w:rsidR="000B22F2" w:rsidRDefault="00026F53">
        <w:pPr>
          <w:pStyle w:val="Footer"/>
          <w:jc w:val="center"/>
        </w:pPr>
      </w:p>
    </w:sdtContent>
  </w:sdt>
  <w:p w:rsidR="000B22F2" w:rsidRDefault="000B2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0A" w:rsidRDefault="00946F0A" w:rsidP="00C32453">
      <w:pPr>
        <w:spacing w:after="120"/>
      </w:pPr>
      <w:r>
        <w:t>____________________</w:t>
      </w:r>
    </w:p>
  </w:footnote>
  <w:footnote w:type="continuationSeparator" w:id="0">
    <w:p w:rsidR="00946F0A" w:rsidRDefault="00946F0A">
      <w:r>
        <w:continuationSeparator/>
      </w:r>
    </w:p>
  </w:footnote>
  <w:footnote w:id="1">
    <w:p w:rsidR="000B22F2" w:rsidRPr="00E35B6A" w:rsidRDefault="000B22F2" w:rsidP="00E35B6A">
      <w:pPr>
        <w:pStyle w:val="FootnoteText"/>
        <w:spacing w:after="120"/>
        <w:rPr>
          <w:rFonts w:ascii="Times New Roman" w:hAnsi="Times New Roman" w:cs="Times New Roman"/>
        </w:rPr>
      </w:pPr>
      <w:r w:rsidRPr="00D772BB">
        <w:rPr>
          <w:rStyle w:val="FootnoteReference"/>
          <w:rFonts w:ascii="Times New Roman" w:hAnsi="Times New Roman" w:cs="Times New Roman"/>
        </w:rPr>
        <w:footnoteRef/>
      </w:r>
      <w:r w:rsidRPr="00D772BB">
        <w:rPr>
          <w:rFonts w:ascii="Times New Roman" w:hAnsi="Times New Roman" w:cs="Times New Roman"/>
        </w:rPr>
        <w:t xml:space="preserve"> </w:t>
      </w:r>
      <w:r w:rsidRPr="00E35B6A">
        <w:rPr>
          <w:rFonts w:ascii="Times New Roman" w:hAnsi="Times New Roman" w:cs="Times New Roman"/>
        </w:rPr>
        <w:t>Direct testimony to the Amended Application of AEP Witness Kelly D. Pearce, Exhibit KDP-1, page 1.</w:t>
      </w:r>
    </w:p>
  </w:footnote>
  <w:footnote w:id="2">
    <w:p w:rsidR="000B22F2" w:rsidRPr="00E35B6A" w:rsidRDefault="000B22F2" w:rsidP="00E35B6A">
      <w:pPr>
        <w:pStyle w:val="Footnote"/>
        <w:spacing w:after="120"/>
        <w:rPr>
          <w:rFonts w:ascii="Times New Roman" w:hAnsi="Times New Roman" w:cs="Times New Roman"/>
          <w:sz w:val="20"/>
          <w:szCs w:val="20"/>
        </w:rPr>
      </w:pPr>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vertAlign w:val="superscript"/>
        </w:rPr>
        <w:t xml:space="preserve"> </w:t>
      </w:r>
      <w:r w:rsidRPr="00E35B6A">
        <w:rPr>
          <w:rFonts w:ascii="Times New Roman" w:hAnsi="Times New Roman" w:cs="Times New Roman"/>
          <w:sz w:val="20"/>
          <w:szCs w:val="20"/>
        </w:rPr>
        <w:t>S. Stoft, “Power System Economics: Designing Markets for Electricity,” Wiley-IEEE, 2002.</w:t>
      </w:r>
    </w:p>
  </w:footnote>
  <w:footnote w:id="3">
    <w:p w:rsidR="000B22F2" w:rsidRPr="00E35B6A" w:rsidRDefault="000B22F2" w:rsidP="00E35B6A">
      <w:pPr>
        <w:pStyle w:val="Footnote"/>
        <w:spacing w:after="120"/>
        <w:rPr>
          <w:rFonts w:ascii="Times New Roman" w:hAnsi="Times New Roman" w:cs="Times New Roman"/>
          <w:sz w:val="20"/>
          <w:szCs w:val="20"/>
        </w:rPr>
      </w:pPr>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rPr>
        <w:t xml:space="preserve"> S. Stoft, “Power System Economics: Designing Markets for Electricity,” Wiley-IEEE, 2002.</w:t>
      </w:r>
    </w:p>
  </w:footnote>
  <w:footnote w:id="4">
    <w:p w:rsidR="000B22F2" w:rsidRPr="00E35B6A" w:rsidRDefault="000B22F2" w:rsidP="00E35B6A">
      <w:pPr>
        <w:pStyle w:val="Footnote"/>
        <w:spacing w:after="120"/>
        <w:rPr>
          <w:rFonts w:ascii="Times New Roman" w:hAnsi="Times New Roman" w:cs="Times New Roman"/>
          <w:sz w:val="20"/>
          <w:szCs w:val="20"/>
        </w:rPr>
      </w:pPr>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rPr>
        <w:t xml:space="preserve"> Direct testimony of Kelly D. Pearce on Behalf of AEP Ohio, p. 8.</w:t>
      </w:r>
    </w:p>
  </w:footnote>
  <w:footnote w:id="5">
    <w:p w:rsidR="000B22F2" w:rsidRPr="00E35B6A" w:rsidRDefault="000B22F2" w:rsidP="00E35B6A">
      <w:pPr>
        <w:pStyle w:val="Footnote"/>
        <w:spacing w:after="120"/>
        <w:rPr>
          <w:rFonts w:ascii="Times New Roman" w:hAnsi="Times New Roman" w:cs="Times New Roman"/>
          <w:sz w:val="20"/>
          <w:szCs w:val="20"/>
        </w:rPr>
      </w:pPr>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rPr>
        <w:t xml:space="preserve"> Direct testimony of Kelly D. Pearce on Behalf of AEP Ohio, Exhibit KDP-1, p. 5.</w:t>
      </w:r>
    </w:p>
  </w:footnote>
  <w:footnote w:id="6">
    <w:p w:rsidR="000B22F2" w:rsidRPr="00E35B6A" w:rsidRDefault="000B22F2" w:rsidP="00E35B6A">
      <w:pPr>
        <w:pStyle w:val="FootnoteText"/>
        <w:spacing w:after="120"/>
        <w:rPr>
          <w:rFonts w:ascii="Times New Roman" w:hAnsi="Times New Roman" w:cs="Times New Roman"/>
        </w:rPr>
      </w:pPr>
      <w:r w:rsidRPr="00E35B6A">
        <w:rPr>
          <w:rStyle w:val="FootnoteReference"/>
          <w:rFonts w:ascii="Times New Roman" w:hAnsi="Times New Roman" w:cs="Times New Roman"/>
        </w:rPr>
        <w:footnoteRef/>
      </w:r>
      <w:r w:rsidRPr="00E35B6A">
        <w:rPr>
          <w:rFonts w:ascii="Times New Roman" w:hAnsi="Times New Roman" w:cs="Times New Roman"/>
        </w:rPr>
        <w:t xml:space="preserve"> Conversely, offering the PPA Units below cost will not affect the profits earned on those assets (due to the guaranteed profit through the PPA Rider).  However, this could erode wholesale market prices, reducing the profitability of affiliate-owned generation.  </w:t>
      </w:r>
    </w:p>
  </w:footnote>
  <w:footnote w:id="7">
    <w:p w:rsidR="000B22F2" w:rsidRPr="00E35B6A" w:rsidRDefault="000B22F2" w:rsidP="00E35B6A">
      <w:pPr>
        <w:pStyle w:val="Footnote"/>
        <w:spacing w:after="120"/>
        <w:rPr>
          <w:rFonts w:ascii="Times New Roman" w:hAnsi="Times New Roman" w:cs="Times New Roman"/>
          <w:sz w:val="20"/>
          <w:szCs w:val="20"/>
        </w:rPr>
      </w:pPr>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vertAlign w:val="superscript"/>
        </w:rPr>
        <w:t xml:space="preserve"> </w:t>
      </w:r>
      <w:r w:rsidRPr="00E35B6A">
        <w:rPr>
          <w:rFonts w:ascii="Times New Roman" w:hAnsi="Times New Roman" w:cs="Times New Roman"/>
          <w:sz w:val="20"/>
          <w:szCs w:val="20"/>
        </w:rPr>
        <w:t>Direct Testimony of Kelly D. Pearce on Behalf of AEP Ohio, Exhibit KDP-1, p. 5.</w:t>
      </w:r>
    </w:p>
  </w:footnote>
  <w:footnote w:id="8">
    <w:p w:rsidR="000B22F2" w:rsidRPr="00E35B6A" w:rsidRDefault="000B22F2" w:rsidP="00E35B6A">
      <w:pPr>
        <w:pStyle w:val="FootnoteText"/>
        <w:spacing w:after="120"/>
        <w:rPr>
          <w:rFonts w:ascii="Times New Roman" w:hAnsi="Times New Roman" w:cs="Times New Roman"/>
        </w:rPr>
      </w:pPr>
      <w:r w:rsidRPr="00E35B6A">
        <w:rPr>
          <w:rStyle w:val="FootnoteReference"/>
          <w:rFonts w:ascii="Times New Roman" w:hAnsi="Times New Roman" w:cs="Times New Roman"/>
        </w:rPr>
        <w:footnoteRef/>
      </w:r>
      <w:r w:rsidRPr="00E35B6A">
        <w:rPr>
          <w:rFonts w:ascii="Times New Roman" w:hAnsi="Times New Roman" w:cs="Times New Roman"/>
        </w:rPr>
        <w:t xml:space="preserve"> These difficulties were not fully alleviated until the California Department of Water Resources purchased energy on the wholesale market on behalf of the IOUs.</w:t>
      </w:r>
    </w:p>
  </w:footnote>
  <w:footnote w:id="9">
    <w:p w:rsidR="000B22F2" w:rsidRPr="00E35B6A" w:rsidRDefault="000B22F2" w:rsidP="00E35B6A">
      <w:pPr>
        <w:pStyle w:val="Footnote"/>
        <w:spacing w:after="120"/>
        <w:rPr>
          <w:rFonts w:ascii="Times New Roman" w:hAnsi="Times New Roman" w:cs="Times New Roman"/>
          <w:sz w:val="20"/>
          <w:szCs w:val="20"/>
        </w:rPr>
      </w:pPr>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rPr>
        <w:t xml:space="preserve"> Direct Testimony of Kelly D. Pearce on Behalf of AEP Ohio, p. 13.</w:t>
      </w:r>
    </w:p>
  </w:footnote>
  <w:footnote w:id="10">
    <w:p w:rsidR="000B22F2" w:rsidRPr="00E35B6A" w:rsidRDefault="000B22F2" w:rsidP="00E35B6A">
      <w:pPr>
        <w:pStyle w:val="Footnote"/>
        <w:spacing w:after="120"/>
        <w:rPr>
          <w:rFonts w:ascii="Times New Roman" w:hAnsi="Times New Roman" w:cs="Times New Roman"/>
          <w:sz w:val="20"/>
          <w:szCs w:val="20"/>
        </w:rPr>
      </w:pPr>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rPr>
        <w:t xml:space="preserve"> </w:t>
      </w:r>
      <w:bookmarkStart w:id="3" w:name="__DdeLink__513_348997562"/>
      <w:r w:rsidRPr="00E35B6A">
        <w:rPr>
          <w:rFonts w:ascii="Times New Roman" w:hAnsi="Times New Roman" w:cs="Times New Roman"/>
          <w:sz w:val="20"/>
          <w:szCs w:val="20"/>
        </w:rPr>
        <w:t>Direct Testimony of Pablo A. Vegas on Behalf of AEP Ohio, p.</w:t>
      </w:r>
      <w:bookmarkEnd w:id="3"/>
      <w:r w:rsidRPr="00E35B6A">
        <w:rPr>
          <w:rFonts w:ascii="Times New Roman" w:hAnsi="Times New Roman" w:cs="Times New Roman"/>
          <w:sz w:val="20"/>
          <w:szCs w:val="20"/>
        </w:rPr>
        <w:t xml:space="preserve"> 29.</w:t>
      </w:r>
    </w:p>
  </w:footnote>
  <w:footnote w:id="11">
    <w:p w:rsidR="000B22F2" w:rsidRPr="00E35B6A" w:rsidRDefault="000B22F2" w:rsidP="00E35B6A">
      <w:pPr>
        <w:pStyle w:val="Footnote"/>
        <w:spacing w:after="120"/>
        <w:rPr>
          <w:rFonts w:ascii="Times New Roman" w:hAnsi="Times New Roman" w:cs="Times New Roman"/>
          <w:sz w:val="20"/>
          <w:szCs w:val="20"/>
        </w:rPr>
      </w:pPr>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vertAlign w:val="superscript"/>
        </w:rPr>
        <w:t xml:space="preserve"> </w:t>
      </w:r>
      <w:r w:rsidRPr="00E35B6A">
        <w:rPr>
          <w:rFonts w:ascii="Times New Roman" w:hAnsi="Times New Roman" w:cs="Times New Roman"/>
          <w:sz w:val="20"/>
          <w:szCs w:val="20"/>
        </w:rPr>
        <w:t>http://www.eia.gov/electricity/state/ohio/</w:t>
      </w:r>
    </w:p>
  </w:footnote>
  <w:footnote w:id="12">
    <w:p w:rsidR="000B22F2" w:rsidRPr="00E35B6A" w:rsidRDefault="000B22F2" w:rsidP="00E35B6A">
      <w:pPr>
        <w:pStyle w:val="Footnote"/>
        <w:spacing w:after="120"/>
        <w:rPr>
          <w:rFonts w:ascii="Times New Roman" w:hAnsi="Times New Roman" w:cs="Times New Roman"/>
          <w:sz w:val="20"/>
          <w:szCs w:val="20"/>
        </w:rPr>
      </w:pPr>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rPr>
        <w:t xml:space="preserve"> http://www.eia.gov/electricity/state/ohio/xls/sept04oh.xls</w:t>
      </w:r>
    </w:p>
  </w:footnote>
  <w:footnote w:id="13">
    <w:p w:rsidR="000B22F2" w:rsidRPr="00E35B6A" w:rsidRDefault="000B22F2" w:rsidP="00E35B6A">
      <w:pPr>
        <w:pStyle w:val="FootnoteText"/>
        <w:spacing w:after="120"/>
        <w:rPr>
          <w:rFonts w:ascii="Times New Roman" w:hAnsi="Times New Roman" w:cs="Times New Roman"/>
        </w:rPr>
      </w:pPr>
      <w:r w:rsidRPr="00E35B6A">
        <w:rPr>
          <w:rStyle w:val="FootnoteReference"/>
          <w:rFonts w:ascii="Times New Roman" w:hAnsi="Times New Roman" w:cs="Times New Roman"/>
        </w:rPr>
        <w:footnoteRef/>
      </w:r>
      <w:r w:rsidRPr="00E35B6A">
        <w:rPr>
          <w:rFonts w:ascii="Times New Roman" w:hAnsi="Times New Roman" w:cs="Times New Roman"/>
        </w:rPr>
        <w:t xml:space="preserve"> http://www.pjm.com/markets-and-operations/rpm.aspx</w:t>
      </w:r>
    </w:p>
  </w:footnote>
  <w:footnote w:id="14">
    <w:p w:rsidR="00D15C0B" w:rsidRPr="00E35B6A" w:rsidRDefault="00D15C0B" w:rsidP="00E35B6A">
      <w:pPr>
        <w:pStyle w:val="FootnoteText"/>
        <w:spacing w:after="120"/>
        <w:rPr>
          <w:rFonts w:ascii="Times New Roman" w:hAnsi="Times New Roman" w:cs="Times New Roman"/>
        </w:rPr>
      </w:pPr>
      <w:r w:rsidRPr="00E35B6A">
        <w:rPr>
          <w:rStyle w:val="FootnoteReference"/>
          <w:rFonts w:ascii="Times New Roman" w:hAnsi="Times New Roman" w:cs="Times New Roman"/>
        </w:rPr>
        <w:footnoteRef/>
      </w:r>
      <w:r w:rsidRPr="00E35B6A">
        <w:rPr>
          <w:rFonts w:ascii="Times New Roman" w:hAnsi="Times New Roman" w:cs="Times New Roman"/>
        </w:rPr>
        <w:t xml:space="preserve"> AEP Witness Pearce Exhibit KDP-2 “Average of High and Low Forecast</w:t>
      </w:r>
      <w:r w:rsidR="00E35B6A">
        <w:rPr>
          <w:rFonts w:ascii="Times New Roman" w:hAnsi="Times New Roman" w:cs="Times New Roman"/>
        </w:rPr>
        <w:t>.</w:t>
      </w:r>
      <w:r w:rsidRPr="00E35B6A">
        <w:rPr>
          <w:rFonts w:ascii="Times New Roman" w:hAnsi="Times New Roman" w:cs="Times New Roman"/>
        </w:rPr>
        <w:t>”</w:t>
      </w:r>
    </w:p>
  </w:footnote>
  <w:footnote w:id="15">
    <w:p w:rsidR="000B22F2" w:rsidRPr="00E35B6A" w:rsidRDefault="000B22F2" w:rsidP="00E35B6A">
      <w:pPr>
        <w:pStyle w:val="Footnote"/>
        <w:spacing w:after="120"/>
        <w:rPr>
          <w:rFonts w:ascii="Times New Roman" w:hAnsi="Times New Roman" w:cs="Times New Roman"/>
          <w:sz w:val="20"/>
          <w:szCs w:val="20"/>
        </w:rPr>
      </w:pPr>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rPr>
        <w:t xml:space="preserve"> </w:t>
      </w:r>
      <w:r w:rsidRPr="00E35B6A">
        <w:rPr>
          <w:rFonts w:ascii="Times New Roman" w:hAnsi="Times New Roman" w:cs="Times New Roman"/>
          <w:i/>
          <w:sz w:val="20"/>
          <w:szCs w:val="20"/>
        </w:rPr>
        <w:t xml:space="preserve">See </w:t>
      </w:r>
      <w:r w:rsidRPr="00E35B6A">
        <w:rPr>
          <w:rFonts w:ascii="Times New Roman" w:hAnsi="Times New Roman" w:cs="Times New Roman"/>
          <w:sz w:val="20"/>
          <w:szCs w:val="20"/>
        </w:rPr>
        <w:t>Ohio Revised Code 4928.02(A), Competitive Retail Electric Service.</w:t>
      </w:r>
    </w:p>
  </w:footnote>
  <w:footnote w:id="16">
    <w:p w:rsidR="000B22F2" w:rsidRPr="00E35B6A" w:rsidRDefault="000B22F2" w:rsidP="00E35B6A">
      <w:pPr>
        <w:pStyle w:val="Footnote"/>
        <w:spacing w:after="120"/>
        <w:rPr>
          <w:rFonts w:ascii="Times New Roman" w:hAnsi="Times New Roman" w:cs="Times New Roman"/>
          <w:sz w:val="20"/>
          <w:szCs w:val="20"/>
        </w:rPr>
      </w:pPr>
      <w:bookmarkStart w:id="8" w:name="__DdeLink__513_3489975622"/>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vertAlign w:val="superscript"/>
        </w:rPr>
        <w:t xml:space="preserve"> </w:t>
      </w:r>
      <w:r w:rsidRPr="00E35B6A">
        <w:rPr>
          <w:rFonts w:ascii="Times New Roman" w:hAnsi="Times New Roman" w:cs="Times New Roman"/>
          <w:sz w:val="20"/>
          <w:szCs w:val="20"/>
        </w:rPr>
        <w:t>Direct Testimony of William A. Allen on Behalf of AEP Ohio, p.</w:t>
      </w:r>
      <w:bookmarkEnd w:id="8"/>
      <w:r w:rsidRPr="00E35B6A">
        <w:rPr>
          <w:rFonts w:ascii="Times New Roman" w:hAnsi="Times New Roman" w:cs="Times New Roman"/>
          <w:sz w:val="20"/>
          <w:szCs w:val="20"/>
        </w:rPr>
        <w:t xml:space="preserve"> 12.</w:t>
      </w:r>
    </w:p>
  </w:footnote>
  <w:footnote w:id="17">
    <w:p w:rsidR="000B22F2" w:rsidRPr="00E35B6A" w:rsidRDefault="000B22F2" w:rsidP="00E35B6A">
      <w:pPr>
        <w:pStyle w:val="Footnote"/>
        <w:spacing w:after="120"/>
        <w:rPr>
          <w:rFonts w:ascii="Times New Roman" w:hAnsi="Times New Roman" w:cs="Times New Roman"/>
          <w:sz w:val="20"/>
          <w:szCs w:val="20"/>
        </w:rPr>
      </w:pPr>
      <w:bookmarkStart w:id="9" w:name="__DdeLink__513_3489975623"/>
      <w:bookmarkStart w:id="10" w:name="__DdeLink__637_1810550764"/>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rPr>
        <w:t xml:space="preserve"> Direct Testimony of Pablo A. Vegas on Behalf of AEP Ohio, p.</w:t>
      </w:r>
      <w:bookmarkEnd w:id="9"/>
      <w:r w:rsidRPr="00E35B6A">
        <w:rPr>
          <w:rFonts w:ascii="Times New Roman" w:hAnsi="Times New Roman" w:cs="Times New Roman"/>
          <w:sz w:val="20"/>
          <w:szCs w:val="20"/>
        </w:rPr>
        <w:t xml:space="preserve"> </w:t>
      </w:r>
      <w:bookmarkEnd w:id="10"/>
      <w:r w:rsidRPr="00E35B6A">
        <w:rPr>
          <w:rFonts w:ascii="Times New Roman" w:hAnsi="Times New Roman" w:cs="Times New Roman"/>
          <w:sz w:val="20"/>
          <w:szCs w:val="20"/>
        </w:rPr>
        <w:t>3-4.</w:t>
      </w:r>
    </w:p>
  </w:footnote>
  <w:footnote w:id="18">
    <w:p w:rsidR="000B22F2" w:rsidRPr="00E35B6A" w:rsidRDefault="000B22F2" w:rsidP="00E35B6A">
      <w:pPr>
        <w:pStyle w:val="Footnote"/>
        <w:spacing w:after="120"/>
        <w:rPr>
          <w:rFonts w:ascii="Times New Roman" w:hAnsi="Times New Roman" w:cs="Times New Roman"/>
          <w:sz w:val="20"/>
          <w:szCs w:val="20"/>
        </w:rPr>
      </w:pPr>
      <w:bookmarkStart w:id="11" w:name="__DdeLink__513_34899756231"/>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vertAlign w:val="superscript"/>
        </w:rPr>
        <w:t xml:space="preserve"> </w:t>
      </w:r>
      <w:r w:rsidRPr="00E35B6A">
        <w:rPr>
          <w:rFonts w:ascii="Times New Roman" w:hAnsi="Times New Roman" w:cs="Times New Roman"/>
          <w:sz w:val="20"/>
          <w:szCs w:val="20"/>
        </w:rPr>
        <w:t>Direct Testimony of Pablo A. Vegas on Behalf of AEP Ohio, p.</w:t>
      </w:r>
      <w:bookmarkEnd w:id="11"/>
      <w:r w:rsidRPr="00E35B6A">
        <w:rPr>
          <w:rFonts w:ascii="Times New Roman" w:hAnsi="Times New Roman" w:cs="Times New Roman"/>
          <w:sz w:val="20"/>
          <w:szCs w:val="20"/>
        </w:rPr>
        <w:t xml:space="preserve"> 16-17.</w:t>
      </w:r>
    </w:p>
  </w:footnote>
  <w:footnote w:id="19">
    <w:p w:rsidR="000B22F2" w:rsidRPr="00E35B6A" w:rsidRDefault="000B22F2" w:rsidP="00E35B6A">
      <w:pPr>
        <w:pStyle w:val="Footnote"/>
        <w:spacing w:after="120"/>
        <w:rPr>
          <w:rFonts w:ascii="Times New Roman" w:hAnsi="Times New Roman" w:cs="Times New Roman"/>
          <w:sz w:val="20"/>
          <w:szCs w:val="20"/>
        </w:rPr>
      </w:pPr>
      <w:bookmarkStart w:id="12" w:name="__DdeLink__513_34899756232"/>
      <w:r w:rsidRPr="00E35B6A">
        <w:rPr>
          <w:rFonts w:ascii="Times New Roman" w:hAnsi="Times New Roman" w:cs="Times New Roman"/>
          <w:sz w:val="20"/>
          <w:szCs w:val="20"/>
          <w:vertAlign w:val="superscript"/>
        </w:rPr>
        <w:footnoteRef/>
      </w:r>
      <w:r w:rsidRPr="00E35B6A">
        <w:rPr>
          <w:rFonts w:ascii="Times New Roman" w:hAnsi="Times New Roman" w:cs="Times New Roman"/>
          <w:sz w:val="20"/>
          <w:szCs w:val="20"/>
        </w:rPr>
        <w:t xml:space="preserve"> Direct Testimony of Pablo A. Vegas on Behalf of AEP Ohio, p.</w:t>
      </w:r>
      <w:bookmarkEnd w:id="12"/>
      <w:r w:rsidRPr="00E35B6A">
        <w:rPr>
          <w:rFonts w:ascii="Times New Roman" w:hAnsi="Times New Roman" w:cs="Times New Roman"/>
          <w:sz w:val="20"/>
          <w:szCs w:val="20"/>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05" w:rsidRDefault="00DE3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F2" w:rsidRDefault="000B22F2" w:rsidP="0046681F">
    <w:pPr>
      <w:suppressLineNumbers/>
      <w:jc w:val="center"/>
      <w:rPr>
        <w:rFonts w:cs="Times New Roman"/>
        <w:bCs/>
        <w:i/>
        <w:iCs/>
      </w:rPr>
    </w:pPr>
  </w:p>
  <w:p w:rsidR="000B22F2" w:rsidRDefault="000B22F2" w:rsidP="0046681F">
    <w:pPr>
      <w:suppressLineNumbers/>
      <w:jc w:val="center"/>
      <w:rPr>
        <w:rFonts w:cs="Times New Roman"/>
        <w:bCs/>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F2" w:rsidRPr="005C2D69" w:rsidRDefault="000B22F2" w:rsidP="005C2D69">
    <w:pPr>
      <w:jc w:val="center"/>
      <w:rPr>
        <w:i/>
      </w:rPr>
    </w:pPr>
  </w:p>
  <w:p w:rsidR="000B22F2" w:rsidRPr="005C2D69" w:rsidRDefault="000B22F2" w:rsidP="005C2D69">
    <w:pPr>
      <w:jc w:val="center"/>
      <w:rPr>
        <w:i/>
      </w:rPr>
    </w:pPr>
    <w:r w:rsidRPr="005C2D69">
      <w:rPr>
        <w:i/>
      </w:rPr>
      <w:t>Direct Testimony of Ramteen Sioshansi</w:t>
    </w:r>
  </w:p>
  <w:p w:rsidR="000B22F2" w:rsidRPr="005C2D69" w:rsidRDefault="000B22F2" w:rsidP="005C2D69">
    <w:pPr>
      <w:jc w:val="center"/>
      <w:rPr>
        <w:i/>
      </w:rPr>
    </w:pPr>
    <w:r w:rsidRPr="005C2D69">
      <w:rPr>
        <w:i/>
      </w:rPr>
      <w:t>On Behalf of the Office of the Ohio Consumers’ Counsel</w:t>
    </w:r>
  </w:p>
  <w:p w:rsidR="000B22F2" w:rsidRPr="005C2D69" w:rsidRDefault="000B22F2" w:rsidP="005C2D69">
    <w:pPr>
      <w:jc w:val="center"/>
      <w:rPr>
        <w:i/>
      </w:rPr>
    </w:pPr>
    <w:r w:rsidRPr="005C2D69">
      <w:rPr>
        <w:i/>
      </w:rPr>
      <w:t>PUCO Case No. 14-1693-EL-RDR, et al.</w:t>
    </w:r>
  </w:p>
  <w:p w:rsidR="000B22F2" w:rsidRPr="005C2D69" w:rsidRDefault="000B22F2" w:rsidP="005C2D69">
    <w:pPr>
      <w:jc w:val="cent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F2" w:rsidRDefault="000B22F2" w:rsidP="0046681F">
    <w:pPr>
      <w:suppressLineNumbers/>
      <w:jc w:val="center"/>
      <w:rPr>
        <w:rFonts w:cs="Times New Roman"/>
        <w:bCs/>
        <w:i/>
        <w:iCs/>
      </w:rPr>
    </w:pPr>
  </w:p>
  <w:p w:rsidR="000B22F2" w:rsidRDefault="000B22F2" w:rsidP="0046681F">
    <w:pPr>
      <w:suppressLineNumbers/>
      <w:jc w:val="center"/>
      <w:rPr>
        <w:rFonts w:cs="Times New Roman"/>
        <w:bCs/>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F2" w:rsidRPr="005C2D69" w:rsidRDefault="000B22F2" w:rsidP="005C2D69">
    <w:pPr>
      <w:jc w:val="center"/>
      <w:rPr>
        <w:i/>
      </w:rPr>
    </w:pPr>
  </w:p>
  <w:p w:rsidR="000B22F2" w:rsidRPr="005C2D69" w:rsidRDefault="000B22F2" w:rsidP="005C2D69">
    <w:pPr>
      <w:jc w:val="center"/>
      <w:rPr>
        <w:i/>
      </w:rPr>
    </w:pPr>
    <w:r w:rsidRPr="005C2D69">
      <w:rPr>
        <w:i/>
      </w:rPr>
      <w:t>Direct Testimony of Ramteen Sioshansi</w:t>
    </w:r>
  </w:p>
  <w:p w:rsidR="000B22F2" w:rsidRPr="005C2D69" w:rsidRDefault="000B22F2" w:rsidP="005C2D69">
    <w:pPr>
      <w:jc w:val="center"/>
      <w:rPr>
        <w:i/>
      </w:rPr>
    </w:pPr>
    <w:r w:rsidRPr="005C2D69">
      <w:rPr>
        <w:i/>
      </w:rPr>
      <w:t>On Behalf of the Office of the Ohio Consumers’ Counsel</w:t>
    </w:r>
  </w:p>
  <w:p w:rsidR="000B22F2" w:rsidRPr="005C2D69" w:rsidRDefault="000B22F2" w:rsidP="005C2D69">
    <w:pPr>
      <w:jc w:val="center"/>
      <w:rPr>
        <w:i/>
      </w:rPr>
    </w:pPr>
    <w:r w:rsidRPr="005C2D69">
      <w:rPr>
        <w:i/>
      </w:rPr>
      <w:t>PUCO Case No. 14-1693-EL-RDR, et al.</w:t>
    </w:r>
  </w:p>
  <w:p w:rsidR="000B22F2" w:rsidRPr="005C2D69" w:rsidRDefault="000B22F2" w:rsidP="005C2D69">
    <w:pPr>
      <w:jc w:val="center"/>
      <w:rPr>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F2" w:rsidRDefault="000B22F2" w:rsidP="0046681F">
    <w:pPr>
      <w:suppressLineNumbers/>
      <w:jc w:val="center"/>
      <w:rPr>
        <w:rFonts w:cs="Times New Roman"/>
        <w:bCs/>
        <w:i/>
        <w:iCs/>
      </w:rPr>
    </w:pPr>
  </w:p>
  <w:p w:rsidR="000B22F2" w:rsidRDefault="000B2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3AD"/>
    <w:multiLevelType w:val="hybridMultilevel"/>
    <w:tmpl w:val="64EC2A4E"/>
    <w:lvl w:ilvl="0" w:tplc="2E0CEEE8">
      <w:start w:val="1"/>
      <w:numFmt w:val="decimal"/>
      <w:lvlText w:val="%1)"/>
      <w:lvlJc w:val="left"/>
      <w:pPr>
        <w:ind w:left="720" w:hanging="360"/>
      </w:pPr>
    </w:lvl>
    <w:lvl w:ilvl="1" w:tplc="F482A634" w:tentative="1">
      <w:start w:val="1"/>
      <w:numFmt w:val="lowerLetter"/>
      <w:lvlText w:val="%2."/>
      <w:lvlJc w:val="left"/>
      <w:pPr>
        <w:ind w:left="1440" w:hanging="360"/>
      </w:pPr>
    </w:lvl>
    <w:lvl w:ilvl="2" w:tplc="895E74B4" w:tentative="1">
      <w:start w:val="1"/>
      <w:numFmt w:val="lowerRoman"/>
      <w:lvlText w:val="%3."/>
      <w:lvlJc w:val="right"/>
      <w:pPr>
        <w:ind w:left="2160" w:hanging="180"/>
      </w:pPr>
    </w:lvl>
    <w:lvl w:ilvl="3" w:tplc="8C2613EA" w:tentative="1">
      <w:start w:val="1"/>
      <w:numFmt w:val="decimal"/>
      <w:lvlText w:val="%4."/>
      <w:lvlJc w:val="left"/>
      <w:pPr>
        <w:ind w:left="2880" w:hanging="360"/>
      </w:pPr>
    </w:lvl>
    <w:lvl w:ilvl="4" w:tplc="5F967CFE" w:tentative="1">
      <w:start w:val="1"/>
      <w:numFmt w:val="lowerLetter"/>
      <w:lvlText w:val="%5."/>
      <w:lvlJc w:val="left"/>
      <w:pPr>
        <w:ind w:left="3600" w:hanging="360"/>
      </w:pPr>
    </w:lvl>
    <w:lvl w:ilvl="5" w:tplc="8AA2D832" w:tentative="1">
      <w:start w:val="1"/>
      <w:numFmt w:val="lowerRoman"/>
      <w:lvlText w:val="%6."/>
      <w:lvlJc w:val="right"/>
      <w:pPr>
        <w:ind w:left="4320" w:hanging="180"/>
      </w:pPr>
    </w:lvl>
    <w:lvl w:ilvl="6" w:tplc="AD5C35D0" w:tentative="1">
      <w:start w:val="1"/>
      <w:numFmt w:val="decimal"/>
      <w:lvlText w:val="%7."/>
      <w:lvlJc w:val="left"/>
      <w:pPr>
        <w:ind w:left="5040" w:hanging="360"/>
      </w:pPr>
    </w:lvl>
    <w:lvl w:ilvl="7" w:tplc="FC42F1D0" w:tentative="1">
      <w:start w:val="1"/>
      <w:numFmt w:val="lowerLetter"/>
      <w:lvlText w:val="%8."/>
      <w:lvlJc w:val="left"/>
      <w:pPr>
        <w:ind w:left="5760" w:hanging="360"/>
      </w:pPr>
    </w:lvl>
    <w:lvl w:ilvl="8" w:tplc="53EAAA78" w:tentative="1">
      <w:start w:val="1"/>
      <w:numFmt w:val="lowerRoman"/>
      <w:lvlText w:val="%9."/>
      <w:lvlJc w:val="right"/>
      <w:pPr>
        <w:ind w:left="6480" w:hanging="180"/>
      </w:pPr>
    </w:lvl>
  </w:abstractNum>
  <w:abstractNum w:abstractNumId="1">
    <w:nsid w:val="120C1C99"/>
    <w:multiLevelType w:val="hybridMultilevel"/>
    <w:tmpl w:val="7160F870"/>
    <w:lvl w:ilvl="0" w:tplc="DDC6BA10">
      <w:start w:val="1"/>
      <w:numFmt w:val="decimal"/>
      <w:lvlText w:val="%1)"/>
      <w:lvlJc w:val="left"/>
      <w:pPr>
        <w:ind w:left="1080" w:hanging="360"/>
      </w:pPr>
      <w:rPr>
        <w:rFonts w:hint="default"/>
      </w:rPr>
    </w:lvl>
    <w:lvl w:ilvl="1" w:tplc="6D446C68" w:tentative="1">
      <w:start w:val="1"/>
      <w:numFmt w:val="lowerLetter"/>
      <w:lvlText w:val="%2."/>
      <w:lvlJc w:val="left"/>
      <w:pPr>
        <w:ind w:left="1800" w:hanging="360"/>
      </w:pPr>
    </w:lvl>
    <w:lvl w:ilvl="2" w:tplc="6D6EA2B6" w:tentative="1">
      <w:start w:val="1"/>
      <w:numFmt w:val="lowerRoman"/>
      <w:lvlText w:val="%3."/>
      <w:lvlJc w:val="right"/>
      <w:pPr>
        <w:ind w:left="2520" w:hanging="180"/>
      </w:pPr>
    </w:lvl>
    <w:lvl w:ilvl="3" w:tplc="AEBE493C" w:tentative="1">
      <w:start w:val="1"/>
      <w:numFmt w:val="decimal"/>
      <w:lvlText w:val="%4."/>
      <w:lvlJc w:val="left"/>
      <w:pPr>
        <w:ind w:left="3240" w:hanging="360"/>
      </w:pPr>
    </w:lvl>
    <w:lvl w:ilvl="4" w:tplc="FAB47C80" w:tentative="1">
      <w:start w:val="1"/>
      <w:numFmt w:val="lowerLetter"/>
      <w:lvlText w:val="%5."/>
      <w:lvlJc w:val="left"/>
      <w:pPr>
        <w:ind w:left="3960" w:hanging="360"/>
      </w:pPr>
    </w:lvl>
    <w:lvl w:ilvl="5" w:tplc="D3564460" w:tentative="1">
      <w:start w:val="1"/>
      <w:numFmt w:val="lowerRoman"/>
      <w:lvlText w:val="%6."/>
      <w:lvlJc w:val="right"/>
      <w:pPr>
        <w:ind w:left="4680" w:hanging="180"/>
      </w:pPr>
    </w:lvl>
    <w:lvl w:ilvl="6" w:tplc="7466F22E" w:tentative="1">
      <w:start w:val="1"/>
      <w:numFmt w:val="decimal"/>
      <w:lvlText w:val="%7."/>
      <w:lvlJc w:val="left"/>
      <w:pPr>
        <w:ind w:left="5400" w:hanging="360"/>
      </w:pPr>
    </w:lvl>
    <w:lvl w:ilvl="7" w:tplc="61DA40FE" w:tentative="1">
      <w:start w:val="1"/>
      <w:numFmt w:val="lowerLetter"/>
      <w:lvlText w:val="%8."/>
      <w:lvlJc w:val="left"/>
      <w:pPr>
        <w:ind w:left="6120" w:hanging="360"/>
      </w:pPr>
    </w:lvl>
    <w:lvl w:ilvl="8" w:tplc="A93CCD52" w:tentative="1">
      <w:start w:val="1"/>
      <w:numFmt w:val="lowerRoman"/>
      <w:lvlText w:val="%9."/>
      <w:lvlJc w:val="right"/>
      <w:pPr>
        <w:ind w:left="6840" w:hanging="180"/>
      </w:pPr>
    </w:lvl>
  </w:abstractNum>
  <w:abstractNum w:abstractNumId="2">
    <w:nsid w:val="13525301"/>
    <w:multiLevelType w:val="hybridMultilevel"/>
    <w:tmpl w:val="836E89D0"/>
    <w:lvl w:ilvl="0" w:tplc="EACAFF8A">
      <w:start w:val="1"/>
      <w:numFmt w:val="decimal"/>
      <w:lvlText w:val="%1)"/>
      <w:lvlJc w:val="left"/>
      <w:pPr>
        <w:ind w:left="1080" w:hanging="360"/>
      </w:pPr>
      <w:rPr>
        <w:rFonts w:hint="default"/>
      </w:rPr>
    </w:lvl>
    <w:lvl w:ilvl="1" w:tplc="19D8DD0C" w:tentative="1">
      <w:start w:val="1"/>
      <w:numFmt w:val="lowerLetter"/>
      <w:lvlText w:val="%2."/>
      <w:lvlJc w:val="left"/>
      <w:pPr>
        <w:ind w:left="1800" w:hanging="360"/>
      </w:pPr>
    </w:lvl>
    <w:lvl w:ilvl="2" w:tplc="92928ED8" w:tentative="1">
      <w:start w:val="1"/>
      <w:numFmt w:val="lowerRoman"/>
      <w:lvlText w:val="%3."/>
      <w:lvlJc w:val="right"/>
      <w:pPr>
        <w:ind w:left="2520" w:hanging="180"/>
      </w:pPr>
    </w:lvl>
    <w:lvl w:ilvl="3" w:tplc="64F6D0CC" w:tentative="1">
      <w:start w:val="1"/>
      <w:numFmt w:val="decimal"/>
      <w:lvlText w:val="%4."/>
      <w:lvlJc w:val="left"/>
      <w:pPr>
        <w:ind w:left="3240" w:hanging="360"/>
      </w:pPr>
    </w:lvl>
    <w:lvl w:ilvl="4" w:tplc="BA5CCDD2" w:tentative="1">
      <w:start w:val="1"/>
      <w:numFmt w:val="lowerLetter"/>
      <w:lvlText w:val="%5."/>
      <w:lvlJc w:val="left"/>
      <w:pPr>
        <w:ind w:left="3960" w:hanging="360"/>
      </w:pPr>
    </w:lvl>
    <w:lvl w:ilvl="5" w:tplc="96CC8952" w:tentative="1">
      <w:start w:val="1"/>
      <w:numFmt w:val="lowerRoman"/>
      <w:lvlText w:val="%6."/>
      <w:lvlJc w:val="right"/>
      <w:pPr>
        <w:ind w:left="4680" w:hanging="180"/>
      </w:pPr>
    </w:lvl>
    <w:lvl w:ilvl="6" w:tplc="9448263C" w:tentative="1">
      <w:start w:val="1"/>
      <w:numFmt w:val="decimal"/>
      <w:lvlText w:val="%7."/>
      <w:lvlJc w:val="left"/>
      <w:pPr>
        <w:ind w:left="5400" w:hanging="360"/>
      </w:pPr>
    </w:lvl>
    <w:lvl w:ilvl="7" w:tplc="12BAEE74" w:tentative="1">
      <w:start w:val="1"/>
      <w:numFmt w:val="lowerLetter"/>
      <w:lvlText w:val="%8."/>
      <w:lvlJc w:val="left"/>
      <w:pPr>
        <w:ind w:left="6120" w:hanging="360"/>
      </w:pPr>
    </w:lvl>
    <w:lvl w:ilvl="8" w:tplc="68200F16" w:tentative="1">
      <w:start w:val="1"/>
      <w:numFmt w:val="lowerRoman"/>
      <w:lvlText w:val="%9."/>
      <w:lvlJc w:val="right"/>
      <w:pPr>
        <w:ind w:left="6840" w:hanging="180"/>
      </w:pPr>
    </w:lvl>
  </w:abstractNum>
  <w:abstractNum w:abstractNumId="3">
    <w:nsid w:val="201923FF"/>
    <w:multiLevelType w:val="hybridMultilevel"/>
    <w:tmpl w:val="339C5F0C"/>
    <w:lvl w:ilvl="0" w:tplc="3F4A76A0">
      <w:start w:val="1"/>
      <w:numFmt w:val="decimal"/>
      <w:lvlText w:val="%1)"/>
      <w:lvlJc w:val="left"/>
      <w:pPr>
        <w:ind w:left="720" w:hanging="360"/>
      </w:pPr>
    </w:lvl>
    <w:lvl w:ilvl="1" w:tplc="76D43D9E" w:tentative="1">
      <w:start w:val="1"/>
      <w:numFmt w:val="lowerLetter"/>
      <w:lvlText w:val="%2."/>
      <w:lvlJc w:val="left"/>
      <w:pPr>
        <w:ind w:left="1440" w:hanging="360"/>
      </w:pPr>
    </w:lvl>
    <w:lvl w:ilvl="2" w:tplc="62DCFEFA" w:tentative="1">
      <w:start w:val="1"/>
      <w:numFmt w:val="lowerRoman"/>
      <w:lvlText w:val="%3."/>
      <w:lvlJc w:val="right"/>
      <w:pPr>
        <w:ind w:left="2160" w:hanging="180"/>
      </w:pPr>
    </w:lvl>
    <w:lvl w:ilvl="3" w:tplc="474236C0" w:tentative="1">
      <w:start w:val="1"/>
      <w:numFmt w:val="decimal"/>
      <w:lvlText w:val="%4."/>
      <w:lvlJc w:val="left"/>
      <w:pPr>
        <w:ind w:left="2880" w:hanging="360"/>
      </w:pPr>
    </w:lvl>
    <w:lvl w:ilvl="4" w:tplc="AF76CA2C" w:tentative="1">
      <w:start w:val="1"/>
      <w:numFmt w:val="lowerLetter"/>
      <w:lvlText w:val="%5."/>
      <w:lvlJc w:val="left"/>
      <w:pPr>
        <w:ind w:left="3600" w:hanging="360"/>
      </w:pPr>
    </w:lvl>
    <w:lvl w:ilvl="5" w:tplc="B91012CC" w:tentative="1">
      <w:start w:val="1"/>
      <w:numFmt w:val="lowerRoman"/>
      <w:lvlText w:val="%6."/>
      <w:lvlJc w:val="right"/>
      <w:pPr>
        <w:ind w:left="4320" w:hanging="180"/>
      </w:pPr>
    </w:lvl>
    <w:lvl w:ilvl="6" w:tplc="5C2C8C30" w:tentative="1">
      <w:start w:val="1"/>
      <w:numFmt w:val="decimal"/>
      <w:lvlText w:val="%7."/>
      <w:lvlJc w:val="left"/>
      <w:pPr>
        <w:ind w:left="5040" w:hanging="360"/>
      </w:pPr>
    </w:lvl>
    <w:lvl w:ilvl="7" w:tplc="7CD6810A" w:tentative="1">
      <w:start w:val="1"/>
      <w:numFmt w:val="lowerLetter"/>
      <w:lvlText w:val="%8."/>
      <w:lvlJc w:val="left"/>
      <w:pPr>
        <w:ind w:left="5760" w:hanging="360"/>
      </w:pPr>
    </w:lvl>
    <w:lvl w:ilvl="8" w:tplc="BABC5A6E" w:tentative="1">
      <w:start w:val="1"/>
      <w:numFmt w:val="lowerRoman"/>
      <w:lvlText w:val="%9."/>
      <w:lvlJc w:val="right"/>
      <w:pPr>
        <w:ind w:left="6480" w:hanging="180"/>
      </w:pPr>
    </w:lvl>
  </w:abstractNum>
  <w:abstractNum w:abstractNumId="4">
    <w:nsid w:val="4FE25D46"/>
    <w:multiLevelType w:val="hybridMultilevel"/>
    <w:tmpl w:val="3A74F988"/>
    <w:lvl w:ilvl="0" w:tplc="0F4E84D0">
      <w:start w:val="1"/>
      <w:numFmt w:val="decimal"/>
      <w:lvlText w:val="%1)"/>
      <w:lvlJc w:val="left"/>
      <w:pPr>
        <w:ind w:left="720" w:hanging="360"/>
      </w:pPr>
    </w:lvl>
    <w:lvl w:ilvl="1" w:tplc="814EF5B0" w:tentative="1">
      <w:start w:val="1"/>
      <w:numFmt w:val="lowerLetter"/>
      <w:lvlText w:val="%2."/>
      <w:lvlJc w:val="left"/>
      <w:pPr>
        <w:ind w:left="1440" w:hanging="360"/>
      </w:pPr>
    </w:lvl>
    <w:lvl w:ilvl="2" w:tplc="0616FDCA" w:tentative="1">
      <w:start w:val="1"/>
      <w:numFmt w:val="lowerRoman"/>
      <w:lvlText w:val="%3."/>
      <w:lvlJc w:val="right"/>
      <w:pPr>
        <w:ind w:left="2160" w:hanging="180"/>
      </w:pPr>
    </w:lvl>
    <w:lvl w:ilvl="3" w:tplc="E65E5A2E" w:tentative="1">
      <w:start w:val="1"/>
      <w:numFmt w:val="decimal"/>
      <w:lvlText w:val="%4."/>
      <w:lvlJc w:val="left"/>
      <w:pPr>
        <w:ind w:left="2880" w:hanging="360"/>
      </w:pPr>
    </w:lvl>
    <w:lvl w:ilvl="4" w:tplc="0880673A" w:tentative="1">
      <w:start w:val="1"/>
      <w:numFmt w:val="lowerLetter"/>
      <w:lvlText w:val="%5."/>
      <w:lvlJc w:val="left"/>
      <w:pPr>
        <w:ind w:left="3600" w:hanging="360"/>
      </w:pPr>
    </w:lvl>
    <w:lvl w:ilvl="5" w:tplc="AB22AA68" w:tentative="1">
      <w:start w:val="1"/>
      <w:numFmt w:val="lowerRoman"/>
      <w:lvlText w:val="%6."/>
      <w:lvlJc w:val="right"/>
      <w:pPr>
        <w:ind w:left="4320" w:hanging="180"/>
      </w:pPr>
    </w:lvl>
    <w:lvl w:ilvl="6" w:tplc="CDC8FAFC" w:tentative="1">
      <w:start w:val="1"/>
      <w:numFmt w:val="decimal"/>
      <w:lvlText w:val="%7."/>
      <w:lvlJc w:val="left"/>
      <w:pPr>
        <w:ind w:left="5040" w:hanging="360"/>
      </w:pPr>
    </w:lvl>
    <w:lvl w:ilvl="7" w:tplc="1E1C7CAA" w:tentative="1">
      <w:start w:val="1"/>
      <w:numFmt w:val="lowerLetter"/>
      <w:lvlText w:val="%8."/>
      <w:lvlJc w:val="left"/>
      <w:pPr>
        <w:ind w:left="5760" w:hanging="360"/>
      </w:pPr>
    </w:lvl>
    <w:lvl w:ilvl="8" w:tplc="F0B6F624" w:tentative="1">
      <w:start w:val="1"/>
      <w:numFmt w:val="lowerRoman"/>
      <w:lvlText w:val="%9."/>
      <w:lvlJc w:val="right"/>
      <w:pPr>
        <w:ind w:left="6480" w:hanging="180"/>
      </w:pPr>
    </w:lvl>
  </w:abstractNum>
  <w:abstractNum w:abstractNumId="5">
    <w:nsid w:val="5A07194E"/>
    <w:multiLevelType w:val="hybridMultilevel"/>
    <w:tmpl w:val="D5A6C01E"/>
    <w:lvl w:ilvl="0" w:tplc="AE78C0F2">
      <w:start w:val="1"/>
      <w:numFmt w:val="decimal"/>
      <w:lvlText w:val="%1)"/>
      <w:lvlJc w:val="left"/>
      <w:pPr>
        <w:ind w:left="1080" w:hanging="360"/>
      </w:pPr>
      <w:rPr>
        <w:rFonts w:hint="default"/>
      </w:rPr>
    </w:lvl>
    <w:lvl w:ilvl="1" w:tplc="896C7B58" w:tentative="1">
      <w:start w:val="1"/>
      <w:numFmt w:val="lowerLetter"/>
      <w:lvlText w:val="%2."/>
      <w:lvlJc w:val="left"/>
      <w:pPr>
        <w:ind w:left="1800" w:hanging="360"/>
      </w:pPr>
    </w:lvl>
    <w:lvl w:ilvl="2" w:tplc="806653C6" w:tentative="1">
      <w:start w:val="1"/>
      <w:numFmt w:val="lowerRoman"/>
      <w:lvlText w:val="%3."/>
      <w:lvlJc w:val="right"/>
      <w:pPr>
        <w:ind w:left="2520" w:hanging="180"/>
      </w:pPr>
    </w:lvl>
    <w:lvl w:ilvl="3" w:tplc="24B45586" w:tentative="1">
      <w:start w:val="1"/>
      <w:numFmt w:val="decimal"/>
      <w:lvlText w:val="%4."/>
      <w:lvlJc w:val="left"/>
      <w:pPr>
        <w:ind w:left="3240" w:hanging="360"/>
      </w:pPr>
    </w:lvl>
    <w:lvl w:ilvl="4" w:tplc="6D8286B4" w:tentative="1">
      <w:start w:val="1"/>
      <w:numFmt w:val="lowerLetter"/>
      <w:lvlText w:val="%5."/>
      <w:lvlJc w:val="left"/>
      <w:pPr>
        <w:ind w:left="3960" w:hanging="360"/>
      </w:pPr>
    </w:lvl>
    <w:lvl w:ilvl="5" w:tplc="439AE042" w:tentative="1">
      <w:start w:val="1"/>
      <w:numFmt w:val="lowerRoman"/>
      <w:lvlText w:val="%6."/>
      <w:lvlJc w:val="right"/>
      <w:pPr>
        <w:ind w:left="4680" w:hanging="180"/>
      </w:pPr>
    </w:lvl>
    <w:lvl w:ilvl="6" w:tplc="CB2AB43E" w:tentative="1">
      <w:start w:val="1"/>
      <w:numFmt w:val="decimal"/>
      <w:lvlText w:val="%7."/>
      <w:lvlJc w:val="left"/>
      <w:pPr>
        <w:ind w:left="5400" w:hanging="360"/>
      </w:pPr>
    </w:lvl>
    <w:lvl w:ilvl="7" w:tplc="467A4A40" w:tentative="1">
      <w:start w:val="1"/>
      <w:numFmt w:val="lowerLetter"/>
      <w:lvlText w:val="%8."/>
      <w:lvlJc w:val="left"/>
      <w:pPr>
        <w:ind w:left="6120" w:hanging="360"/>
      </w:pPr>
    </w:lvl>
    <w:lvl w:ilvl="8" w:tplc="D8724896" w:tentative="1">
      <w:start w:val="1"/>
      <w:numFmt w:val="lowerRoman"/>
      <w:lvlText w:val="%9."/>
      <w:lvlJc w:val="right"/>
      <w:pPr>
        <w:ind w:left="6840" w:hanging="180"/>
      </w:pPr>
    </w:lvl>
  </w:abstractNum>
  <w:abstractNum w:abstractNumId="6">
    <w:nsid w:val="5A1055C6"/>
    <w:multiLevelType w:val="hybridMultilevel"/>
    <w:tmpl w:val="33103F6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80"/>
    <w:rsid w:val="00000A79"/>
    <w:rsid w:val="00021770"/>
    <w:rsid w:val="00026F53"/>
    <w:rsid w:val="000324A1"/>
    <w:rsid w:val="00035027"/>
    <w:rsid w:val="0004075B"/>
    <w:rsid w:val="000431E1"/>
    <w:rsid w:val="00046AEA"/>
    <w:rsid w:val="000733BB"/>
    <w:rsid w:val="000848C6"/>
    <w:rsid w:val="000A7692"/>
    <w:rsid w:val="000B22F2"/>
    <w:rsid w:val="000B5839"/>
    <w:rsid w:val="000C6314"/>
    <w:rsid w:val="000D294A"/>
    <w:rsid w:val="000D32C8"/>
    <w:rsid w:val="000E6902"/>
    <w:rsid w:val="000F0F56"/>
    <w:rsid w:val="001056AF"/>
    <w:rsid w:val="00107DE5"/>
    <w:rsid w:val="00112EFA"/>
    <w:rsid w:val="00132399"/>
    <w:rsid w:val="00146C35"/>
    <w:rsid w:val="00173E2F"/>
    <w:rsid w:val="00180576"/>
    <w:rsid w:val="001843D4"/>
    <w:rsid w:val="00191DCC"/>
    <w:rsid w:val="001A07D6"/>
    <w:rsid w:val="001A3944"/>
    <w:rsid w:val="001B4E43"/>
    <w:rsid w:val="001C034B"/>
    <w:rsid w:val="001D5F6F"/>
    <w:rsid w:val="001D74D7"/>
    <w:rsid w:val="001E4461"/>
    <w:rsid w:val="001F5078"/>
    <w:rsid w:val="001F720D"/>
    <w:rsid w:val="00206DDA"/>
    <w:rsid w:val="00215B3A"/>
    <w:rsid w:val="002204FA"/>
    <w:rsid w:val="00234DB8"/>
    <w:rsid w:val="00236B1C"/>
    <w:rsid w:val="0024048E"/>
    <w:rsid w:val="00260389"/>
    <w:rsid w:val="002630F3"/>
    <w:rsid w:val="0026726A"/>
    <w:rsid w:val="00284E8A"/>
    <w:rsid w:val="0028523A"/>
    <w:rsid w:val="002957AB"/>
    <w:rsid w:val="002A2CF7"/>
    <w:rsid w:val="002A5E68"/>
    <w:rsid w:val="002A7475"/>
    <w:rsid w:val="002C074D"/>
    <w:rsid w:val="002D5211"/>
    <w:rsid w:val="002D63B1"/>
    <w:rsid w:val="002D7B6B"/>
    <w:rsid w:val="002E3ECF"/>
    <w:rsid w:val="002E412B"/>
    <w:rsid w:val="002E564A"/>
    <w:rsid w:val="002F2285"/>
    <w:rsid w:val="002F4F94"/>
    <w:rsid w:val="00315E72"/>
    <w:rsid w:val="003212A5"/>
    <w:rsid w:val="00327E95"/>
    <w:rsid w:val="00331F7F"/>
    <w:rsid w:val="00333367"/>
    <w:rsid w:val="00365AC0"/>
    <w:rsid w:val="00372E9F"/>
    <w:rsid w:val="003737B2"/>
    <w:rsid w:val="003A68A3"/>
    <w:rsid w:val="003B04B2"/>
    <w:rsid w:val="003B20D0"/>
    <w:rsid w:val="003D1AEB"/>
    <w:rsid w:val="003D526D"/>
    <w:rsid w:val="003D67D5"/>
    <w:rsid w:val="003E24E5"/>
    <w:rsid w:val="003E353C"/>
    <w:rsid w:val="003E51E0"/>
    <w:rsid w:val="00412C29"/>
    <w:rsid w:val="00424506"/>
    <w:rsid w:val="00435337"/>
    <w:rsid w:val="00442A83"/>
    <w:rsid w:val="0046681F"/>
    <w:rsid w:val="00475E1F"/>
    <w:rsid w:val="004948EA"/>
    <w:rsid w:val="004B692B"/>
    <w:rsid w:val="004E3BE4"/>
    <w:rsid w:val="004F0995"/>
    <w:rsid w:val="004F1939"/>
    <w:rsid w:val="004F63D9"/>
    <w:rsid w:val="00501F01"/>
    <w:rsid w:val="00511033"/>
    <w:rsid w:val="00520A36"/>
    <w:rsid w:val="00523B79"/>
    <w:rsid w:val="00525603"/>
    <w:rsid w:val="00530B4D"/>
    <w:rsid w:val="005366EA"/>
    <w:rsid w:val="00551948"/>
    <w:rsid w:val="00581C93"/>
    <w:rsid w:val="00584801"/>
    <w:rsid w:val="0058609D"/>
    <w:rsid w:val="0059292D"/>
    <w:rsid w:val="00592E68"/>
    <w:rsid w:val="005A044A"/>
    <w:rsid w:val="005A6CBE"/>
    <w:rsid w:val="005B06BF"/>
    <w:rsid w:val="005C2D69"/>
    <w:rsid w:val="005D0B75"/>
    <w:rsid w:val="005D4C4C"/>
    <w:rsid w:val="005E033A"/>
    <w:rsid w:val="005E0C9A"/>
    <w:rsid w:val="005E385E"/>
    <w:rsid w:val="005E775C"/>
    <w:rsid w:val="005F02C0"/>
    <w:rsid w:val="00601A3B"/>
    <w:rsid w:val="006027C0"/>
    <w:rsid w:val="0060509C"/>
    <w:rsid w:val="00625217"/>
    <w:rsid w:val="0067413F"/>
    <w:rsid w:val="00682CC2"/>
    <w:rsid w:val="00692C80"/>
    <w:rsid w:val="00695247"/>
    <w:rsid w:val="006A0AFC"/>
    <w:rsid w:val="006B1580"/>
    <w:rsid w:val="006C1091"/>
    <w:rsid w:val="006D224E"/>
    <w:rsid w:val="006F6380"/>
    <w:rsid w:val="00702E17"/>
    <w:rsid w:val="00703552"/>
    <w:rsid w:val="00704854"/>
    <w:rsid w:val="0071182B"/>
    <w:rsid w:val="00717252"/>
    <w:rsid w:val="00720E52"/>
    <w:rsid w:val="00742D79"/>
    <w:rsid w:val="00756A93"/>
    <w:rsid w:val="00761B35"/>
    <w:rsid w:val="00764098"/>
    <w:rsid w:val="0077650E"/>
    <w:rsid w:val="007768C9"/>
    <w:rsid w:val="00796D76"/>
    <w:rsid w:val="007B0961"/>
    <w:rsid w:val="007D03B6"/>
    <w:rsid w:val="007F669F"/>
    <w:rsid w:val="00802A20"/>
    <w:rsid w:val="0080775A"/>
    <w:rsid w:val="00820F97"/>
    <w:rsid w:val="00821F13"/>
    <w:rsid w:val="008238B8"/>
    <w:rsid w:val="00830A9E"/>
    <w:rsid w:val="00832833"/>
    <w:rsid w:val="00832B41"/>
    <w:rsid w:val="00833244"/>
    <w:rsid w:val="00833F8A"/>
    <w:rsid w:val="00845CB3"/>
    <w:rsid w:val="00847977"/>
    <w:rsid w:val="0087329D"/>
    <w:rsid w:val="00884479"/>
    <w:rsid w:val="00895145"/>
    <w:rsid w:val="008A7628"/>
    <w:rsid w:val="008B5587"/>
    <w:rsid w:val="008C3022"/>
    <w:rsid w:val="008D3464"/>
    <w:rsid w:val="008E2DFF"/>
    <w:rsid w:val="008F64E9"/>
    <w:rsid w:val="008F6C25"/>
    <w:rsid w:val="00901140"/>
    <w:rsid w:val="00913107"/>
    <w:rsid w:val="00917C2D"/>
    <w:rsid w:val="00920B9F"/>
    <w:rsid w:val="00920C95"/>
    <w:rsid w:val="00932E79"/>
    <w:rsid w:val="009345B3"/>
    <w:rsid w:val="009354DF"/>
    <w:rsid w:val="00946F0A"/>
    <w:rsid w:val="00947F20"/>
    <w:rsid w:val="009519C8"/>
    <w:rsid w:val="00953BDB"/>
    <w:rsid w:val="009647D0"/>
    <w:rsid w:val="009648C3"/>
    <w:rsid w:val="00964C6E"/>
    <w:rsid w:val="00995F68"/>
    <w:rsid w:val="009A50F0"/>
    <w:rsid w:val="009B639E"/>
    <w:rsid w:val="009E3AE4"/>
    <w:rsid w:val="009E6F69"/>
    <w:rsid w:val="009F4495"/>
    <w:rsid w:val="009F4F4D"/>
    <w:rsid w:val="00A044FE"/>
    <w:rsid w:val="00A04E34"/>
    <w:rsid w:val="00A11AE8"/>
    <w:rsid w:val="00A1350F"/>
    <w:rsid w:val="00A16DD1"/>
    <w:rsid w:val="00A20EB4"/>
    <w:rsid w:val="00A35AC6"/>
    <w:rsid w:val="00A556B3"/>
    <w:rsid w:val="00A61338"/>
    <w:rsid w:val="00A8685D"/>
    <w:rsid w:val="00A93CC3"/>
    <w:rsid w:val="00AA4AAB"/>
    <w:rsid w:val="00AB3395"/>
    <w:rsid w:val="00AB7BCD"/>
    <w:rsid w:val="00AC45B8"/>
    <w:rsid w:val="00AC7D4E"/>
    <w:rsid w:val="00AD2B30"/>
    <w:rsid w:val="00AE4D82"/>
    <w:rsid w:val="00AE5A3E"/>
    <w:rsid w:val="00AE6BD5"/>
    <w:rsid w:val="00AE78C2"/>
    <w:rsid w:val="00AF05A5"/>
    <w:rsid w:val="00AF089A"/>
    <w:rsid w:val="00AF1057"/>
    <w:rsid w:val="00B01055"/>
    <w:rsid w:val="00B17D3B"/>
    <w:rsid w:val="00B23AA3"/>
    <w:rsid w:val="00B577C5"/>
    <w:rsid w:val="00B6042B"/>
    <w:rsid w:val="00B63C87"/>
    <w:rsid w:val="00B6573C"/>
    <w:rsid w:val="00B7383E"/>
    <w:rsid w:val="00B833C2"/>
    <w:rsid w:val="00B8412E"/>
    <w:rsid w:val="00BC0033"/>
    <w:rsid w:val="00BC5561"/>
    <w:rsid w:val="00BC7CF4"/>
    <w:rsid w:val="00BD0604"/>
    <w:rsid w:val="00BD5ECB"/>
    <w:rsid w:val="00BD63A1"/>
    <w:rsid w:val="00BE125B"/>
    <w:rsid w:val="00BF17F4"/>
    <w:rsid w:val="00BF551C"/>
    <w:rsid w:val="00C02EFA"/>
    <w:rsid w:val="00C10AFA"/>
    <w:rsid w:val="00C247BA"/>
    <w:rsid w:val="00C32453"/>
    <w:rsid w:val="00C478D5"/>
    <w:rsid w:val="00C501EB"/>
    <w:rsid w:val="00C51083"/>
    <w:rsid w:val="00C51C05"/>
    <w:rsid w:val="00C601BB"/>
    <w:rsid w:val="00C6271F"/>
    <w:rsid w:val="00C63B2E"/>
    <w:rsid w:val="00C91CC0"/>
    <w:rsid w:val="00CA024F"/>
    <w:rsid w:val="00CA0959"/>
    <w:rsid w:val="00CA27A9"/>
    <w:rsid w:val="00CA3C67"/>
    <w:rsid w:val="00CA4B93"/>
    <w:rsid w:val="00CB2756"/>
    <w:rsid w:val="00CC2CD5"/>
    <w:rsid w:val="00CC43D1"/>
    <w:rsid w:val="00CC7480"/>
    <w:rsid w:val="00CD4D95"/>
    <w:rsid w:val="00CE3A6D"/>
    <w:rsid w:val="00CE4330"/>
    <w:rsid w:val="00CE5925"/>
    <w:rsid w:val="00CE6B3D"/>
    <w:rsid w:val="00CF23C1"/>
    <w:rsid w:val="00CF2A61"/>
    <w:rsid w:val="00D15C0B"/>
    <w:rsid w:val="00D23B50"/>
    <w:rsid w:val="00D23EBF"/>
    <w:rsid w:val="00D250F3"/>
    <w:rsid w:val="00D37FD2"/>
    <w:rsid w:val="00D57F17"/>
    <w:rsid w:val="00D64A09"/>
    <w:rsid w:val="00D72467"/>
    <w:rsid w:val="00D75A8C"/>
    <w:rsid w:val="00D772BB"/>
    <w:rsid w:val="00D82C58"/>
    <w:rsid w:val="00D94A5D"/>
    <w:rsid w:val="00D95DA2"/>
    <w:rsid w:val="00DE3A05"/>
    <w:rsid w:val="00DE4031"/>
    <w:rsid w:val="00DF28EE"/>
    <w:rsid w:val="00DF450E"/>
    <w:rsid w:val="00E0148A"/>
    <w:rsid w:val="00E03F0F"/>
    <w:rsid w:val="00E12849"/>
    <w:rsid w:val="00E17A5D"/>
    <w:rsid w:val="00E206C7"/>
    <w:rsid w:val="00E25A1F"/>
    <w:rsid w:val="00E26267"/>
    <w:rsid w:val="00E35B6A"/>
    <w:rsid w:val="00E43175"/>
    <w:rsid w:val="00E61CE6"/>
    <w:rsid w:val="00E76A2E"/>
    <w:rsid w:val="00E83281"/>
    <w:rsid w:val="00EA12C7"/>
    <w:rsid w:val="00EA21C4"/>
    <w:rsid w:val="00EB61C5"/>
    <w:rsid w:val="00EE17BB"/>
    <w:rsid w:val="00EF3BB7"/>
    <w:rsid w:val="00F118D9"/>
    <w:rsid w:val="00F11C42"/>
    <w:rsid w:val="00F41AB1"/>
    <w:rsid w:val="00F60CC7"/>
    <w:rsid w:val="00F63861"/>
    <w:rsid w:val="00F72978"/>
    <w:rsid w:val="00F90D4A"/>
    <w:rsid w:val="00F94B1C"/>
    <w:rsid w:val="00F950FD"/>
    <w:rsid w:val="00FC79D2"/>
    <w:rsid w:val="00FE3A40"/>
    <w:rsid w:val="00FF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2C80"/>
    <w:pPr>
      <w:widowControl w:val="0"/>
      <w:suppressAutoHyphens/>
    </w:pPr>
    <w:rPr>
      <w:color w:val="00000A"/>
      <w:sz w:val="24"/>
    </w:rPr>
  </w:style>
  <w:style w:type="paragraph" w:styleId="Heading1">
    <w:name w:val="heading 1"/>
    <w:basedOn w:val="Normal"/>
    <w:next w:val="Normal"/>
    <w:link w:val="Heading1Char"/>
    <w:uiPriority w:val="9"/>
    <w:qFormat/>
    <w:rsid w:val="00DA4AAD"/>
    <w:pPr>
      <w:spacing w:line="480" w:lineRule="auto"/>
      <w:ind w:left="720" w:hanging="720"/>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692C80"/>
    <w:rPr>
      <w:rFonts w:ascii="OpenSymbol" w:eastAsia="OpenSymbol" w:hAnsi="OpenSymbol" w:cs="OpenSymbol"/>
    </w:rPr>
  </w:style>
  <w:style w:type="character" w:styleId="LineNumber">
    <w:name w:val="line number"/>
    <w:rsid w:val="00692C80"/>
    <w:rPr>
      <w:rFonts w:ascii="Times New Roman" w:hAnsi="Times New Roman"/>
      <w:sz w:val="24"/>
    </w:rPr>
  </w:style>
  <w:style w:type="character" w:customStyle="1" w:styleId="FootnoteAnchor">
    <w:name w:val="Footnote Anchor"/>
    <w:rsid w:val="00692C80"/>
    <w:rPr>
      <w:vertAlign w:val="superscript"/>
    </w:rPr>
  </w:style>
  <w:style w:type="character" w:customStyle="1" w:styleId="EndnoteAnchor">
    <w:name w:val="Endnote Anchor"/>
    <w:rsid w:val="00692C80"/>
    <w:rPr>
      <w:vertAlign w:val="superscript"/>
    </w:rPr>
  </w:style>
  <w:style w:type="character" w:customStyle="1" w:styleId="FootnoteCharacters">
    <w:name w:val="Footnote Characters"/>
    <w:rsid w:val="00692C80"/>
  </w:style>
  <w:style w:type="character" w:customStyle="1" w:styleId="EndnoteCharacters">
    <w:name w:val="Endnote Characters"/>
    <w:rsid w:val="00692C80"/>
  </w:style>
  <w:style w:type="paragraph" w:customStyle="1" w:styleId="Heading">
    <w:name w:val="Heading"/>
    <w:basedOn w:val="Normal"/>
    <w:next w:val="TextBody"/>
    <w:rsid w:val="00692C80"/>
    <w:pPr>
      <w:keepNext/>
      <w:spacing w:before="240" w:after="120"/>
    </w:pPr>
    <w:rPr>
      <w:rFonts w:ascii="Liberation Sans" w:hAnsi="Liberation Sans"/>
      <w:sz w:val="28"/>
      <w:szCs w:val="28"/>
    </w:rPr>
  </w:style>
  <w:style w:type="paragraph" w:customStyle="1" w:styleId="TextBody">
    <w:name w:val="Text Body"/>
    <w:basedOn w:val="Normal"/>
    <w:rsid w:val="00692C80"/>
    <w:pPr>
      <w:spacing w:after="140" w:line="288" w:lineRule="auto"/>
    </w:pPr>
  </w:style>
  <w:style w:type="paragraph" w:styleId="List">
    <w:name w:val="List"/>
    <w:basedOn w:val="TextBody"/>
    <w:rsid w:val="00692C80"/>
  </w:style>
  <w:style w:type="paragraph" w:styleId="Caption">
    <w:name w:val="caption"/>
    <w:basedOn w:val="Normal"/>
    <w:rsid w:val="00692C80"/>
    <w:pPr>
      <w:suppressLineNumbers/>
      <w:spacing w:before="120" w:after="120"/>
    </w:pPr>
    <w:rPr>
      <w:i/>
      <w:iCs/>
    </w:rPr>
  </w:style>
  <w:style w:type="paragraph" w:customStyle="1" w:styleId="Index">
    <w:name w:val="Index"/>
    <w:basedOn w:val="Normal"/>
    <w:rsid w:val="00692C80"/>
    <w:pPr>
      <w:suppressLineNumbers/>
    </w:pPr>
  </w:style>
  <w:style w:type="paragraph" w:customStyle="1" w:styleId="Footnote">
    <w:name w:val="Footnote"/>
    <w:basedOn w:val="Normal"/>
    <w:rsid w:val="00692C80"/>
  </w:style>
  <w:style w:type="paragraph" w:styleId="CommentText">
    <w:name w:val="annotation text"/>
    <w:basedOn w:val="Normal"/>
    <w:link w:val="CommentTextChar"/>
    <w:semiHidden/>
    <w:unhideWhenUsed/>
    <w:rsid w:val="00692C80"/>
    <w:rPr>
      <w:rFonts w:cs="Mangal"/>
      <w:sz w:val="20"/>
      <w:szCs w:val="18"/>
    </w:rPr>
  </w:style>
  <w:style w:type="character" w:customStyle="1" w:styleId="CommentTextChar">
    <w:name w:val="Comment Text Char"/>
    <w:basedOn w:val="DefaultParagraphFont"/>
    <w:link w:val="CommentText"/>
    <w:semiHidden/>
    <w:rsid w:val="00692C80"/>
    <w:rPr>
      <w:rFonts w:cs="Mangal"/>
      <w:color w:val="00000A"/>
      <w:szCs w:val="18"/>
    </w:rPr>
  </w:style>
  <w:style w:type="character" w:styleId="CommentReference">
    <w:name w:val="annotation reference"/>
    <w:basedOn w:val="DefaultParagraphFont"/>
    <w:uiPriority w:val="99"/>
    <w:semiHidden/>
    <w:unhideWhenUsed/>
    <w:rsid w:val="00692C80"/>
    <w:rPr>
      <w:sz w:val="16"/>
      <w:szCs w:val="16"/>
    </w:rPr>
  </w:style>
  <w:style w:type="paragraph" w:styleId="BalloonText">
    <w:name w:val="Balloon Text"/>
    <w:basedOn w:val="Normal"/>
    <w:link w:val="BalloonTextChar"/>
    <w:uiPriority w:val="99"/>
    <w:semiHidden/>
    <w:unhideWhenUsed/>
    <w:rsid w:val="008A598C"/>
    <w:rPr>
      <w:rFonts w:ascii="Tahoma" w:hAnsi="Tahoma" w:cs="Mangal"/>
      <w:sz w:val="16"/>
      <w:szCs w:val="14"/>
    </w:rPr>
  </w:style>
  <w:style w:type="character" w:customStyle="1" w:styleId="BalloonTextChar">
    <w:name w:val="Balloon Text Char"/>
    <w:basedOn w:val="DefaultParagraphFont"/>
    <w:link w:val="BalloonText"/>
    <w:uiPriority w:val="99"/>
    <w:semiHidden/>
    <w:rsid w:val="008A598C"/>
    <w:rPr>
      <w:rFonts w:ascii="Tahoma" w:hAnsi="Tahoma" w:cs="Mangal"/>
      <w:color w:val="00000A"/>
      <w:sz w:val="16"/>
      <w:szCs w:val="14"/>
    </w:rPr>
  </w:style>
  <w:style w:type="paragraph" w:styleId="FootnoteText">
    <w:name w:val="footnote text"/>
    <w:basedOn w:val="Normal"/>
    <w:link w:val="FootnoteTextChar"/>
    <w:uiPriority w:val="99"/>
    <w:semiHidden/>
    <w:unhideWhenUsed/>
    <w:rsid w:val="008A598C"/>
    <w:rPr>
      <w:rFonts w:cs="Mangal"/>
      <w:sz w:val="20"/>
      <w:szCs w:val="18"/>
    </w:rPr>
  </w:style>
  <w:style w:type="character" w:customStyle="1" w:styleId="FootnoteTextChar">
    <w:name w:val="Footnote Text Char"/>
    <w:basedOn w:val="DefaultParagraphFont"/>
    <w:link w:val="FootnoteText"/>
    <w:uiPriority w:val="99"/>
    <w:semiHidden/>
    <w:rsid w:val="008A598C"/>
    <w:rPr>
      <w:rFonts w:cs="Mangal"/>
      <w:color w:val="00000A"/>
      <w:szCs w:val="18"/>
    </w:rPr>
  </w:style>
  <w:style w:type="character" w:styleId="FootnoteReference">
    <w:name w:val="footnote reference"/>
    <w:basedOn w:val="DefaultParagraphFont"/>
    <w:uiPriority w:val="99"/>
    <w:semiHidden/>
    <w:unhideWhenUsed/>
    <w:rsid w:val="008A598C"/>
    <w:rPr>
      <w:vertAlign w:val="superscript"/>
    </w:rPr>
  </w:style>
  <w:style w:type="paragraph" w:styleId="CommentSubject">
    <w:name w:val="annotation subject"/>
    <w:basedOn w:val="CommentText"/>
    <w:next w:val="CommentText"/>
    <w:link w:val="CommentSubjectChar"/>
    <w:uiPriority w:val="99"/>
    <w:semiHidden/>
    <w:unhideWhenUsed/>
    <w:rsid w:val="003527E5"/>
    <w:rPr>
      <w:b/>
      <w:bCs/>
    </w:rPr>
  </w:style>
  <w:style w:type="character" w:customStyle="1" w:styleId="CommentSubjectChar">
    <w:name w:val="Comment Subject Char"/>
    <w:basedOn w:val="CommentTextChar"/>
    <w:link w:val="CommentSubject"/>
    <w:uiPriority w:val="99"/>
    <w:semiHidden/>
    <w:rsid w:val="003527E5"/>
    <w:rPr>
      <w:rFonts w:cs="Mangal"/>
      <w:b/>
      <w:bCs/>
      <w:color w:val="00000A"/>
      <w:szCs w:val="18"/>
    </w:rPr>
  </w:style>
  <w:style w:type="paragraph" w:styleId="Header">
    <w:name w:val="header"/>
    <w:basedOn w:val="Normal"/>
    <w:link w:val="HeaderChar"/>
    <w:uiPriority w:val="99"/>
    <w:unhideWhenUsed/>
    <w:rsid w:val="00567F4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67F4A"/>
    <w:rPr>
      <w:rFonts w:cs="Mangal"/>
      <w:color w:val="00000A"/>
      <w:sz w:val="24"/>
      <w:szCs w:val="21"/>
    </w:rPr>
  </w:style>
  <w:style w:type="paragraph" w:styleId="Footer">
    <w:name w:val="footer"/>
    <w:basedOn w:val="Normal"/>
    <w:link w:val="FooterChar"/>
    <w:uiPriority w:val="99"/>
    <w:unhideWhenUsed/>
    <w:rsid w:val="00567F4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67F4A"/>
    <w:rPr>
      <w:rFonts w:cs="Mangal"/>
      <w:color w:val="00000A"/>
      <w:sz w:val="24"/>
      <w:szCs w:val="21"/>
    </w:rPr>
  </w:style>
  <w:style w:type="character" w:customStyle="1" w:styleId="Heading1Char">
    <w:name w:val="Heading 1 Char"/>
    <w:basedOn w:val="DefaultParagraphFont"/>
    <w:link w:val="Heading1"/>
    <w:uiPriority w:val="9"/>
    <w:rsid w:val="00DA4AAD"/>
    <w:rPr>
      <w:rFonts w:ascii="Times New Roman" w:hAnsi="Times New Roman" w:cs="Times New Roman"/>
      <w:b/>
      <w:bCs/>
      <w:color w:val="00000A"/>
      <w:sz w:val="24"/>
    </w:rPr>
  </w:style>
  <w:style w:type="paragraph" w:styleId="ListParagraph">
    <w:name w:val="List Paragraph"/>
    <w:basedOn w:val="Normal"/>
    <w:uiPriority w:val="34"/>
    <w:qFormat/>
    <w:rsid w:val="006620F4"/>
    <w:pPr>
      <w:ind w:left="720"/>
      <w:contextualSpacing/>
    </w:pPr>
    <w:rPr>
      <w:rFonts w:cs="Mangal"/>
      <w:szCs w:val="21"/>
    </w:rPr>
  </w:style>
  <w:style w:type="paragraph" w:styleId="TOC1">
    <w:name w:val="toc 1"/>
    <w:basedOn w:val="Normal"/>
    <w:next w:val="Normal"/>
    <w:autoRedefine/>
    <w:uiPriority w:val="39"/>
    <w:unhideWhenUsed/>
    <w:rsid w:val="00845CB3"/>
    <w:pPr>
      <w:tabs>
        <w:tab w:val="left" w:pos="720"/>
        <w:tab w:val="right" w:leader="dot" w:pos="8630"/>
      </w:tabs>
      <w:spacing w:after="240"/>
    </w:pPr>
    <w:rPr>
      <w:rFonts w:cs="Mangal"/>
      <w:szCs w:val="21"/>
    </w:rPr>
  </w:style>
  <w:style w:type="character" w:styleId="Hyperlink">
    <w:name w:val="Hyperlink"/>
    <w:basedOn w:val="DefaultParagraphFont"/>
    <w:uiPriority w:val="99"/>
    <w:unhideWhenUsed/>
    <w:rsid w:val="0022621C"/>
    <w:rPr>
      <w:color w:val="0000FF" w:themeColor="hyperlink"/>
      <w:u w:val="single"/>
    </w:rPr>
  </w:style>
  <w:style w:type="character" w:customStyle="1" w:styleId="DocID">
    <w:name w:val="DocID"/>
    <w:basedOn w:val="DefaultParagraphFont"/>
    <w:rsid w:val="001A54B6"/>
    <w:rPr>
      <w:rFonts w:ascii="Times New Roman" w:hAnsi="Times New Roman" w:cs="Times New Roman"/>
      <w:b w:val="0"/>
      <w:i w:val="0"/>
      <w:iCs/>
      <w:caps w:val="0"/>
      <w:vanish w:val="0"/>
      <w:color w:val="000000"/>
      <w:sz w:val="16"/>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2C80"/>
    <w:pPr>
      <w:widowControl w:val="0"/>
      <w:suppressAutoHyphens/>
    </w:pPr>
    <w:rPr>
      <w:color w:val="00000A"/>
      <w:sz w:val="24"/>
    </w:rPr>
  </w:style>
  <w:style w:type="paragraph" w:styleId="Heading1">
    <w:name w:val="heading 1"/>
    <w:basedOn w:val="Normal"/>
    <w:next w:val="Normal"/>
    <w:link w:val="Heading1Char"/>
    <w:uiPriority w:val="9"/>
    <w:qFormat/>
    <w:rsid w:val="00DA4AAD"/>
    <w:pPr>
      <w:spacing w:line="480" w:lineRule="auto"/>
      <w:ind w:left="720" w:hanging="720"/>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692C80"/>
    <w:rPr>
      <w:rFonts w:ascii="OpenSymbol" w:eastAsia="OpenSymbol" w:hAnsi="OpenSymbol" w:cs="OpenSymbol"/>
    </w:rPr>
  </w:style>
  <w:style w:type="character" w:styleId="LineNumber">
    <w:name w:val="line number"/>
    <w:rsid w:val="00692C80"/>
    <w:rPr>
      <w:rFonts w:ascii="Times New Roman" w:hAnsi="Times New Roman"/>
      <w:sz w:val="24"/>
    </w:rPr>
  </w:style>
  <w:style w:type="character" w:customStyle="1" w:styleId="FootnoteAnchor">
    <w:name w:val="Footnote Anchor"/>
    <w:rsid w:val="00692C80"/>
    <w:rPr>
      <w:vertAlign w:val="superscript"/>
    </w:rPr>
  </w:style>
  <w:style w:type="character" w:customStyle="1" w:styleId="EndnoteAnchor">
    <w:name w:val="Endnote Anchor"/>
    <w:rsid w:val="00692C80"/>
    <w:rPr>
      <w:vertAlign w:val="superscript"/>
    </w:rPr>
  </w:style>
  <w:style w:type="character" w:customStyle="1" w:styleId="FootnoteCharacters">
    <w:name w:val="Footnote Characters"/>
    <w:rsid w:val="00692C80"/>
  </w:style>
  <w:style w:type="character" w:customStyle="1" w:styleId="EndnoteCharacters">
    <w:name w:val="Endnote Characters"/>
    <w:rsid w:val="00692C80"/>
  </w:style>
  <w:style w:type="paragraph" w:customStyle="1" w:styleId="Heading">
    <w:name w:val="Heading"/>
    <w:basedOn w:val="Normal"/>
    <w:next w:val="TextBody"/>
    <w:rsid w:val="00692C80"/>
    <w:pPr>
      <w:keepNext/>
      <w:spacing w:before="240" w:after="120"/>
    </w:pPr>
    <w:rPr>
      <w:rFonts w:ascii="Liberation Sans" w:hAnsi="Liberation Sans"/>
      <w:sz w:val="28"/>
      <w:szCs w:val="28"/>
    </w:rPr>
  </w:style>
  <w:style w:type="paragraph" w:customStyle="1" w:styleId="TextBody">
    <w:name w:val="Text Body"/>
    <w:basedOn w:val="Normal"/>
    <w:rsid w:val="00692C80"/>
    <w:pPr>
      <w:spacing w:after="140" w:line="288" w:lineRule="auto"/>
    </w:pPr>
  </w:style>
  <w:style w:type="paragraph" w:styleId="List">
    <w:name w:val="List"/>
    <w:basedOn w:val="TextBody"/>
    <w:rsid w:val="00692C80"/>
  </w:style>
  <w:style w:type="paragraph" w:styleId="Caption">
    <w:name w:val="caption"/>
    <w:basedOn w:val="Normal"/>
    <w:rsid w:val="00692C80"/>
    <w:pPr>
      <w:suppressLineNumbers/>
      <w:spacing w:before="120" w:after="120"/>
    </w:pPr>
    <w:rPr>
      <w:i/>
      <w:iCs/>
    </w:rPr>
  </w:style>
  <w:style w:type="paragraph" w:customStyle="1" w:styleId="Index">
    <w:name w:val="Index"/>
    <w:basedOn w:val="Normal"/>
    <w:rsid w:val="00692C80"/>
    <w:pPr>
      <w:suppressLineNumbers/>
    </w:pPr>
  </w:style>
  <w:style w:type="paragraph" w:customStyle="1" w:styleId="Footnote">
    <w:name w:val="Footnote"/>
    <w:basedOn w:val="Normal"/>
    <w:rsid w:val="00692C80"/>
  </w:style>
  <w:style w:type="paragraph" w:styleId="CommentText">
    <w:name w:val="annotation text"/>
    <w:basedOn w:val="Normal"/>
    <w:link w:val="CommentTextChar"/>
    <w:semiHidden/>
    <w:unhideWhenUsed/>
    <w:rsid w:val="00692C80"/>
    <w:rPr>
      <w:rFonts w:cs="Mangal"/>
      <w:sz w:val="20"/>
      <w:szCs w:val="18"/>
    </w:rPr>
  </w:style>
  <w:style w:type="character" w:customStyle="1" w:styleId="CommentTextChar">
    <w:name w:val="Comment Text Char"/>
    <w:basedOn w:val="DefaultParagraphFont"/>
    <w:link w:val="CommentText"/>
    <w:semiHidden/>
    <w:rsid w:val="00692C80"/>
    <w:rPr>
      <w:rFonts w:cs="Mangal"/>
      <w:color w:val="00000A"/>
      <w:szCs w:val="18"/>
    </w:rPr>
  </w:style>
  <w:style w:type="character" w:styleId="CommentReference">
    <w:name w:val="annotation reference"/>
    <w:basedOn w:val="DefaultParagraphFont"/>
    <w:uiPriority w:val="99"/>
    <w:semiHidden/>
    <w:unhideWhenUsed/>
    <w:rsid w:val="00692C80"/>
    <w:rPr>
      <w:sz w:val="16"/>
      <w:szCs w:val="16"/>
    </w:rPr>
  </w:style>
  <w:style w:type="paragraph" w:styleId="BalloonText">
    <w:name w:val="Balloon Text"/>
    <w:basedOn w:val="Normal"/>
    <w:link w:val="BalloonTextChar"/>
    <w:uiPriority w:val="99"/>
    <w:semiHidden/>
    <w:unhideWhenUsed/>
    <w:rsid w:val="008A598C"/>
    <w:rPr>
      <w:rFonts w:ascii="Tahoma" w:hAnsi="Tahoma" w:cs="Mangal"/>
      <w:sz w:val="16"/>
      <w:szCs w:val="14"/>
    </w:rPr>
  </w:style>
  <w:style w:type="character" w:customStyle="1" w:styleId="BalloonTextChar">
    <w:name w:val="Balloon Text Char"/>
    <w:basedOn w:val="DefaultParagraphFont"/>
    <w:link w:val="BalloonText"/>
    <w:uiPriority w:val="99"/>
    <w:semiHidden/>
    <w:rsid w:val="008A598C"/>
    <w:rPr>
      <w:rFonts w:ascii="Tahoma" w:hAnsi="Tahoma" w:cs="Mangal"/>
      <w:color w:val="00000A"/>
      <w:sz w:val="16"/>
      <w:szCs w:val="14"/>
    </w:rPr>
  </w:style>
  <w:style w:type="paragraph" w:styleId="FootnoteText">
    <w:name w:val="footnote text"/>
    <w:basedOn w:val="Normal"/>
    <w:link w:val="FootnoteTextChar"/>
    <w:uiPriority w:val="99"/>
    <w:semiHidden/>
    <w:unhideWhenUsed/>
    <w:rsid w:val="008A598C"/>
    <w:rPr>
      <w:rFonts w:cs="Mangal"/>
      <w:sz w:val="20"/>
      <w:szCs w:val="18"/>
    </w:rPr>
  </w:style>
  <w:style w:type="character" w:customStyle="1" w:styleId="FootnoteTextChar">
    <w:name w:val="Footnote Text Char"/>
    <w:basedOn w:val="DefaultParagraphFont"/>
    <w:link w:val="FootnoteText"/>
    <w:uiPriority w:val="99"/>
    <w:semiHidden/>
    <w:rsid w:val="008A598C"/>
    <w:rPr>
      <w:rFonts w:cs="Mangal"/>
      <w:color w:val="00000A"/>
      <w:szCs w:val="18"/>
    </w:rPr>
  </w:style>
  <w:style w:type="character" w:styleId="FootnoteReference">
    <w:name w:val="footnote reference"/>
    <w:basedOn w:val="DefaultParagraphFont"/>
    <w:uiPriority w:val="99"/>
    <w:semiHidden/>
    <w:unhideWhenUsed/>
    <w:rsid w:val="008A598C"/>
    <w:rPr>
      <w:vertAlign w:val="superscript"/>
    </w:rPr>
  </w:style>
  <w:style w:type="paragraph" w:styleId="CommentSubject">
    <w:name w:val="annotation subject"/>
    <w:basedOn w:val="CommentText"/>
    <w:next w:val="CommentText"/>
    <w:link w:val="CommentSubjectChar"/>
    <w:uiPriority w:val="99"/>
    <w:semiHidden/>
    <w:unhideWhenUsed/>
    <w:rsid w:val="003527E5"/>
    <w:rPr>
      <w:b/>
      <w:bCs/>
    </w:rPr>
  </w:style>
  <w:style w:type="character" w:customStyle="1" w:styleId="CommentSubjectChar">
    <w:name w:val="Comment Subject Char"/>
    <w:basedOn w:val="CommentTextChar"/>
    <w:link w:val="CommentSubject"/>
    <w:uiPriority w:val="99"/>
    <w:semiHidden/>
    <w:rsid w:val="003527E5"/>
    <w:rPr>
      <w:rFonts w:cs="Mangal"/>
      <w:b/>
      <w:bCs/>
      <w:color w:val="00000A"/>
      <w:szCs w:val="18"/>
    </w:rPr>
  </w:style>
  <w:style w:type="paragraph" w:styleId="Header">
    <w:name w:val="header"/>
    <w:basedOn w:val="Normal"/>
    <w:link w:val="HeaderChar"/>
    <w:uiPriority w:val="99"/>
    <w:unhideWhenUsed/>
    <w:rsid w:val="00567F4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67F4A"/>
    <w:rPr>
      <w:rFonts w:cs="Mangal"/>
      <w:color w:val="00000A"/>
      <w:sz w:val="24"/>
      <w:szCs w:val="21"/>
    </w:rPr>
  </w:style>
  <w:style w:type="paragraph" w:styleId="Footer">
    <w:name w:val="footer"/>
    <w:basedOn w:val="Normal"/>
    <w:link w:val="FooterChar"/>
    <w:uiPriority w:val="99"/>
    <w:unhideWhenUsed/>
    <w:rsid w:val="00567F4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67F4A"/>
    <w:rPr>
      <w:rFonts w:cs="Mangal"/>
      <w:color w:val="00000A"/>
      <w:sz w:val="24"/>
      <w:szCs w:val="21"/>
    </w:rPr>
  </w:style>
  <w:style w:type="character" w:customStyle="1" w:styleId="Heading1Char">
    <w:name w:val="Heading 1 Char"/>
    <w:basedOn w:val="DefaultParagraphFont"/>
    <w:link w:val="Heading1"/>
    <w:uiPriority w:val="9"/>
    <w:rsid w:val="00DA4AAD"/>
    <w:rPr>
      <w:rFonts w:ascii="Times New Roman" w:hAnsi="Times New Roman" w:cs="Times New Roman"/>
      <w:b/>
      <w:bCs/>
      <w:color w:val="00000A"/>
      <w:sz w:val="24"/>
    </w:rPr>
  </w:style>
  <w:style w:type="paragraph" w:styleId="ListParagraph">
    <w:name w:val="List Paragraph"/>
    <w:basedOn w:val="Normal"/>
    <w:uiPriority w:val="34"/>
    <w:qFormat/>
    <w:rsid w:val="006620F4"/>
    <w:pPr>
      <w:ind w:left="720"/>
      <w:contextualSpacing/>
    </w:pPr>
    <w:rPr>
      <w:rFonts w:cs="Mangal"/>
      <w:szCs w:val="21"/>
    </w:rPr>
  </w:style>
  <w:style w:type="paragraph" w:styleId="TOC1">
    <w:name w:val="toc 1"/>
    <w:basedOn w:val="Normal"/>
    <w:next w:val="Normal"/>
    <w:autoRedefine/>
    <w:uiPriority w:val="39"/>
    <w:unhideWhenUsed/>
    <w:rsid w:val="00845CB3"/>
    <w:pPr>
      <w:tabs>
        <w:tab w:val="left" w:pos="720"/>
        <w:tab w:val="right" w:leader="dot" w:pos="8630"/>
      </w:tabs>
      <w:spacing w:after="240"/>
    </w:pPr>
    <w:rPr>
      <w:rFonts w:cs="Mangal"/>
      <w:szCs w:val="21"/>
    </w:rPr>
  </w:style>
  <w:style w:type="character" w:styleId="Hyperlink">
    <w:name w:val="Hyperlink"/>
    <w:basedOn w:val="DefaultParagraphFont"/>
    <w:uiPriority w:val="99"/>
    <w:unhideWhenUsed/>
    <w:rsid w:val="0022621C"/>
    <w:rPr>
      <w:color w:val="0000FF" w:themeColor="hyperlink"/>
      <w:u w:val="single"/>
    </w:rPr>
  </w:style>
  <w:style w:type="character" w:customStyle="1" w:styleId="DocID">
    <w:name w:val="DocID"/>
    <w:basedOn w:val="DefaultParagraphFont"/>
    <w:rsid w:val="001A54B6"/>
    <w:rPr>
      <w:rFonts w:ascii="Times New Roman" w:hAnsi="Times New Roman" w:cs="Times New Roman"/>
      <w:b w:val="0"/>
      <w:i w:val="0"/>
      <w:iCs/>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11025</Words>
  <Characters>58107</Characters>
  <Application>Microsoft Office Word</Application>
  <DocSecurity>0</DocSecurity>
  <Lines>1199</Lines>
  <Paragraphs>257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2015-09-11T15:22:00Z</dcterms:created>
  <dcterms:modified xsi:type="dcterms:W3CDTF">2015-09-11T15:22:00Z</dcterms:modified>
  <cp:category> </cp:category>
  <cp:contentStatus> </cp:contentStatus>
</cp:coreProperties>
</file>