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951C" w14:textId="77777777" w:rsidR="0094329D" w:rsidRPr="004520EF" w:rsidRDefault="0094329D" w:rsidP="0094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Calibri" w:hAnsi="Times New Roman" w:cs="Times New Roman"/>
          <w:b/>
          <w:bCs/>
          <w:color w:val="1D1B11"/>
          <w:sz w:val="24"/>
          <w:szCs w:val="24"/>
        </w:rPr>
      </w:pPr>
      <w:bookmarkStart w:id="0" w:name="_GoBack"/>
      <w:bookmarkEnd w:id="0"/>
    </w:p>
    <w:p w14:paraId="51BE2358" w14:textId="77777777" w:rsidR="00183F7F" w:rsidRPr="00133C56" w:rsidRDefault="00183F7F" w:rsidP="00183F7F">
      <w:pPr>
        <w:suppressLineNumbers/>
        <w:spacing w:after="0"/>
        <w:jc w:val="center"/>
        <w:rPr>
          <w:rFonts w:ascii="Times New Roman" w:hAnsi="Times New Roman" w:cs="Times New Roman"/>
          <w:b/>
          <w:bCs/>
          <w:sz w:val="24"/>
          <w:szCs w:val="24"/>
        </w:rPr>
      </w:pPr>
      <w:r w:rsidRPr="00133C56">
        <w:rPr>
          <w:rFonts w:ascii="Times New Roman" w:hAnsi="Times New Roman" w:cs="Times New Roman"/>
          <w:b/>
          <w:bCs/>
          <w:sz w:val="24"/>
          <w:szCs w:val="24"/>
        </w:rPr>
        <w:t>BEFORE THE</w:t>
      </w:r>
    </w:p>
    <w:p w14:paraId="065ECE73" w14:textId="77777777" w:rsidR="00183F7F" w:rsidRPr="00133C56" w:rsidRDefault="00183F7F" w:rsidP="00183F7F">
      <w:pPr>
        <w:suppressLineNumbers/>
        <w:spacing w:after="0"/>
        <w:jc w:val="center"/>
        <w:rPr>
          <w:rFonts w:ascii="Times New Roman" w:hAnsi="Times New Roman" w:cs="Times New Roman"/>
          <w:b/>
          <w:bCs/>
          <w:sz w:val="24"/>
          <w:szCs w:val="24"/>
        </w:rPr>
      </w:pPr>
      <w:bookmarkStart w:id="1" w:name="_DV_M1"/>
      <w:bookmarkEnd w:id="1"/>
      <w:r w:rsidRPr="00133C56">
        <w:rPr>
          <w:rFonts w:ascii="Times New Roman" w:hAnsi="Times New Roman" w:cs="Times New Roman"/>
          <w:b/>
          <w:bCs/>
          <w:sz w:val="24"/>
          <w:szCs w:val="24"/>
        </w:rPr>
        <w:t>THE PUBLIC UTILITIES COMMISSION OF OHIO</w:t>
      </w:r>
    </w:p>
    <w:p w14:paraId="7E22BF55" w14:textId="77777777" w:rsidR="00183F7F" w:rsidRPr="00133C56" w:rsidRDefault="00183F7F" w:rsidP="00183F7F">
      <w:pPr>
        <w:spacing w:after="0"/>
        <w:ind w:right="12"/>
        <w:rPr>
          <w:rFonts w:ascii="Times New Roman" w:hAnsi="Times New Roman" w:cs="Times New Roman"/>
          <w:b/>
          <w:bCs/>
          <w:sz w:val="24"/>
          <w:szCs w:val="24"/>
        </w:rPr>
      </w:pPr>
      <w:bookmarkStart w:id="2" w:name="_DV_M2"/>
      <w:bookmarkStart w:id="3" w:name="_DV_M5"/>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358"/>
        <w:gridCol w:w="4495"/>
      </w:tblGrid>
      <w:tr w:rsidR="00183F7F" w:rsidRPr="00133C56" w14:paraId="6ECF9459" w14:textId="77777777" w:rsidTr="00183F7F">
        <w:tc>
          <w:tcPr>
            <w:tcW w:w="4608" w:type="dxa"/>
          </w:tcPr>
          <w:p w14:paraId="16130A81" w14:textId="77777777" w:rsidR="00183F7F" w:rsidRPr="00133C56" w:rsidRDefault="00183F7F" w:rsidP="00BF3F7C">
            <w:pPr>
              <w:ind w:right="12"/>
              <w:jc w:val="left"/>
              <w:rPr>
                <w:bCs/>
              </w:rPr>
            </w:pPr>
            <w:r w:rsidRPr="00133C56">
              <w:rPr>
                <w:bCs/>
              </w:rPr>
              <w:t>In the Matter of the Review of the Smart Grid Modernization Initiative Contained in the Tariffs of Ohio Edison Company, The Cleveland Electric Illuminating Company, and The Toledo Edison Company</w:t>
            </w:r>
          </w:p>
        </w:tc>
        <w:tc>
          <w:tcPr>
            <w:tcW w:w="360" w:type="dxa"/>
          </w:tcPr>
          <w:p w14:paraId="7386BC9E" w14:textId="77777777" w:rsidR="00183F7F" w:rsidRPr="00133C56" w:rsidRDefault="00183F7F" w:rsidP="00183F7F">
            <w:pPr>
              <w:ind w:right="12"/>
              <w:rPr>
                <w:bCs/>
              </w:rPr>
            </w:pPr>
            <w:r w:rsidRPr="00133C56">
              <w:rPr>
                <w:bCs/>
              </w:rPr>
              <w:t>)</w:t>
            </w:r>
          </w:p>
          <w:p w14:paraId="12FEFDBA" w14:textId="77777777" w:rsidR="00183F7F" w:rsidRPr="00133C56" w:rsidRDefault="00183F7F" w:rsidP="00183F7F">
            <w:pPr>
              <w:ind w:right="12"/>
              <w:rPr>
                <w:bCs/>
              </w:rPr>
            </w:pPr>
            <w:r w:rsidRPr="00133C56">
              <w:rPr>
                <w:bCs/>
              </w:rPr>
              <w:t>)</w:t>
            </w:r>
          </w:p>
          <w:p w14:paraId="5B5873A7" w14:textId="77777777" w:rsidR="00183F7F" w:rsidRPr="00133C56" w:rsidRDefault="00183F7F" w:rsidP="00183F7F">
            <w:pPr>
              <w:ind w:right="12"/>
              <w:rPr>
                <w:bCs/>
              </w:rPr>
            </w:pPr>
            <w:r w:rsidRPr="00133C56">
              <w:rPr>
                <w:bCs/>
              </w:rPr>
              <w:t>)</w:t>
            </w:r>
          </w:p>
          <w:p w14:paraId="6B59B883" w14:textId="77777777" w:rsidR="00183F7F" w:rsidRPr="00133C56" w:rsidRDefault="00183F7F" w:rsidP="00183F7F">
            <w:pPr>
              <w:ind w:right="12"/>
              <w:rPr>
                <w:bCs/>
              </w:rPr>
            </w:pPr>
            <w:r w:rsidRPr="00133C56">
              <w:rPr>
                <w:bCs/>
              </w:rPr>
              <w:t>)</w:t>
            </w:r>
          </w:p>
          <w:p w14:paraId="6C087A8A" w14:textId="77777777" w:rsidR="00183F7F" w:rsidRPr="00133C56" w:rsidRDefault="00183F7F" w:rsidP="00183F7F">
            <w:pPr>
              <w:ind w:right="12"/>
              <w:rPr>
                <w:bCs/>
              </w:rPr>
            </w:pPr>
            <w:r w:rsidRPr="00133C56">
              <w:rPr>
                <w:bCs/>
              </w:rPr>
              <w:t>)</w:t>
            </w:r>
          </w:p>
          <w:p w14:paraId="1C51F134" w14:textId="77777777" w:rsidR="00183F7F" w:rsidRPr="00133C56" w:rsidRDefault="00183F7F" w:rsidP="00183F7F">
            <w:pPr>
              <w:ind w:right="12"/>
              <w:rPr>
                <w:bCs/>
              </w:rPr>
            </w:pPr>
            <w:r w:rsidRPr="00133C56">
              <w:rPr>
                <w:bCs/>
              </w:rPr>
              <w:t>)</w:t>
            </w:r>
          </w:p>
        </w:tc>
        <w:tc>
          <w:tcPr>
            <w:tcW w:w="4608" w:type="dxa"/>
          </w:tcPr>
          <w:p w14:paraId="0E9F0F1E" w14:textId="77777777" w:rsidR="00183F7F" w:rsidRPr="00133C56" w:rsidRDefault="00183F7F" w:rsidP="00183F7F">
            <w:pPr>
              <w:ind w:right="12"/>
              <w:rPr>
                <w:bCs/>
              </w:rPr>
            </w:pPr>
          </w:p>
          <w:p w14:paraId="0713A05C" w14:textId="77777777" w:rsidR="00183F7F" w:rsidRPr="00133C56" w:rsidRDefault="00183F7F" w:rsidP="00183F7F">
            <w:pPr>
              <w:ind w:right="12"/>
              <w:rPr>
                <w:bCs/>
              </w:rPr>
            </w:pPr>
          </w:p>
          <w:p w14:paraId="16FB8E37" w14:textId="77777777" w:rsidR="00183F7F" w:rsidRPr="00133C56" w:rsidRDefault="00183F7F" w:rsidP="00BF3F7C">
            <w:pPr>
              <w:ind w:right="12"/>
              <w:jc w:val="both"/>
              <w:rPr>
                <w:bCs/>
              </w:rPr>
            </w:pPr>
            <w:r w:rsidRPr="00133C56">
              <w:rPr>
                <w:bCs/>
              </w:rPr>
              <w:t>Case No</w:t>
            </w:r>
            <w:r w:rsidR="004520EF" w:rsidRPr="00133C56">
              <w:rPr>
                <w:bCs/>
              </w:rPr>
              <w:t>s</w:t>
            </w:r>
            <w:r w:rsidRPr="00133C56">
              <w:rPr>
                <w:bCs/>
              </w:rPr>
              <w:t>.</w:t>
            </w:r>
            <w:r w:rsidR="00BF3F7C" w:rsidRPr="00133C56">
              <w:rPr>
                <w:bCs/>
              </w:rPr>
              <w:tab/>
              <w:t>12-</w:t>
            </w:r>
            <w:r w:rsidRPr="00133C56">
              <w:rPr>
                <w:bCs/>
              </w:rPr>
              <w:t>406-EL-RDR</w:t>
            </w:r>
          </w:p>
          <w:p w14:paraId="4B8B8E93" w14:textId="77777777" w:rsidR="004520EF" w:rsidRPr="00133C56" w:rsidRDefault="00BF3F7C" w:rsidP="00BF3F7C">
            <w:pPr>
              <w:ind w:right="12"/>
              <w:jc w:val="both"/>
              <w:rPr>
                <w:bCs/>
              </w:rPr>
            </w:pPr>
            <w:r w:rsidRPr="00133C56">
              <w:rPr>
                <w:bCs/>
              </w:rPr>
              <w:tab/>
            </w:r>
            <w:r w:rsidRPr="00133C56">
              <w:rPr>
                <w:bCs/>
              </w:rPr>
              <w:tab/>
            </w:r>
            <w:r w:rsidR="004520EF" w:rsidRPr="00133C56">
              <w:rPr>
                <w:bCs/>
              </w:rPr>
              <w:t>13-549-EL-RDR</w:t>
            </w:r>
          </w:p>
          <w:p w14:paraId="43E978E4" w14:textId="77777777" w:rsidR="00183F7F" w:rsidRPr="00133C56" w:rsidRDefault="00183F7F" w:rsidP="00183F7F">
            <w:pPr>
              <w:ind w:right="12"/>
              <w:rPr>
                <w:b/>
                <w:bCs/>
              </w:rPr>
            </w:pPr>
          </w:p>
        </w:tc>
      </w:tr>
    </w:tbl>
    <w:p w14:paraId="2C7B0C26" w14:textId="77777777" w:rsidR="0094329D" w:rsidRPr="00133C56" w:rsidRDefault="0094329D" w:rsidP="0094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Calibri" w:hAnsi="Times New Roman" w:cs="Times New Roman"/>
          <w:color w:val="1D1B11"/>
          <w:sz w:val="24"/>
          <w:szCs w:val="24"/>
        </w:rPr>
      </w:pPr>
    </w:p>
    <w:p w14:paraId="078DE45A" w14:textId="77777777" w:rsidR="0094329D" w:rsidRPr="00133C56" w:rsidRDefault="0094329D" w:rsidP="00243C77">
      <w:pPr>
        <w:suppressAutoHyphens/>
        <w:autoSpaceDN w:val="0"/>
        <w:spacing w:after="0" w:line="480" w:lineRule="auto"/>
        <w:jc w:val="center"/>
        <w:textAlignment w:val="baseline"/>
        <w:rPr>
          <w:rFonts w:ascii="Times New Roman" w:eastAsia="Calibri" w:hAnsi="Times New Roman" w:cs="Times New Roman"/>
          <w:b/>
          <w:bCs/>
          <w:color w:val="1D1B11"/>
          <w:sz w:val="24"/>
          <w:szCs w:val="24"/>
          <w:u w:val="single"/>
        </w:rPr>
      </w:pPr>
      <w:r w:rsidRPr="00133C56">
        <w:rPr>
          <w:rFonts w:ascii="Times New Roman" w:eastAsia="Calibri" w:hAnsi="Times New Roman" w:cs="Times New Roman"/>
          <w:b/>
          <w:bCs/>
          <w:color w:val="1D1B11"/>
          <w:sz w:val="24"/>
          <w:szCs w:val="24"/>
          <w:u w:val="single"/>
        </w:rPr>
        <w:t>STIPULATION AND RECOMMENDATION</w:t>
      </w:r>
    </w:p>
    <w:p w14:paraId="21450B3D" w14:textId="4A1B20A2" w:rsidR="00CB34E6" w:rsidRPr="00133C56" w:rsidRDefault="0094329D" w:rsidP="009F19B2">
      <w:pPr>
        <w:pStyle w:val="ListParagraph"/>
        <w:spacing w:after="0" w:line="480" w:lineRule="auto"/>
        <w:ind w:left="0"/>
        <w:jc w:val="both"/>
        <w:rPr>
          <w:rFonts w:ascii="Times New Roman" w:eastAsia="Times New Roman" w:hAnsi="Times New Roman"/>
          <w:sz w:val="24"/>
          <w:szCs w:val="24"/>
        </w:rPr>
      </w:pPr>
      <w:r w:rsidRPr="00133C56">
        <w:rPr>
          <w:rFonts w:ascii="Times New Roman" w:eastAsia="Times New Roman" w:hAnsi="Times New Roman"/>
          <w:sz w:val="24"/>
          <w:szCs w:val="24"/>
        </w:rPr>
        <w:tab/>
        <w:t xml:space="preserve">Rule 4901-1-30, Ohio Administrative Code, provides that any two or more parties to a proceeding </w:t>
      </w:r>
      <w:r w:rsidR="0074348E" w:rsidRPr="00133C56">
        <w:rPr>
          <w:rFonts w:ascii="Times New Roman" w:eastAsia="Times New Roman" w:hAnsi="Times New Roman"/>
          <w:sz w:val="24"/>
          <w:szCs w:val="24"/>
        </w:rPr>
        <w:t xml:space="preserve">before the Public Utilities Commission of Ohio (“Commission”) </w:t>
      </w:r>
      <w:r w:rsidRPr="00133C56">
        <w:rPr>
          <w:rFonts w:ascii="Times New Roman" w:eastAsia="Times New Roman" w:hAnsi="Times New Roman"/>
          <w:sz w:val="24"/>
          <w:szCs w:val="24"/>
        </w:rPr>
        <w:t xml:space="preserve">may enter into a written stipulation covering the issues presented in such a proceeding.  The purpose of this </w:t>
      </w:r>
      <w:r w:rsidR="004B0FE1" w:rsidRPr="00133C56">
        <w:rPr>
          <w:rFonts w:ascii="Times New Roman" w:eastAsia="Times New Roman" w:hAnsi="Times New Roman"/>
          <w:sz w:val="24"/>
          <w:szCs w:val="24"/>
        </w:rPr>
        <w:t xml:space="preserve">Stipulation and Recommendation (“Stipulation”) </w:t>
      </w:r>
      <w:r w:rsidRPr="00133C56">
        <w:rPr>
          <w:rFonts w:ascii="Times New Roman" w:eastAsia="Times New Roman" w:hAnsi="Times New Roman"/>
          <w:sz w:val="24"/>
          <w:szCs w:val="24"/>
        </w:rPr>
        <w:t xml:space="preserve">is to set forth the understanding and agreement of </w:t>
      </w:r>
      <w:r w:rsidR="00282900" w:rsidRPr="00133C56">
        <w:rPr>
          <w:rFonts w:ascii="Times New Roman" w:eastAsia="Times New Roman" w:hAnsi="Times New Roman"/>
          <w:sz w:val="24"/>
          <w:szCs w:val="24"/>
        </w:rPr>
        <w:t>O</w:t>
      </w:r>
      <w:r w:rsidR="004B0FE1" w:rsidRPr="00133C56">
        <w:rPr>
          <w:rFonts w:ascii="Times New Roman" w:eastAsia="Times New Roman" w:hAnsi="Times New Roman"/>
          <w:sz w:val="24"/>
          <w:szCs w:val="24"/>
        </w:rPr>
        <w:t xml:space="preserve">hio Edison Company, The Cleveland Electric Illuminating Company, and The Toledo Edison Company (collectively, “Companies”), </w:t>
      </w:r>
      <w:r w:rsidR="004B0FE1" w:rsidRPr="00133C56">
        <w:rPr>
          <w:rFonts w:ascii="Times New Roman" w:hAnsi="Times New Roman"/>
          <w:color w:val="1D1B11"/>
          <w:sz w:val="24"/>
          <w:szCs w:val="24"/>
        </w:rPr>
        <w:t>the Commission Staff (</w:t>
      </w:r>
      <w:r w:rsidR="00C548CE" w:rsidRPr="00133C56">
        <w:rPr>
          <w:rFonts w:ascii="Times New Roman" w:hAnsi="Times New Roman"/>
          <w:color w:val="1D1B11"/>
          <w:sz w:val="24"/>
          <w:szCs w:val="24"/>
        </w:rPr>
        <w:t>“</w:t>
      </w:r>
      <w:r w:rsidR="004B0FE1" w:rsidRPr="00133C56">
        <w:rPr>
          <w:rFonts w:ascii="Times New Roman" w:hAnsi="Times New Roman"/>
          <w:color w:val="1D1B11"/>
          <w:sz w:val="24"/>
          <w:szCs w:val="24"/>
        </w:rPr>
        <w:t>Staff</w:t>
      </w:r>
      <w:r w:rsidR="00C548CE" w:rsidRPr="00133C56">
        <w:rPr>
          <w:rFonts w:ascii="Times New Roman" w:hAnsi="Times New Roman"/>
          <w:color w:val="1D1B11"/>
          <w:sz w:val="24"/>
          <w:szCs w:val="24"/>
        </w:rPr>
        <w:t>”</w:t>
      </w:r>
      <w:r w:rsidR="004B0FE1" w:rsidRPr="00133C56">
        <w:rPr>
          <w:rFonts w:ascii="Times New Roman" w:hAnsi="Times New Roman"/>
          <w:color w:val="1D1B11"/>
          <w:sz w:val="24"/>
          <w:szCs w:val="24"/>
        </w:rPr>
        <w:t>),</w:t>
      </w:r>
      <w:r w:rsidR="004B0FE1" w:rsidRPr="00133C56">
        <w:rPr>
          <w:rStyle w:val="FootnoteReference"/>
          <w:rFonts w:ascii="Times New Roman" w:hAnsi="Times New Roman"/>
          <w:color w:val="1D1B11"/>
          <w:sz w:val="24"/>
          <w:szCs w:val="24"/>
        </w:rPr>
        <w:footnoteReference w:id="1"/>
      </w:r>
      <w:r w:rsidR="004B0FE1" w:rsidRPr="00133C56">
        <w:rPr>
          <w:rFonts w:ascii="Times New Roman" w:hAnsi="Times New Roman"/>
          <w:color w:val="1D1B11"/>
          <w:sz w:val="24"/>
          <w:szCs w:val="24"/>
        </w:rPr>
        <w:t xml:space="preserve"> and the Office of the Ohio Consumers’ Counsel (</w:t>
      </w:r>
      <w:r w:rsidR="00C548CE" w:rsidRPr="00133C56">
        <w:rPr>
          <w:rFonts w:ascii="Times New Roman" w:hAnsi="Times New Roman"/>
          <w:color w:val="1D1B11"/>
          <w:sz w:val="24"/>
          <w:szCs w:val="24"/>
        </w:rPr>
        <w:t>“</w:t>
      </w:r>
      <w:r w:rsidR="004B0FE1" w:rsidRPr="00133C56">
        <w:rPr>
          <w:rFonts w:ascii="Times New Roman" w:hAnsi="Times New Roman"/>
          <w:color w:val="1D1B11"/>
          <w:sz w:val="24"/>
          <w:szCs w:val="24"/>
        </w:rPr>
        <w:t>OCC</w:t>
      </w:r>
      <w:r w:rsidR="00C548CE" w:rsidRPr="00133C56">
        <w:rPr>
          <w:rFonts w:ascii="Times New Roman" w:hAnsi="Times New Roman"/>
          <w:color w:val="1D1B11"/>
          <w:sz w:val="24"/>
          <w:szCs w:val="24"/>
        </w:rPr>
        <w:t>”</w:t>
      </w:r>
      <w:r w:rsidR="004B0FE1" w:rsidRPr="00133C56">
        <w:rPr>
          <w:rFonts w:ascii="Times New Roman" w:hAnsi="Times New Roman"/>
          <w:color w:val="1D1B11"/>
          <w:sz w:val="24"/>
          <w:szCs w:val="24"/>
        </w:rPr>
        <w:t xml:space="preserve">), each of whom is a Signatory Party, and who together constitute the </w:t>
      </w:r>
      <w:r w:rsidRPr="00133C56">
        <w:rPr>
          <w:rFonts w:ascii="Times New Roman" w:eastAsia="Times New Roman" w:hAnsi="Times New Roman"/>
          <w:sz w:val="24"/>
          <w:szCs w:val="24"/>
        </w:rPr>
        <w:t>Signatory Parties or Parties</w:t>
      </w:r>
      <w:r w:rsidR="004B0FE1" w:rsidRPr="00133C56">
        <w:rPr>
          <w:rFonts w:ascii="Times New Roman" w:eastAsia="Times New Roman" w:hAnsi="Times New Roman"/>
          <w:sz w:val="24"/>
          <w:szCs w:val="24"/>
        </w:rPr>
        <w:t>.</w:t>
      </w:r>
      <w:r w:rsidRPr="00133C56">
        <w:rPr>
          <w:rFonts w:ascii="Times New Roman" w:eastAsia="Times New Roman" w:hAnsi="Times New Roman"/>
          <w:sz w:val="24"/>
          <w:szCs w:val="24"/>
        </w:rPr>
        <w:t xml:space="preserve"> </w:t>
      </w:r>
      <w:r w:rsidR="004B0FE1" w:rsidRPr="00133C56">
        <w:rPr>
          <w:rFonts w:ascii="Times New Roman" w:eastAsia="Times New Roman" w:hAnsi="Times New Roman"/>
          <w:sz w:val="24"/>
          <w:szCs w:val="24"/>
        </w:rPr>
        <w:t xml:space="preserve"> The Signatory Parties </w:t>
      </w:r>
      <w:r w:rsidRPr="00133C56">
        <w:rPr>
          <w:rFonts w:ascii="Times New Roman" w:eastAsia="Times New Roman" w:hAnsi="Times New Roman"/>
          <w:sz w:val="24"/>
          <w:szCs w:val="24"/>
        </w:rPr>
        <w:t xml:space="preserve">recommend that </w:t>
      </w:r>
      <w:r w:rsidR="00FE465A" w:rsidRPr="00133C56">
        <w:rPr>
          <w:rFonts w:ascii="Times New Roman" w:eastAsia="Times New Roman" w:hAnsi="Times New Roman"/>
          <w:sz w:val="24"/>
          <w:szCs w:val="24"/>
        </w:rPr>
        <w:t xml:space="preserve">the </w:t>
      </w:r>
      <w:r w:rsidRPr="00133C56">
        <w:rPr>
          <w:rFonts w:ascii="Times New Roman" w:eastAsia="Times New Roman" w:hAnsi="Times New Roman"/>
          <w:sz w:val="24"/>
          <w:szCs w:val="24"/>
        </w:rPr>
        <w:t>Commission approve and adopt</w:t>
      </w:r>
      <w:r w:rsidR="004B0FE1" w:rsidRPr="00133C56">
        <w:rPr>
          <w:rFonts w:ascii="Times New Roman" w:hAnsi="Times New Roman"/>
          <w:color w:val="1D1B11"/>
          <w:sz w:val="24"/>
          <w:szCs w:val="24"/>
        </w:rPr>
        <w:t>, as part of its Opinion and Order in these proceedings,</w:t>
      </w:r>
      <w:r w:rsidRPr="00133C56">
        <w:rPr>
          <w:rFonts w:ascii="Times New Roman" w:eastAsia="Times New Roman" w:hAnsi="Times New Roman"/>
          <w:sz w:val="24"/>
          <w:szCs w:val="24"/>
        </w:rPr>
        <w:t xml:space="preserve"> this</w:t>
      </w:r>
      <w:r w:rsidR="004B0FE1" w:rsidRPr="00133C56">
        <w:rPr>
          <w:rFonts w:ascii="Times New Roman" w:eastAsia="Times New Roman" w:hAnsi="Times New Roman"/>
          <w:sz w:val="24"/>
          <w:szCs w:val="24"/>
        </w:rPr>
        <w:t xml:space="preserve"> </w:t>
      </w:r>
      <w:r w:rsidRPr="00133C56">
        <w:rPr>
          <w:rFonts w:ascii="Times New Roman" w:eastAsia="Times New Roman" w:hAnsi="Times New Roman"/>
          <w:sz w:val="24"/>
          <w:szCs w:val="24"/>
        </w:rPr>
        <w:t>Stipulation</w:t>
      </w:r>
      <w:r w:rsidR="00485BAF" w:rsidRPr="00133C56">
        <w:rPr>
          <w:rFonts w:ascii="Times New Roman" w:eastAsia="Times New Roman" w:hAnsi="Times New Roman"/>
          <w:sz w:val="24"/>
          <w:szCs w:val="24"/>
        </w:rPr>
        <w:t xml:space="preserve">, </w:t>
      </w:r>
      <w:r w:rsidRPr="00133C56">
        <w:rPr>
          <w:rFonts w:ascii="Times New Roman" w:eastAsia="Times New Roman" w:hAnsi="Times New Roman"/>
          <w:sz w:val="24"/>
          <w:szCs w:val="24"/>
        </w:rPr>
        <w:t xml:space="preserve">which resolves all issues </w:t>
      </w:r>
      <w:r w:rsidR="00BF3CDF" w:rsidRPr="00133C56">
        <w:rPr>
          <w:rFonts w:ascii="Times New Roman" w:eastAsia="Times New Roman" w:hAnsi="Times New Roman"/>
          <w:sz w:val="24"/>
          <w:szCs w:val="24"/>
        </w:rPr>
        <w:t xml:space="preserve">arising from </w:t>
      </w:r>
      <w:r w:rsidR="00CB34E6" w:rsidRPr="00133C56">
        <w:rPr>
          <w:rFonts w:ascii="Times New Roman" w:eastAsia="Times New Roman" w:hAnsi="Times New Roman"/>
          <w:sz w:val="24"/>
          <w:szCs w:val="24"/>
        </w:rPr>
        <w:t xml:space="preserve">the audit of costs incurred by the Companies through </w:t>
      </w:r>
      <w:r w:rsidR="00E84237">
        <w:rPr>
          <w:rFonts w:ascii="Times New Roman" w:eastAsia="Times New Roman" w:hAnsi="Times New Roman"/>
          <w:sz w:val="24"/>
          <w:szCs w:val="24"/>
        </w:rPr>
        <w:t xml:space="preserve">December 31, </w:t>
      </w:r>
      <w:r w:rsidR="00CB34E6" w:rsidRPr="00133C56">
        <w:rPr>
          <w:rFonts w:ascii="Times New Roman" w:eastAsia="Times New Roman" w:hAnsi="Times New Roman"/>
          <w:sz w:val="24"/>
          <w:szCs w:val="24"/>
        </w:rPr>
        <w:t>201</w:t>
      </w:r>
      <w:r w:rsidR="00E84237">
        <w:rPr>
          <w:rFonts w:ascii="Times New Roman" w:eastAsia="Times New Roman" w:hAnsi="Times New Roman"/>
          <w:sz w:val="24"/>
          <w:szCs w:val="24"/>
        </w:rPr>
        <w:t>2</w:t>
      </w:r>
      <w:r w:rsidR="00CB34E6" w:rsidRPr="00133C56">
        <w:rPr>
          <w:rFonts w:ascii="Times New Roman" w:eastAsia="Times New Roman" w:hAnsi="Times New Roman"/>
          <w:sz w:val="24"/>
          <w:szCs w:val="24"/>
        </w:rPr>
        <w:t xml:space="preserve"> for the Ohio portion of the Smart Grid Modernization Initiative (“SGMI”) sponsored through the Department of Energy (“DOE”) and approved by the Commission in Case No. 09-1820-EL-ATA, et al. (“DOE Project”)</w:t>
      </w:r>
      <w:r w:rsidR="00547878" w:rsidRPr="00133C56">
        <w:rPr>
          <w:rFonts w:ascii="Times New Roman" w:eastAsia="Times New Roman" w:hAnsi="Times New Roman"/>
          <w:sz w:val="24"/>
          <w:szCs w:val="24"/>
        </w:rPr>
        <w:t>,</w:t>
      </w:r>
      <w:r w:rsidR="009C0B30" w:rsidRPr="00133C56">
        <w:rPr>
          <w:rFonts w:ascii="Times New Roman" w:eastAsia="Times New Roman" w:hAnsi="Times New Roman"/>
          <w:sz w:val="24"/>
          <w:szCs w:val="24"/>
        </w:rPr>
        <w:t xml:space="preserve"> </w:t>
      </w:r>
      <w:r w:rsidR="00547878" w:rsidRPr="00133C56">
        <w:rPr>
          <w:rFonts w:ascii="Times New Roman" w:hAnsi="Times New Roman"/>
          <w:sz w:val="24"/>
          <w:szCs w:val="24"/>
        </w:rPr>
        <w:t xml:space="preserve">including all issues pertaining to DOE project costs which are described in support of Staff’s annual review in Case Nos. 12-406-EL-RDR and 13-549-EL-RDR (collectively, “Cases”) and </w:t>
      </w:r>
      <w:r w:rsidR="006C4DCE" w:rsidRPr="00133C56">
        <w:rPr>
          <w:rFonts w:ascii="Times New Roman" w:hAnsi="Times New Roman"/>
          <w:sz w:val="24"/>
          <w:szCs w:val="24"/>
        </w:rPr>
        <w:t xml:space="preserve">all issues raised regarding </w:t>
      </w:r>
      <w:r w:rsidR="009C0B30" w:rsidRPr="00133C56">
        <w:rPr>
          <w:rFonts w:ascii="Times New Roman" w:eastAsia="Times New Roman" w:hAnsi="Times New Roman"/>
          <w:sz w:val="24"/>
          <w:szCs w:val="24"/>
        </w:rPr>
        <w:t>the Leroy Center and the Mayfield lines (collectively</w:t>
      </w:r>
      <w:r w:rsidR="006C4DCE" w:rsidRPr="00133C56">
        <w:rPr>
          <w:rFonts w:ascii="Times New Roman" w:eastAsia="Times New Roman" w:hAnsi="Times New Roman"/>
          <w:sz w:val="24"/>
          <w:szCs w:val="24"/>
        </w:rPr>
        <w:t>,</w:t>
      </w:r>
      <w:r w:rsidR="009C0B30" w:rsidRPr="00133C56">
        <w:rPr>
          <w:rFonts w:ascii="Times New Roman" w:eastAsia="Times New Roman" w:hAnsi="Times New Roman"/>
          <w:sz w:val="24"/>
          <w:szCs w:val="24"/>
        </w:rPr>
        <w:t xml:space="preserve"> </w:t>
      </w:r>
      <w:r w:rsidR="009C0B30" w:rsidRPr="00133C56">
        <w:rPr>
          <w:rFonts w:ascii="Times New Roman" w:eastAsia="Times New Roman" w:hAnsi="Times New Roman"/>
          <w:sz w:val="24"/>
          <w:szCs w:val="24"/>
        </w:rPr>
        <w:lastRenderedPageBreak/>
        <w:t>“Lines”)</w:t>
      </w:r>
      <w:r w:rsidR="00CB34E6" w:rsidRPr="00133C56">
        <w:rPr>
          <w:rFonts w:ascii="Times New Roman" w:eastAsia="Times New Roman" w:hAnsi="Times New Roman"/>
          <w:sz w:val="24"/>
          <w:szCs w:val="24"/>
        </w:rPr>
        <w:t xml:space="preserve">.  </w:t>
      </w:r>
      <w:r w:rsidRPr="00133C56">
        <w:rPr>
          <w:rFonts w:ascii="Times New Roman" w:eastAsia="Times New Roman" w:hAnsi="Times New Roman"/>
          <w:sz w:val="24"/>
          <w:szCs w:val="24"/>
        </w:rPr>
        <w:t xml:space="preserve">This Stipulation is supported by adequate data and information including, but not limited to, </w:t>
      </w:r>
      <w:r w:rsidR="00CB34E6" w:rsidRPr="00133C56">
        <w:rPr>
          <w:rFonts w:ascii="Times New Roman" w:eastAsia="Times New Roman" w:hAnsi="Times New Roman"/>
          <w:sz w:val="24"/>
          <w:szCs w:val="24"/>
        </w:rPr>
        <w:t xml:space="preserve">the Companies’ </w:t>
      </w:r>
      <w:r w:rsidR="00ED449C" w:rsidRPr="00133C56">
        <w:rPr>
          <w:rFonts w:ascii="Times New Roman" w:eastAsia="Times New Roman" w:hAnsi="Times New Roman"/>
          <w:sz w:val="24"/>
          <w:szCs w:val="24"/>
        </w:rPr>
        <w:t xml:space="preserve">November 18, 2009 </w:t>
      </w:r>
      <w:r w:rsidR="00CB34E6" w:rsidRPr="00133C56">
        <w:rPr>
          <w:rFonts w:ascii="Times New Roman" w:eastAsia="Times New Roman" w:hAnsi="Times New Roman"/>
          <w:sz w:val="24"/>
          <w:szCs w:val="24"/>
        </w:rPr>
        <w:t>Application for Approval of Ohio Site Development of the Smart Grid Modernization Initiative and Timely Recovery of Associ</w:t>
      </w:r>
      <w:r w:rsidR="00243C77" w:rsidRPr="00133C56">
        <w:rPr>
          <w:rFonts w:ascii="Times New Roman" w:eastAsia="Times New Roman" w:hAnsi="Times New Roman"/>
          <w:sz w:val="24"/>
          <w:szCs w:val="24"/>
        </w:rPr>
        <w:t>a</w:t>
      </w:r>
      <w:r w:rsidR="00FE465A" w:rsidRPr="00133C56">
        <w:rPr>
          <w:rFonts w:ascii="Times New Roman" w:eastAsia="Times New Roman" w:hAnsi="Times New Roman"/>
          <w:sz w:val="24"/>
          <w:szCs w:val="24"/>
        </w:rPr>
        <w:t>ted Costs, the Commission</w:t>
      </w:r>
      <w:r w:rsidR="00CB34E6" w:rsidRPr="00133C56">
        <w:rPr>
          <w:rFonts w:ascii="Times New Roman" w:eastAsia="Times New Roman" w:hAnsi="Times New Roman"/>
          <w:sz w:val="24"/>
          <w:szCs w:val="24"/>
        </w:rPr>
        <w:t xml:space="preserve"> </w:t>
      </w:r>
      <w:r w:rsidR="00FE465A" w:rsidRPr="00133C56">
        <w:rPr>
          <w:rFonts w:ascii="Times New Roman" w:eastAsia="Times New Roman" w:hAnsi="Times New Roman"/>
          <w:sz w:val="24"/>
          <w:szCs w:val="24"/>
        </w:rPr>
        <w:t xml:space="preserve">Staff’s </w:t>
      </w:r>
      <w:r w:rsidR="00CB34E6" w:rsidRPr="00133C56">
        <w:rPr>
          <w:rFonts w:ascii="Times New Roman" w:eastAsia="Times New Roman" w:hAnsi="Times New Roman"/>
          <w:sz w:val="24"/>
          <w:szCs w:val="24"/>
        </w:rPr>
        <w:t xml:space="preserve">audit of such costs </w:t>
      </w:r>
      <w:r w:rsidR="00ED449C" w:rsidRPr="00133C56">
        <w:rPr>
          <w:rFonts w:ascii="Times New Roman" w:eastAsia="Times New Roman" w:hAnsi="Times New Roman"/>
          <w:sz w:val="24"/>
          <w:szCs w:val="24"/>
        </w:rPr>
        <w:t>through December 31, 201</w:t>
      </w:r>
      <w:r w:rsidR="00106524" w:rsidRPr="00133C56">
        <w:rPr>
          <w:rFonts w:ascii="Times New Roman" w:eastAsia="Times New Roman" w:hAnsi="Times New Roman"/>
          <w:sz w:val="24"/>
          <w:szCs w:val="24"/>
        </w:rPr>
        <w:t>2</w:t>
      </w:r>
      <w:r w:rsidR="00ED449C" w:rsidRPr="00133C56">
        <w:rPr>
          <w:rFonts w:ascii="Times New Roman" w:eastAsia="Times New Roman" w:hAnsi="Times New Roman"/>
          <w:sz w:val="24"/>
          <w:szCs w:val="24"/>
        </w:rPr>
        <w:t xml:space="preserve"> as set forth in the Staff’s Comments</w:t>
      </w:r>
      <w:r w:rsidR="00EF5382" w:rsidRPr="00133C56">
        <w:rPr>
          <w:rFonts w:ascii="Times New Roman" w:eastAsia="Times New Roman" w:hAnsi="Times New Roman"/>
          <w:sz w:val="24"/>
          <w:szCs w:val="24"/>
        </w:rPr>
        <w:t xml:space="preserve"> </w:t>
      </w:r>
      <w:r w:rsidR="00CB34E6" w:rsidRPr="00133C56">
        <w:rPr>
          <w:rFonts w:ascii="Times New Roman" w:eastAsia="Times New Roman" w:hAnsi="Times New Roman"/>
          <w:sz w:val="24"/>
          <w:szCs w:val="24"/>
        </w:rPr>
        <w:t xml:space="preserve">(“Staff </w:t>
      </w:r>
      <w:r w:rsidR="00EF5382" w:rsidRPr="00133C56">
        <w:rPr>
          <w:rFonts w:ascii="Times New Roman" w:eastAsia="Times New Roman" w:hAnsi="Times New Roman"/>
          <w:sz w:val="24"/>
          <w:szCs w:val="24"/>
        </w:rPr>
        <w:t>Comments</w:t>
      </w:r>
      <w:r w:rsidR="00CB34E6" w:rsidRPr="00133C56">
        <w:rPr>
          <w:rFonts w:ascii="Times New Roman" w:eastAsia="Times New Roman" w:hAnsi="Times New Roman"/>
          <w:sz w:val="24"/>
          <w:szCs w:val="24"/>
        </w:rPr>
        <w:t>”)</w:t>
      </w:r>
      <w:r w:rsidR="004520EF" w:rsidRPr="00133C56">
        <w:rPr>
          <w:rFonts w:ascii="Times New Roman" w:eastAsia="Times New Roman" w:hAnsi="Times New Roman"/>
          <w:sz w:val="24"/>
          <w:szCs w:val="24"/>
        </w:rPr>
        <w:t xml:space="preserve"> </w:t>
      </w:r>
      <w:r w:rsidR="00106524" w:rsidRPr="00133C56">
        <w:rPr>
          <w:rFonts w:ascii="Times New Roman" w:eastAsia="Times New Roman" w:hAnsi="Times New Roman"/>
          <w:sz w:val="24"/>
          <w:szCs w:val="24"/>
        </w:rPr>
        <w:t xml:space="preserve">in Case Nos. 12-406-EL-RDR and 13-549-EL-RDR, </w:t>
      </w:r>
      <w:r w:rsidR="004520EF" w:rsidRPr="00133C56">
        <w:rPr>
          <w:rFonts w:ascii="Times New Roman" w:eastAsia="Times New Roman" w:hAnsi="Times New Roman"/>
          <w:sz w:val="24"/>
          <w:szCs w:val="24"/>
        </w:rPr>
        <w:t>dated February 19, 2013</w:t>
      </w:r>
      <w:r w:rsidR="00106524" w:rsidRPr="00133C56">
        <w:rPr>
          <w:rFonts w:ascii="Times New Roman" w:eastAsia="Times New Roman" w:hAnsi="Times New Roman"/>
          <w:sz w:val="24"/>
          <w:szCs w:val="24"/>
        </w:rPr>
        <w:t xml:space="preserve"> and August 8, 2013, respectively</w:t>
      </w:r>
      <w:r w:rsidR="00184E12" w:rsidRPr="00133C56">
        <w:rPr>
          <w:rFonts w:ascii="Times New Roman" w:eastAsia="Times New Roman" w:hAnsi="Times New Roman"/>
          <w:sz w:val="24"/>
          <w:szCs w:val="24"/>
        </w:rPr>
        <w:t>;</w:t>
      </w:r>
      <w:r w:rsidR="00CB34E6" w:rsidRPr="00133C56">
        <w:rPr>
          <w:rFonts w:ascii="Times New Roman" w:eastAsia="Times New Roman" w:hAnsi="Times New Roman"/>
          <w:sz w:val="24"/>
          <w:szCs w:val="24"/>
        </w:rPr>
        <w:t xml:space="preserve"> </w:t>
      </w:r>
      <w:r w:rsidR="00106524" w:rsidRPr="00133C56">
        <w:rPr>
          <w:rFonts w:ascii="Times New Roman" w:eastAsia="Times New Roman" w:hAnsi="Times New Roman"/>
          <w:sz w:val="24"/>
          <w:szCs w:val="24"/>
        </w:rPr>
        <w:t>comments filed individually by the Companies and OCC in Case No. 12-406-EL-RDR on April 5, 2013</w:t>
      </w:r>
      <w:r w:rsidR="00184E12" w:rsidRPr="00133C56">
        <w:rPr>
          <w:rFonts w:ascii="Times New Roman" w:eastAsia="Times New Roman" w:hAnsi="Times New Roman"/>
          <w:sz w:val="24"/>
          <w:szCs w:val="24"/>
        </w:rPr>
        <w:t>;</w:t>
      </w:r>
      <w:r w:rsidR="00106524" w:rsidRPr="00133C56">
        <w:rPr>
          <w:rFonts w:ascii="Times New Roman" w:eastAsia="Times New Roman" w:hAnsi="Times New Roman"/>
          <w:sz w:val="24"/>
          <w:szCs w:val="24"/>
        </w:rPr>
        <w:t xml:space="preserve"> reply comments filed individually by the Companies, the Staff and OCC in Case No. 12-406-EL-RDR, on April 22, 2013</w:t>
      </w:r>
      <w:r w:rsidR="00184E12" w:rsidRPr="00133C56">
        <w:rPr>
          <w:rFonts w:ascii="Times New Roman" w:eastAsia="Times New Roman" w:hAnsi="Times New Roman"/>
          <w:sz w:val="24"/>
          <w:szCs w:val="24"/>
        </w:rPr>
        <w:t>;</w:t>
      </w:r>
      <w:r w:rsidR="00106524" w:rsidRPr="00133C56">
        <w:rPr>
          <w:rFonts w:ascii="Times New Roman" w:eastAsia="Times New Roman" w:hAnsi="Times New Roman"/>
          <w:sz w:val="24"/>
          <w:szCs w:val="24"/>
        </w:rPr>
        <w:t xml:space="preserve"> </w:t>
      </w:r>
      <w:r w:rsidR="00CB34E6" w:rsidRPr="00133C56">
        <w:rPr>
          <w:rFonts w:ascii="Times New Roman" w:eastAsia="Times New Roman" w:hAnsi="Times New Roman"/>
          <w:sz w:val="24"/>
          <w:szCs w:val="24"/>
        </w:rPr>
        <w:t>and the Companies’ responses to data requests</w:t>
      </w:r>
      <w:r w:rsidR="00FE465A" w:rsidRPr="00133C56">
        <w:rPr>
          <w:rFonts w:ascii="Times New Roman" w:eastAsia="Times New Roman" w:hAnsi="Times New Roman"/>
          <w:sz w:val="24"/>
          <w:szCs w:val="24"/>
        </w:rPr>
        <w:t xml:space="preserve"> in the subject proceeding</w:t>
      </w:r>
      <w:r w:rsidR="0074348E" w:rsidRPr="00133C56">
        <w:rPr>
          <w:rFonts w:ascii="Times New Roman" w:eastAsia="Times New Roman" w:hAnsi="Times New Roman"/>
          <w:sz w:val="24"/>
          <w:szCs w:val="24"/>
        </w:rPr>
        <w:t>s</w:t>
      </w:r>
      <w:r w:rsidR="00CB34E6" w:rsidRPr="00133C56">
        <w:rPr>
          <w:rFonts w:ascii="Times New Roman" w:eastAsia="Times New Roman" w:hAnsi="Times New Roman"/>
          <w:sz w:val="24"/>
          <w:szCs w:val="24"/>
        </w:rPr>
        <w:t>.</w:t>
      </w:r>
    </w:p>
    <w:p w14:paraId="70CCE0E6" w14:textId="77777777" w:rsidR="0094329D" w:rsidRPr="00133C56" w:rsidRDefault="00CB34E6" w:rsidP="00243C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480" w:lineRule="auto"/>
        <w:jc w:val="both"/>
        <w:textAlignment w:val="baseline"/>
        <w:rPr>
          <w:rFonts w:ascii="Times New Roman" w:eastAsia="Calibri" w:hAnsi="Times New Roman" w:cs="Times New Roman"/>
          <w:sz w:val="24"/>
          <w:szCs w:val="24"/>
        </w:rPr>
      </w:pPr>
      <w:r w:rsidRPr="00133C56">
        <w:rPr>
          <w:rFonts w:ascii="Times New Roman" w:eastAsia="Times New Roman" w:hAnsi="Times New Roman" w:cs="Times New Roman"/>
          <w:sz w:val="24"/>
          <w:szCs w:val="24"/>
        </w:rPr>
        <w:tab/>
      </w:r>
      <w:r w:rsidR="0094329D" w:rsidRPr="00133C56">
        <w:rPr>
          <w:rFonts w:ascii="Times New Roman" w:eastAsia="Times New Roman" w:hAnsi="Times New Roman" w:cs="Times New Roman"/>
          <w:sz w:val="24"/>
          <w:szCs w:val="24"/>
        </w:rPr>
        <w:t>Th</w:t>
      </w:r>
      <w:r w:rsidR="004520EF" w:rsidRPr="00133C56">
        <w:rPr>
          <w:rFonts w:ascii="Times New Roman" w:eastAsia="Times New Roman" w:hAnsi="Times New Roman" w:cs="Times New Roman"/>
          <w:sz w:val="24"/>
          <w:szCs w:val="24"/>
        </w:rPr>
        <w:t>is</w:t>
      </w:r>
      <w:r w:rsidR="0094329D" w:rsidRPr="00133C56">
        <w:rPr>
          <w:rFonts w:ascii="Times New Roman" w:eastAsia="Times New Roman" w:hAnsi="Times New Roman" w:cs="Times New Roman"/>
          <w:sz w:val="24"/>
          <w:szCs w:val="24"/>
        </w:rPr>
        <w:t xml:space="preserve"> Stipulation represents a just and reasonable resolution of the issues raised in these proceedings, violates no regulatory principle or precedent, and is the product of lengthy, serious bargaining among knowledgeable and capable parties in a cooperative process, encouraged by this C</w:t>
      </w:r>
      <w:r w:rsidR="002D20DD" w:rsidRPr="00133C56">
        <w:rPr>
          <w:rFonts w:ascii="Times New Roman" w:eastAsia="Times New Roman" w:hAnsi="Times New Roman" w:cs="Times New Roman"/>
          <w:sz w:val="24"/>
          <w:szCs w:val="24"/>
        </w:rPr>
        <w:t>ommission and undertaken by the</w:t>
      </w:r>
      <w:r w:rsidR="00B73E37" w:rsidRPr="00133C56">
        <w:rPr>
          <w:rFonts w:ascii="Times New Roman" w:eastAsia="Times New Roman" w:hAnsi="Times New Roman" w:cs="Times New Roman"/>
          <w:sz w:val="24"/>
          <w:szCs w:val="24"/>
        </w:rPr>
        <w:t xml:space="preserve"> </w:t>
      </w:r>
      <w:r w:rsidR="0094329D" w:rsidRPr="00133C56">
        <w:rPr>
          <w:rFonts w:ascii="Times New Roman" w:eastAsia="Times New Roman" w:hAnsi="Times New Roman" w:cs="Times New Roman"/>
          <w:sz w:val="24"/>
          <w:szCs w:val="24"/>
        </w:rPr>
        <w:t>Parties</w:t>
      </w:r>
      <w:r w:rsidR="006C4A30" w:rsidRPr="00133C56">
        <w:rPr>
          <w:rFonts w:ascii="Times New Roman" w:eastAsia="Times New Roman" w:hAnsi="Times New Roman" w:cs="Times New Roman"/>
          <w:sz w:val="24"/>
          <w:szCs w:val="24"/>
        </w:rPr>
        <w:t>,</w:t>
      </w:r>
      <w:r w:rsidR="0094329D" w:rsidRPr="00133C56">
        <w:rPr>
          <w:rFonts w:ascii="Times New Roman" w:eastAsia="Times New Roman" w:hAnsi="Times New Roman" w:cs="Times New Roman"/>
          <w:sz w:val="24"/>
          <w:szCs w:val="24"/>
        </w:rPr>
        <w:t xml:space="preserve"> representing a wide range of interests</w:t>
      </w:r>
      <w:r w:rsidR="00281B90" w:rsidRPr="00133C56">
        <w:rPr>
          <w:rFonts w:ascii="Times New Roman" w:eastAsia="Times New Roman" w:hAnsi="Times New Roman" w:cs="Times New Roman"/>
          <w:sz w:val="24"/>
          <w:szCs w:val="24"/>
        </w:rPr>
        <w:t xml:space="preserve"> </w:t>
      </w:r>
      <w:r w:rsidR="0094329D" w:rsidRPr="00133C56">
        <w:rPr>
          <w:rFonts w:ascii="Times New Roman" w:eastAsia="Times New Roman" w:hAnsi="Times New Roman" w:cs="Times New Roman"/>
          <w:sz w:val="24"/>
          <w:szCs w:val="24"/>
        </w:rPr>
        <w:t xml:space="preserve">to resolve the aforementioned issues. </w:t>
      </w:r>
      <w:r w:rsidRPr="00133C56">
        <w:rPr>
          <w:rFonts w:ascii="Times New Roman" w:eastAsia="Times New Roman" w:hAnsi="Times New Roman" w:cs="Times New Roman"/>
          <w:sz w:val="24"/>
          <w:szCs w:val="24"/>
        </w:rPr>
        <w:t xml:space="preserve"> </w:t>
      </w:r>
      <w:r w:rsidR="0094329D" w:rsidRPr="00133C56">
        <w:rPr>
          <w:rFonts w:ascii="Times New Roman" w:eastAsia="Times New Roman" w:hAnsi="Times New Roman" w:cs="Times New Roman"/>
          <w:sz w:val="24"/>
          <w:szCs w:val="24"/>
        </w:rPr>
        <w:t>Although this Stipulation is not binding on the Commission, it is entitled to careful consideration by the Commission.  For purposes of resolving all issues r</w:t>
      </w:r>
      <w:r w:rsidR="002D20DD" w:rsidRPr="00133C56">
        <w:rPr>
          <w:rFonts w:ascii="Times New Roman" w:eastAsia="Times New Roman" w:hAnsi="Times New Roman" w:cs="Times New Roman"/>
          <w:sz w:val="24"/>
          <w:szCs w:val="24"/>
        </w:rPr>
        <w:t xml:space="preserve">aised by these proceedings, the </w:t>
      </w:r>
      <w:r w:rsidR="0094329D" w:rsidRPr="00133C56">
        <w:rPr>
          <w:rFonts w:ascii="Times New Roman" w:eastAsia="Times New Roman" w:hAnsi="Times New Roman" w:cs="Times New Roman"/>
          <w:sz w:val="24"/>
          <w:szCs w:val="24"/>
        </w:rPr>
        <w:t>Parties stipulate, agree, and recommend as set forth below.</w:t>
      </w:r>
    </w:p>
    <w:p w14:paraId="7EDCCB2A" w14:textId="4DAFDE2D" w:rsidR="0094329D" w:rsidRPr="00133C56" w:rsidRDefault="0094329D" w:rsidP="00243C77">
      <w:pPr>
        <w:suppressAutoHyphens/>
        <w:overflowPunct w:val="0"/>
        <w:autoSpaceDE w:val="0"/>
        <w:autoSpaceDN w:val="0"/>
        <w:spacing w:after="0" w:line="480" w:lineRule="auto"/>
        <w:ind w:firstLine="720"/>
        <w:jc w:val="both"/>
        <w:textAlignment w:val="baseline"/>
        <w:rPr>
          <w:rFonts w:ascii="Times New Roman" w:eastAsia="Times New Roman" w:hAnsi="Times New Roman" w:cs="Times New Roman"/>
          <w:sz w:val="24"/>
          <w:szCs w:val="24"/>
        </w:rPr>
      </w:pPr>
      <w:r w:rsidRPr="00133C56">
        <w:rPr>
          <w:rFonts w:ascii="Times New Roman" w:eastAsia="Times New Roman" w:hAnsi="Times New Roman" w:cs="Times New Roman"/>
          <w:sz w:val="24"/>
          <w:szCs w:val="24"/>
        </w:rPr>
        <w:t xml:space="preserve">This Stipulation is a reasonable compromise that balances diverse and competing interests and does not necessarily reflect the position that any one or more of the </w:t>
      </w:r>
      <w:r w:rsidR="002D20DD" w:rsidRPr="00133C56">
        <w:rPr>
          <w:rFonts w:ascii="Times New Roman" w:eastAsia="Times New Roman" w:hAnsi="Times New Roman" w:cs="Times New Roman"/>
          <w:sz w:val="24"/>
          <w:szCs w:val="24"/>
        </w:rPr>
        <w:t xml:space="preserve">Signatory </w:t>
      </w:r>
      <w:r w:rsidRPr="00133C56">
        <w:rPr>
          <w:rFonts w:ascii="Times New Roman" w:eastAsia="Times New Roman" w:hAnsi="Times New Roman" w:cs="Times New Roman"/>
          <w:sz w:val="24"/>
          <w:szCs w:val="24"/>
        </w:rPr>
        <w:t xml:space="preserve">Parties would have taken had these issues been fully litigated. </w:t>
      </w:r>
      <w:r w:rsidR="00CB34E6" w:rsidRPr="00133C56">
        <w:rPr>
          <w:rFonts w:ascii="Times New Roman" w:eastAsia="Times New Roman" w:hAnsi="Times New Roman" w:cs="Times New Roman"/>
          <w:sz w:val="24"/>
          <w:szCs w:val="24"/>
        </w:rPr>
        <w:t xml:space="preserve"> </w:t>
      </w:r>
      <w:r w:rsidRPr="00133C56">
        <w:rPr>
          <w:rFonts w:ascii="Times New Roman" w:eastAsia="Times New Roman" w:hAnsi="Times New Roman" w:cs="Times New Roman"/>
          <w:sz w:val="24"/>
          <w:szCs w:val="24"/>
        </w:rPr>
        <w:t>This Stipulation represents an agreement by all Parties to a package of provisions rather than an agreement to each of the individual provisions included within the Stipulation.  The Signatory Parties’ agreement to this Stipulation, in its entirety, shall not be interpreted in a future proceeding before this Commission as their agreement to only an isolated provision of this Stipulation.</w:t>
      </w:r>
    </w:p>
    <w:p w14:paraId="776B14F2" w14:textId="53BD3217" w:rsidR="0094329D" w:rsidRPr="00133C56" w:rsidRDefault="0094329D" w:rsidP="00243C77">
      <w:pPr>
        <w:suppressAutoHyphens/>
        <w:autoSpaceDN w:val="0"/>
        <w:spacing w:after="0" w:line="480" w:lineRule="auto"/>
        <w:ind w:firstLine="720"/>
        <w:jc w:val="both"/>
        <w:textAlignment w:val="baseline"/>
        <w:rPr>
          <w:rFonts w:ascii="Times New Roman" w:eastAsia="Times New Roman" w:hAnsi="Times New Roman" w:cs="Times New Roman"/>
          <w:sz w:val="24"/>
          <w:szCs w:val="24"/>
        </w:rPr>
      </w:pPr>
      <w:r w:rsidRPr="00133C56">
        <w:rPr>
          <w:rFonts w:ascii="Times New Roman" w:eastAsia="Times New Roman" w:hAnsi="Times New Roman" w:cs="Times New Roman"/>
          <w:sz w:val="24"/>
          <w:szCs w:val="24"/>
        </w:rPr>
        <w:lastRenderedPageBreak/>
        <w:t>This Stipulation is submitted for purposes of these proceedings only</w:t>
      </w:r>
      <w:r w:rsidR="009C0B30" w:rsidRPr="00133C56">
        <w:rPr>
          <w:rFonts w:ascii="Times New Roman" w:eastAsia="Times New Roman" w:hAnsi="Times New Roman" w:cs="Times New Roman"/>
          <w:sz w:val="24"/>
          <w:szCs w:val="24"/>
        </w:rPr>
        <w:t xml:space="preserve"> and is limited in scope to only the two Lines</w:t>
      </w:r>
      <w:r w:rsidRPr="00133C56">
        <w:rPr>
          <w:rFonts w:ascii="Times New Roman" w:eastAsia="Times New Roman" w:hAnsi="Times New Roman" w:cs="Times New Roman"/>
          <w:sz w:val="24"/>
          <w:szCs w:val="24"/>
        </w:rPr>
        <w:t>, and neither this Stipulation nor any Commission Order considering this Stipulation shall be deemed binding in any other proceeding</w:t>
      </w:r>
      <w:r w:rsidR="006C4A30" w:rsidRPr="00133C56">
        <w:rPr>
          <w:rFonts w:ascii="Times New Roman" w:eastAsia="Times New Roman" w:hAnsi="Times New Roman" w:cs="Times New Roman"/>
          <w:sz w:val="24"/>
          <w:szCs w:val="24"/>
        </w:rPr>
        <w:t>.</w:t>
      </w:r>
      <w:r w:rsidRPr="00133C56">
        <w:rPr>
          <w:rFonts w:ascii="Times New Roman" w:eastAsia="Times New Roman" w:hAnsi="Times New Roman" w:cs="Times New Roman"/>
          <w:sz w:val="24"/>
          <w:szCs w:val="24"/>
        </w:rPr>
        <w:t xml:space="preserve"> </w:t>
      </w:r>
      <w:r w:rsidR="006C4A30" w:rsidRPr="00133C56">
        <w:rPr>
          <w:rFonts w:ascii="Times New Roman" w:eastAsia="Times New Roman" w:hAnsi="Times New Roman" w:cs="Times New Roman"/>
          <w:sz w:val="24"/>
          <w:szCs w:val="24"/>
        </w:rPr>
        <w:t xml:space="preserve"> T</w:t>
      </w:r>
      <w:r w:rsidRPr="00133C56">
        <w:rPr>
          <w:rFonts w:ascii="Times New Roman" w:eastAsia="Times New Roman" w:hAnsi="Times New Roman" w:cs="Times New Roman"/>
          <w:sz w:val="24"/>
          <w:szCs w:val="24"/>
        </w:rPr>
        <w:t xml:space="preserve">his Stipulation or any </w:t>
      </w:r>
      <w:r w:rsidR="006C4A30" w:rsidRPr="00133C56">
        <w:rPr>
          <w:rFonts w:ascii="Times New Roman" w:eastAsia="Times New Roman" w:hAnsi="Times New Roman" w:cs="Times New Roman"/>
          <w:sz w:val="24"/>
          <w:szCs w:val="24"/>
        </w:rPr>
        <w:t xml:space="preserve">Commission </w:t>
      </w:r>
      <w:r w:rsidRPr="00133C56">
        <w:rPr>
          <w:rFonts w:ascii="Times New Roman" w:eastAsia="Times New Roman" w:hAnsi="Times New Roman" w:cs="Times New Roman"/>
          <w:sz w:val="24"/>
          <w:szCs w:val="24"/>
        </w:rPr>
        <w:t xml:space="preserve">Order </w:t>
      </w:r>
      <w:r w:rsidR="006C4A30" w:rsidRPr="00133C56">
        <w:rPr>
          <w:rFonts w:ascii="Times New Roman" w:eastAsia="Times New Roman" w:hAnsi="Times New Roman" w:cs="Times New Roman"/>
          <w:sz w:val="24"/>
          <w:szCs w:val="24"/>
        </w:rPr>
        <w:t xml:space="preserve">considering this Stipulation shall not </w:t>
      </w:r>
      <w:r w:rsidRPr="00133C56">
        <w:rPr>
          <w:rFonts w:ascii="Times New Roman" w:eastAsia="Times New Roman" w:hAnsi="Times New Roman" w:cs="Times New Roman"/>
          <w:sz w:val="24"/>
          <w:szCs w:val="24"/>
        </w:rPr>
        <w:t>be offered or relied upon in any other proceedings, except as necessary to enforce the terms of this Stipulation</w:t>
      </w:r>
      <w:r w:rsidR="00D82534" w:rsidRPr="00133C56">
        <w:rPr>
          <w:rFonts w:ascii="Times New Roman" w:eastAsia="Times New Roman" w:hAnsi="Times New Roman" w:cs="Times New Roman"/>
          <w:sz w:val="24"/>
          <w:szCs w:val="24"/>
        </w:rPr>
        <w:t>.</w:t>
      </w:r>
    </w:p>
    <w:p w14:paraId="620F9082" w14:textId="6FBF3FD1" w:rsidR="0094329D" w:rsidRPr="00133C56" w:rsidRDefault="0094329D" w:rsidP="00243C77">
      <w:pPr>
        <w:suppressAutoHyphens/>
        <w:autoSpaceDN w:val="0"/>
        <w:spacing w:after="0" w:line="480" w:lineRule="auto"/>
        <w:ind w:firstLine="720"/>
        <w:jc w:val="both"/>
        <w:textAlignment w:val="baseline"/>
        <w:rPr>
          <w:rFonts w:ascii="Times New Roman" w:eastAsia="Calibri" w:hAnsi="Times New Roman" w:cs="Times New Roman"/>
          <w:sz w:val="24"/>
          <w:szCs w:val="24"/>
        </w:rPr>
      </w:pPr>
      <w:r w:rsidRPr="00133C56">
        <w:rPr>
          <w:rFonts w:ascii="Times New Roman" w:eastAsia="Times New Roman" w:hAnsi="Times New Roman" w:cs="Times New Roman"/>
          <w:sz w:val="24"/>
          <w:szCs w:val="24"/>
        </w:rPr>
        <w:t>The Signatory Parties agree that the settlement and resulting Stipulation are a product of serious bargaining among capable, knowledgeable Parties</w:t>
      </w:r>
      <w:r w:rsidR="00184E12" w:rsidRPr="00133C56">
        <w:rPr>
          <w:rFonts w:ascii="Times New Roman" w:eastAsia="Times New Roman" w:hAnsi="Times New Roman" w:cs="Times New Roman"/>
          <w:sz w:val="24"/>
          <w:szCs w:val="24"/>
        </w:rPr>
        <w:t xml:space="preserve"> with diverse interests</w:t>
      </w:r>
      <w:r w:rsidRPr="00133C56">
        <w:rPr>
          <w:rFonts w:ascii="Times New Roman" w:eastAsia="Times New Roman" w:hAnsi="Times New Roman" w:cs="Times New Roman"/>
          <w:sz w:val="24"/>
          <w:szCs w:val="24"/>
        </w:rPr>
        <w:t xml:space="preserve">. </w:t>
      </w:r>
      <w:r w:rsidR="009F19B2">
        <w:rPr>
          <w:rFonts w:ascii="Times New Roman" w:eastAsia="Times New Roman" w:hAnsi="Times New Roman" w:cs="Times New Roman"/>
          <w:sz w:val="24"/>
          <w:szCs w:val="24"/>
        </w:rPr>
        <w:t xml:space="preserve"> </w:t>
      </w:r>
      <w:r w:rsidRPr="00133C56">
        <w:rPr>
          <w:rFonts w:ascii="Times New Roman" w:eastAsia="Times New Roman" w:hAnsi="Times New Roman" w:cs="Times New Roman"/>
          <w:sz w:val="24"/>
          <w:szCs w:val="24"/>
        </w:rPr>
        <w:t>This Stipulation is the product of an open process in which all Parties were represented by able counsel and technical experts.</w:t>
      </w:r>
      <w:r w:rsidR="009F19B2">
        <w:rPr>
          <w:rFonts w:ascii="Times New Roman" w:eastAsia="Times New Roman" w:hAnsi="Times New Roman" w:cs="Times New Roman"/>
          <w:sz w:val="24"/>
          <w:szCs w:val="24"/>
        </w:rPr>
        <w:t xml:space="preserve"> </w:t>
      </w:r>
      <w:r w:rsidRPr="00133C56">
        <w:rPr>
          <w:rFonts w:ascii="Times New Roman" w:eastAsia="Times New Roman" w:hAnsi="Times New Roman" w:cs="Times New Roman"/>
          <w:sz w:val="24"/>
          <w:szCs w:val="24"/>
        </w:rPr>
        <w:t xml:space="preserve"> The Signatory Parties, which include </w:t>
      </w:r>
      <w:r w:rsidR="00183F7F" w:rsidRPr="00133C56">
        <w:rPr>
          <w:rFonts w:ascii="Times New Roman" w:eastAsia="Calibri" w:hAnsi="Times New Roman" w:cs="Times New Roman"/>
          <w:color w:val="1D1B11"/>
          <w:sz w:val="24"/>
          <w:szCs w:val="24"/>
        </w:rPr>
        <w:t>the Companies</w:t>
      </w:r>
      <w:r w:rsidRPr="00133C56">
        <w:rPr>
          <w:rFonts w:ascii="Times New Roman" w:eastAsia="Calibri" w:hAnsi="Times New Roman" w:cs="Times New Roman"/>
          <w:color w:val="1D1B11"/>
          <w:sz w:val="24"/>
          <w:szCs w:val="24"/>
        </w:rPr>
        <w:t xml:space="preserve">, the Staff, </w:t>
      </w:r>
      <w:r w:rsidR="00183F7F" w:rsidRPr="00133C56">
        <w:rPr>
          <w:rFonts w:ascii="Times New Roman" w:eastAsia="Calibri" w:hAnsi="Times New Roman" w:cs="Times New Roman"/>
          <w:color w:val="1D1B11"/>
          <w:sz w:val="24"/>
          <w:szCs w:val="24"/>
        </w:rPr>
        <w:t xml:space="preserve">and </w:t>
      </w:r>
      <w:r w:rsidRPr="00133C56">
        <w:rPr>
          <w:rFonts w:ascii="Times New Roman" w:eastAsia="Calibri" w:hAnsi="Times New Roman" w:cs="Times New Roman"/>
          <w:color w:val="1D1B11"/>
          <w:sz w:val="24"/>
          <w:szCs w:val="24"/>
        </w:rPr>
        <w:t xml:space="preserve">OCC, </w:t>
      </w:r>
      <w:r w:rsidRPr="00133C56">
        <w:rPr>
          <w:rFonts w:ascii="Times New Roman" w:eastAsia="Times New Roman" w:hAnsi="Times New Roman" w:cs="Times New Roman"/>
          <w:sz w:val="24"/>
          <w:szCs w:val="24"/>
        </w:rPr>
        <w:t>have signed the Stipulation and adopted it</w:t>
      </w:r>
      <w:r w:rsidR="00BF3CDF" w:rsidRPr="00133C56">
        <w:rPr>
          <w:rFonts w:ascii="Times New Roman" w:hAnsi="Times New Roman" w:cs="Times New Roman"/>
          <w:sz w:val="24"/>
          <w:szCs w:val="24"/>
        </w:rPr>
        <w:t xml:space="preserve">.  </w:t>
      </w:r>
      <w:r w:rsidRPr="00133C56">
        <w:rPr>
          <w:rFonts w:ascii="Times New Roman" w:eastAsia="Times New Roman" w:hAnsi="Times New Roman" w:cs="Times New Roman"/>
          <w:sz w:val="24"/>
          <w:szCs w:val="24"/>
        </w:rPr>
        <w:t>The Si</w:t>
      </w:r>
      <w:r w:rsidR="002D20DD" w:rsidRPr="00133C56">
        <w:rPr>
          <w:rFonts w:ascii="Times New Roman" w:eastAsia="Times New Roman" w:hAnsi="Times New Roman" w:cs="Times New Roman"/>
          <w:sz w:val="24"/>
          <w:szCs w:val="24"/>
        </w:rPr>
        <w:t>gnatory Parties believe that this Stipulation, recommended</w:t>
      </w:r>
      <w:r w:rsidRPr="00133C56">
        <w:rPr>
          <w:rFonts w:ascii="Times New Roman" w:eastAsia="Times New Roman" w:hAnsi="Times New Roman" w:cs="Times New Roman"/>
          <w:sz w:val="24"/>
          <w:szCs w:val="24"/>
        </w:rPr>
        <w:t xml:space="preserve"> for Commission adoption</w:t>
      </w:r>
      <w:r w:rsidR="002D20DD" w:rsidRPr="00133C56">
        <w:rPr>
          <w:rFonts w:ascii="Times New Roman" w:eastAsia="Times New Roman" w:hAnsi="Times New Roman" w:cs="Times New Roman"/>
          <w:sz w:val="24"/>
          <w:szCs w:val="24"/>
        </w:rPr>
        <w:t>,</w:t>
      </w:r>
      <w:r w:rsidRPr="00133C56">
        <w:rPr>
          <w:rFonts w:ascii="Times New Roman" w:eastAsia="Times New Roman" w:hAnsi="Times New Roman" w:cs="Times New Roman"/>
          <w:sz w:val="24"/>
          <w:szCs w:val="24"/>
        </w:rPr>
        <w:t xml:space="preserve"> presents a fair and reasonable result.</w:t>
      </w:r>
    </w:p>
    <w:p w14:paraId="0A27AA2A" w14:textId="17003774" w:rsidR="0094329D" w:rsidRPr="00133C56" w:rsidRDefault="0094329D" w:rsidP="00243C77">
      <w:pPr>
        <w:suppressAutoHyphens/>
        <w:autoSpaceDN w:val="0"/>
        <w:spacing w:after="0" w:line="480" w:lineRule="auto"/>
        <w:ind w:firstLine="720"/>
        <w:jc w:val="both"/>
        <w:textAlignment w:val="baseline"/>
        <w:rPr>
          <w:rFonts w:ascii="Times New Roman" w:eastAsia="Times New Roman" w:hAnsi="Times New Roman" w:cs="Times New Roman"/>
          <w:sz w:val="24"/>
          <w:szCs w:val="24"/>
        </w:rPr>
      </w:pPr>
      <w:r w:rsidRPr="00133C56">
        <w:rPr>
          <w:rFonts w:ascii="Times New Roman" w:eastAsia="Times New Roman" w:hAnsi="Times New Roman" w:cs="Times New Roman"/>
          <w:sz w:val="24"/>
          <w:szCs w:val="24"/>
        </w:rPr>
        <w:t xml:space="preserve">The Signatory Parties agree that the settlement, as a package, benefits ratepayers, and is in the public interest. </w:t>
      </w:r>
      <w:r w:rsidR="009F19B2">
        <w:rPr>
          <w:rFonts w:ascii="Times New Roman" w:eastAsia="Times New Roman" w:hAnsi="Times New Roman" w:cs="Times New Roman"/>
          <w:sz w:val="24"/>
          <w:szCs w:val="24"/>
        </w:rPr>
        <w:t xml:space="preserve"> </w:t>
      </w:r>
      <w:r w:rsidRPr="00133C56">
        <w:rPr>
          <w:rFonts w:ascii="Times New Roman" w:eastAsia="Times New Roman" w:hAnsi="Times New Roman" w:cs="Times New Roman"/>
          <w:sz w:val="24"/>
          <w:szCs w:val="24"/>
        </w:rPr>
        <w:t>The Signatory Parties agree that the settlement package does not violate any important regulatory principle or practice.</w:t>
      </w:r>
    </w:p>
    <w:p w14:paraId="2EB7C60E" w14:textId="1A8A4CCB" w:rsidR="0094329D" w:rsidRPr="00133C56" w:rsidRDefault="0094329D" w:rsidP="00243C77">
      <w:pPr>
        <w:widowControl w:val="0"/>
        <w:suppressAutoHyphens/>
        <w:autoSpaceDE w:val="0"/>
        <w:autoSpaceDN w:val="0"/>
        <w:spacing w:after="0" w:line="480" w:lineRule="auto"/>
        <w:ind w:firstLine="720"/>
        <w:jc w:val="both"/>
        <w:textAlignment w:val="baseline"/>
        <w:rPr>
          <w:rFonts w:ascii="Times New Roman" w:eastAsia="Calibri" w:hAnsi="Times New Roman" w:cs="Times New Roman"/>
          <w:sz w:val="24"/>
          <w:szCs w:val="24"/>
        </w:rPr>
      </w:pPr>
      <w:r w:rsidRPr="00133C56">
        <w:rPr>
          <w:rFonts w:ascii="Times New Roman" w:eastAsia="Calibri" w:hAnsi="Times New Roman" w:cs="Times New Roman"/>
          <w:sz w:val="24"/>
          <w:szCs w:val="24"/>
        </w:rPr>
        <w:t>This Stipulation is expressly conditioned upon its adoption by the Commission in its entirety and without material modification.  If the Commission rejects or materially modifies all or any part of this Stipulation,</w:t>
      </w:r>
      <w:r w:rsidRPr="00133C56">
        <w:rPr>
          <w:rFonts w:ascii="Times New Roman" w:eastAsia="Calibri" w:hAnsi="Times New Roman" w:cs="Times New Roman"/>
          <w:sz w:val="24"/>
          <w:szCs w:val="24"/>
          <w:vertAlign w:val="superscript"/>
        </w:rPr>
        <w:footnoteReference w:id="2"/>
      </w:r>
      <w:r w:rsidRPr="00133C56">
        <w:rPr>
          <w:rFonts w:ascii="Times New Roman" w:eastAsia="Calibri" w:hAnsi="Times New Roman" w:cs="Times New Roman"/>
          <w:sz w:val="24"/>
          <w:szCs w:val="24"/>
        </w:rPr>
        <w:t xml:space="preserve"> each and every Signatory Party shall have the right, within thirty days of issuance of the Commission’s Order, to file an application for rehearing or to terminate and withdraw </w:t>
      </w:r>
      <w:r w:rsidR="006C4A30" w:rsidRPr="00133C56">
        <w:rPr>
          <w:rFonts w:ascii="Times New Roman" w:eastAsia="Calibri" w:hAnsi="Times New Roman" w:cs="Times New Roman"/>
          <w:sz w:val="24"/>
          <w:szCs w:val="24"/>
        </w:rPr>
        <w:t xml:space="preserve">from </w:t>
      </w:r>
      <w:r w:rsidRPr="00133C56">
        <w:rPr>
          <w:rFonts w:ascii="Times New Roman" w:eastAsia="Calibri" w:hAnsi="Times New Roman" w:cs="Times New Roman"/>
          <w:sz w:val="24"/>
          <w:szCs w:val="24"/>
        </w:rPr>
        <w:t xml:space="preserve">the Stipulation by filing a notice with the Commission. </w:t>
      </w:r>
      <w:r w:rsidR="00133C56" w:rsidRPr="00133C56">
        <w:rPr>
          <w:rFonts w:ascii="Times New Roman" w:eastAsia="Calibri" w:hAnsi="Times New Roman" w:cs="Times New Roman"/>
          <w:sz w:val="24"/>
          <w:szCs w:val="24"/>
        </w:rPr>
        <w:t xml:space="preserve"> </w:t>
      </w:r>
      <w:r w:rsidRPr="00133C56">
        <w:rPr>
          <w:rFonts w:ascii="Times New Roman" w:eastAsia="Calibri" w:hAnsi="Times New Roman" w:cs="Times New Roman"/>
          <w:sz w:val="24"/>
          <w:szCs w:val="24"/>
        </w:rPr>
        <w:t xml:space="preserve">The Signatory Parties agree they will not oppose or argue against any other Signatory Party’s notice of termination or application for rehearing that seeks to uphold the original, unmodified Stipulation.  If, upon rehearing, the Commission does not adopt the Stipulation in its entirety and without material </w:t>
      </w:r>
      <w:r w:rsidRPr="00133C56">
        <w:rPr>
          <w:rFonts w:ascii="Times New Roman" w:eastAsia="Calibri" w:hAnsi="Times New Roman" w:cs="Times New Roman"/>
          <w:sz w:val="24"/>
          <w:szCs w:val="24"/>
        </w:rPr>
        <w:lastRenderedPageBreak/>
        <w:t>modification, any Signatory Party may terminate and withdraw from the Stipulation.  Termination and withdrawal from the Stipulation shall be accomplished by filing a notice with the Commission, including service to all Signatory Parties in this proceeding, within thirty days of the Commission’s Order or ruling on rehearing that does not adopt the Stipulation in its entirety and without material modification.  Other Signatory Parties to this Stipulation agree to not oppose the termination and withdrawal of the Stipulation by any other Signatory Party.  Upon the filing of a notice of termination and withdrawal, the Stipulation shall immediately become null and void.</w:t>
      </w:r>
    </w:p>
    <w:p w14:paraId="5B35D4C9" w14:textId="77777777" w:rsidR="0094329D" w:rsidRPr="00133C56" w:rsidRDefault="0094329D" w:rsidP="00243C77">
      <w:pPr>
        <w:suppressAutoHyphens/>
        <w:autoSpaceDN w:val="0"/>
        <w:spacing w:after="0" w:line="480" w:lineRule="auto"/>
        <w:ind w:firstLine="720"/>
        <w:jc w:val="both"/>
        <w:textAlignment w:val="baseline"/>
        <w:rPr>
          <w:rFonts w:ascii="Times New Roman" w:eastAsia="Calibri" w:hAnsi="Times New Roman" w:cs="Times New Roman"/>
          <w:sz w:val="24"/>
          <w:szCs w:val="24"/>
        </w:rPr>
      </w:pPr>
      <w:r w:rsidRPr="00133C56">
        <w:rPr>
          <w:rFonts w:ascii="Times New Roman" w:eastAsia="Calibri" w:hAnsi="Times New Roman" w:cs="Times New Roman"/>
          <w:sz w:val="24"/>
          <w:szCs w:val="24"/>
        </w:rPr>
        <w:t>Prior to the filing of such a notice, the Signatory Party wishing to terminate agrees to work in good faith with the other Signatory Parties to achieve an outcome that substantially satisfies the intent of the Stipulation and, if a new agreement is reached that includes the Signatory Party wishing to terminate, then the new agreement shall be filed for Commission review and approval.  If the discussions to achieve an outcome that substantially satisfies the intent of the Stipulation are unsuccessful in reaching a new agreement that includes all Signatory Parties to the present Stipulation, the Commission will convene an evidentiary hearing such that the Signatory Parties will be afforded the opportunity to present evidence through witnesses and cross-examination, present rebuttal testimony, and brief all issues that the Commission shall decide based upon the record and briefs as if this Stipulation had never been executed.</w:t>
      </w:r>
    </w:p>
    <w:p w14:paraId="3B310AB9" w14:textId="77777777" w:rsidR="0094329D" w:rsidRPr="00133C56" w:rsidRDefault="0094329D" w:rsidP="00243C77">
      <w:pPr>
        <w:suppressAutoHyphens/>
        <w:autoSpaceDN w:val="0"/>
        <w:spacing w:after="0" w:line="480" w:lineRule="auto"/>
        <w:ind w:firstLine="720"/>
        <w:jc w:val="both"/>
        <w:textAlignment w:val="baseline"/>
        <w:rPr>
          <w:rFonts w:ascii="Times New Roman" w:eastAsia="Times New Roman" w:hAnsi="Times New Roman" w:cs="Times New Roman"/>
          <w:sz w:val="24"/>
          <w:szCs w:val="24"/>
        </w:rPr>
      </w:pPr>
      <w:r w:rsidRPr="00133C56">
        <w:rPr>
          <w:rFonts w:ascii="Times New Roman" w:eastAsia="Times New Roman" w:hAnsi="Times New Roman" w:cs="Times New Roman"/>
          <w:b/>
          <w:sz w:val="24"/>
          <w:szCs w:val="24"/>
        </w:rPr>
        <w:t>WHEREAS</w:t>
      </w:r>
      <w:r w:rsidRPr="00133C56">
        <w:rPr>
          <w:rFonts w:ascii="Times New Roman" w:eastAsia="Times New Roman" w:hAnsi="Times New Roman" w:cs="Times New Roman"/>
          <w:sz w:val="24"/>
          <w:szCs w:val="24"/>
        </w:rPr>
        <w:t xml:space="preserve">, all of the related issues and concerns raised by the Parties </w:t>
      </w:r>
      <w:r w:rsidR="00183F7F" w:rsidRPr="00133C56">
        <w:rPr>
          <w:rFonts w:ascii="Times New Roman" w:eastAsia="Times New Roman" w:hAnsi="Times New Roman" w:cs="Times New Roman"/>
          <w:sz w:val="24"/>
          <w:szCs w:val="24"/>
        </w:rPr>
        <w:t xml:space="preserve">are </w:t>
      </w:r>
      <w:r w:rsidRPr="00133C56">
        <w:rPr>
          <w:rFonts w:ascii="Times New Roman" w:eastAsia="Times New Roman" w:hAnsi="Times New Roman" w:cs="Times New Roman"/>
          <w:sz w:val="24"/>
          <w:szCs w:val="24"/>
        </w:rPr>
        <w:t>addressed in the substantive provisions of this Stipulation, and reflect, as a result of such discussions and compromises by the Parties, an overall reasonable resolution of all such issues;</w:t>
      </w:r>
      <w:r w:rsidR="00183F7F" w:rsidRPr="00133C56">
        <w:rPr>
          <w:rFonts w:ascii="Times New Roman" w:eastAsia="Times New Roman" w:hAnsi="Times New Roman" w:cs="Times New Roman"/>
          <w:sz w:val="24"/>
          <w:szCs w:val="24"/>
        </w:rPr>
        <w:t xml:space="preserve"> and</w:t>
      </w:r>
    </w:p>
    <w:p w14:paraId="63751DAB" w14:textId="46B0B66D" w:rsidR="0094329D" w:rsidRPr="00133C56" w:rsidRDefault="0094329D" w:rsidP="00243C77">
      <w:pPr>
        <w:suppressAutoHyphens/>
        <w:autoSpaceDN w:val="0"/>
        <w:spacing w:after="0" w:line="480" w:lineRule="auto"/>
        <w:ind w:firstLine="720"/>
        <w:jc w:val="both"/>
        <w:textAlignment w:val="baseline"/>
        <w:rPr>
          <w:rFonts w:ascii="Times New Roman" w:eastAsia="Calibri" w:hAnsi="Times New Roman" w:cs="Times New Roman"/>
          <w:sz w:val="24"/>
          <w:szCs w:val="24"/>
        </w:rPr>
      </w:pPr>
      <w:r w:rsidRPr="00133C56">
        <w:rPr>
          <w:rFonts w:ascii="Times New Roman" w:eastAsia="Calibri" w:hAnsi="Times New Roman" w:cs="Times New Roman"/>
          <w:b/>
          <w:color w:val="1D1B11"/>
          <w:sz w:val="24"/>
          <w:szCs w:val="24"/>
        </w:rPr>
        <w:t>WHEREAS</w:t>
      </w:r>
      <w:r w:rsidRPr="00133C56">
        <w:rPr>
          <w:rFonts w:ascii="Times New Roman" w:eastAsia="Calibri" w:hAnsi="Times New Roman" w:cs="Times New Roman"/>
          <w:color w:val="1D1B11"/>
          <w:sz w:val="24"/>
          <w:szCs w:val="24"/>
        </w:rPr>
        <w:t xml:space="preserve">, </w:t>
      </w:r>
      <w:r w:rsidR="00183F7F" w:rsidRPr="00133C56">
        <w:rPr>
          <w:rFonts w:ascii="Times New Roman" w:eastAsia="Calibri" w:hAnsi="Times New Roman" w:cs="Times New Roman"/>
          <w:color w:val="1D1B11"/>
          <w:sz w:val="24"/>
          <w:szCs w:val="24"/>
        </w:rPr>
        <w:t xml:space="preserve">pursuant to a </w:t>
      </w:r>
      <w:r w:rsidR="006C4A30" w:rsidRPr="00133C56">
        <w:rPr>
          <w:rFonts w:ascii="Times New Roman" w:eastAsia="Calibri" w:hAnsi="Times New Roman" w:cs="Times New Roman"/>
          <w:color w:val="1D1B11"/>
          <w:sz w:val="24"/>
          <w:szCs w:val="24"/>
        </w:rPr>
        <w:t>s</w:t>
      </w:r>
      <w:r w:rsidR="00183F7F" w:rsidRPr="00133C56">
        <w:rPr>
          <w:rFonts w:ascii="Times New Roman" w:eastAsia="Calibri" w:hAnsi="Times New Roman" w:cs="Times New Roman"/>
          <w:color w:val="1D1B11"/>
          <w:sz w:val="24"/>
          <w:szCs w:val="24"/>
        </w:rPr>
        <w:t>tipulation approved by the Commission in Case No. 08-935-EL-SSO</w:t>
      </w:r>
      <w:r w:rsidR="006C4A30" w:rsidRPr="00133C56">
        <w:rPr>
          <w:rFonts w:ascii="Times New Roman" w:eastAsia="Calibri" w:hAnsi="Times New Roman" w:cs="Times New Roman"/>
          <w:color w:val="1D1B11"/>
          <w:sz w:val="24"/>
          <w:szCs w:val="24"/>
        </w:rPr>
        <w:t xml:space="preserve"> (“SSO Stipulation”)</w:t>
      </w:r>
      <w:r w:rsidR="00183F7F" w:rsidRPr="00133C56">
        <w:rPr>
          <w:rFonts w:ascii="Times New Roman" w:eastAsia="Calibri" w:hAnsi="Times New Roman" w:cs="Times New Roman"/>
          <w:color w:val="1D1B11"/>
          <w:sz w:val="24"/>
          <w:szCs w:val="24"/>
        </w:rPr>
        <w:t xml:space="preserve">, the Companies committed to develop a proposal to pursue federal </w:t>
      </w:r>
      <w:r w:rsidR="00183F7F" w:rsidRPr="00133C56">
        <w:rPr>
          <w:rFonts w:ascii="Times New Roman" w:eastAsia="Calibri" w:hAnsi="Times New Roman" w:cs="Times New Roman"/>
          <w:color w:val="1D1B11"/>
          <w:sz w:val="24"/>
          <w:szCs w:val="24"/>
        </w:rPr>
        <w:lastRenderedPageBreak/>
        <w:t>funds from smart grid investment with the recovery of any state-committed funds for such investment through a non-</w:t>
      </w:r>
      <w:proofErr w:type="spellStart"/>
      <w:r w:rsidR="00183F7F" w:rsidRPr="00133C56">
        <w:rPr>
          <w:rFonts w:ascii="Times New Roman" w:eastAsia="Calibri" w:hAnsi="Times New Roman" w:cs="Times New Roman"/>
          <w:color w:val="1D1B11"/>
          <w:sz w:val="24"/>
          <w:szCs w:val="24"/>
        </w:rPr>
        <w:t>bypassable</w:t>
      </w:r>
      <w:proofErr w:type="spellEnd"/>
      <w:r w:rsidR="00183F7F" w:rsidRPr="00133C56">
        <w:rPr>
          <w:rFonts w:ascii="Times New Roman" w:eastAsia="Calibri" w:hAnsi="Times New Roman" w:cs="Times New Roman"/>
          <w:color w:val="1D1B11"/>
          <w:sz w:val="24"/>
          <w:szCs w:val="24"/>
        </w:rPr>
        <w:t xml:space="preserve"> rider; and</w:t>
      </w:r>
    </w:p>
    <w:p w14:paraId="1F000762" w14:textId="0BBD28A1" w:rsidR="0094329D" w:rsidRPr="00133C56" w:rsidRDefault="0094329D" w:rsidP="00243C77">
      <w:pPr>
        <w:suppressAutoHyphens/>
        <w:autoSpaceDN w:val="0"/>
        <w:spacing w:after="0" w:line="480" w:lineRule="auto"/>
        <w:ind w:firstLine="720"/>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b/>
          <w:color w:val="1D1B11"/>
          <w:sz w:val="24"/>
          <w:szCs w:val="24"/>
        </w:rPr>
        <w:t>WHEREAS</w:t>
      </w:r>
      <w:r w:rsidRPr="00133C56">
        <w:rPr>
          <w:rFonts w:ascii="Times New Roman" w:eastAsia="Calibri" w:hAnsi="Times New Roman" w:cs="Times New Roman"/>
          <w:color w:val="1D1B11"/>
          <w:sz w:val="24"/>
          <w:szCs w:val="24"/>
        </w:rPr>
        <w:t xml:space="preserve">, </w:t>
      </w:r>
      <w:r w:rsidR="00183F7F" w:rsidRPr="00133C56">
        <w:rPr>
          <w:rFonts w:ascii="Times New Roman" w:eastAsia="Calibri" w:hAnsi="Times New Roman" w:cs="Times New Roman"/>
          <w:color w:val="1D1B11"/>
          <w:sz w:val="24"/>
          <w:szCs w:val="24"/>
        </w:rPr>
        <w:t xml:space="preserve">in accordance with the </w:t>
      </w:r>
      <w:r w:rsidR="004520EF" w:rsidRPr="00133C56">
        <w:rPr>
          <w:rFonts w:ascii="Times New Roman" w:eastAsia="Calibri" w:hAnsi="Times New Roman" w:cs="Times New Roman"/>
          <w:color w:val="1D1B11"/>
          <w:sz w:val="24"/>
          <w:szCs w:val="24"/>
        </w:rPr>
        <w:t xml:space="preserve">SSO </w:t>
      </w:r>
      <w:r w:rsidR="00183F7F" w:rsidRPr="00133C56">
        <w:rPr>
          <w:rFonts w:ascii="Times New Roman" w:eastAsia="Calibri" w:hAnsi="Times New Roman" w:cs="Times New Roman"/>
          <w:color w:val="1D1B11"/>
          <w:sz w:val="24"/>
          <w:szCs w:val="24"/>
        </w:rPr>
        <w:t>Stipulation, the Companies submitted to the DOE an application for approval of the SGMI, which application was contingent upon the Companies’ receipt of authority to recover all state-committed funds for such investment from the PUCO</w:t>
      </w:r>
      <w:r w:rsidRPr="00133C56">
        <w:rPr>
          <w:rFonts w:ascii="Times New Roman" w:eastAsia="Calibri" w:hAnsi="Times New Roman" w:cs="Times New Roman"/>
          <w:color w:val="1D1B11"/>
          <w:sz w:val="24"/>
          <w:szCs w:val="24"/>
        </w:rPr>
        <w:t>; and</w:t>
      </w:r>
    </w:p>
    <w:p w14:paraId="5F280168" w14:textId="045353A9" w:rsidR="0094329D" w:rsidRPr="00133C56" w:rsidRDefault="0094329D" w:rsidP="00243C77">
      <w:pPr>
        <w:suppressAutoHyphens/>
        <w:autoSpaceDN w:val="0"/>
        <w:spacing w:after="0" w:line="480" w:lineRule="auto"/>
        <w:ind w:firstLine="720"/>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b/>
          <w:color w:val="1D1B11"/>
          <w:sz w:val="24"/>
          <w:szCs w:val="24"/>
        </w:rPr>
        <w:t>WHEREAS</w:t>
      </w:r>
      <w:r w:rsidRPr="00133C56">
        <w:rPr>
          <w:rFonts w:ascii="Times New Roman" w:eastAsia="Calibri" w:hAnsi="Times New Roman" w:cs="Times New Roman"/>
          <w:color w:val="1D1B11"/>
          <w:sz w:val="24"/>
          <w:szCs w:val="24"/>
        </w:rPr>
        <w:t xml:space="preserve">, </w:t>
      </w:r>
      <w:r w:rsidR="00183F7F" w:rsidRPr="00133C56">
        <w:rPr>
          <w:rFonts w:ascii="Times New Roman" w:eastAsia="Calibri" w:hAnsi="Times New Roman" w:cs="Times New Roman"/>
          <w:color w:val="1D1B11"/>
          <w:sz w:val="24"/>
          <w:szCs w:val="24"/>
        </w:rPr>
        <w:t xml:space="preserve">on June 30, 2010, the Commission approved certain terms and conditions for the Companies’ recovery of actual costs incurred, </w:t>
      </w:r>
      <w:r w:rsidR="00184E12" w:rsidRPr="00133C56">
        <w:rPr>
          <w:rFonts w:ascii="Times New Roman" w:eastAsia="Calibri" w:hAnsi="Times New Roman" w:cs="Times New Roman"/>
          <w:color w:val="1D1B11"/>
          <w:sz w:val="24"/>
          <w:szCs w:val="24"/>
        </w:rPr>
        <w:t xml:space="preserve">which </w:t>
      </w:r>
      <w:r w:rsidR="00183F7F" w:rsidRPr="00133C56">
        <w:rPr>
          <w:rFonts w:ascii="Times New Roman" w:eastAsia="Calibri" w:hAnsi="Times New Roman" w:cs="Times New Roman"/>
          <w:color w:val="1D1B11"/>
          <w:sz w:val="24"/>
          <w:szCs w:val="24"/>
        </w:rPr>
        <w:t>were not designated for reimbursement by the DOE, for Rider AMI in Case No. 09-1820-EL-ATA</w:t>
      </w:r>
      <w:r w:rsidRPr="00133C56">
        <w:rPr>
          <w:rFonts w:ascii="Times New Roman" w:eastAsia="Calibri" w:hAnsi="Times New Roman" w:cs="Times New Roman"/>
          <w:color w:val="1D1B11"/>
          <w:sz w:val="24"/>
          <w:szCs w:val="24"/>
        </w:rPr>
        <w:t>; and</w:t>
      </w:r>
    </w:p>
    <w:p w14:paraId="1CCAE593" w14:textId="72CC5EBC" w:rsidR="0094329D" w:rsidRPr="00133C56" w:rsidRDefault="0094329D" w:rsidP="00243C77">
      <w:pPr>
        <w:suppressAutoHyphens/>
        <w:autoSpaceDN w:val="0"/>
        <w:spacing w:after="0" w:line="480" w:lineRule="auto"/>
        <w:ind w:firstLine="720"/>
        <w:jc w:val="both"/>
        <w:textAlignment w:val="baseline"/>
        <w:rPr>
          <w:rFonts w:ascii="Times New Roman" w:eastAsia="Calibri" w:hAnsi="Times New Roman" w:cs="Times New Roman"/>
          <w:sz w:val="24"/>
          <w:szCs w:val="24"/>
        </w:rPr>
      </w:pPr>
      <w:r w:rsidRPr="00133C56">
        <w:rPr>
          <w:rFonts w:ascii="Times New Roman" w:eastAsia="Calibri" w:hAnsi="Times New Roman" w:cs="Times New Roman"/>
          <w:b/>
          <w:color w:val="1D1B11"/>
          <w:sz w:val="24"/>
          <w:szCs w:val="24"/>
        </w:rPr>
        <w:t>WHEREAS</w:t>
      </w:r>
      <w:r w:rsidRPr="00133C56">
        <w:rPr>
          <w:rFonts w:ascii="Times New Roman" w:eastAsia="Calibri" w:hAnsi="Times New Roman" w:cs="Times New Roman"/>
          <w:color w:val="1D1B11"/>
          <w:sz w:val="24"/>
          <w:szCs w:val="24"/>
        </w:rPr>
        <w:t xml:space="preserve">, </w:t>
      </w:r>
      <w:r w:rsidR="00634FD9" w:rsidRPr="00133C56">
        <w:rPr>
          <w:rFonts w:ascii="Times New Roman" w:eastAsia="Calibri" w:hAnsi="Times New Roman" w:cs="Times New Roman"/>
          <w:color w:val="1D1B11"/>
          <w:sz w:val="24"/>
          <w:szCs w:val="24"/>
        </w:rPr>
        <w:t>cost recovery through Rider AMI was approved in Case No. 10-388-EL-SSO</w:t>
      </w:r>
      <w:r w:rsidRPr="00133C56">
        <w:rPr>
          <w:rFonts w:ascii="Times New Roman" w:eastAsia="Calibri" w:hAnsi="Times New Roman" w:cs="Times New Roman"/>
          <w:color w:val="1D1B11"/>
          <w:sz w:val="24"/>
          <w:szCs w:val="24"/>
        </w:rPr>
        <w:t>; and</w:t>
      </w:r>
    </w:p>
    <w:p w14:paraId="2ED5F65F" w14:textId="255B3F9F" w:rsidR="0094329D" w:rsidRPr="00133C56" w:rsidRDefault="00A45D60" w:rsidP="00243C77">
      <w:pPr>
        <w:suppressAutoHyphens/>
        <w:autoSpaceDN w:val="0"/>
        <w:spacing w:after="0" w:line="480" w:lineRule="auto"/>
        <w:ind w:firstLine="720"/>
        <w:jc w:val="both"/>
        <w:textAlignment w:val="baseline"/>
        <w:rPr>
          <w:rFonts w:ascii="Times New Roman" w:eastAsia="Calibri" w:hAnsi="Times New Roman" w:cs="Times New Roman"/>
          <w:sz w:val="24"/>
          <w:szCs w:val="24"/>
        </w:rPr>
      </w:pPr>
      <w:r w:rsidRPr="00133C56">
        <w:rPr>
          <w:rFonts w:ascii="Times New Roman" w:eastAsia="Calibri" w:hAnsi="Times New Roman" w:cs="Times New Roman"/>
          <w:b/>
          <w:color w:val="1D1B11"/>
          <w:sz w:val="24"/>
          <w:szCs w:val="24"/>
        </w:rPr>
        <w:t>WHEREAS</w:t>
      </w:r>
      <w:r w:rsidRPr="00133C56">
        <w:rPr>
          <w:rFonts w:ascii="Times New Roman" w:eastAsia="Calibri" w:hAnsi="Times New Roman" w:cs="Times New Roman"/>
          <w:color w:val="1D1B11"/>
          <w:sz w:val="24"/>
          <w:szCs w:val="24"/>
        </w:rPr>
        <w:t xml:space="preserve">, in 2012, Staff conducted its first annual financial audit of the Companies’ investment in and expenses incurred </w:t>
      </w:r>
      <w:r w:rsidR="00D602C6" w:rsidRPr="00133C56">
        <w:rPr>
          <w:rFonts w:ascii="Times New Roman" w:eastAsia="Calibri" w:hAnsi="Times New Roman" w:cs="Times New Roman"/>
          <w:color w:val="1D1B11"/>
          <w:sz w:val="24"/>
          <w:szCs w:val="24"/>
        </w:rPr>
        <w:t xml:space="preserve">through December 31, 2011 </w:t>
      </w:r>
      <w:r w:rsidRPr="00133C56">
        <w:rPr>
          <w:rFonts w:ascii="Times New Roman" w:eastAsia="Calibri" w:hAnsi="Times New Roman" w:cs="Times New Roman"/>
          <w:color w:val="1D1B11"/>
          <w:sz w:val="24"/>
          <w:szCs w:val="24"/>
        </w:rPr>
        <w:t xml:space="preserve">relative to the </w:t>
      </w:r>
      <w:r w:rsidR="004520EF" w:rsidRPr="00133C56">
        <w:rPr>
          <w:rFonts w:ascii="Times New Roman" w:eastAsia="Calibri" w:hAnsi="Times New Roman" w:cs="Times New Roman"/>
          <w:color w:val="1D1B11"/>
          <w:sz w:val="24"/>
          <w:szCs w:val="24"/>
        </w:rPr>
        <w:t xml:space="preserve">DOE Project </w:t>
      </w:r>
      <w:r w:rsidRPr="00133C56">
        <w:rPr>
          <w:rFonts w:ascii="Times New Roman" w:eastAsia="Calibri" w:hAnsi="Times New Roman" w:cs="Times New Roman"/>
          <w:color w:val="1D1B11"/>
          <w:sz w:val="24"/>
          <w:szCs w:val="24"/>
        </w:rPr>
        <w:t xml:space="preserve">and issued a report </w:t>
      </w:r>
      <w:r w:rsidR="00D602C6" w:rsidRPr="00133C56">
        <w:rPr>
          <w:rFonts w:ascii="Times New Roman" w:eastAsia="Calibri" w:hAnsi="Times New Roman" w:cs="Times New Roman"/>
          <w:color w:val="1D1B11"/>
          <w:sz w:val="24"/>
          <w:szCs w:val="24"/>
        </w:rPr>
        <w:t xml:space="preserve">in Case No. 12-406-EL-RDR </w:t>
      </w:r>
      <w:r w:rsidRPr="00133C56">
        <w:rPr>
          <w:rFonts w:ascii="Times New Roman" w:eastAsia="Calibri" w:hAnsi="Times New Roman" w:cs="Times New Roman"/>
          <w:color w:val="1D1B11"/>
          <w:sz w:val="24"/>
          <w:szCs w:val="24"/>
        </w:rPr>
        <w:t>on February 19, 2013, to which OCC commented and the Companies commented and objected; and</w:t>
      </w:r>
    </w:p>
    <w:p w14:paraId="6159564E" w14:textId="38A46AD6" w:rsidR="00D602C6" w:rsidRPr="00133C56" w:rsidRDefault="0094329D" w:rsidP="006B0B41">
      <w:pPr>
        <w:suppressAutoHyphens/>
        <w:autoSpaceDN w:val="0"/>
        <w:spacing w:after="0" w:line="480" w:lineRule="auto"/>
        <w:ind w:firstLine="720"/>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b/>
          <w:color w:val="1D1B11"/>
          <w:sz w:val="24"/>
          <w:szCs w:val="24"/>
        </w:rPr>
        <w:t>WHEREAS</w:t>
      </w:r>
      <w:r w:rsidRPr="00133C56">
        <w:rPr>
          <w:rFonts w:ascii="Times New Roman" w:eastAsia="Calibri" w:hAnsi="Times New Roman" w:cs="Times New Roman"/>
          <w:color w:val="1D1B11"/>
          <w:sz w:val="24"/>
          <w:szCs w:val="24"/>
        </w:rPr>
        <w:t xml:space="preserve">, </w:t>
      </w:r>
      <w:r w:rsidR="00D602C6" w:rsidRPr="00133C56">
        <w:rPr>
          <w:rFonts w:ascii="Times New Roman" w:eastAsia="Calibri" w:hAnsi="Times New Roman" w:cs="Times New Roman"/>
          <w:color w:val="1D1B11"/>
          <w:sz w:val="24"/>
          <w:szCs w:val="24"/>
        </w:rPr>
        <w:t>Staff conducted a second audit in 2013 of the Companies’ investment in and expenses incurred during the twelve months ended December 31, 2012 relative to the DOE Project; and</w:t>
      </w:r>
    </w:p>
    <w:p w14:paraId="3B50C63A" w14:textId="18114EE5" w:rsidR="006B0B41" w:rsidRPr="00133C56" w:rsidRDefault="00D602C6" w:rsidP="006B0B41">
      <w:pPr>
        <w:suppressAutoHyphens/>
        <w:autoSpaceDN w:val="0"/>
        <w:spacing w:after="0" w:line="480" w:lineRule="auto"/>
        <w:ind w:firstLine="720"/>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b/>
          <w:color w:val="1D1B11"/>
          <w:sz w:val="24"/>
          <w:szCs w:val="24"/>
        </w:rPr>
        <w:t>WHEREAS</w:t>
      </w:r>
      <w:r w:rsidRPr="00133C56">
        <w:rPr>
          <w:rFonts w:ascii="Times New Roman" w:eastAsia="Calibri" w:hAnsi="Times New Roman" w:cs="Times New Roman"/>
          <w:color w:val="1D1B11"/>
          <w:sz w:val="24"/>
          <w:szCs w:val="24"/>
        </w:rPr>
        <w:t xml:space="preserve">, </w:t>
      </w:r>
      <w:r w:rsidR="0094329D" w:rsidRPr="00133C56">
        <w:rPr>
          <w:rFonts w:ascii="Times New Roman" w:eastAsia="Calibri" w:hAnsi="Times New Roman" w:cs="Times New Roman"/>
          <w:color w:val="1D1B11"/>
          <w:sz w:val="24"/>
          <w:szCs w:val="24"/>
        </w:rPr>
        <w:t xml:space="preserve">the Signatory Parties believe that the agreements herein represent a fair and reasonable </w:t>
      </w:r>
      <w:r w:rsidR="004520EF" w:rsidRPr="00133C56">
        <w:rPr>
          <w:rFonts w:ascii="Times New Roman" w:eastAsia="Calibri" w:hAnsi="Times New Roman" w:cs="Times New Roman"/>
          <w:color w:val="1D1B11"/>
          <w:sz w:val="24"/>
          <w:szCs w:val="24"/>
        </w:rPr>
        <w:t>re</w:t>
      </w:r>
      <w:r w:rsidR="0094329D" w:rsidRPr="00133C56">
        <w:rPr>
          <w:rFonts w:ascii="Times New Roman" w:eastAsia="Calibri" w:hAnsi="Times New Roman" w:cs="Times New Roman"/>
          <w:color w:val="1D1B11"/>
          <w:sz w:val="24"/>
          <w:szCs w:val="24"/>
        </w:rPr>
        <w:t xml:space="preserve">solution </w:t>
      </w:r>
      <w:r w:rsidR="004520EF" w:rsidRPr="00133C56">
        <w:rPr>
          <w:rFonts w:ascii="Times New Roman" w:eastAsia="Calibri" w:hAnsi="Times New Roman" w:cs="Times New Roman"/>
          <w:color w:val="1D1B11"/>
          <w:sz w:val="24"/>
          <w:szCs w:val="24"/>
        </w:rPr>
        <w:t xml:space="preserve">of </w:t>
      </w:r>
      <w:r w:rsidR="0094329D" w:rsidRPr="00133C56">
        <w:rPr>
          <w:rFonts w:ascii="Times New Roman" w:eastAsia="Calibri" w:hAnsi="Times New Roman" w:cs="Times New Roman"/>
          <w:color w:val="1D1B11"/>
          <w:sz w:val="24"/>
          <w:szCs w:val="24"/>
        </w:rPr>
        <w:t xml:space="preserve">the issues raised in </w:t>
      </w:r>
      <w:r w:rsidR="00547878" w:rsidRPr="00133C56">
        <w:rPr>
          <w:rFonts w:ascii="Times New Roman" w:eastAsia="Calibri" w:hAnsi="Times New Roman" w:cs="Times New Roman"/>
          <w:color w:val="1D1B11"/>
          <w:sz w:val="24"/>
          <w:szCs w:val="24"/>
        </w:rPr>
        <w:t xml:space="preserve">the </w:t>
      </w:r>
      <w:r w:rsidRPr="00133C56">
        <w:rPr>
          <w:rFonts w:ascii="Times New Roman" w:eastAsia="Calibri" w:hAnsi="Times New Roman" w:cs="Times New Roman"/>
          <w:color w:val="1D1B11"/>
          <w:sz w:val="24"/>
          <w:szCs w:val="24"/>
        </w:rPr>
        <w:t xml:space="preserve">Cases </w:t>
      </w:r>
      <w:r w:rsidR="0094329D" w:rsidRPr="00133C56">
        <w:rPr>
          <w:rFonts w:ascii="Times New Roman" w:eastAsia="Calibri" w:hAnsi="Times New Roman" w:cs="Times New Roman"/>
          <w:color w:val="1D1B11"/>
          <w:sz w:val="24"/>
          <w:szCs w:val="24"/>
        </w:rPr>
        <w:t xml:space="preserve">concerning </w:t>
      </w:r>
      <w:r w:rsidR="006B0B41" w:rsidRPr="00133C56">
        <w:rPr>
          <w:rFonts w:ascii="Times New Roman" w:eastAsia="Calibri" w:hAnsi="Times New Roman" w:cs="Times New Roman"/>
          <w:color w:val="1D1B11"/>
          <w:sz w:val="24"/>
          <w:szCs w:val="24"/>
        </w:rPr>
        <w:t>the audit of Rider AMI</w:t>
      </w:r>
      <w:r w:rsidR="004520EF" w:rsidRPr="00133C56">
        <w:rPr>
          <w:rFonts w:ascii="Times New Roman" w:eastAsia="Calibri" w:hAnsi="Times New Roman" w:cs="Times New Roman"/>
          <w:color w:val="1D1B11"/>
          <w:sz w:val="24"/>
          <w:szCs w:val="24"/>
        </w:rPr>
        <w:t xml:space="preserve"> as it relates to the DOE Project</w:t>
      </w:r>
      <w:r w:rsidRPr="00133C56">
        <w:rPr>
          <w:rFonts w:ascii="Times New Roman" w:eastAsia="Calibri" w:hAnsi="Times New Roman" w:cs="Times New Roman"/>
          <w:color w:val="1D1B11"/>
          <w:sz w:val="24"/>
          <w:szCs w:val="24"/>
        </w:rPr>
        <w:t xml:space="preserve"> and the costs related thereto which were incurred through December</w:t>
      </w:r>
      <w:r w:rsidR="00133C56" w:rsidRPr="00133C56">
        <w:rPr>
          <w:rFonts w:ascii="Times New Roman" w:eastAsia="Calibri" w:hAnsi="Times New Roman" w:cs="Times New Roman"/>
          <w:color w:val="1D1B11"/>
          <w:sz w:val="24"/>
          <w:szCs w:val="24"/>
        </w:rPr>
        <w:t> </w:t>
      </w:r>
      <w:r w:rsidRPr="00133C56">
        <w:rPr>
          <w:rFonts w:ascii="Times New Roman" w:eastAsia="Calibri" w:hAnsi="Times New Roman" w:cs="Times New Roman"/>
          <w:color w:val="1D1B11"/>
          <w:sz w:val="24"/>
          <w:szCs w:val="24"/>
        </w:rPr>
        <w:t>31, 2012</w:t>
      </w:r>
      <w:r w:rsidR="006B0B41" w:rsidRPr="00133C56">
        <w:rPr>
          <w:rFonts w:ascii="Times New Roman" w:eastAsia="Calibri" w:hAnsi="Times New Roman" w:cs="Times New Roman"/>
          <w:color w:val="1D1B11"/>
          <w:sz w:val="24"/>
          <w:szCs w:val="24"/>
        </w:rPr>
        <w:t>.</w:t>
      </w:r>
    </w:p>
    <w:p w14:paraId="24D17B62" w14:textId="77777777" w:rsidR="0094329D" w:rsidRPr="00133C56" w:rsidRDefault="0094329D" w:rsidP="0094329D">
      <w:pPr>
        <w:suppressAutoHyphens/>
        <w:autoSpaceDN w:val="0"/>
        <w:spacing w:after="0" w:line="480" w:lineRule="auto"/>
        <w:ind w:firstLine="720"/>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b/>
          <w:color w:val="1D1B11"/>
          <w:sz w:val="24"/>
          <w:szCs w:val="24"/>
        </w:rPr>
        <w:t>NOW THEREFORE</w:t>
      </w:r>
      <w:r w:rsidRPr="00133C56">
        <w:rPr>
          <w:rFonts w:ascii="Times New Roman" w:eastAsia="Calibri" w:hAnsi="Times New Roman" w:cs="Times New Roman"/>
          <w:color w:val="1D1B11"/>
          <w:sz w:val="24"/>
          <w:szCs w:val="24"/>
        </w:rPr>
        <w:t>, it is agreed that:</w:t>
      </w:r>
    </w:p>
    <w:p w14:paraId="1377300D" w14:textId="77777777" w:rsidR="0094329D" w:rsidRPr="00133C56" w:rsidRDefault="0094329D" w:rsidP="0094329D">
      <w:pPr>
        <w:keepNext/>
        <w:keepLines/>
        <w:numPr>
          <w:ilvl w:val="0"/>
          <w:numId w:val="1"/>
        </w:numPr>
        <w:suppressAutoHyphens/>
        <w:autoSpaceDN w:val="0"/>
        <w:spacing w:after="0" w:line="480" w:lineRule="auto"/>
        <w:jc w:val="both"/>
        <w:textAlignment w:val="baseline"/>
        <w:rPr>
          <w:rFonts w:ascii="Times New Roman" w:eastAsia="Calibri" w:hAnsi="Times New Roman" w:cs="Times New Roman"/>
          <w:sz w:val="24"/>
          <w:szCs w:val="24"/>
        </w:rPr>
      </w:pPr>
      <w:r w:rsidRPr="00133C56">
        <w:rPr>
          <w:rFonts w:ascii="Times New Roman" w:eastAsia="Calibri" w:hAnsi="Times New Roman" w:cs="Times New Roman"/>
          <w:b/>
          <w:color w:val="1D1B11"/>
          <w:sz w:val="24"/>
          <w:szCs w:val="24"/>
        </w:rPr>
        <w:lastRenderedPageBreak/>
        <w:t>FINANCIAL AND ACCOUNTING</w:t>
      </w:r>
    </w:p>
    <w:p w14:paraId="5E7B2735" w14:textId="7B2FFD2C" w:rsidR="00ED0047" w:rsidRPr="00133C56" w:rsidRDefault="007047F4" w:rsidP="00133C56">
      <w:pPr>
        <w:numPr>
          <w:ilvl w:val="0"/>
          <w:numId w:val="2"/>
        </w:numPr>
        <w:suppressAutoHyphens/>
        <w:autoSpaceDN w:val="0"/>
        <w:spacing w:after="0" w:line="480" w:lineRule="auto"/>
        <w:ind w:hanging="720"/>
        <w:jc w:val="both"/>
        <w:textAlignment w:val="baseline"/>
        <w:rPr>
          <w:rFonts w:ascii="Times New Roman" w:eastAsia="Calibri" w:hAnsi="Times New Roman" w:cs="Times New Roman"/>
          <w:sz w:val="24"/>
          <w:szCs w:val="24"/>
        </w:rPr>
      </w:pPr>
      <w:r w:rsidRPr="00133C56">
        <w:rPr>
          <w:rFonts w:ascii="Times New Roman" w:hAnsi="Times New Roman" w:cs="Times New Roman"/>
          <w:sz w:val="24"/>
          <w:szCs w:val="24"/>
        </w:rPr>
        <w:t xml:space="preserve">The Signatory Parties agree that the total amount of project costs for the Lines is $927,456.  The Companies will reduce the costs for the Lines that will be collected from customers through Rider AMI by $347,700.  The adjustment to the Rider AMI calculation will be made in the month(s) that the costs were originally charged to properly adjust the revenue requirement.  The reduction in costs to be collected from customers will appear as a separate line item on the “AMI Spend” tab of the Rider AMI </w:t>
      </w:r>
      <w:proofErr w:type="spellStart"/>
      <w:r w:rsidRPr="00133C56">
        <w:rPr>
          <w:rFonts w:ascii="Times New Roman" w:hAnsi="Times New Roman" w:cs="Times New Roman"/>
          <w:sz w:val="24"/>
          <w:szCs w:val="24"/>
        </w:rPr>
        <w:t>workpapers</w:t>
      </w:r>
      <w:proofErr w:type="spellEnd"/>
      <w:r w:rsidRPr="00133C56">
        <w:rPr>
          <w:rFonts w:ascii="Times New Roman" w:hAnsi="Times New Roman" w:cs="Times New Roman"/>
          <w:sz w:val="24"/>
          <w:szCs w:val="24"/>
        </w:rPr>
        <w:t xml:space="preserve"> and will be made in the next quarterly Rider AMI filing after Commission approval of th</w:t>
      </w:r>
      <w:r w:rsidR="00184E12" w:rsidRPr="00133C56">
        <w:rPr>
          <w:rFonts w:ascii="Times New Roman" w:hAnsi="Times New Roman" w:cs="Times New Roman"/>
          <w:sz w:val="24"/>
          <w:szCs w:val="24"/>
        </w:rPr>
        <w:t>e</w:t>
      </w:r>
      <w:r w:rsidR="004520EF" w:rsidRPr="00133C56">
        <w:rPr>
          <w:rFonts w:ascii="Times New Roman" w:hAnsi="Times New Roman" w:cs="Times New Roman"/>
          <w:sz w:val="24"/>
          <w:szCs w:val="24"/>
        </w:rPr>
        <w:t xml:space="preserve"> Stipulation</w:t>
      </w:r>
      <w:r w:rsidRPr="00133C56">
        <w:rPr>
          <w:rFonts w:ascii="Times New Roman" w:hAnsi="Times New Roman" w:cs="Times New Roman"/>
          <w:sz w:val="24"/>
          <w:szCs w:val="24"/>
        </w:rPr>
        <w:t>.</w:t>
      </w:r>
    </w:p>
    <w:p w14:paraId="359BF6D8" w14:textId="412AD7C7" w:rsidR="003F4E8B" w:rsidRPr="00133C56" w:rsidRDefault="00ED0047" w:rsidP="00133C56">
      <w:pPr>
        <w:numPr>
          <w:ilvl w:val="0"/>
          <w:numId w:val="2"/>
        </w:numPr>
        <w:suppressAutoHyphens/>
        <w:autoSpaceDN w:val="0"/>
        <w:spacing w:after="0" w:line="480" w:lineRule="auto"/>
        <w:ind w:hanging="720"/>
        <w:jc w:val="both"/>
        <w:textAlignment w:val="baseline"/>
        <w:rPr>
          <w:rFonts w:ascii="Times New Roman" w:eastAsia="Calibri" w:hAnsi="Times New Roman" w:cs="Times New Roman"/>
          <w:sz w:val="24"/>
          <w:szCs w:val="24"/>
        </w:rPr>
      </w:pPr>
      <w:r w:rsidRPr="00133C56">
        <w:rPr>
          <w:rFonts w:ascii="Times New Roman" w:hAnsi="Times New Roman" w:cs="Times New Roman"/>
          <w:sz w:val="24"/>
          <w:szCs w:val="24"/>
        </w:rPr>
        <w:t xml:space="preserve">Any future 5% revenue earned from the fiber pairs </w:t>
      </w:r>
      <w:r w:rsidR="00C548CE" w:rsidRPr="00133C56">
        <w:rPr>
          <w:rFonts w:ascii="Times New Roman" w:hAnsi="Times New Roman" w:cs="Times New Roman"/>
          <w:sz w:val="24"/>
          <w:szCs w:val="24"/>
        </w:rPr>
        <w:t xml:space="preserve">not owned by the Companies </w:t>
      </w:r>
      <w:r w:rsidRPr="00133C56">
        <w:rPr>
          <w:rFonts w:ascii="Times New Roman" w:hAnsi="Times New Roman" w:cs="Times New Roman"/>
          <w:sz w:val="24"/>
          <w:szCs w:val="24"/>
        </w:rPr>
        <w:t xml:space="preserve">included in the </w:t>
      </w:r>
      <w:r w:rsidR="00D602C6" w:rsidRPr="00133C56">
        <w:rPr>
          <w:rFonts w:ascii="Times New Roman" w:hAnsi="Times New Roman" w:cs="Times New Roman"/>
          <w:sz w:val="24"/>
          <w:szCs w:val="24"/>
        </w:rPr>
        <w:t xml:space="preserve">Lines </w:t>
      </w:r>
      <w:r w:rsidRPr="00133C56">
        <w:rPr>
          <w:rFonts w:ascii="Times New Roman" w:hAnsi="Times New Roman" w:cs="Times New Roman"/>
          <w:sz w:val="24"/>
          <w:szCs w:val="24"/>
        </w:rPr>
        <w:t xml:space="preserve">will flow through Rider AMI, or its equivalent, through a credit calculation as a benefit to customers.  The Companies represent that there have been no revenues to date associated with the Lines and, therefore, no revenues from the Lines have flowed through Rider AMI to date.  The Parties understand and acknowledge that the gross revenues received for commercial traffic on the Lines, should a third party contract come into existence, is based on a proration of the length of these fiber segments compared to </w:t>
      </w:r>
      <w:r w:rsidR="00C548CE" w:rsidRPr="00133C56">
        <w:rPr>
          <w:rFonts w:ascii="Times New Roman" w:hAnsi="Times New Roman" w:cs="Times New Roman"/>
          <w:sz w:val="24"/>
          <w:szCs w:val="24"/>
        </w:rPr>
        <w:t xml:space="preserve">the </w:t>
      </w:r>
      <w:r w:rsidRPr="00133C56">
        <w:rPr>
          <w:rFonts w:ascii="Times New Roman" w:hAnsi="Times New Roman" w:cs="Times New Roman"/>
          <w:sz w:val="24"/>
          <w:szCs w:val="24"/>
        </w:rPr>
        <w:t xml:space="preserve">length of the fiber from the origin to </w:t>
      </w:r>
      <w:r w:rsidR="00C548CE" w:rsidRPr="00133C56">
        <w:rPr>
          <w:rFonts w:ascii="Times New Roman" w:hAnsi="Times New Roman" w:cs="Times New Roman"/>
          <w:sz w:val="24"/>
          <w:szCs w:val="24"/>
        </w:rPr>
        <w:t xml:space="preserve">the </w:t>
      </w:r>
      <w:r w:rsidRPr="00133C56">
        <w:rPr>
          <w:rFonts w:ascii="Times New Roman" w:hAnsi="Times New Roman" w:cs="Times New Roman"/>
          <w:sz w:val="24"/>
          <w:szCs w:val="24"/>
        </w:rPr>
        <w:t xml:space="preserve">destination of the traffic.  The Companies represent that First Telecom Services (“FTS”), which is now owned by </w:t>
      </w:r>
      <w:proofErr w:type="spellStart"/>
      <w:r w:rsidRPr="00133C56">
        <w:rPr>
          <w:rFonts w:ascii="Times New Roman" w:hAnsi="Times New Roman" w:cs="Times New Roman"/>
          <w:sz w:val="24"/>
          <w:szCs w:val="24"/>
        </w:rPr>
        <w:t>Zayo</w:t>
      </w:r>
      <w:proofErr w:type="spellEnd"/>
      <w:r w:rsidRPr="00133C56">
        <w:rPr>
          <w:rFonts w:ascii="Times New Roman" w:hAnsi="Times New Roman" w:cs="Times New Roman"/>
          <w:sz w:val="24"/>
          <w:szCs w:val="24"/>
        </w:rPr>
        <w:t xml:space="preserve"> Group Holdings, Inc., </w:t>
      </w:r>
      <w:proofErr w:type="spellStart"/>
      <w:r w:rsidRPr="00133C56">
        <w:rPr>
          <w:rFonts w:ascii="Times New Roman" w:hAnsi="Times New Roman" w:cs="Times New Roman"/>
          <w:sz w:val="24"/>
          <w:szCs w:val="24"/>
        </w:rPr>
        <w:t>dba</w:t>
      </w:r>
      <w:proofErr w:type="spellEnd"/>
      <w:r w:rsidRPr="00133C56">
        <w:rPr>
          <w:rFonts w:ascii="Times New Roman" w:hAnsi="Times New Roman" w:cs="Times New Roman"/>
          <w:sz w:val="24"/>
          <w:szCs w:val="24"/>
        </w:rPr>
        <w:t xml:space="preserve"> </w:t>
      </w:r>
      <w:proofErr w:type="spellStart"/>
      <w:r w:rsidRPr="00133C56">
        <w:rPr>
          <w:rFonts w:ascii="Times New Roman" w:hAnsi="Times New Roman" w:cs="Times New Roman"/>
          <w:sz w:val="24"/>
          <w:szCs w:val="24"/>
        </w:rPr>
        <w:t>Zayo</w:t>
      </w:r>
      <w:proofErr w:type="spellEnd"/>
      <w:r w:rsidRPr="00133C56">
        <w:rPr>
          <w:rFonts w:ascii="Times New Roman" w:hAnsi="Times New Roman" w:cs="Times New Roman"/>
          <w:sz w:val="24"/>
          <w:szCs w:val="24"/>
        </w:rPr>
        <w:t xml:space="preserve"> Group LLC (“</w:t>
      </w:r>
      <w:proofErr w:type="spellStart"/>
      <w:r w:rsidRPr="00133C56">
        <w:rPr>
          <w:rFonts w:ascii="Times New Roman" w:hAnsi="Times New Roman" w:cs="Times New Roman"/>
          <w:sz w:val="24"/>
          <w:szCs w:val="24"/>
        </w:rPr>
        <w:t>Zayo</w:t>
      </w:r>
      <w:proofErr w:type="spellEnd"/>
      <w:r w:rsidRPr="00133C56">
        <w:rPr>
          <w:rFonts w:ascii="Times New Roman" w:hAnsi="Times New Roman" w:cs="Times New Roman"/>
          <w:sz w:val="24"/>
          <w:szCs w:val="24"/>
        </w:rPr>
        <w:t xml:space="preserve">”), has agreed to track the revenue associated with the fiber pairs </w:t>
      </w:r>
      <w:r w:rsidR="00D602C6" w:rsidRPr="00133C56">
        <w:rPr>
          <w:rFonts w:ascii="Times New Roman" w:hAnsi="Times New Roman" w:cs="Times New Roman"/>
          <w:sz w:val="24"/>
          <w:szCs w:val="24"/>
        </w:rPr>
        <w:t xml:space="preserve">not owned by the Companies </w:t>
      </w:r>
      <w:r w:rsidRPr="00133C56">
        <w:rPr>
          <w:rFonts w:ascii="Times New Roman" w:hAnsi="Times New Roman" w:cs="Times New Roman"/>
          <w:sz w:val="24"/>
          <w:szCs w:val="24"/>
        </w:rPr>
        <w:t xml:space="preserve">and to provide a monthly statement or include a line item in their monthly invoice that identifies any revenues related to these pairs.  The revenues received from the Lines to which the Companies are entitled will be </w:t>
      </w:r>
      <w:r w:rsidRPr="00133C56">
        <w:rPr>
          <w:rFonts w:ascii="Times New Roman" w:hAnsi="Times New Roman" w:cs="Times New Roman"/>
          <w:sz w:val="24"/>
          <w:szCs w:val="24"/>
        </w:rPr>
        <w:lastRenderedPageBreak/>
        <w:t>credited 50% to the Companies’ customers until June 1, 2015</w:t>
      </w:r>
      <w:r w:rsidR="00C548CE" w:rsidRPr="00133C56">
        <w:rPr>
          <w:rFonts w:ascii="Times New Roman" w:hAnsi="Times New Roman" w:cs="Times New Roman"/>
          <w:sz w:val="24"/>
          <w:szCs w:val="24"/>
        </w:rPr>
        <w:t xml:space="preserve">. </w:t>
      </w:r>
      <w:r w:rsidRPr="00133C56">
        <w:rPr>
          <w:rFonts w:ascii="Times New Roman" w:hAnsi="Times New Roman" w:cs="Times New Roman"/>
          <w:sz w:val="24"/>
          <w:szCs w:val="24"/>
        </w:rPr>
        <w:t xml:space="preserve"> </w:t>
      </w:r>
      <w:r w:rsidR="00C548CE" w:rsidRPr="00133C56">
        <w:rPr>
          <w:rFonts w:ascii="Times New Roman" w:hAnsi="Times New Roman" w:cs="Times New Roman"/>
          <w:sz w:val="24"/>
          <w:szCs w:val="24"/>
        </w:rPr>
        <w:t>T</w:t>
      </w:r>
      <w:r w:rsidRPr="00133C56">
        <w:rPr>
          <w:rFonts w:ascii="Times New Roman" w:hAnsi="Times New Roman" w:cs="Times New Roman"/>
          <w:sz w:val="24"/>
          <w:szCs w:val="24"/>
        </w:rPr>
        <w:t xml:space="preserve">hereafter all revenues from the Lines to which the Companies are entitled and </w:t>
      </w:r>
      <w:r w:rsidR="001846CB" w:rsidRPr="00133C56">
        <w:rPr>
          <w:rFonts w:ascii="Times New Roman" w:hAnsi="Times New Roman" w:cs="Times New Roman"/>
          <w:sz w:val="24"/>
          <w:szCs w:val="24"/>
        </w:rPr>
        <w:t xml:space="preserve">that </w:t>
      </w:r>
      <w:r w:rsidRPr="00133C56">
        <w:rPr>
          <w:rFonts w:ascii="Times New Roman" w:hAnsi="Times New Roman" w:cs="Times New Roman"/>
          <w:sz w:val="24"/>
          <w:szCs w:val="24"/>
        </w:rPr>
        <w:t>the Companies have received will be credited to the Companies’ customers through Rider AMI, or its successor or equivalent.</w:t>
      </w:r>
      <w:r w:rsidR="009F19B2">
        <w:rPr>
          <w:rFonts w:ascii="Times New Roman" w:hAnsi="Times New Roman" w:cs="Times New Roman"/>
          <w:sz w:val="24"/>
          <w:szCs w:val="24"/>
        </w:rPr>
        <w:t xml:space="preserve"> </w:t>
      </w:r>
      <w:r w:rsidRPr="00133C56">
        <w:rPr>
          <w:rFonts w:ascii="Times New Roman" w:hAnsi="Times New Roman" w:cs="Times New Roman"/>
          <w:sz w:val="24"/>
          <w:szCs w:val="24"/>
        </w:rPr>
        <w:t xml:space="preserve"> The Companies’ internal audit department will periodically, and no less than every two years, audit the determination of the 5% revenues generated from the Lines. </w:t>
      </w:r>
      <w:r w:rsidR="009F19B2">
        <w:rPr>
          <w:rFonts w:ascii="Times New Roman" w:hAnsi="Times New Roman" w:cs="Times New Roman"/>
          <w:sz w:val="24"/>
          <w:szCs w:val="24"/>
        </w:rPr>
        <w:t xml:space="preserve"> </w:t>
      </w:r>
      <w:r w:rsidRPr="00133C56">
        <w:rPr>
          <w:rFonts w:ascii="Times New Roman" w:hAnsi="Times New Roman" w:cs="Times New Roman"/>
          <w:sz w:val="24"/>
          <w:szCs w:val="24"/>
        </w:rPr>
        <w:t>Further, the Companies agree that audit reports from such audits shall be made available to Staff for their review during their annual audit of Rider AMI or its successor or equivalent.  The audit reports will be made available to OCC upon its request.</w:t>
      </w:r>
    </w:p>
    <w:p w14:paraId="3B598719" w14:textId="77777777" w:rsidR="00AE1E8C" w:rsidRPr="00133C56" w:rsidRDefault="003F4E8B" w:rsidP="00133C56">
      <w:pPr>
        <w:numPr>
          <w:ilvl w:val="0"/>
          <w:numId w:val="2"/>
        </w:numPr>
        <w:suppressAutoHyphens/>
        <w:autoSpaceDN w:val="0"/>
        <w:spacing w:after="0" w:line="480" w:lineRule="auto"/>
        <w:ind w:hanging="720"/>
        <w:jc w:val="both"/>
        <w:textAlignment w:val="baseline"/>
        <w:rPr>
          <w:rFonts w:ascii="Times New Roman" w:eastAsia="Calibri" w:hAnsi="Times New Roman" w:cs="Times New Roman"/>
          <w:sz w:val="24"/>
          <w:szCs w:val="24"/>
        </w:rPr>
      </w:pPr>
      <w:r w:rsidRPr="00133C56">
        <w:rPr>
          <w:rFonts w:ascii="Times New Roman" w:hAnsi="Times New Roman" w:cs="Times New Roman"/>
          <w:sz w:val="24"/>
          <w:szCs w:val="24"/>
        </w:rPr>
        <w:t>The Parties acknowledge and agree that the costs included in Rider AMI are recovered over a ten-year period from when they are incurred and that Rider AMI does not have a finite ten-year life.</w:t>
      </w:r>
    </w:p>
    <w:p w14:paraId="74A0A09F" w14:textId="0172CC4E" w:rsidR="003F4E8B" w:rsidRPr="00133C56" w:rsidRDefault="00AE1E8C" w:rsidP="00133C56">
      <w:pPr>
        <w:numPr>
          <w:ilvl w:val="0"/>
          <w:numId w:val="2"/>
        </w:numPr>
        <w:suppressAutoHyphens/>
        <w:autoSpaceDN w:val="0"/>
        <w:spacing w:after="0" w:line="480" w:lineRule="auto"/>
        <w:ind w:hanging="720"/>
        <w:jc w:val="both"/>
        <w:textAlignment w:val="baseline"/>
        <w:rPr>
          <w:rFonts w:ascii="Times New Roman" w:eastAsia="Calibri" w:hAnsi="Times New Roman" w:cs="Times New Roman"/>
          <w:sz w:val="24"/>
          <w:szCs w:val="24"/>
        </w:rPr>
      </w:pPr>
      <w:r w:rsidRPr="00133C56">
        <w:rPr>
          <w:rFonts w:ascii="Times New Roman" w:hAnsi="Times New Roman" w:cs="Times New Roman"/>
          <w:sz w:val="24"/>
          <w:szCs w:val="24"/>
        </w:rPr>
        <w:t xml:space="preserve">The Parties acknowledge that the adjustment of $602,117 relating to the refurbished capacitor banks under DA/VVC/PQ Non-labor Incremental costs described in the Audit Report for Case No. 13-549-EL-RDR was made in the revenue requirement supporting the Companies’ AMI Rider filed </w:t>
      </w:r>
      <w:r w:rsidR="00C548CE" w:rsidRPr="00133C56">
        <w:rPr>
          <w:rFonts w:ascii="Times New Roman" w:hAnsi="Times New Roman" w:cs="Times New Roman"/>
          <w:sz w:val="24"/>
          <w:szCs w:val="24"/>
        </w:rPr>
        <w:t xml:space="preserve">on </w:t>
      </w:r>
      <w:r w:rsidRPr="00133C56">
        <w:rPr>
          <w:rFonts w:ascii="Times New Roman" w:hAnsi="Times New Roman" w:cs="Times New Roman"/>
          <w:sz w:val="24"/>
          <w:szCs w:val="24"/>
        </w:rPr>
        <w:t>July 1, 2013</w:t>
      </w:r>
      <w:r w:rsidR="001846CB" w:rsidRPr="00133C56">
        <w:rPr>
          <w:rFonts w:ascii="Times New Roman" w:hAnsi="Times New Roman" w:cs="Times New Roman"/>
          <w:sz w:val="24"/>
          <w:szCs w:val="24"/>
        </w:rPr>
        <w:t>,</w:t>
      </w:r>
      <w:r w:rsidRPr="00133C56">
        <w:rPr>
          <w:rFonts w:ascii="Times New Roman" w:hAnsi="Times New Roman" w:cs="Times New Roman"/>
          <w:sz w:val="24"/>
          <w:szCs w:val="24"/>
        </w:rPr>
        <w:t xml:space="preserve"> and that this issue, as raised in the Staff Report</w:t>
      </w:r>
      <w:r w:rsidR="00247590" w:rsidRPr="00133C56">
        <w:rPr>
          <w:rFonts w:ascii="Times New Roman" w:hAnsi="Times New Roman" w:cs="Times New Roman"/>
          <w:sz w:val="24"/>
          <w:szCs w:val="24"/>
        </w:rPr>
        <w:t xml:space="preserve"> for Case No. 13-549-EL-RDR</w:t>
      </w:r>
      <w:r w:rsidR="00BE74F1" w:rsidRPr="00133C56">
        <w:rPr>
          <w:rFonts w:ascii="Times New Roman" w:hAnsi="Times New Roman" w:cs="Times New Roman"/>
          <w:sz w:val="24"/>
          <w:szCs w:val="24"/>
        </w:rPr>
        <w:t>,</w:t>
      </w:r>
      <w:r w:rsidRPr="00133C56">
        <w:rPr>
          <w:rFonts w:ascii="Times New Roman" w:hAnsi="Times New Roman" w:cs="Times New Roman"/>
          <w:sz w:val="24"/>
          <w:szCs w:val="24"/>
        </w:rPr>
        <w:t xml:space="preserve"> has been resolved to the satisfaction of Staff and OCC.</w:t>
      </w:r>
    </w:p>
    <w:p w14:paraId="513EEC19" w14:textId="77777777" w:rsidR="0094329D" w:rsidRPr="00133C56" w:rsidRDefault="006E3314" w:rsidP="0094329D">
      <w:pPr>
        <w:numPr>
          <w:ilvl w:val="0"/>
          <w:numId w:val="1"/>
        </w:numPr>
        <w:suppressAutoHyphens/>
        <w:autoSpaceDN w:val="0"/>
        <w:spacing w:after="0" w:line="480" w:lineRule="auto"/>
        <w:jc w:val="both"/>
        <w:textAlignment w:val="baseline"/>
        <w:rPr>
          <w:rFonts w:ascii="Times New Roman" w:eastAsia="Calibri" w:hAnsi="Times New Roman" w:cs="Times New Roman"/>
          <w:b/>
          <w:color w:val="1D1B11"/>
          <w:sz w:val="24"/>
          <w:szCs w:val="24"/>
        </w:rPr>
      </w:pPr>
      <w:r w:rsidRPr="00133C56">
        <w:rPr>
          <w:rFonts w:ascii="Times New Roman" w:eastAsia="Calibri" w:hAnsi="Times New Roman" w:cs="Times New Roman"/>
          <w:b/>
          <w:color w:val="1D1B11"/>
          <w:sz w:val="24"/>
          <w:szCs w:val="24"/>
        </w:rPr>
        <w:t>MAINTENANCE</w:t>
      </w:r>
    </w:p>
    <w:p w14:paraId="75F44A21" w14:textId="39341BD7" w:rsidR="006E3314" w:rsidRPr="00133C56" w:rsidRDefault="006E3314" w:rsidP="00BE74F1">
      <w:pPr>
        <w:spacing w:after="0" w:line="480" w:lineRule="auto"/>
        <w:ind w:firstLine="720"/>
        <w:jc w:val="both"/>
        <w:rPr>
          <w:rFonts w:ascii="Times New Roman" w:hAnsi="Times New Roman" w:cs="Times New Roman"/>
          <w:sz w:val="24"/>
          <w:szCs w:val="24"/>
        </w:rPr>
      </w:pPr>
      <w:r w:rsidRPr="00133C56">
        <w:rPr>
          <w:rFonts w:ascii="Times New Roman" w:hAnsi="Times New Roman" w:cs="Times New Roman"/>
          <w:sz w:val="24"/>
          <w:szCs w:val="24"/>
        </w:rPr>
        <w:t xml:space="preserve">The Companies represent that </w:t>
      </w:r>
      <w:r w:rsidR="00247590" w:rsidRPr="00133C56">
        <w:rPr>
          <w:rFonts w:ascii="Times New Roman" w:hAnsi="Times New Roman" w:cs="Times New Roman"/>
          <w:sz w:val="24"/>
          <w:szCs w:val="24"/>
        </w:rPr>
        <w:t xml:space="preserve">their parent corporation, </w:t>
      </w:r>
      <w:r w:rsidRPr="00133C56">
        <w:rPr>
          <w:rFonts w:ascii="Times New Roman" w:hAnsi="Times New Roman" w:cs="Times New Roman"/>
          <w:sz w:val="24"/>
          <w:szCs w:val="24"/>
        </w:rPr>
        <w:t xml:space="preserve">FirstEnergy Corp. </w:t>
      </w:r>
      <w:r w:rsidR="00247590" w:rsidRPr="00133C56">
        <w:rPr>
          <w:rFonts w:ascii="Times New Roman" w:hAnsi="Times New Roman" w:cs="Times New Roman"/>
          <w:sz w:val="24"/>
          <w:szCs w:val="24"/>
        </w:rPr>
        <w:t xml:space="preserve">(“FirstEnergy”), </w:t>
      </w:r>
      <w:r w:rsidRPr="00133C56">
        <w:rPr>
          <w:rFonts w:ascii="Times New Roman" w:hAnsi="Times New Roman" w:cs="Times New Roman"/>
          <w:sz w:val="24"/>
          <w:szCs w:val="24"/>
        </w:rPr>
        <w:t xml:space="preserve">and FTS entered into a Maintenance Agreement dated March 7, 2008.  Section 1 of the Maintenance Agreement provides that FTS (now owned by </w:t>
      </w:r>
      <w:proofErr w:type="spellStart"/>
      <w:r w:rsidRPr="00133C56">
        <w:rPr>
          <w:rFonts w:ascii="Times New Roman" w:hAnsi="Times New Roman" w:cs="Times New Roman"/>
          <w:sz w:val="24"/>
          <w:szCs w:val="24"/>
        </w:rPr>
        <w:t>Zayo</w:t>
      </w:r>
      <w:proofErr w:type="spellEnd"/>
      <w:r w:rsidR="00247590" w:rsidRPr="00133C56">
        <w:rPr>
          <w:rFonts w:ascii="Times New Roman" w:hAnsi="Times New Roman" w:cs="Times New Roman"/>
          <w:sz w:val="24"/>
          <w:szCs w:val="24"/>
        </w:rPr>
        <w:t>,</w:t>
      </w:r>
      <w:r w:rsidRPr="00133C56">
        <w:rPr>
          <w:rFonts w:ascii="Times New Roman" w:hAnsi="Times New Roman" w:cs="Times New Roman"/>
          <w:sz w:val="24"/>
          <w:szCs w:val="24"/>
        </w:rPr>
        <w:t xml:space="preserve"> wh</w:t>
      </w:r>
      <w:r w:rsidR="00247590" w:rsidRPr="00133C56">
        <w:rPr>
          <w:rFonts w:ascii="Times New Roman" w:hAnsi="Times New Roman" w:cs="Times New Roman"/>
          <w:sz w:val="24"/>
          <w:szCs w:val="24"/>
        </w:rPr>
        <w:t>ich</w:t>
      </w:r>
      <w:r w:rsidRPr="00133C56">
        <w:rPr>
          <w:rFonts w:ascii="Times New Roman" w:hAnsi="Times New Roman" w:cs="Times New Roman"/>
          <w:sz w:val="24"/>
          <w:szCs w:val="24"/>
        </w:rPr>
        <w:t xml:space="preserve"> is also bound by the Maintenance Agreement) is required to provide all ongoing routine, non-routine and emergency </w:t>
      </w:r>
      <w:r w:rsidRPr="00133C56">
        <w:rPr>
          <w:rFonts w:ascii="Times New Roman" w:hAnsi="Times New Roman" w:cs="Times New Roman"/>
          <w:sz w:val="24"/>
          <w:szCs w:val="24"/>
        </w:rPr>
        <w:lastRenderedPageBreak/>
        <w:t xml:space="preserve">maintenance of the Lines at no cost to the Companies.  This was confirmed in a Memorandum of Understanding, included as part of Purchase order number 45289752, dated December 12, 2008 (“MOU”), which the Companies represent are additional terms governing the construction and maintenance of the Lines.  The </w:t>
      </w:r>
      <w:r w:rsidR="00BE74F1" w:rsidRPr="00133C56">
        <w:rPr>
          <w:rFonts w:ascii="Times New Roman" w:hAnsi="Times New Roman" w:cs="Times New Roman"/>
          <w:sz w:val="24"/>
          <w:szCs w:val="24"/>
        </w:rPr>
        <w:t>P</w:t>
      </w:r>
      <w:r w:rsidRPr="00133C56">
        <w:rPr>
          <w:rFonts w:ascii="Times New Roman" w:hAnsi="Times New Roman" w:cs="Times New Roman"/>
          <w:sz w:val="24"/>
          <w:szCs w:val="24"/>
        </w:rPr>
        <w:t>arties agree that</w:t>
      </w:r>
      <w:r w:rsidR="00BE74F1" w:rsidRPr="00133C56">
        <w:rPr>
          <w:rFonts w:ascii="Times New Roman" w:hAnsi="Times New Roman" w:cs="Times New Roman"/>
          <w:sz w:val="24"/>
          <w:szCs w:val="24"/>
        </w:rPr>
        <w:t>,</w:t>
      </w:r>
      <w:r w:rsidRPr="00133C56">
        <w:rPr>
          <w:rFonts w:ascii="Times New Roman" w:hAnsi="Times New Roman" w:cs="Times New Roman"/>
          <w:sz w:val="24"/>
          <w:szCs w:val="24"/>
        </w:rPr>
        <w:t xml:space="preserve"> to the extent that Section 1 of the Maintenance Agreement and the additional terms set forth in the MOU (or any amendments thereto) provide for such maintenance at no charge to the Companies, the Companies will not charge customers any maintenance costs related to the Lines. </w:t>
      </w:r>
      <w:r w:rsidR="00BE74F1" w:rsidRPr="00133C56">
        <w:rPr>
          <w:rFonts w:ascii="Times New Roman" w:hAnsi="Times New Roman" w:cs="Times New Roman"/>
          <w:sz w:val="24"/>
          <w:szCs w:val="24"/>
        </w:rPr>
        <w:t xml:space="preserve"> </w:t>
      </w:r>
      <w:r w:rsidRPr="00133C56">
        <w:rPr>
          <w:rFonts w:ascii="Times New Roman" w:hAnsi="Times New Roman" w:cs="Times New Roman"/>
          <w:sz w:val="24"/>
          <w:szCs w:val="24"/>
        </w:rPr>
        <w:t xml:space="preserve">Absent reasons for cause, </w:t>
      </w:r>
      <w:r w:rsidR="00623292" w:rsidRPr="00133C56">
        <w:rPr>
          <w:rFonts w:ascii="Times New Roman" w:hAnsi="Times New Roman" w:cs="Times New Roman"/>
          <w:sz w:val="24"/>
          <w:szCs w:val="24"/>
        </w:rPr>
        <w:t xml:space="preserve">as listed in parts (b) through (e) of section 4 of the Maintenance Agreement, </w:t>
      </w:r>
      <w:r w:rsidR="00247590" w:rsidRPr="00133C56">
        <w:rPr>
          <w:rFonts w:ascii="Times New Roman" w:hAnsi="Times New Roman" w:cs="Times New Roman"/>
          <w:sz w:val="24"/>
          <w:szCs w:val="24"/>
        </w:rPr>
        <w:t xml:space="preserve">the Companies </w:t>
      </w:r>
      <w:r w:rsidRPr="00133C56">
        <w:rPr>
          <w:rFonts w:ascii="Times New Roman" w:hAnsi="Times New Roman" w:cs="Times New Roman"/>
          <w:sz w:val="24"/>
          <w:szCs w:val="24"/>
        </w:rPr>
        <w:t xml:space="preserve">agree that </w:t>
      </w:r>
      <w:r w:rsidR="00247590" w:rsidRPr="00133C56">
        <w:rPr>
          <w:rFonts w:ascii="Times New Roman" w:hAnsi="Times New Roman" w:cs="Times New Roman"/>
          <w:sz w:val="24"/>
          <w:szCs w:val="24"/>
        </w:rPr>
        <w:t xml:space="preserve">neither they nor FirstEnergy </w:t>
      </w:r>
      <w:r w:rsidRPr="00133C56">
        <w:rPr>
          <w:rFonts w:ascii="Times New Roman" w:hAnsi="Times New Roman" w:cs="Times New Roman"/>
          <w:sz w:val="24"/>
          <w:szCs w:val="24"/>
        </w:rPr>
        <w:t xml:space="preserve">will initiate termination of </w:t>
      </w:r>
      <w:r w:rsidR="00366A72" w:rsidRPr="00133C56">
        <w:rPr>
          <w:rFonts w:ascii="Times New Roman" w:hAnsi="Times New Roman" w:cs="Times New Roman"/>
          <w:sz w:val="24"/>
          <w:szCs w:val="24"/>
        </w:rPr>
        <w:t xml:space="preserve">either </w:t>
      </w:r>
      <w:r w:rsidRPr="00133C56">
        <w:rPr>
          <w:rFonts w:ascii="Times New Roman" w:hAnsi="Times New Roman" w:cs="Times New Roman"/>
          <w:sz w:val="24"/>
          <w:szCs w:val="24"/>
        </w:rPr>
        <w:t xml:space="preserve">the Maintenance Agreement or the maintenance terms set forth in the MOU for 36 months after the docketing of the Commission’s Order approving this </w:t>
      </w:r>
      <w:r w:rsidR="00BE74F1" w:rsidRPr="00133C56">
        <w:rPr>
          <w:rFonts w:ascii="Times New Roman" w:hAnsi="Times New Roman" w:cs="Times New Roman"/>
          <w:sz w:val="24"/>
          <w:szCs w:val="24"/>
        </w:rPr>
        <w:t>Stipulation</w:t>
      </w:r>
      <w:r w:rsidRPr="00133C56">
        <w:rPr>
          <w:rFonts w:ascii="Times New Roman" w:hAnsi="Times New Roman" w:cs="Times New Roman"/>
          <w:sz w:val="24"/>
          <w:szCs w:val="24"/>
        </w:rPr>
        <w:t xml:space="preserve">.  If the Maintenance Agreement or the maintenance terms set forth in the MOU are terminated, FirstEnergy will </w:t>
      </w:r>
      <w:r w:rsidR="00D602C6" w:rsidRPr="00133C56">
        <w:rPr>
          <w:rFonts w:ascii="Times New Roman" w:hAnsi="Times New Roman" w:cs="Times New Roman"/>
          <w:sz w:val="24"/>
          <w:szCs w:val="24"/>
        </w:rPr>
        <w:t xml:space="preserve">file notice of such termination with the Commission in the dockets of the Cases </w:t>
      </w:r>
      <w:r w:rsidRPr="00133C56">
        <w:rPr>
          <w:rFonts w:ascii="Times New Roman" w:hAnsi="Times New Roman" w:cs="Times New Roman"/>
          <w:sz w:val="24"/>
          <w:szCs w:val="24"/>
        </w:rPr>
        <w:t xml:space="preserve">within </w:t>
      </w:r>
      <w:r w:rsidR="00D602C6" w:rsidRPr="00133C56">
        <w:rPr>
          <w:rFonts w:ascii="Times New Roman" w:hAnsi="Times New Roman" w:cs="Times New Roman"/>
          <w:sz w:val="24"/>
          <w:szCs w:val="24"/>
        </w:rPr>
        <w:t xml:space="preserve">30 days </w:t>
      </w:r>
      <w:r w:rsidR="00BE74F1" w:rsidRPr="00133C56">
        <w:rPr>
          <w:rFonts w:ascii="Times New Roman" w:hAnsi="Times New Roman" w:cs="Times New Roman"/>
          <w:sz w:val="24"/>
          <w:szCs w:val="24"/>
        </w:rPr>
        <w:t xml:space="preserve">after completion of the internal audit </w:t>
      </w:r>
      <w:r w:rsidRPr="00133C56">
        <w:rPr>
          <w:rFonts w:ascii="Times New Roman" w:hAnsi="Times New Roman" w:cs="Times New Roman"/>
          <w:sz w:val="24"/>
          <w:szCs w:val="24"/>
        </w:rPr>
        <w:t xml:space="preserve">(described in Paragraph </w:t>
      </w:r>
      <w:r w:rsidR="00BE74F1" w:rsidRPr="00133C56">
        <w:rPr>
          <w:rFonts w:ascii="Times New Roman" w:hAnsi="Times New Roman" w:cs="Times New Roman"/>
          <w:sz w:val="24"/>
          <w:szCs w:val="24"/>
        </w:rPr>
        <w:t>II(B) hereof</w:t>
      </w:r>
      <w:r w:rsidRPr="00133C56">
        <w:rPr>
          <w:rFonts w:ascii="Times New Roman" w:hAnsi="Times New Roman" w:cs="Times New Roman"/>
          <w:sz w:val="24"/>
          <w:szCs w:val="24"/>
        </w:rPr>
        <w:t>) in which such termination is discovered.  Should the docket numbers of the Cases be closed prior to such notice being made, such notice shall be made by first class mail, postage prepaid to Staff and OCC at their then</w:t>
      </w:r>
      <w:r w:rsidR="001846CB" w:rsidRPr="00133C56">
        <w:rPr>
          <w:rFonts w:ascii="Times New Roman" w:hAnsi="Times New Roman" w:cs="Times New Roman"/>
          <w:sz w:val="24"/>
          <w:szCs w:val="24"/>
        </w:rPr>
        <w:t>-</w:t>
      </w:r>
      <w:r w:rsidRPr="00133C56">
        <w:rPr>
          <w:rFonts w:ascii="Times New Roman" w:hAnsi="Times New Roman" w:cs="Times New Roman"/>
          <w:sz w:val="24"/>
          <w:szCs w:val="24"/>
        </w:rPr>
        <w:t xml:space="preserve">current addresses.  Such notice shall include a reference to the docket numbers of the Cases and </w:t>
      </w:r>
      <w:r w:rsidR="00BE74F1" w:rsidRPr="00133C56">
        <w:rPr>
          <w:rFonts w:ascii="Times New Roman" w:hAnsi="Times New Roman" w:cs="Times New Roman"/>
          <w:sz w:val="24"/>
          <w:szCs w:val="24"/>
        </w:rPr>
        <w:t>this Section II of this Sti</w:t>
      </w:r>
      <w:r w:rsidR="00D602C6" w:rsidRPr="00133C56">
        <w:rPr>
          <w:rFonts w:ascii="Times New Roman" w:hAnsi="Times New Roman" w:cs="Times New Roman"/>
          <w:sz w:val="24"/>
          <w:szCs w:val="24"/>
        </w:rPr>
        <w:t>pu</w:t>
      </w:r>
      <w:r w:rsidR="00BE74F1" w:rsidRPr="00133C56">
        <w:rPr>
          <w:rFonts w:ascii="Times New Roman" w:hAnsi="Times New Roman" w:cs="Times New Roman"/>
          <w:sz w:val="24"/>
          <w:szCs w:val="24"/>
        </w:rPr>
        <w:t>lation.</w:t>
      </w:r>
    </w:p>
    <w:p w14:paraId="37CCC608" w14:textId="77777777" w:rsidR="0094329D" w:rsidRPr="00133C56" w:rsidRDefault="00AE1E8C" w:rsidP="0094329D">
      <w:pPr>
        <w:numPr>
          <w:ilvl w:val="0"/>
          <w:numId w:val="1"/>
        </w:numPr>
        <w:suppressAutoHyphens/>
        <w:autoSpaceDN w:val="0"/>
        <w:spacing w:after="0" w:line="240" w:lineRule="auto"/>
        <w:jc w:val="both"/>
        <w:textAlignment w:val="baseline"/>
        <w:rPr>
          <w:rFonts w:ascii="Times New Roman" w:eastAsia="Calibri" w:hAnsi="Times New Roman" w:cs="Times New Roman"/>
          <w:b/>
          <w:color w:val="1D1B11"/>
          <w:sz w:val="24"/>
          <w:szCs w:val="24"/>
        </w:rPr>
      </w:pPr>
      <w:r w:rsidRPr="00133C56">
        <w:rPr>
          <w:rFonts w:ascii="Times New Roman" w:eastAsia="Calibri" w:hAnsi="Times New Roman" w:cs="Times New Roman"/>
          <w:b/>
          <w:color w:val="1D1B11"/>
          <w:sz w:val="24"/>
          <w:szCs w:val="24"/>
        </w:rPr>
        <w:t xml:space="preserve">FUTURE JOINT BUILD </w:t>
      </w:r>
      <w:r w:rsidR="00BE74F1" w:rsidRPr="00133C56">
        <w:rPr>
          <w:rFonts w:ascii="Times New Roman" w:eastAsia="Calibri" w:hAnsi="Times New Roman" w:cs="Times New Roman"/>
          <w:b/>
          <w:color w:val="1D1B11"/>
          <w:sz w:val="24"/>
          <w:szCs w:val="24"/>
        </w:rPr>
        <w:t>ARRANGEMENTS</w:t>
      </w:r>
    </w:p>
    <w:p w14:paraId="45D5E611" w14:textId="77777777" w:rsidR="0094329D" w:rsidRPr="00133C56" w:rsidRDefault="0094329D" w:rsidP="0094329D">
      <w:pPr>
        <w:suppressAutoHyphens/>
        <w:autoSpaceDN w:val="0"/>
        <w:spacing w:after="0" w:line="240" w:lineRule="auto"/>
        <w:jc w:val="both"/>
        <w:textAlignment w:val="baseline"/>
        <w:rPr>
          <w:rFonts w:ascii="Times New Roman" w:eastAsia="Calibri" w:hAnsi="Times New Roman" w:cs="Times New Roman"/>
          <w:color w:val="1D1B11"/>
          <w:sz w:val="24"/>
          <w:szCs w:val="24"/>
        </w:rPr>
      </w:pPr>
    </w:p>
    <w:p w14:paraId="39E7E6C1" w14:textId="2C148C40" w:rsidR="0094329D" w:rsidRPr="00133C56" w:rsidRDefault="00137A03" w:rsidP="005A2E55">
      <w:pPr>
        <w:spacing w:after="0" w:line="480" w:lineRule="auto"/>
        <w:ind w:firstLine="720"/>
        <w:jc w:val="both"/>
        <w:rPr>
          <w:rFonts w:ascii="Times New Roman" w:hAnsi="Times New Roman" w:cs="Times New Roman"/>
          <w:sz w:val="24"/>
          <w:szCs w:val="24"/>
        </w:rPr>
      </w:pPr>
      <w:r w:rsidRPr="00133C56">
        <w:rPr>
          <w:rFonts w:ascii="Times New Roman" w:hAnsi="Times New Roman" w:cs="Times New Roman"/>
          <w:sz w:val="24"/>
          <w:szCs w:val="24"/>
        </w:rPr>
        <w:t>The Companies agree that any future joint build arrangements for the construction of fiber optic cable that will cost the Companies more than $50,000 shall be the result of competitive procurement.  Any and all such arrangements shall conform to all applicable regulatory requirements.</w:t>
      </w:r>
    </w:p>
    <w:p w14:paraId="108C4605" w14:textId="3C5F4CD5" w:rsidR="00BE74F1" w:rsidRPr="00133C56" w:rsidRDefault="0094329D" w:rsidP="00282900">
      <w:pPr>
        <w:suppressAutoHyphens/>
        <w:autoSpaceDN w:val="0"/>
        <w:spacing w:after="0" w:line="480" w:lineRule="auto"/>
        <w:ind w:firstLine="720"/>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b/>
          <w:color w:val="1D1B11"/>
          <w:sz w:val="24"/>
          <w:szCs w:val="24"/>
        </w:rPr>
        <w:lastRenderedPageBreak/>
        <w:t>IN WITNESS THEREOF</w:t>
      </w:r>
      <w:r w:rsidRPr="00133C56">
        <w:rPr>
          <w:rFonts w:ascii="Times New Roman" w:eastAsia="Calibri" w:hAnsi="Times New Roman" w:cs="Times New Roman"/>
          <w:color w:val="1D1B11"/>
          <w:sz w:val="24"/>
          <w:szCs w:val="24"/>
        </w:rPr>
        <w:t xml:space="preserve">, the undersigned Parties agree to this Stipulation and Recommendation as of this </w:t>
      </w:r>
      <w:r w:rsidR="00842ECB">
        <w:rPr>
          <w:rFonts w:ascii="Times New Roman" w:eastAsia="Calibri" w:hAnsi="Times New Roman" w:cs="Times New Roman"/>
          <w:color w:val="1D1B11"/>
          <w:sz w:val="24"/>
          <w:szCs w:val="24"/>
        </w:rPr>
        <w:t>20</w:t>
      </w:r>
      <w:r w:rsidR="00842ECB" w:rsidRPr="00842ECB">
        <w:rPr>
          <w:rFonts w:ascii="Times New Roman" w:eastAsia="Calibri" w:hAnsi="Times New Roman" w:cs="Times New Roman"/>
          <w:color w:val="1D1B11"/>
          <w:sz w:val="24"/>
          <w:szCs w:val="24"/>
          <w:vertAlign w:val="superscript"/>
        </w:rPr>
        <w:t>th</w:t>
      </w:r>
      <w:r w:rsidR="00842ECB">
        <w:rPr>
          <w:rFonts w:ascii="Times New Roman" w:eastAsia="Calibri" w:hAnsi="Times New Roman" w:cs="Times New Roman"/>
          <w:color w:val="1D1B11"/>
          <w:sz w:val="24"/>
          <w:szCs w:val="24"/>
        </w:rPr>
        <w:t xml:space="preserve"> </w:t>
      </w:r>
      <w:r w:rsidRPr="00133C56">
        <w:rPr>
          <w:rFonts w:ascii="Times New Roman" w:eastAsia="Calibri" w:hAnsi="Times New Roman" w:cs="Times New Roman"/>
          <w:color w:val="1D1B11"/>
          <w:sz w:val="24"/>
          <w:szCs w:val="24"/>
        </w:rPr>
        <w:t>day of</w:t>
      </w:r>
      <w:r w:rsidR="00436C0A" w:rsidRPr="00133C56">
        <w:rPr>
          <w:rFonts w:ascii="Times New Roman" w:eastAsia="Calibri" w:hAnsi="Times New Roman" w:cs="Times New Roman"/>
          <w:color w:val="1D1B11"/>
          <w:sz w:val="24"/>
          <w:szCs w:val="24"/>
        </w:rPr>
        <w:t xml:space="preserve"> June</w:t>
      </w:r>
      <w:r w:rsidRPr="00133C56">
        <w:rPr>
          <w:rFonts w:ascii="Times New Roman" w:eastAsia="Calibri" w:hAnsi="Times New Roman" w:cs="Times New Roman"/>
          <w:color w:val="1D1B11"/>
          <w:sz w:val="24"/>
          <w:szCs w:val="24"/>
        </w:rPr>
        <w:t xml:space="preserve">, 2014.  The undersigned Parties respectfully request </w:t>
      </w:r>
      <w:r w:rsidR="00842ECB">
        <w:rPr>
          <w:rFonts w:ascii="Times New Roman" w:eastAsia="Calibri" w:hAnsi="Times New Roman" w:cs="Times New Roman"/>
          <w:color w:val="1D1B11"/>
          <w:sz w:val="24"/>
          <w:szCs w:val="24"/>
        </w:rPr>
        <w:t>t</w:t>
      </w:r>
      <w:r w:rsidRPr="00133C56">
        <w:rPr>
          <w:rFonts w:ascii="Times New Roman" w:eastAsia="Calibri" w:hAnsi="Times New Roman" w:cs="Times New Roman"/>
          <w:color w:val="1D1B11"/>
          <w:sz w:val="24"/>
          <w:szCs w:val="24"/>
        </w:rPr>
        <w:t>he Commission to issue its Opinion and Order approving and adopting this Stipulation.</w:t>
      </w:r>
    </w:p>
    <w:p w14:paraId="7066E15D" w14:textId="77777777" w:rsidR="00BE74F1" w:rsidRPr="00133C56" w:rsidRDefault="00BE74F1" w:rsidP="00BE74F1">
      <w:pPr>
        <w:suppressAutoHyphens/>
        <w:autoSpaceDN w:val="0"/>
        <w:spacing w:after="0" w:line="240" w:lineRule="auto"/>
        <w:jc w:val="both"/>
        <w:textAlignment w:val="baseline"/>
        <w:rPr>
          <w:rFonts w:ascii="Times New Roman" w:eastAsia="Calibri" w:hAnsi="Times New Roman" w:cs="Times New Roman"/>
          <w:color w:val="1D1B11"/>
          <w:sz w:val="24"/>
          <w:szCs w:val="24"/>
        </w:rPr>
      </w:pPr>
    </w:p>
    <w:p w14:paraId="6226E655" w14:textId="77777777" w:rsidR="00486DF0" w:rsidRPr="00133C56" w:rsidRDefault="0094329D" w:rsidP="00486DF0">
      <w:pPr>
        <w:widowControl w:val="0"/>
        <w:suppressAutoHyphens/>
        <w:autoSpaceDE w:val="0"/>
        <w:autoSpaceDN w:val="0"/>
        <w:spacing w:after="0" w:line="240" w:lineRule="auto"/>
        <w:ind w:right="-540"/>
        <w:jc w:val="both"/>
        <w:textAlignment w:val="baseline"/>
        <w:rPr>
          <w:rFonts w:ascii="Times New Roman" w:eastAsia="Calibri" w:hAnsi="Times New Roman" w:cs="Times New Roman"/>
          <w:bCs/>
          <w:color w:val="1D1B11"/>
          <w:sz w:val="24"/>
          <w:szCs w:val="24"/>
        </w:rPr>
      </w:pPr>
      <w:r w:rsidRPr="00133C56">
        <w:rPr>
          <w:rFonts w:ascii="Times New Roman" w:eastAsia="Calibri" w:hAnsi="Times New Roman" w:cs="Times New Roman"/>
          <w:color w:val="1D1B11"/>
          <w:sz w:val="24"/>
          <w:szCs w:val="24"/>
        </w:rPr>
        <w:t xml:space="preserve">On Behalf of Staff of the Public Utilities </w:t>
      </w:r>
      <w:r w:rsidR="00486DF0" w:rsidRPr="00133C56">
        <w:rPr>
          <w:rFonts w:ascii="Times New Roman" w:eastAsia="Calibri" w:hAnsi="Times New Roman" w:cs="Times New Roman"/>
          <w:color w:val="1D1B11"/>
          <w:sz w:val="24"/>
          <w:szCs w:val="24"/>
        </w:rPr>
        <w:tab/>
      </w:r>
      <w:r w:rsidR="00486DF0" w:rsidRPr="00133C56">
        <w:rPr>
          <w:rFonts w:ascii="Times New Roman" w:eastAsia="Calibri" w:hAnsi="Times New Roman" w:cs="Times New Roman"/>
          <w:color w:val="1D1B11"/>
          <w:sz w:val="24"/>
          <w:szCs w:val="24"/>
        </w:rPr>
        <w:tab/>
      </w:r>
      <w:r w:rsidR="00486DF0" w:rsidRPr="00133C56">
        <w:rPr>
          <w:rFonts w:ascii="Times New Roman" w:eastAsia="Calibri" w:hAnsi="Times New Roman" w:cs="Times New Roman"/>
          <w:bCs/>
          <w:color w:val="1D1B11"/>
          <w:sz w:val="24"/>
          <w:szCs w:val="24"/>
        </w:rPr>
        <w:t xml:space="preserve">On Behalf of the Office of the Ohio Consumers’ </w:t>
      </w:r>
    </w:p>
    <w:p w14:paraId="28A0F1B0" w14:textId="4164C2CE" w:rsidR="00486DF0" w:rsidRPr="00133C56" w:rsidRDefault="0094329D" w:rsidP="00486DF0">
      <w:pPr>
        <w:widowControl w:val="0"/>
        <w:suppressAutoHyphens/>
        <w:autoSpaceDE w:val="0"/>
        <w:autoSpaceDN w:val="0"/>
        <w:spacing w:after="0" w:line="240" w:lineRule="auto"/>
        <w:ind w:right="-540"/>
        <w:jc w:val="both"/>
        <w:textAlignment w:val="baseline"/>
        <w:rPr>
          <w:rFonts w:ascii="Times New Roman" w:eastAsia="Calibri" w:hAnsi="Times New Roman" w:cs="Times New Roman"/>
          <w:bCs/>
          <w:color w:val="1D1B11"/>
          <w:sz w:val="24"/>
          <w:szCs w:val="24"/>
        </w:rPr>
      </w:pPr>
      <w:r w:rsidRPr="00133C56">
        <w:rPr>
          <w:rFonts w:ascii="Times New Roman" w:eastAsia="Calibri" w:hAnsi="Times New Roman" w:cs="Times New Roman"/>
          <w:color w:val="1D1B11"/>
          <w:sz w:val="24"/>
          <w:szCs w:val="24"/>
        </w:rPr>
        <w:t>Commission of Ohio</w:t>
      </w:r>
      <w:r w:rsidR="00486DF0" w:rsidRPr="00133C56">
        <w:rPr>
          <w:rFonts w:ascii="Times New Roman" w:eastAsia="Calibri" w:hAnsi="Times New Roman" w:cs="Times New Roman"/>
          <w:color w:val="1D1B11"/>
          <w:sz w:val="24"/>
          <w:szCs w:val="24"/>
        </w:rPr>
        <w:tab/>
      </w:r>
      <w:r w:rsidR="00486DF0" w:rsidRPr="00133C56">
        <w:rPr>
          <w:rFonts w:ascii="Times New Roman" w:eastAsia="Calibri" w:hAnsi="Times New Roman" w:cs="Times New Roman"/>
          <w:color w:val="1D1B11"/>
          <w:sz w:val="24"/>
          <w:szCs w:val="24"/>
        </w:rPr>
        <w:tab/>
      </w:r>
      <w:r w:rsidR="00486DF0" w:rsidRPr="00133C56">
        <w:rPr>
          <w:rFonts w:ascii="Times New Roman" w:eastAsia="Calibri" w:hAnsi="Times New Roman" w:cs="Times New Roman"/>
          <w:color w:val="1D1B11"/>
          <w:sz w:val="24"/>
          <w:szCs w:val="24"/>
        </w:rPr>
        <w:tab/>
      </w:r>
      <w:r w:rsidR="00486DF0" w:rsidRPr="00133C56">
        <w:rPr>
          <w:rFonts w:ascii="Times New Roman" w:eastAsia="Calibri" w:hAnsi="Times New Roman" w:cs="Times New Roman"/>
          <w:color w:val="1D1B11"/>
          <w:sz w:val="24"/>
          <w:szCs w:val="24"/>
        </w:rPr>
        <w:tab/>
      </w:r>
      <w:r w:rsidR="00486DF0" w:rsidRPr="00133C56">
        <w:rPr>
          <w:rFonts w:ascii="Times New Roman" w:eastAsia="Calibri" w:hAnsi="Times New Roman" w:cs="Times New Roman"/>
          <w:color w:val="1D1B11"/>
          <w:sz w:val="24"/>
          <w:szCs w:val="24"/>
        </w:rPr>
        <w:tab/>
      </w:r>
      <w:r w:rsidR="00486DF0" w:rsidRPr="00133C56">
        <w:rPr>
          <w:rFonts w:ascii="Times New Roman" w:eastAsia="Calibri" w:hAnsi="Times New Roman" w:cs="Times New Roman"/>
          <w:bCs/>
          <w:color w:val="1D1B11"/>
          <w:sz w:val="24"/>
          <w:szCs w:val="24"/>
        </w:rPr>
        <w:t>Counsel</w:t>
      </w:r>
    </w:p>
    <w:p w14:paraId="20526A24" w14:textId="77777777" w:rsidR="0094329D" w:rsidRDefault="0094329D" w:rsidP="0094329D">
      <w:pPr>
        <w:tabs>
          <w:tab w:val="left" w:pos="3600"/>
        </w:tabs>
        <w:suppressAutoHyphens/>
        <w:autoSpaceDN w:val="0"/>
        <w:spacing w:after="0" w:line="240" w:lineRule="auto"/>
        <w:jc w:val="both"/>
        <w:textAlignment w:val="baseline"/>
        <w:rPr>
          <w:rFonts w:ascii="Times New Roman" w:eastAsia="Calibri" w:hAnsi="Times New Roman" w:cs="Times New Roman"/>
          <w:color w:val="1D1B11"/>
          <w:sz w:val="24"/>
          <w:szCs w:val="24"/>
          <w:u w:val="single"/>
        </w:rPr>
      </w:pPr>
    </w:p>
    <w:p w14:paraId="2B554AC5" w14:textId="77777777" w:rsidR="009F19B2" w:rsidRPr="00133C56" w:rsidRDefault="009F19B2" w:rsidP="0094329D">
      <w:pPr>
        <w:tabs>
          <w:tab w:val="left" w:pos="3600"/>
        </w:tabs>
        <w:suppressAutoHyphens/>
        <w:autoSpaceDN w:val="0"/>
        <w:spacing w:after="0" w:line="240" w:lineRule="auto"/>
        <w:jc w:val="both"/>
        <w:textAlignment w:val="baseline"/>
        <w:rPr>
          <w:rFonts w:ascii="Times New Roman" w:eastAsia="Calibri" w:hAnsi="Times New Roman" w:cs="Times New Roman"/>
          <w:color w:val="1D1B11"/>
          <w:sz w:val="24"/>
          <w:szCs w:val="24"/>
          <w:u w:val="single"/>
        </w:rPr>
      </w:pPr>
    </w:p>
    <w:p w14:paraId="14BEAB31" w14:textId="77777777" w:rsidR="0094329D" w:rsidRPr="00133C56" w:rsidRDefault="0094329D" w:rsidP="0094329D">
      <w:pPr>
        <w:tabs>
          <w:tab w:val="left" w:pos="3600"/>
        </w:tabs>
        <w:suppressAutoHyphens/>
        <w:autoSpaceDN w:val="0"/>
        <w:spacing w:after="0" w:line="240" w:lineRule="auto"/>
        <w:jc w:val="both"/>
        <w:textAlignment w:val="baseline"/>
        <w:rPr>
          <w:rFonts w:ascii="Times New Roman" w:eastAsia="Calibri" w:hAnsi="Times New Roman" w:cs="Times New Roman"/>
          <w:color w:val="1D1B11"/>
          <w:sz w:val="24"/>
          <w:szCs w:val="24"/>
          <w:u w:val="single"/>
        </w:rPr>
      </w:pPr>
    </w:p>
    <w:p w14:paraId="60BD4427" w14:textId="51B8454F" w:rsidR="00746493" w:rsidRPr="009D472C" w:rsidRDefault="00861E31" w:rsidP="0094329D">
      <w:pPr>
        <w:tabs>
          <w:tab w:val="left" w:pos="3600"/>
        </w:tabs>
        <w:suppressAutoHyphens/>
        <w:autoSpaceDN w:val="0"/>
        <w:spacing w:after="0" w:line="240" w:lineRule="auto"/>
        <w:jc w:val="both"/>
        <w:textAlignment w:val="baseline"/>
        <w:rPr>
          <w:rFonts w:ascii="Times New Roman" w:eastAsia="Calibri" w:hAnsi="Times New Roman" w:cs="Times New Roman"/>
          <w:i/>
          <w:color w:val="1D1B11"/>
          <w:sz w:val="24"/>
          <w:szCs w:val="24"/>
          <w:u w:val="single"/>
        </w:rPr>
      </w:pPr>
      <w:r>
        <w:rPr>
          <w:rFonts w:ascii="Times New Roman" w:eastAsia="Calibri" w:hAnsi="Times New Roman" w:cs="Times New Roman"/>
          <w:i/>
          <w:color w:val="1D1B11"/>
          <w:sz w:val="24"/>
          <w:szCs w:val="24"/>
          <w:u w:val="single"/>
        </w:rPr>
        <w:t>/s/ Devin D. Parram</w:t>
      </w:r>
      <w:r w:rsidR="00133C56" w:rsidRPr="009D472C">
        <w:rPr>
          <w:rFonts w:ascii="Times New Roman" w:eastAsia="Calibri" w:hAnsi="Times New Roman" w:cs="Times New Roman"/>
          <w:i/>
          <w:color w:val="1D1B11"/>
          <w:sz w:val="24"/>
          <w:szCs w:val="24"/>
          <w:u w:val="single"/>
        </w:rPr>
        <w:tab/>
      </w:r>
      <w:r w:rsidR="00133C56" w:rsidRPr="009D472C">
        <w:rPr>
          <w:rFonts w:ascii="Times New Roman" w:eastAsia="Calibri" w:hAnsi="Times New Roman" w:cs="Times New Roman"/>
          <w:i/>
          <w:color w:val="1D1B11"/>
          <w:sz w:val="24"/>
          <w:szCs w:val="24"/>
        </w:rPr>
        <w:tab/>
      </w:r>
      <w:r w:rsidR="00133C56" w:rsidRPr="009D472C">
        <w:rPr>
          <w:rFonts w:ascii="Times New Roman" w:eastAsia="Calibri" w:hAnsi="Times New Roman" w:cs="Times New Roman"/>
          <w:i/>
          <w:color w:val="1D1B11"/>
          <w:sz w:val="24"/>
          <w:szCs w:val="24"/>
        </w:rPr>
        <w:tab/>
      </w:r>
      <w:r w:rsidRPr="00861E31">
        <w:rPr>
          <w:rFonts w:ascii="Times New Roman" w:eastAsia="Calibri" w:hAnsi="Times New Roman" w:cs="Times New Roman"/>
          <w:i/>
          <w:color w:val="1D1B11"/>
          <w:sz w:val="24"/>
          <w:szCs w:val="24"/>
          <w:u w:val="single"/>
        </w:rPr>
        <w:t>/s/ Terry L. Etter</w:t>
      </w:r>
      <w:r>
        <w:rPr>
          <w:rFonts w:ascii="Times New Roman" w:eastAsia="Calibri" w:hAnsi="Times New Roman" w:cs="Times New Roman"/>
          <w:i/>
          <w:color w:val="1D1B11"/>
          <w:sz w:val="24"/>
          <w:szCs w:val="24"/>
          <w:u w:val="single"/>
        </w:rPr>
        <w:t>____________</w:t>
      </w:r>
    </w:p>
    <w:p w14:paraId="6D3AC0FE" w14:textId="72519C7C" w:rsidR="00746493" w:rsidRPr="00133C56" w:rsidRDefault="0094329D"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Thomas G. Lindgren</w:t>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t>Terry L. Etter</w:t>
      </w:r>
    </w:p>
    <w:p w14:paraId="66DFAC86" w14:textId="164CF33F" w:rsidR="00746493" w:rsidRPr="00133C56" w:rsidRDefault="0094329D"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Devin D. Parram</w:t>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t>Assistant Consumers’ Counsel</w:t>
      </w:r>
    </w:p>
    <w:p w14:paraId="7184F69F" w14:textId="77777777" w:rsidR="00746493" w:rsidRPr="00133C56" w:rsidRDefault="0094329D"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Assistant Attorney General</w:t>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t>Office of the Ohio Consumers’ Counsel</w:t>
      </w:r>
    </w:p>
    <w:p w14:paraId="5289C2BD" w14:textId="77777777" w:rsidR="00746493" w:rsidRPr="00133C56" w:rsidRDefault="0094329D"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180 E. Broad Street</w:t>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t>10 West Broad Street, Suite 1800</w:t>
      </w:r>
    </w:p>
    <w:p w14:paraId="2CFF0591" w14:textId="75A307A6" w:rsidR="00746493" w:rsidRPr="00133C56" w:rsidRDefault="00831851"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6</w:t>
      </w:r>
      <w:r w:rsidRPr="00133C56">
        <w:rPr>
          <w:rFonts w:ascii="Times New Roman" w:eastAsia="Calibri" w:hAnsi="Times New Roman" w:cs="Times New Roman"/>
          <w:color w:val="1D1B11"/>
          <w:sz w:val="24"/>
          <w:szCs w:val="24"/>
          <w:vertAlign w:val="superscript"/>
        </w:rPr>
        <w:t>th</w:t>
      </w:r>
      <w:r w:rsidRPr="00133C56">
        <w:rPr>
          <w:rFonts w:ascii="Times New Roman" w:eastAsia="Calibri" w:hAnsi="Times New Roman" w:cs="Times New Roman"/>
          <w:color w:val="1D1B11"/>
          <w:sz w:val="24"/>
          <w:szCs w:val="24"/>
        </w:rPr>
        <w:t xml:space="preserve"> Floor </w:t>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r>
      <w:r w:rsidR="00746493" w:rsidRPr="00133C56">
        <w:rPr>
          <w:rFonts w:ascii="Times New Roman" w:eastAsia="Calibri" w:hAnsi="Times New Roman" w:cs="Times New Roman"/>
          <w:color w:val="1D1B11"/>
          <w:sz w:val="24"/>
          <w:szCs w:val="24"/>
        </w:rPr>
        <w:tab/>
        <w:t xml:space="preserve">Columbus, Ohio </w:t>
      </w:r>
      <w:r w:rsidR="00133C56" w:rsidRPr="00133C56">
        <w:rPr>
          <w:rFonts w:ascii="Times New Roman" w:eastAsia="Calibri" w:hAnsi="Times New Roman" w:cs="Times New Roman"/>
          <w:color w:val="1D1B11"/>
          <w:sz w:val="24"/>
          <w:szCs w:val="24"/>
        </w:rPr>
        <w:t xml:space="preserve"> </w:t>
      </w:r>
      <w:r w:rsidR="00746493" w:rsidRPr="00133C56">
        <w:rPr>
          <w:rFonts w:ascii="Times New Roman" w:eastAsia="Calibri" w:hAnsi="Times New Roman" w:cs="Times New Roman"/>
          <w:color w:val="1D1B11"/>
          <w:sz w:val="24"/>
          <w:szCs w:val="24"/>
        </w:rPr>
        <w:t>43215-3485</w:t>
      </w:r>
    </w:p>
    <w:p w14:paraId="027D795B" w14:textId="7A179459" w:rsidR="0094329D" w:rsidRPr="00133C56" w:rsidRDefault="0094329D" w:rsidP="0094329D">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 xml:space="preserve">Columbus, Ohio </w:t>
      </w:r>
      <w:r w:rsidR="00133C56" w:rsidRPr="00133C56">
        <w:rPr>
          <w:rFonts w:ascii="Times New Roman" w:eastAsia="Calibri" w:hAnsi="Times New Roman" w:cs="Times New Roman"/>
          <w:color w:val="1D1B11"/>
          <w:sz w:val="24"/>
          <w:szCs w:val="24"/>
        </w:rPr>
        <w:t xml:space="preserve"> </w:t>
      </w:r>
      <w:r w:rsidRPr="00133C56">
        <w:rPr>
          <w:rFonts w:ascii="Times New Roman" w:eastAsia="Calibri" w:hAnsi="Times New Roman" w:cs="Times New Roman"/>
          <w:color w:val="1D1B11"/>
          <w:sz w:val="24"/>
          <w:szCs w:val="24"/>
        </w:rPr>
        <w:t>43215</w:t>
      </w:r>
    </w:p>
    <w:p w14:paraId="22A551C1" w14:textId="77777777" w:rsidR="0094329D" w:rsidRPr="00133C56" w:rsidRDefault="0094329D" w:rsidP="0094329D">
      <w:pPr>
        <w:suppressAutoHyphens/>
        <w:autoSpaceDN w:val="0"/>
        <w:spacing w:after="0" w:line="240" w:lineRule="auto"/>
        <w:jc w:val="both"/>
        <w:textAlignment w:val="baseline"/>
        <w:rPr>
          <w:rFonts w:ascii="Times New Roman" w:eastAsia="Calibri" w:hAnsi="Times New Roman" w:cs="Times New Roman"/>
          <w:color w:val="1D1B11"/>
          <w:sz w:val="24"/>
          <w:szCs w:val="24"/>
        </w:rPr>
      </w:pPr>
    </w:p>
    <w:p w14:paraId="3B3E2DB6" w14:textId="77777777" w:rsidR="00BE74F1" w:rsidRPr="00133C56" w:rsidRDefault="00BE74F1" w:rsidP="0094329D">
      <w:pPr>
        <w:suppressAutoHyphens/>
        <w:autoSpaceDN w:val="0"/>
        <w:spacing w:after="0" w:line="240" w:lineRule="auto"/>
        <w:jc w:val="both"/>
        <w:textAlignment w:val="baseline"/>
        <w:rPr>
          <w:rFonts w:ascii="Times New Roman" w:eastAsia="Calibri" w:hAnsi="Times New Roman" w:cs="Times New Roman"/>
          <w:color w:val="1D1B11"/>
          <w:sz w:val="24"/>
          <w:szCs w:val="24"/>
        </w:rPr>
      </w:pPr>
    </w:p>
    <w:p w14:paraId="4C016F0E" w14:textId="77777777" w:rsidR="00486DF0" w:rsidRPr="00133C56" w:rsidRDefault="0094329D"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 xml:space="preserve">On Behalf of </w:t>
      </w:r>
      <w:r w:rsidR="00486DF0" w:rsidRPr="00133C56">
        <w:rPr>
          <w:rFonts w:ascii="Times New Roman" w:eastAsia="Calibri" w:hAnsi="Times New Roman" w:cs="Times New Roman"/>
          <w:color w:val="1D1B11"/>
          <w:sz w:val="24"/>
          <w:szCs w:val="24"/>
        </w:rPr>
        <w:t xml:space="preserve">Ohio Edison Company, </w:t>
      </w:r>
    </w:p>
    <w:p w14:paraId="5B6C6C5E" w14:textId="6E0E37D6" w:rsidR="00BE74F1" w:rsidRPr="00133C56" w:rsidRDefault="00BE74F1"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 xml:space="preserve">The Cleveland Electric Illuminating </w:t>
      </w:r>
    </w:p>
    <w:p w14:paraId="69863666" w14:textId="1FFD2A2F" w:rsidR="00BE74F1" w:rsidRPr="00133C56" w:rsidRDefault="00BE74F1"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 xml:space="preserve">Company, and </w:t>
      </w:r>
    </w:p>
    <w:p w14:paraId="5CE1E89B" w14:textId="77777777" w:rsidR="0094329D" w:rsidRPr="00133C56" w:rsidRDefault="00BE74F1"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The Toledo Edison Company</w:t>
      </w:r>
    </w:p>
    <w:p w14:paraId="61A55E52" w14:textId="77777777" w:rsidR="0094329D" w:rsidRPr="00133C56" w:rsidRDefault="0094329D" w:rsidP="0094329D">
      <w:pPr>
        <w:suppressAutoHyphens/>
        <w:autoSpaceDN w:val="0"/>
        <w:spacing w:after="0" w:line="240" w:lineRule="auto"/>
        <w:jc w:val="both"/>
        <w:textAlignment w:val="baseline"/>
        <w:rPr>
          <w:rFonts w:ascii="Times New Roman" w:eastAsia="Calibri" w:hAnsi="Times New Roman" w:cs="Times New Roman"/>
          <w:color w:val="1D1B11"/>
          <w:sz w:val="24"/>
          <w:szCs w:val="24"/>
        </w:rPr>
      </w:pPr>
    </w:p>
    <w:p w14:paraId="20204BBA" w14:textId="77777777" w:rsidR="0094329D" w:rsidRDefault="0094329D" w:rsidP="0094329D">
      <w:pPr>
        <w:suppressAutoHyphens/>
        <w:autoSpaceDN w:val="0"/>
        <w:spacing w:after="0" w:line="240" w:lineRule="auto"/>
        <w:jc w:val="both"/>
        <w:textAlignment w:val="baseline"/>
        <w:rPr>
          <w:rFonts w:ascii="Times New Roman" w:eastAsia="Calibri" w:hAnsi="Times New Roman" w:cs="Times New Roman"/>
          <w:color w:val="1D1B11"/>
          <w:sz w:val="24"/>
          <w:szCs w:val="24"/>
        </w:rPr>
      </w:pPr>
    </w:p>
    <w:p w14:paraId="02222C8B" w14:textId="77777777" w:rsidR="009F19B2" w:rsidRPr="00133C56" w:rsidRDefault="009F19B2" w:rsidP="0094329D">
      <w:pPr>
        <w:suppressAutoHyphens/>
        <w:autoSpaceDN w:val="0"/>
        <w:spacing w:after="0" w:line="240" w:lineRule="auto"/>
        <w:jc w:val="both"/>
        <w:textAlignment w:val="baseline"/>
        <w:rPr>
          <w:rFonts w:ascii="Times New Roman" w:eastAsia="Calibri" w:hAnsi="Times New Roman" w:cs="Times New Roman"/>
          <w:color w:val="1D1B11"/>
          <w:sz w:val="24"/>
          <w:szCs w:val="24"/>
        </w:rPr>
      </w:pPr>
    </w:p>
    <w:p w14:paraId="1205F38B" w14:textId="1B704808" w:rsidR="0094329D" w:rsidRPr="009D472C" w:rsidRDefault="00861E31" w:rsidP="0094329D">
      <w:pPr>
        <w:suppressAutoHyphens/>
        <w:autoSpaceDN w:val="0"/>
        <w:spacing w:after="0" w:line="240" w:lineRule="auto"/>
        <w:jc w:val="both"/>
        <w:textAlignment w:val="baseline"/>
        <w:rPr>
          <w:rFonts w:ascii="Times New Roman" w:eastAsia="Calibri" w:hAnsi="Times New Roman" w:cs="Times New Roman"/>
          <w:i/>
          <w:color w:val="1D1B11"/>
          <w:sz w:val="24"/>
          <w:szCs w:val="24"/>
          <w:u w:val="single"/>
        </w:rPr>
      </w:pPr>
      <w:r>
        <w:rPr>
          <w:rFonts w:ascii="Times New Roman" w:eastAsia="Calibri" w:hAnsi="Times New Roman" w:cs="Times New Roman"/>
          <w:i/>
          <w:color w:val="1D1B11"/>
          <w:sz w:val="24"/>
          <w:szCs w:val="24"/>
          <w:u w:val="single"/>
        </w:rPr>
        <w:t xml:space="preserve">/s/ Kathy J. </w:t>
      </w:r>
      <w:proofErr w:type="spellStart"/>
      <w:r>
        <w:rPr>
          <w:rFonts w:ascii="Times New Roman" w:eastAsia="Calibri" w:hAnsi="Times New Roman" w:cs="Times New Roman"/>
          <w:i/>
          <w:color w:val="1D1B11"/>
          <w:sz w:val="24"/>
          <w:szCs w:val="24"/>
          <w:u w:val="single"/>
        </w:rPr>
        <w:t>Kolich</w:t>
      </w:r>
      <w:proofErr w:type="spellEnd"/>
      <w:r w:rsidR="00746493" w:rsidRPr="009D472C">
        <w:rPr>
          <w:rFonts w:ascii="Times New Roman" w:eastAsia="Calibri" w:hAnsi="Times New Roman" w:cs="Times New Roman"/>
          <w:i/>
          <w:color w:val="1D1B11"/>
          <w:sz w:val="24"/>
          <w:szCs w:val="24"/>
          <w:u w:val="single"/>
        </w:rPr>
        <w:tab/>
      </w:r>
      <w:r w:rsidR="00746493" w:rsidRPr="009D472C">
        <w:rPr>
          <w:rFonts w:ascii="Times New Roman" w:eastAsia="Calibri" w:hAnsi="Times New Roman" w:cs="Times New Roman"/>
          <w:i/>
          <w:color w:val="1D1B11"/>
          <w:sz w:val="24"/>
          <w:szCs w:val="24"/>
          <w:u w:val="single"/>
        </w:rPr>
        <w:tab/>
      </w:r>
      <w:r w:rsidR="00746493" w:rsidRPr="009D472C">
        <w:rPr>
          <w:rFonts w:ascii="Times New Roman" w:eastAsia="Calibri" w:hAnsi="Times New Roman" w:cs="Times New Roman"/>
          <w:i/>
          <w:color w:val="1D1B11"/>
          <w:sz w:val="24"/>
          <w:szCs w:val="24"/>
          <w:u w:val="single"/>
        </w:rPr>
        <w:tab/>
      </w:r>
    </w:p>
    <w:p w14:paraId="09DD6494" w14:textId="77777777" w:rsidR="00486DF0" w:rsidRPr="00133C56" w:rsidRDefault="00486DF0"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 xml:space="preserve">Kathy J. </w:t>
      </w:r>
      <w:proofErr w:type="spellStart"/>
      <w:r w:rsidRPr="00133C56">
        <w:rPr>
          <w:rFonts w:ascii="Times New Roman" w:eastAsia="Calibri" w:hAnsi="Times New Roman" w:cs="Times New Roman"/>
          <w:color w:val="1D1B11"/>
          <w:sz w:val="24"/>
          <w:szCs w:val="24"/>
        </w:rPr>
        <w:t>Kolich</w:t>
      </w:r>
      <w:proofErr w:type="spellEnd"/>
    </w:p>
    <w:p w14:paraId="73E8E502" w14:textId="77777777" w:rsidR="00486DF0" w:rsidRPr="00133C56" w:rsidRDefault="00486DF0"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Senior Corporate Counsel</w:t>
      </w:r>
    </w:p>
    <w:p w14:paraId="35A74BBB" w14:textId="77777777" w:rsidR="00486DF0" w:rsidRPr="00133C56" w:rsidRDefault="00486DF0"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FirstEnergy Service Company</w:t>
      </w:r>
    </w:p>
    <w:p w14:paraId="1EC5A6E9" w14:textId="77777777" w:rsidR="00486DF0" w:rsidRPr="00133C56" w:rsidRDefault="00486DF0" w:rsidP="00746493">
      <w:pPr>
        <w:suppressAutoHyphens/>
        <w:autoSpaceDN w:val="0"/>
        <w:spacing w:after="0" w:line="240" w:lineRule="auto"/>
        <w:jc w:val="both"/>
        <w:textAlignment w:val="baseline"/>
        <w:rPr>
          <w:rFonts w:ascii="Times New Roman" w:eastAsia="Calibri" w:hAnsi="Times New Roman" w:cs="Times New Roman"/>
          <w:color w:val="1D1B11"/>
          <w:sz w:val="24"/>
          <w:szCs w:val="24"/>
        </w:rPr>
      </w:pPr>
      <w:r w:rsidRPr="00133C56">
        <w:rPr>
          <w:rFonts w:ascii="Times New Roman" w:eastAsia="Calibri" w:hAnsi="Times New Roman" w:cs="Times New Roman"/>
          <w:color w:val="1D1B11"/>
          <w:sz w:val="24"/>
          <w:szCs w:val="24"/>
        </w:rPr>
        <w:t>76 South Main Street</w:t>
      </w:r>
    </w:p>
    <w:p w14:paraId="0DB70D4C" w14:textId="7C1EFDF4" w:rsidR="00BE74F1" w:rsidRPr="00133C56" w:rsidRDefault="00486DF0" w:rsidP="00746493">
      <w:pPr>
        <w:widowControl w:val="0"/>
        <w:suppressAutoHyphens/>
        <w:autoSpaceDE w:val="0"/>
        <w:autoSpaceDN w:val="0"/>
        <w:spacing w:after="0" w:line="240" w:lineRule="auto"/>
        <w:ind w:right="-540"/>
        <w:jc w:val="both"/>
        <w:textAlignment w:val="baseline"/>
        <w:rPr>
          <w:rFonts w:ascii="Times New Roman" w:eastAsia="Calibri" w:hAnsi="Times New Roman" w:cs="Times New Roman"/>
          <w:bCs/>
          <w:color w:val="1D1B11"/>
          <w:sz w:val="24"/>
          <w:szCs w:val="24"/>
        </w:rPr>
      </w:pPr>
      <w:r w:rsidRPr="00133C56">
        <w:rPr>
          <w:rFonts w:ascii="Times New Roman" w:eastAsia="Calibri" w:hAnsi="Times New Roman" w:cs="Times New Roman"/>
          <w:color w:val="1D1B11"/>
          <w:sz w:val="24"/>
          <w:szCs w:val="24"/>
        </w:rPr>
        <w:t>Akron, OH  44308</w:t>
      </w:r>
    </w:p>
    <w:p w14:paraId="4285D076" w14:textId="574B5418" w:rsidR="00861E31" w:rsidRDefault="00861E31">
      <w:pPr>
        <w:rPr>
          <w:rFonts w:ascii="Times New Roman" w:eastAsia="Calibri" w:hAnsi="Times New Roman" w:cs="Times New Roman"/>
          <w:bCs/>
          <w:color w:val="1D1B11"/>
          <w:sz w:val="24"/>
          <w:szCs w:val="24"/>
        </w:rPr>
      </w:pPr>
    </w:p>
    <w:sectPr w:rsidR="00861E31" w:rsidSect="00CB34E6">
      <w:footerReference w:type="defaul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8A5C" w14:textId="77777777" w:rsidR="009A47C2" w:rsidRDefault="009A47C2" w:rsidP="0094329D">
      <w:pPr>
        <w:spacing w:after="0" w:line="240" w:lineRule="auto"/>
      </w:pPr>
      <w:r>
        <w:separator/>
      </w:r>
    </w:p>
  </w:endnote>
  <w:endnote w:type="continuationSeparator" w:id="0">
    <w:p w14:paraId="25C7DCDD" w14:textId="77777777" w:rsidR="009A47C2" w:rsidRDefault="009A47C2" w:rsidP="0094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4E7E" w14:textId="77777777" w:rsidR="00DF4844" w:rsidRPr="00A60EEA" w:rsidRDefault="001A3785" w:rsidP="00A60EEA">
    <w:pPr>
      <w:pStyle w:val="Footer"/>
    </w:pPr>
    <w:r w:rsidRPr="001A3785">
      <w:rPr>
        <w:rFonts w:ascii="Times New Roman" w:hAnsi="Times New Roman" w:cs="Times New Roman"/>
        <w:noProof/>
        <w:sz w:val="16"/>
      </w:rPr>
      <w:t>{02533374.DOCX;2}</w:t>
    </w:r>
    <w:r w:rsidR="00DF4844">
      <w:rPr>
        <w:rFonts w:ascii="Times New Roman" w:hAnsi="Times New Roman" w:cs="Times New Roman"/>
      </w:rPr>
      <w:tab/>
    </w:r>
    <w:r w:rsidR="005128F8" w:rsidRPr="00A60EEA">
      <w:rPr>
        <w:rFonts w:ascii="Times New Roman" w:hAnsi="Times New Roman" w:cs="Times New Roman"/>
      </w:rPr>
      <w:fldChar w:fldCharType="begin"/>
    </w:r>
    <w:r w:rsidR="00DF4844" w:rsidRPr="00A60EEA">
      <w:rPr>
        <w:rFonts w:ascii="Times New Roman" w:hAnsi="Times New Roman" w:cs="Times New Roman"/>
      </w:rPr>
      <w:instrText xml:space="preserve"> PAGE </w:instrText>
    </w:r>
    <w:r w:rsidR="005128F8" w:rsidRPr="00A60EEA">
      <w:rPr>
        <w:rFonts w:ascii="Times New Roman" w:hAnsi="Times New Roman" w:cs="Times New Roman"/>
      </w:rPr>
      <w:fldChar w:fldCharType="separate"/>
    </w:r>
    <w:r w:rsidR="00E519EF">
      <w:rPr>
        <w:rFonts w:ascii="Times New Roman" w:hAnsi="Times New Roman" w:cs="Times New Roman"/>
        <w:noProof/>
      </w:rPr>
      <w:t>9</w:t>
    </w:r>
    <w:r w:rsidR="005128F8" w:rsidRPr="00A60EEA">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4556" w14:textId="77777777" w:rsidR="00DF4844" w:rsidRPr="00A60EEA" w:rsidRDefault="001A3785" w:rsidP="00A60EEA">
    <w:pPr>
      <w:pStyle w:val="Footer"/>
    </w:pPr>
    <w:r w:rsidRPr="001A3785">
      <w:rPr>
        <w:noProof/>
        <w:sz w:val="16"/>
      </w:rPr>
      <w:t>{02533374.DOCX;2}</w:t>
    </w:r>
    <w:r w:rsidR="00DF484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3183" w14:textId="77777777" w:rsidR="009A47C2" w:rsidRDefault="009A47C2" w:rsidP="0094329D">
      <w:pPr>
        <w:spacing w:after="0" w:line="240" w:lineRule="auto"/>
        <w:rPr>
          <w:noProof/>
        </w:rPr>
      </w:pPr>
      <w:r>
        <w:rPr>
          <w:noProof/>
        </w:rPr>
        <w:separator/>
      </w:r>
    </w:p>
  </w:footnote>
  <w:footnote w:type="continuationSeparator" w:id="0">
    <w:p w14:paraId="3430514F" w14:textId="77777777" w:rsidR="009A47C2" w:rsidRDefault="009A47C2" w:rsidP="0094329D">
      <w:pPr>
        <w:spacing w:after="0" w:line="240" w:lineRule="auto"/>
      </w:pPr>
      <w:r>
        <w:continuationSeparator/>
      </w:r>
    </w:p>
  </w:footnote>
  <w:footnote w:id="1">
    <w:p w14:paraId="6F133798" w14:textId="15DCDD0E" w:rsidR="00DF4844" w:rsidRDefault="00DF4844" w:rsidP="00133C56">
      <w:pPr>
        <w:pStyle w:val="FootnoteText"/>
        <w:tabs>
          <w:tab w:val="left" w:pos="180"/>
        </w:tabs>
        <w:spacing w:after="120"/>
        <w:jc w:val="both"/>
      </w:pPr>
      <w:r>
        <w:rPr>
          <w:rStyle w:val="FootnoteReference"/>
          <w:rFonts w:ascii="Times New Roman" w:hAnsi="Times New Roman"/>
        </w:rPr>
        <w:footnoteRef/>
      </w:r>
      <w:r w:rsidR="00133C56">
        <w:rPr>
          <w:rFonts w:ascii="Times New Roman" w:hAnsi="Times New Roman"/>
        </w:rPr>
        <w:tab/>
      </w:r>
      <w:r>
        <w:rPr>
          <w:rFonts w:ascii="Times New Roman" w:hAnsi="Times New Roman"/>
        </w:rPr>
        <w:t>The Staff of the Public Utilities Commission of Ohio will be considered a party for the purpose of entering into this Stipulation pursuant to Ohio Administrative Code Sections 4901-1-10(C) and 4901-1-30.</w:t>
      </w:r>
    </w:p>
  </w:footnote>
  <w:footnote w:id="2">
    <w:p w14:paraId="4F48C199" w14:textId="2F633323" w:rsidR="00DF4844" w:rsidRDefault="00DF4844" w:rsidP="009F19B2">
      <w:pPr>
        <w:pStyle w:val="FootnoteText"/>
        <w:tabs>
          <w:tab w:val="left" w:pos="180"/>
        </w:tabs>
        <w:jc w:val="both"/>
      </w:pPr>
      <w:r>
        <w:rPr>
          <w:rStyle w:val="FootnoteReference"/>
        </w:rPr>
        <w:footnoteRef/>
      </w:r>
      <w:r w:rsidR="009F19B2">
        <w:rPr>
          <w:rFonts w:ascii="Times New Roman" w:hAnsi="Times New Roman" w:cs="Times New Roman"/>
        </w:rPr>
        <w:tab/>
      </w:r>
      <w:r>
        <w:rPr>
          <w:rFonts w:ascii="Times New Roman" w:hAnsi="Times New Roman" w:cs="Times New Roman"/>
        </w:rPr>
        <w:t>Any Signatory Party has the right, at its sole discretion, to determine what constitutes a “material” change for the purposes of that Party withdrawing from the Stipulation.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F0E"/>
    <w:multiLevelType w:val="hybridMultilevel"/>
    <w:tmpl w:val="168075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B732B"/>
    <w:multiLevelType w:val="multilevel"/>
    <w:tmpl w:val="356484FC"/>
    <w:lvl w:ilvl="0">
      <w:start w:val="1"/>
      <w:numFmt w:val="upperLetter"/>
      <w:lvlText w:val="%1."/>
      <w:lvlJc w:val="left"/>
      <w:pPr>
        <w:ind w:left="1080" w:hanging="360"/>
      </w:pPr>
      <w:rPr>
        <w:rFonts w:eastAsia="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E400871"/>
    <w:multiLevelType w:val="multilevel"/>
    <w:tmpl w:val="EA3C90DE"/>
    <w:lvl w:ilvl="0">
      <w:start w:val="1"/>
      <w:numFmt w:val="upp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0945EF4"/>
    <w:multiLevelType w:val="multilevel"/>
    <w:tmpl w:val="79809E4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7802A2"/>
    <w:multiLevelType w:val="multilevel"/>
    <w:tmpl w:val="6778F6B0"/>
    <w:lvl w:ilvl="0">
      <w:start w:val="1"/>
      <w:numFmt w:val="upperLetter"/>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8680426"/>
    <w:multiLevelType w:val="multilevel"/>
    <w:tmpl w:val="AEE035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9D"/>
    <w:rsid w:val="0006286B"/>
    <w:rsid w:val="0010116B"/>
    <w:rsid w:val="00106524"/>
    <w:rsid w:val="00133C56"/>
    <w:rsid w:val="00137A03"/>
    <w:rsid w:val="00183F7F"/>
    <w:rsid w:val="001846CB"/>
    <w:rsid w:val="00184E12"/>
    <w:rsid w:val="001A3785"/>
    <w:rsid w:val="001C1872"/>
    <w:rsid w:val="00202D86"/>
    <w:rsid w:val="00207B12"/>
    <w:rsid w:val="00234DDF"/>
    <w:rsid w:val="00243C77"/>
    <w:rsid w:val="00247590"/>
    <w:rsid w:val="00281B90"/>
    <w:rsid w:val="00282900"/>
    <w:rsid w:val="002A398C"/>
    <w:rsid w:val="002D20DD"/>
    <w:rsid w:val="002F577B"/>
    <w:rsid w:val="00324495"/>
    <w:rsid w:val="00330E79"/>
    <w:rsid w:val="003452B2"/>
    <w:rsid w:val="00366A72"/>
    <w:rsid w:val="00385B8E"/>
    <w:rsid w:val="003C60AE"/>
    <w:rsid w:val="003F4E8B"/>
    <w:rsid w:val="0041432E"/>
    <w:rsid w:val="00436C0A"/>
    <w:rsid w:val="004501B8"/>
    <w:rsid w:val="004520EF"/>
    <w:rsid w:val="00484D1A"/>
    <w:rsid w:val="00484D1D"/>
    <w:rsid w:val="00485BAF"/>
    <w:rsid w:val="00486DF0"/>
    <w:rsid w:val="004B0FE1"/>
    <w:rsid w:val="004C1B3A"/>
    <w:rsid w:val="004D346E"/>
    <w:rsid w:val="005128F8"/>
    <w:rsid w:val="0053038A"/>
    <w:rsid w:val="00544C94"/>
    <w:rsid w:val="00547878"/>
    <w:rsid w:val="00597FAE"/>
    <w:rsid w:val="005A2E55"/>
    <w:rsid w:val="005B19AC"/>
    <w:rsid w:val="005D0BF4"/>
    <w:rsid w:val="0061696A"/>
    <w:rsid w:val="00623292"/>
    <w:rsid w:val="00634FD9"/>
    <w:rsid w:val="0064462A"/>
    <w:rsid w:val="00673EA3"/>
    <w:rsid w:val="00686A10"/>
    <w:rsid w:val="006B0B41"/>
    <w:rsid w:val="006C4A30"/>
    <w:rsid w:val="006C4DCE"/>
    <w:rsid w:val="006E3314"/>
    <w:rsid w:val="007047F4"/>
    <w:rsid w:val="0071128C"/>
    <w:rsid w:val="0074348E"/>
    <w:rsid w:val="00746493"/>
    <w:rsid w:val="00764DAD"/>
    <w:rsid w:val="00776053"/>
    <w:rsid w:val="00827719"/>
    <w:rsid w:val="00831851"/>
    <w:rsid w:val="00842ECB"/>
    <w:rsid w:val="0085263E"/>
    <w:rsid w:val="00861E31"/>
    <w:rsid w:val="008623FA"/>
    <w:rsid w:val="008C799B"/>
    <w:rsid w:val="008F6C57"/>
    <w:rsid w:val="00901972"/>
    <w:rsid w:val="009145BB"/>
    <w:rsid w:val="0094329D"/>
    <w:rsid w:val="009556CA"/>
    <w:rsid w:val="00963481"/>
    <w:rsid w:val="00996829"/>
    <w:rsid w:val="009A47C2"/>
    <w:rsid w:val="009C0206"/>
    <w:rsid w:val="009C0B30"/>
    <w:rsid w:val="009C5856"/>
    <w:rsid w:val="009D472C"/>
    <w:rsid w:val="009D6FD1"/>
    <w:rsid w:val="009E7C9B"/>
    <w:rsid w:val="009F19B2"/>
    <w:rsid w:val="00A45D60"/>
    <w:rsid w:val="00A60EEA"/>
    <w:rsid w:val="00AA1B9A"/>
    <w:rsid w:val="00AC4893"/>
    <w:rsid w:val="00AC5588"/>
    <w:rsid w:val="00AD0D1B"/>
    <w:rsid w:val="00AE1E8C"/>
    <w:rsid w:val="00B44BD3"/>
    <w:rsid w:val="00B56DF1"/>
    <w:rsid w:val="00B73E37"/>
    <w:rsid w:val="00B841BF"/>
    <w:rsid w:val="00BB56BB"/>
    <w:rsid w:val="00BE74F1"/>
    <w:rsid w:val="00BF3CDF"/>
    <w:rsid w:val="00BF3F7C"/>
    <w:rsid w:val="00C16BB1"/>
    <w:rsid w:val="00C31914"/>
    <w:rsid w:val="00C548CE"/>
    <w:rsid w:val="00C57427"/>
    <w:rsid w:val="00C919ED"/>
    <w:rsid w:val="00C954B8"/>
    <w:rsid w:val="00CA4647"/>
    <w:rsid w:val="00CB34E6"/>
    <w:rsid w:val="00D5606C"/>
    <w:rsid w:val="00D602C6"/>
    <w:rsid w:val="00D82534"/>
    <w:rsid w:val="00DE1F96"/>
    <w:rsid w:val="00DF4844"/>
    <w:rsid w:val="00E0135B"/>
    <w:rsid w:val="00E519EF"/>
    <w:rsid w:val="00E84237"/>
    <w:rsid w:val="00E865B1"/>
    <w:rsid w:val="00E97F18"/>
    <w:rsid w:val="00EC1535"/>
    <w:rsid w:val="00ED0047"/>
    <w:rsid w:val="00ED449C"/>
    <w:rsid w:val="00EF5382"/>
    <w:rsid w:val="00F6582C"/>
    <w:rsid w:val="00FC65E9"/>
    <w:rsid w:val="00FE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329D"/>
    <w:pPr>
      <w:suppressAutoHyphens/>
      <w:autoSpaceDN w:val="0"/>
      <w:spacing w:after="0" w:line="240" w:lineRule="auto"/>
      <w:textAlignment w:val="baseline"/>
    </w:pPr>
    <w:rPr>
      <w:rFonts w:ascii="Arial" w:eastAsia="Calibri" w:hAnsi="Arial" w:cs="Arial"/>
      <w:sz w:val="20"/>
      <w:szCs w:val="20"/>
    </w:rPr>
  </w:style>
  <w:style w:type="character" w:customStyle="1" w:styleId="FootnoteTextChar">
    <w:name w:val="Footnote Text Char"/>
    <w:basedOn w:val="DefaultParagraphFont"/>
    <w:link w:val="FootnoteText"/>
    <w:rsid w:val="0094329D"/>
    <w:rPr>
      <w:rFonts w:ascii="Arial" w:eastAsia="Calibri" w:hAnsi="Arial" w:cs="Arial"/>
      <w:sz w:val="20"/>
      <w:szCs w:val="20"/>
    </w:rPr>
  </w:style>
  <w:style w:type="character" w:styleId="FootnoteReference">
    <w:name w:val="footnote reference"/>
    <w:basedOn w:val="DefaultParagraphFont"/>
    <w:rsid w:val="0094329D"/>
    <w:rPr>
      <w:rFonts w:cs="Times New Roman"/>
      <w:position w:val="0"/>
      <w:vertAlign w:val="superscript"/>
    </w:rPr>
  </w:style>
  <w:style w:type="paragraph" w:styleId="Footer">
    <w:name w:val="footer"/>
    <w:basedOn w:val="Normal"/>
    <w:link w:val="FooterChar"/>
    <w:rsid w:val="0094329D"/>
    <w:pPr>
      <w:tabs>
        <w:tab w:val="center" w:pos="4680"/>
        <w:tab w:val="right" w:pos="9360"/>
      </w:tabs>
      <w:suppressAutoHyphens/>
      <w:autoSpaceDN w:val="0"/>
      <w:spacing w:after="0" w:line="240" w:lineRule="auto"/>
      <w:textAlignment w:val="baseline"/>
    </w:pPr>
    <w:rPr>
      <w:rFonts w:ascii="Arial" w:eastAsia="Calibri" w:hAnsi="Arial" w:cs="Arial"/>
      <w:sz w:val="24"/>
      <w:szCs w:val="24"/>
    </w:rPr>
  </w:style>
  <w:style w:type="character" w:customStyle="1" w:styleId="FooterChar">
    <w:name w:val="Footer Char"/>
    <w:basedOn w:val="DefaultParagraphFont"/>
    <w:link w:val="Footer"/>
    <w:rsid w:val="0094329D"/>
    <w:rPr>
      <w:rFonts w:ascii="Arial" w:eastAsia="Calibri" w:hAnsi="Arial" w:cs="Arial"/>
      <w:sz w:val="24"/>
      <w:szCs w:val="24"/>
    </w:rPr>
  </w:style>
  <w:style w:type="paragraph" w:styleId="BalloonText">
    <w:name w:val="Balloon Text"/>
    <w:basedOn w:val="Normal"/>
    <w:link w:val="BalloonTextChar"/>
    <w:uiPriority w:val="99"/>
    <w:semiHidden/>
    <w:unhideWhenUsed/>
    <w:rsid w:val="0083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51"/>
    <w:rPr>
      <w:rFonts w:ascii="Tahoma" w:hAnsi="Tahoma" w:cs="Tahoma"/>
      <w:sz w:val="16"/>
      <w:szCs w:val="16"/>
    </w:rPr>
  </w:style>
  <w:style w:type="paragraph" w:styleId="Header">
    <w:name w:val="header"/>
    <w:basedOn w:val="Normal"/>
    <w:link w:val="HeaderChar"/>
    <w:uiPriority w:val="99"/>
    <w:unhideWhenUsed/>
    <w:rsid w:val="00CB3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E6"/>
  </w:style>
  <w:style w:type="table" w:styleId="TableGrid">
    <w:name w:val="Table Grid"/>
    <w:basedOn w:val="TableNormal"/>
    <w:uiPriority w:val="59"/>
    <w:rsid w:val="00183F7F"/>
    <w:pPr>
      <w:spacing w:after="0" w:line="240" w:lineRule="auto"/>
      <w:jc w:val="center"/>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D0047"/>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0116B"/>
    <w:rPr>
      <w:sz w:val="16"/>
      <w:szCs w:val="16"/>
    </w:rPr>
  </w:style>
  <w:style w:type="paragraph" w:styleId="CommentText">
    <w:name w:val="annotation text"/>
    <w:basedOn w:val="Normal"/>
    <w:link w:val="CommentTextChar"/>
    <w:uiPriority w:val="99"/>
    <w:semiHidden/>
    <w:unhideWhenUsed/>
    <w:rsid w:val="0010116B"/>
    <w:pPr>
      <w:spacing w:line="240" w:lineRule="auto"/>
    </w:pPr>
    <w:rPr>
      <w:sz w:val="20"/>
      <w:szCs w:val="20"/>
    </w:rPr>
  </w:style>
  <w:style w:type="character" w:customStyle="1" w:styleId="CommentTextChar">
    <w:name w:val="Comment Text Char"/>
    <w:basedOn w:val="DefaultParagraphFont"/>
    <w:link w:val="CommentText"/>
    <w:uiPriority w:val="99"/>
    <w:semiHidden/>
    <w:rsid w:val="0010116B"/>
    <w:rPr>
      <w:sz w:val="20"/>
      <w:szCs w:val="20"/>
    </w:rPr>
  </w:style>
  <w:style w:type="paragraph" w:styleId="CommentSubject">
    <w:name w:val="annotation subject"/>
    <w:basedOn w:val="CommentText"/>
    <w:next w:val="CommentText"/>
    <w:link w:val="CommentSubjectChar"/>
    <w:uiPriority w:val="99"/>
    <w:semiHidden/>
    <w:unhideWhenUsed/>
    <w:rsid w:val="0010116B"/>
    <w:rPr>
      <w:b/>
      <w:bCs/>
    </w:rPr>
  </w:style>
  <w:style w:type="character" w:customStyle="1" w:styleId="CommentSubjectChar">
    <w:name w:val="Comment Subject Char"/>
    <w:basedOn w:val="CommentTextChar"/>
    <w:link w:val="CommentSubject"/>
    <w:uiPriority w:val="99"/>
    <w:semiHidden/>
    <w:rsid w:val="001011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2A2324F02A6429E4DCB37A760A7B2" ma:contentTypeVersion="1" ma:contentTypeDescription="Create a new document." ma:contentTypeScope="" ma:versionID="d9d8edd9cb76fef43799d7c0a56be0a3">
  <xsd:schema xmlns:xsd="http://www.w3.org/2001/XMLSchema" xmlns:xs="http://www.w3.org/2001/XMLSchema" xmlns:p="http://schemas.microsoft.com/office/2006/metadata/properties" xmlns:ns3="fc0a7e10-fb2d-4d87-a2d5-8e4c437f5f05" targetNamespace="http://schemas.microsoft.com/office/2006/metadata/properties" ma:root="true" ma:fieldsID="54a2cd2dda154f73bf676afbb1a5e275" ns3:_="">
    <xsd:import namespace="fc0a7e10-fb2d-4d87-a2d5-8e4c437f5f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a7e10-fb2d-4d87-a2d5-8e4c437f5f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17098-50A6-4C62-8063-866739BF2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569D6-3EA5-43D7-880C-12433BD3DAD7}">
  <ds:schemaRefs>
    <ds:schemaRef ds:uri="http://schemas.microsoft.com/sharepoint/v3/contenttype/forms"/>
  </ds:schemaRefs>
</ds:datastoreItem>
</file>

<file path=customXml/itemProps3.xml><?xml version="1.0" encoding="utf-8"?>
<ds:datastoreItem xmlns:ds="http://schemas.openxmlformats.org/officeDocument/2006/customXml" ds:itemID="{9CE48E3A-1F6C-4FE8-95B4-D4CD9D24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a7e10-fb2d-4d87-a2d5-8e4c437f5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2348</Words>
  <Characters>13385</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15702</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2014-06-20T19:48:00Z</dcterms:created>
  <dcterms:modified xsi:type="dcterms:W3CDTF">2014-06-20T19:48:00Z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0x01010093D2A2324F02A6429E4DCB37A760A7B2</vt:lpwstr>
  </property>
  <property fmtid="{D5CDD505-2E9C-101B-9397-08002B2CF9AE}" pid="3" name="IsMyDocuments">
    <vt:bool>true</vt:bool>
  </property>
</Properties>
</file>