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11/relationships/webextensiontaskpanes" Target="word/webextensions/taskpanes.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22F36" w:rsidRPr="00B81AEF" w:rsidP="00D22F36">
      <w:pPr>
        <w:pStyle w:val="HTMLPreformatted"/>
        <w:jc w:val="center"/>
        <w:rPr>
          <w:rFonts w:ascii="Times New Roman" w:hAnsi="Times New Roman" w:cs="Times New Roman"/>
          <w:b/>
          <w:bCs/>
          <w:sz w:val="24"/>
          <w:szCs w:val="24"/>
        </w:rPr>
      </w:pPr>
      <w:bookmarkStart w:id="0" w:name="_GoBack"/>
      <w:bookmarkEnd w:id="0"/>
      <w:r w:rsidRPr="00B81AEF">
        <w:rPr>
          <w:rFonts w:ascii="Times New Roman" w:hAnsi="Times New Roman" w:cs="Times New Roman"/>
          <w:b/>
          <w:bCs/>
          <w:sz w:val="24"/>
          <w:szCs w:val="24"/>
        </w:rPr>
        <w:t xml:space="preserve"> BEFORE</w:t>
      </w:r>
    </w:p>
    <w:p w:rsidR="00D22F36" w:rsidP="00D22F36">
      <w:pPr>
        <w:pStyle w:val="HTMLPreformatted"/>
        <w:jc w:val="center"/>
        <w:rPr>
          <w:rFonts w:ascii="Times New Roman" w:hAnsi="Times New Roman" w:cs="Times New Roman"/>
          <w:b/>
          <w:bCs/>
          <w:sz w:val="24"/>
          <w:szCs w:val="24"/>
        </w:rPr>
      </w:pPr>
      <w:r w:rsidRPr="00B81AEF">
        <w:rPr>
          <w:rFonts w:ascii="Times New Roman" w:hAnsi="Times New Roman" w:cs="Times New Roman"/>
          <w:b/>
          <w:bCs/>
          <w:sz w:val="24"/>
          <w:szCs w:val="24"/>
        </w:rPr>
        <w:t>THE PUBLIC UTILITIES COMMISSION OF OHIO</w:t>
      </w:r>
    </w:p>
    <w:p w:rsidR="00C03591" w:rsidP="00D22F36">
      <w:pPr>
        <w:pStyle w:val="HTMLPreformatted"/>
        <w:jc w:val="center"/>
        <w:rPr>
          <w:rFonts w:ascii="Times New Roman" w:hAnsi="Times New Roman" w:cs="Times New Roman"/>
          <w:b/>
          <w:bCs/>
          <w:sz w:val="24"/>
          <w:szCs w:val="24"/>
        </w:rPr>
      </w:pPr>
    </w:p>
    <w:tbl>
      <w:tblPr>
        <w:tblW w:w="9654" w:type="dxa"/>
        <w:tblLook w:val="01E0"/>
      </w:tblPr>
      <w:tblGrid>
        <w:gridCol w:w="5148"/>
        <w:gridCol w:w="360"/>
        <w:gridCol w:w="4146"/>
      </w:tblGrid>
      <w:tr w:rsidTr="00566CD4">
        <w:tblPrEx>
          <w:tblW w:w="9654" w:type="dxa"/>
          <w:tblLook w:val="01E0"/>
        </w:tblPrEx>
        <w:trPr>
          <w:trHeight w:val="807"/>
        </w:trPr>
        <w:tc>
          <w:tcPr>
            <w:tcW w:w="5148" w:type="dxa"/>
            <w:shd w:val="clear" w:color="auto" w:fill="auto"/>
          </w:tcPr>
          <w:p w:rsidR="00C03591" w:rsidRPr="008519C0" w:rsidP="00C03591">
            <w:pPr>
              <w:pStyle w:val="HTMLPreformatted"/>
              <w:rPr>
                <w:rFonts w:ascii="Times New Roman" w:hAnsi="Times New Roman" w:cs="Times New Roman"/>
                <w:sz w:val="24"/>
                <w:szCs w:val="24"/>
              </w:rPr>
            </w:pPr>
            <w:r w:rsidRPr="008519C0">
              <w:rPr>
                <w:rFonts w:ascii="Times New Roman" w:hAnsi="Times New Roman" w:cs="Times New Roman"/>
                <w:sz w:val="24"/>
                <w:szCs w:val="24"/>
              </w:rPr>
              <w:t xml:space="preserve">In the Matter of the Application of Vectren Energy Delivery of Ohio, Inc., for Approval of an </w:t>
            </w:r>
            <w:r>
              <w:rPr>
                <w:rFonts w:ascii="Times New Roman" w:hAnsi="Times New Roman" w:cs="Times New Roman"/>
                <w:sz w:val="24"/>
                <w:szCs w:val="24"/>
              </w:rPr>
              <w:t>Alternative Rate Plan</w:t>
            </w:r>
            <w:r w:rsidRPr="008519C0">
              <w:rPr>
                <w:rFonts w:ascii="Times New Roman" w:hAnsi="Times New Roman" w:cs="Times New Roman"/>
                <w:sz w:val="24"/>
                <w:szCs w:val="24"/>
              </w:rPr>
              <w:t>.</w:t>
            </w:r>
          </w:p>
        </w:tc>
        <w:tc>
          <w:tcPr>
            <w:tcW w:w="360" w:type="dxa"/>
            <w:shd w:val="clear" w:color="auto" w:fill="auto"/>
          </w:tcPr>
          <w:p w:rsidR="00C03591" w:rsidRPr="008519C0" w:rsidP="00566CD4">
            <w:pPr>
              <w:pStyle w:val="HTMLPreformatted"/>
              <w:rPr>
                <w:rFonts w:ascii="Times New Roman" w:hAnsi="Times New Roman" w:cs="Times New Roman"/>
                <w:sz w:val="24"/>
              </w:rPr>
            </w:pPr>
            <w:r w:rsidRPr="008519C0">
              <w:rPr>
                <w:rFonts w:ascii="Times New Roman" w:hAnsi="Times New Roman" w:cs="Times New Roman"/>
                <w:sz w:val="24"/>
              </w:rPr>
              <w:t>)</w:t>
            </w:r>
          </w:p>
          <w:p w:rsidR="00C03591" w:rsidRPr="008519C0" w:rsidP="00566CD4">
            <w:pPr>
              <w:pStyle w:val="HTMLPreformatted"/>
              <w:rPr>
                <w:rFonts w:ascii="Times New Roman" w:hAnsi="Times New Roman" w:cs="Times New Roman"/>
                <w:sz w:val="24"/>
              </w:rPr>
            </w:pPr>
            <w:r w:rsidRPr="008519C0">
              <w:rPr>
                <w:rFonts w:ascii="Times New Roman" w:hAnsi="Times New Roman" w:cs="Times New Roman"/>
                <w:sz w:val="24"/>
              </w:rPr>
              <w:t>)</w:t>
            </w:r>
          </w:p>
          <w:p w:rsidR="00C03591" w:rsidRPr="008519C0" w:rsidP="00566CD4">
            <w:pPr>
              <w:pStyle w:val="HTMLPreformatted"/>
              <w:rPr>
                <w:rFonts w:ascii="Times New Roman" w:hAnsi="Times New Roman" w:cs="Times New Roman"/>
                <w:sz w:val="24"/>
              </w:rPr>
            </w:pPr>
            <w:r w:rsidRPr="008519C0">
              <w:rPr>
                <w:rFonts w:ascii="Times New Roman" w:hAnsi="Times New Roman" w:cs="Times New Roman"/>
                <w:sz w:val="24"/>
              </w:rPr>
              <w:t>)</w:t>
            </w:r>
          </w:p>
          <w:p w:rsidR="00C03591" w:rsidRPr="008519C0" w:rsidP="00566CD4">
            <w:pPr>
              <w:pStyle w:val="HTMLPreformatted"/>
              <w:rPr>
                <w:rFonts w:ascii="Times New Roman" w:hAnsi="Times New Roman" w:cs="Times New Roman"/>
                <w:sz w:val="24"/>
              </w:rPr>
            </w:pPr>
          </w:p>
        </w:tc>
        <w:tc>
          <w:tcPr>
            <w:tcW w:w="4146" w:type="dxa"/>
            <w:shd w:val="clear" w:color="auto" w:fill="auto"/>
          </w:tcPr>
          <w:p w:rsidR="00C03591" w:rsidRPr="008519C0" w:rsidP="00566CD4">
            <w:pPr>
              <w:pStyle w:val="HTMLPreformatted"/>
              <w:rPr>
                <w:rFonts w:ascii="Times New Roman" w:hAnsi="Times New Roman" w:cs="Times New Roman"/>
                <w:sz w:val="24"/>
              </w:rPr>
            </w:pPr>
          </w:p>
          <w:p w:rsidR="00C03591" w:rsidRPr="008519C0" w:rsidP="00566CD4">
            <w:pPr>
              <w:pStyle w:val="HTMLPreformatted"/>
              <w:rPr>
                <w:rFonts w:ascii="Times New Roman" w:hAnsi="Times New Roman" w:cs="Times New Roman"/>
                <w:sz w:val="24"/>
              </w:rPr>
            </w:pPr>
            <w:r w:rsidRPr="008519C0">
              <w:rPr>
                <w:rFonts w:ascii="Times New Roman" w:hAnsi="Times New Roman" w:cs="Times New Roman"/>
                <w:sz w:val="24"/>
              </w:rPr>
              <w:t>Case No. 18-0</w:t>
            </w:r>
            <w:r>
              <w:rPr>
                <w:rFonts w:ascii="Times New Roman" w:hAnsi="Times New Roman" w:cs="Times New Roman"/>
                <w:sz w:val="24"/>
              </w:rPr>
              <w:t>049</w:t>
            </w:r>
            <w:r w:rsidRPr="008519C0">
              <w:rPr>
                <w:rFonts w:ascii="Times New Roman" w:hAnsi="Times New Roman" w:cs="Times New Roman"/>
                <w:sz w:val="24"/>
              </w:rPr>
              <w:t>-GA-</w:t>
            </w:r>
            <w:r>
              <w:rPr>
                <w:rFonts w:ascii="Times New Roman" w:hAnsi="Times New Roman" w:cs="Times New Roman"/>
                <w:sz w:val="24"/>
              </w:rPr>
              <w:t>ALT</w:t>
            </w:r>
          </w:p>
          <w:p w:rsidR="00C03591" w:rsidRPr="008519C0" w:rsidP="00566CD4">
            <w:pPr>
              <w:pStyle w:val="HTMLPreformatted"/>
              <w:rPr>
                <w:rFonts w:ascii="Times New Roman" w:hAnsi="Times New Roman" w:cs="Times New Roman"/>
                <w:sz w:val="24"/>
              </w:rPr>
            </w:pPr>
          </w:p>
          <w:p w:rsidR="00C03591" w:rsidRPr="008519C0" w:rsidP="00566CD4">
            <w:pPr>
              <w:pStyle w:val="HTMLPreformatted"/>
              <w:rPr>
                <w:rFonts w:ascii="Times New Roman" w:hAnsi="Times New Roman" w:cs="Times New Roman"/>
                <w:sz w:val="24"/>
              </w:rPr>
            </w:pPr>
          </w:p>
        </w:tc>
      </w:tr>
      <w:tr w:rsidTr="00566CD4">
        <w:tblPrEx>
          <w:tblW w:w="9654" w:type="dxa"/>
          <w:tblLook w:val="01E0"/>
        </w:tblPrEx>
        <w:trPr>
          <w:trHeight w:val="807"/>
        </w:trPr>
        <w:tc>
          <w:tcPr>
            <w:tcW w:w="5148" w:type="dxa"/>
            <w:shd w:val="clear" w:color="auto" w:fill="auto"/>
          </w:tcPr>
          <w:p w:rsidR="006A736A" w:rsidRPr="008519C0" w:rsidP="00566CD4">
            <w:pPr>
              <w:pStyle w:val="HTMLPreformatted"/>
              <w:rPr>
                <w:rFonts w:ascii="Times New Roman" w:hAnsi="Times New Roman" w:cs="Times New Roman"/>
                <w:sz w:val="24"/>
                <w:szCs w:val="24"/>
              </w:rPr>
            </w:pPr>
            <w:r w:rsidRPr="008519C0">
              <w:rPr>
                <w:rFonts w:ascii="Times New Roman" w:hAnsi="Times New Roman" w:cs="Times New Roman"/>
                <w:sz w:val="24"/>
                <w:szCs w:val="24"/>
              </w:rPr>
              <w:t>In the Matter of the Application of Vectren Energy Delivery of Ohio, Inc., for Approval of an Increase in Gas Rates.</w:t>
            </w:r>
          </w:p>
          <w:p w:rsidR="006A736A" w:rsidRPr="008519C0" w:rsidP="00566CD4">
            <w:pPr>
              <w:pStyle w:val="HTMLPreformatted"/>
              <w:rPr>
                <w:rFonts w:ascii="Times New Roman" w:hAnsi="Times New Roman" w:cs="Times New Roman"/>
                <w:sz w:val="24"/>
                <w:szCs w:val="24"/>
              </w:rPr>
            </w:pPr>
          </w:p>
          <w:p w:rsidR="006A736A" w:rsidRPr="008519C0" w:rsidP="00566CD4">
            <w:pPr>
              <w:pStyle w:val="HTMLPreformatted"/>
              <w:rPr>
                <w:rFonts w:ascii="Times New Roman" w:hAnsi="Times New Roman" w:cs="Times New Roman"/>
                <w:sz w:val="24"/>
                <w:szCs w:val="24"/>
              </w:rPr>
            </w:pPr>
            <w:r w:rsidRPr="008519C0">
              <w:rPr>
                <w:rFonts w:ascii="Times New Roman" w:hAnsi="Times New Roman" w:cs="Times New Roman"/>
                <w:sz w:val="24"/>
                <w:szCs w:val="24"/>
              </w:rPr>
              <w:t xml:space="preserve">In the Matter of the Application of Vectren Energy Delivery of Ohio, Inc., for Approval of an Alternative Rate Plan. </w:t>
            </w:r>
          </w:p>
        </w:tc>
        <w:tc>
          <w:tcPr>
            <w:tcW w:w="360" w:type="dxa"/>
            <w:shd w:val="clear" w:color="auto" w:fill="auto"/>
          </w:tcPr>
          <w:p w:rsidR="006A736A" w:rsidRPr="008519C0" w:rsidP="00566CD4">
            <w:pPr>
              <w:pStyle w:val="HTMLPreformatted"/>
              <w:rPr>
                <w:rFonts w:ascii="Times New Roman" w:hAnsi="Times New Roman" w:cs="Times New Roman"/>
                <w:sz w:val="24"/>
              </w:rPr>
            </w:pPr>
            <w:r w:rsidRPr="008519C0">
              <w:rPr>
                <w:rFonts w:ascii="Times New Roman" w:hAnsi="Times New Roman" w:cs="Times New Roman"/>
                <w:sz w:val="24"/>
              </w:rPr>
              <w:t>)</w:t>
            </w:r>
          </w:p>
          <w:p w:rsidR="006A736A" w:rsidRPr="008519C0" w:rsidP="00566CD4">
            <w:pPr>
              <w:pStyle w:val="HTMLPreformatted"/>
              <w:rPr>
                <w:rFonts w:ascii="Times New Roman" w:hAnsi="Times New Roman" w:cs="Times New Roman"/>
                <w:sz w:val="24"/>
              </w:rPr>
            </w:pPr>
            <w:r w:rsidRPr="008519C0">
              <w:rPr>
                <w:rFonts w:ascii="Times New Roman" w:hAnsi="Times New Roman" w:cs="Times New Roman"/>
                <w:sz w:val="24"/>
              </w:rPr>
              <w:t>)</w:t>
            </w:r>
          </w:p>
          <w:p w:rsidR="006A736A" w:rsidRPr="008519C0" w:rsidP="00566CD4">
            <w:pPr>
              <w:pStyle w:val="HTMLPreformatted"/>
              <w:rPr>
                <w:rFonts w:ascii="Times New Roman" w:hAnsi="Times New Roman" w:cs="Times New Roman"/>
                <w:sz w:val="24"/>
              </w:rPr>
            </w:pPr>
            <w:r w:rsidRPr="008519C0">
              <w:rPr>
                <w:rFonts w:ascii="Times New Roman" w:hAnsi="Times New Roman" w:cs="Times New Roman"/>
                <w:sz w:val="24"/>
              </w:rPr>
              <w:t>)</w:t>
            </w:r>
          </w:p>
          <w:p w:rsidR="006A736A" w:rsidRPr="008519C0" w:rsidP="00566CD4">
            <w:pPr>
              <w:pStyle w:val="HTMLPreformatted"/>
              <w:rPr>
                <w:rFonts w:ascii="Times New Roman" w:hAnsi="Times New Roman" w:cs="Times New Roman"/>
                <w:sz w:val="24"/>
              </w:rPr>
            </w:pPr>
          </w:p>
          <w:p w:rsidR="006A736A" w:rsidRPr="008519C0" w:rsidP="00566CD4">
            <w:pPr>
              <w:pStyle w:val="HTMLPreformatted"/>
              <w:rPr>
                <w:rFonts w:ascii="Times New Roman" w:hAnsi="Times New Roman" w:cs="Times New Roman"/>
                <w:sz w:val="24"/>
              </w:rPr>
            </w:pPr>
            <w:r w:rsidRPr="008519C0">
              <w:rPr>
                <w:rFonts w:ascii="Times New Roman" w:hAnsi="Times New Roman" w:cs="Times New Roman"/>
                <w:sz w:val="24"/>
              </w:rPr>
              <w:t>)</w:t>
            </w:r>
          </w:p>
          <w:p w:rsidR="006A736A" w:rsidRPr="008519C0" w:rsidP="00566CD4">
            <w:pPr>
              <w:pStyle w:val="HTMLPreformatted"/>
              <w:rPr>
                <w:rFonts w:ascii="Times New Roman" w:hAnsi="Times New Roman" w:cs="Times New Roman"/>
                <w:sz w:val="24"/>
              </w:rPr>
            </w:pPr>
            <w:r w:rsidRPr="008519C0">
              <w:rPr>
                <w:rFonts w:ascii="Times New Roman" w:hAnsi="Times New Roman" w:cs="Times New Roman"/>
                <w:sz w:val="24"/>
              </w:rPr>
              <w:t>)</w:t>
            </w:r>
          </w:p>
          <w:p w:rsidR="006A736A" w:rsidRPr="008519C0" w:rsidP="00566CD4">
            <w:pPr>
              <w:pStyle w:val="HTMLPreformatted"/>
              <w:rPr>
                <w:rFonts w:ascii="Times New Roman" w:hAnsi="Times New Roman" w:cs="Times New Roman"/>
                <w:sz w:val="24"/>
              </w:rPr>
            </w:pPr>
            <w:r w:rsidRPr="008519C0">
              <w:rPr>
                <w:rFonts w:ascii="Times New Roman" w:hAnsi="Times New Roman" w:cs="Times New Roman"/>
                <w:sz w:val="24"/>
              </w:rPr>
              <w:t>)</w:t>
            </w:r>
          </w:p>
        </w:tc>
        <w:tc>
          <w:tcPr>
            <w:tcW w:w="4146" w:type="dxa"/>
            <w:shd w:val="clear" w:color="auto" w:fill="auto"/>
          </w:tcPr>
          <w:p w:rsidR="006A736A" w:rsidRPr="008519C0" w:rsidP="00566CD4">
            <w:pPr>
              <w:pStyle w:val="HTMLPreformatted"/>
              <w:rPr>
                <w:rFonts w:ascii="Times New Roman" w:hAnsi="Times New Roman" w:cs="Times New Roman"/>
                <w:sz w:val="24"/>
              </w:rPr>
            </w:pPr>
          </w:p>
          <w:p w:rsidR="006A736A" w:rsidRPr="008519C0" w:rsidP="00566CD4">
            <w:pPr>
              <w:pStyle w:val="HTMLPreformatted"/>
              <w:rPr>
                <w:rFonts w:ascii="Times New Roman" w:hAnsi="Times New Roman" w:cs="Times New Roman"/>
                <w:sz w:val="24"/>
              </w:rPr>
            </w:pPr>
            <w:r w:rsidRPr="008519C0">
              <w:rPr>
                <w:rFonts w:ascii="Times New Roman" w:hAnsi="Times New Roman" w:cs="Times New Roman"/>
                <w:sz w:val="24"/>
              </w:rPr>
              <w:t>Case No. 18-0298-GA-AIR</w:t>
            </w:r>
          </w:p>
          <w:p w:rsidR="006A736A" w:rsidRPr="008519C0" w:rsidP="00566CD4">
            <w:pPr>
              <w:pStyle w:val="HTMLPreformatted"/>
              <w:rPr>
                <w:rFonts w:ascii="Times New Roman" w:hAnsi="Times New Roman" w:cs="Times New Roman"/>
                <w:sz w:val="24"/>
              </w:rPr>
            </w:pPr>
          </w:p>
          <w:p w:rsidR="006A736A" w:rsidRPr="008519C0" w:rsidP="00566CD4">
            <w:pPr>
              <w:pStyle w:val="HTMLPreformatted"/>
              <w:rPr>
                <w:rFonts w:ascii="Times New Roman" w:hAnsi="Times New Roman" w:cs="Times New Roman"/>
                <w:sz w:val="24"/>
              </w:rPr>
            </w:pPr>
          </w:p>
          <w:p w:rsidR="006A736A" w:rsidRPr="008519C0" w:rsidP="00566CD4">
            <w:pPr>
              <w:pStyle w:val="HTMLPreformatted"/>
              <w:rPr>
                <w:rFonts w:ascii="Times New Roman" w:hAnsi="Times New Roman" w:cs="Times New Roman"/>
                <w:sz w:val="24"/>
              </w:rPr>
            </w:pPr>
          </w:p>
          <w:p w:rsidR="006A736A" w:rsidRPr="008519C0" w:rsidP="00566CD4">
            <w:pPr>
              <w:pStyle w:val="HTMLPreformatted"/>
              <w:rPr>
                <w:rFonts w:ascii="Times New Roman" w:hAnsi="Times New Roman" w:cs="Times New Roman"/>
                <w:sz w:val="24"/>
              </w:rPr>
            </w:pPr>
            <w:r w:rsidRPr="008519C0">
              <w:rPr>
                <w:rFonts w:ascii="Times New Roman" w:hAnsi="Times New Roman" w:cs="Times New Roman"/>
                <w:sz w:val="24"/>
              </w:rPr>
              <w:t>Case No. 18-0299-GA-ALT</w:t>
            </w:r>
          </w:p>
          <w:p w:rsidR="006A736A" w:rsidRPr="008519C0" w:rsidP="00566CD4">
            <w:pPr>
              <w:pStyle w:val="HTMLPreformatted"/>
              <w:rPr>
                <w:rFonts w:ascii="Times New Roman" w:hAnsi="Times New Roman" w:cs="Times New Roman"/>
                <w:sz w:val="24"/>
              </w:rPr>
            </w:pPr>
          </w:p>
          <w:p w:rsidR="006A736A" w:rsidRPr="008519C0" w:rsidP="00566CD4">
            <w:pPr>
              <w:pStyle w:val="HTMLPreformatted"/>
              <w:rPr>
                <w:rFonts w:ascii="Times New Roman" w:hAnsi="Times New Roman" w:cs="Times New Roman"/>
                <w:sz w:val="24"/>
              </w:rPr>
            </w:pPr>
          </w:p>
        </w:tc>
      </w:tr>
    </w:tbl>
    <w:p w:rsidR="00D22F36" w:rsidRPr="00B81AEF" w:rsidP="00D22F36">
      <w:pPr>
        <w:pStyle w:val="HTMLPreformatted"/>
        <w:pBdr>
          <w:bottom w:val="single" w:sz="12" w:space="1" w:color="auto"/>
        </w:pBdr>
        <w:rPr>
          <w:rFonts w:ascii="Times New Roman" w:hAnsi="Times New Roman" w:cs="Times New Roman"/>
          <w:b/>
          <w:bCs/>
          <w:sz w:val="24"/>
          <w:szCs w:val="24"/>
        </w:rPr>
      </w:pPr>
    </w:p>
    <w:p w:rsidR="00D22F36" w:rsidRPr="00B81AEF" w:rsidP="00D22F36">
      <w:pPr>
        <w:pStyle w:val="HTMLPreformatted"/>
        <w:rPr>
          <w:rFonts w:ascii="Times New Roman" w:hAnsi="Times New Roman" w:cs="Times New Roman"/>
          <w:b/>
          <w:bCs/>
          <w:i/>
          <w:sz w:val="24"/>
          <w:szCs w:val="24"/>
        </w:rPr>
      </w:pPr>
    </w:p>
    <w:p w:rsidR="00D22F36" w:rsidRPr="00B81AEF" w:rsidP="00D22F36">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 xml:space="preserve">CONSUMER PROTECTION </w:t>
      </w:r>
      <w:r w:rsidRPr="00B81AEF">
        <w:rPr>
          <w:rFonts w:ascii="Times New Roman" w:hAnsi="Times New Roman" w:cs="Times New Roman"/>
          <w:b/>
          <w:bCs/>
          <w:sz w:val="24"/>
          <w:szCs w:val="24"/>
        </w:rPr>
        <w:t xml:space="preserve">OBJECTIONS TO THE PUCO STAFF </w:t>
      </w:r>
      <w:r>
        <w:rPr>
          <w:rFonts w:ascii="Times New Roman" w:hAnsi="Times New Roman" w:cs="Times New Roman"/>
          <w:b/>
          <w:bCs/>
          <w:sz w:val="24"/>
          <w:szCs w:val="24"/>
        </w:rPr>
        <w:t>REPORT</w:t>
      </w:r>
    </w:p>
    <w:p w:rsidR="00D22F36" w:rsidRPr="00B81AEF" w:rsidP="00D22F36">
      <w:pPr>
        <w:pStyle w:val="HTMLPreformatted"/>
        <w:pBdr>
          <w:bottom w:val="single" w:sz="12" w:space="1" w:color="auto"/>
        </w:pBdr>
        <w:jc w:val="center"/>
        <w:rPr>
          <w:rFonts w:ascii="Times New Roman" w:hAnsi="Times New Roman" w:cs="Times New Roman"/>
          <w:b/>
          <w:bCs/>
          <w:sz w:val="24"/>
          <w:szCs w:val="24"/>
        </w:rPr>
      </w:pPr>
      <w:r w:rsidRPr="00B81AEF">
        <w:rPr>
          <w:rFonts w:ascii="Times New Roman" w:hAnsi="Times New Roman" w:cs="Times New Roman"/>
          <w:b/>
          <w:bCs/>
          <w:sz w:val="24"/>
          <w:szCs w:val="24"/>
        </w:rPr>
        <w:t xml:space="preserve">BY </w:t>
      </w:r>
    </w:p>
    <w:p w:rsidR="00D22F36" w:rsidRPr="00B81AEF" w:rsidP="00D22F36">
      <w:pPr>
        <w:pStyle w:val="HTMLPreformatted"/>
        <w:pBdr>
          <w:bottom w:val="single" w:sz="12" w:space="1" w:color="auto"/>
        </w:pBdr>
        <w:jc w:val="center"/>
        <w:rPr>
          <w:rFonts w:ascii="Times New Roman" w:hAnsi="Times New Roman" w:cs="Times New Roman"/>
          <w:b/>
          <w:bCs/>
          <w:sz w:val="24"/>
          <w:szCs w:val="24"/>
        </w:rPr>
      </w:pPr>
      <w:r w:rsidRPr="00B81AEF">
        <w:rPr>
          <w:rFonts w:ascii="Times New Roman" w:hAnsi="Times New Roman" w:cs="Times New Roman"/>
          <w:b/>
          <w:bCs/>
          <w:sz w:val="24"/>
          <w:szCs w:val="24"/>
        </w:rPr>
        <w:t>THE OFFICE OF THE OHIO CONSUMERS' COUNSEL</w:t>
      </w:r>
    </w:p>
    <w:p w:rsidR="00D22F36" w:rsidRPr="00B81AEF" w:rsidP="00D22F36">
      <w:pPr>
        <w:pStyle w:val="HTMLPreformatted"/>
        <w:pBdr>
          <w:bottom w:val="single" w:sz="12" w:space="1" w:color="auto"/>
        </w:pBdr>
        <w:jc w:val="center"/>
        <w:rPr>
          <w:rFonts w:ascii="Times New Roman" w:hAnsi="Times New Roman" w:cs="Times New Roman"/>
          <w:b/>
          <w:bCs/>
          <w:sz w:val="24"/>
          <w:szCs w:val="24"/>
        </w:rPr>
      </w:pPr>
    </w:p>
    <w:p w:rsidR="00D22F36" w:rsidRPr="00B81AEF">
      <w:pPr>
        <w:rPr>
          <w:rFonts w:eastAsia="Courier New" w:cs="Times New Roman"/>
          <w:b/>
          <w:bCs/>
          <w:szCs w:val="24"/>
        </w:rPr>
      </w:pPr>
    </w:p>
    <w:p w:rsidR="00D22F36" w:rsidRPr="00B81AEF" w:rsidP="00D22F36">
      <w:pPr>
        <w:pStyle w:val="HTMLPreformatted"/>
        <w:jc w:val="center"/>
        <w:rPr>
          <w:rFonts w:ascii="Times New Roman" w:hAnsi="Times New Roman" w:cs="Times New Roman"/>
          <w:b/>
          <w:bCs/>
          <w:sz w:val="24"/>
          <w:szCs w:val="24"/>
        </w:rPr>
      </w:pPr>
    </w:p>
    <w:p w:rsidR="00514887" w:rsidP="00514887">
      <w:pPr>
        <w:spacing w:after="0" w:line="240" w:lineRule="auto"/>
        <w:ind w:left="4320"/>
        <w:rPr>
          <w:rFonts w:cs="Times New Roman"/>
          <w:szCs w:val="24"/>
        </w:rPr>
      </w:pPr>
    </w:p>
    <w:p w:rsidR="00514887" w:rsidP="00514887">
      <w:pPr>
        <w:spacing w:after="0" w:line="240" w:lineRule="auto"/>
        <w:ind w:left="4320"/>
        <w:rPr>
          <w:rFonts w:cs="Times New Roman"/>
          <w:szCs w:val="24"/>
        </w:rPr>
      </w:pPr>
    </w:p>
    <w:p w:rsidR="00514887" w:rsidRPr="00B81AEF" w:rsidP="00514887">
      <w:pPr>
        <w:spacing w:after="0" w:line="240" w:lineRule="auto"/>
        <w:ind w:left="4320"/>
        <w:rPr>
          <w:rFonts w:cs="Times New Roman"/>
          <w:szCs w:val="24"/>
        </w:rPr>
      </w:pPr>
      <w:r w:rsidRPr="00B81AEF">
        <w:rPr>
          <w:rFonts w:cs="Times New Roman"/>
          <w:szCs w:val="24"/>
        </w:rPr>
        <w:t>Bruce Weston (0016973)</w:t>
      </w:r>
    </w:p>
    <w:p w:rsidR="00514887" w:rsidRPr="00B81AEF" w:rsidP="00514887">
      <w:pPr>
        <w:spacing w:after="0" w:line="240" w:lineRule="auto"/>
        <w:ind w:left="3600" w:firstLine="720"/>
        <w:rPr>
          <w:rFonts w:cs="Times New Roman"/>
          <w:szCs w:val="24"/>
        </w:rPr>
      </w:pPr>
      <w:r w:rsidRPr="00B81AEF">
        <w:rPr>
          <w:rFonts w:cs="Times New Roman"/>
          <w:szCs w:val="24"/>
        </w:rPr>
        <w:t>Ohio Consumers’ Counsel</w:t>
      </w:r>
    </w:p>
    <w:p w:rsidR="00D22F36" w:rsidRPr="00B81AEF" w:rsidP="00514887">
      <w:pPr>
        <w:pStyle w:val="HTMLPreformatted"/>
        <w:ind w:left="4320"/>
        <w:jc w:val="center"/>
        <w:rPr>
          <w:rFonts w:ascii="Times New Roman" w:hAnsi="Times New Roman" w:cs="Times New Roman"/>
          <w:b/>
          <w:bCs/>
          <w:sz w:val="24"/>
          <w:szCs w:val="24"/>
        </w:rPr>
      </w:pPr>
    </w:p>
    <w:p w:rsidR="00514887" w:rsidRPr="00740E97" w:rsidP="00514887">
      <w:pPr>
        <w:tabs>
          <w:tab w:val="left" w:pos="3870"/>
        </w:tabs>
        <w:spacing w:after="0" w:line="240" w:lineRule="auto"/>
        <w:ind w:left="4320"/>
        <w:rPr>
          <w:rFonts w:cs="Times New Roman"/>
        </w:rPr>
      </w:pPr>
      <w:r w:rsidRPr="00740E97">
        <w:rPr>
          <w:rFonts w:cs="Times New Roman"/>
        </w:rPr>
        <w:t xml:space="preserve">William J. Michael (0070921) </w:t>
      </w:r>
    </w:p>
    <w:p w:rsidR="00514887" w:rsidRPr="00740E97" w:rsidP="00514887">
      <w:pPr>
        <w:tabs>
          <w:tab w:val="left" w:pos="3870"/>
        </w:tabs>
        <w:spacing w:after="0" w:line="240" w:lineRule="auto"/>
        <w:ind w:left="4320"/>
        <w:rPr>
          <w:rFonts w:cs="Times New Roman"/>
        </w:rPr>
      </w:pPr>
      <w:r w:rsidRPr="00740E97">
        <w:rPr>
          <w:rFonts w:cs="Times New Roman"/>
        </w:rPr>
        <w:t>Counsel of Record</w:t>
      </w:r>
    </w:p>
    <w:p w:rsidR="00514887" w:rsidRPr="00740E97" w:rsidP="00514887">
      <w:pPr>
        <w:tabs>
          <w:tab w:val="left" w:pos="3870"/>
        </w:tabs>
        <w:spacing w:after="0" w:line="240" w:lineRule="auto"/>
        <w:ind w:left="4320"/>
        <w:rPr>
          <w:rFonts w:cs="Times New Roman"/>
        </w:rPr>
      </w:pPr>
      <w:r w:rsidRPr="00740E97">
        <w:rPr>
          <w:rFonts w:cs="Times New Roman"/>
        </w:rPr>
        <w:t>Bryce McKenney (0088203)</w:t>
      </w:r>
    </w:p>
    <w:p w:rsidR="00514887" w:rsidRPr="00740E97" w:rsidP="00514887">
      <w:pPr>
        <w:tabs>
          <w:tab w:val="left" w:pos="3870"/>
        </w:tabs>
        <w:spacing w:after="0" w:line="240" w:lineRule="auto"/>
        <w:ind w:left="4320"/>
        <w:rPr>
          <w:rFonts w:eastAsia="Calibri" w:cs="Times New Roman"/>
        </w:rPr>
      </w:pPr>
      <w:r w:rsidRPr="00740E97">
        <w:rPr>
          <w:rFonts w:eastAsia="Calibri" w:cs="Times New Roman"/>
        </w:rPr>
        <w:t>Amy Botschner-O’Brien (0074423)</w:t>
      </w:r>
    </w:p>
    <w:p w:rsidR="00514887" w:rsidRPr="00740E97" w:rsidP="00514887">
      <w:pPr>
        <w:tabs>
          <w:tab w:val="left" w:pos="3870"/>
        </w:tabs>
        <w:spacing w:after="0" w:line="240" w:lineRule="auto"/>
        <w:ind w:left="4320"/>
        <w:rPr>
          <w:rFonts w:eastAsia="Calibri" w:cs="Times New Roman"/>
        </w:rPr>
      </w:pPr>
      <w:r w:rsidRPr="00740E97">
        <w:rPr>
          <w:rFonts w:eastAsia="Calibri" w:cs="Times New Roman"/>
        </w:rPr>
        <w:t>Assistant Consumers’ Counsel</w:t>
      </w:r>
    </w:p>
    <w:p w:rsidR="00514887" w:rsidRPr="00740E97" w:rsidP="00514887">
      <w:pPr>
        <w:tabs>
          <w:tab w:val="left" w:pos="3870"/>
        </w:tabs>
        <w:spacing w:after="0" w:line="240" w:lineRule="auto"/>
        <w:ind w:left="4320" w:firstLine="720"/>
        <w:rPr>
          <w:rFonts w:cs="Times New Roman"/>
        </w:rPr>
      </w:pPr>
    </w:p>
    <w:p w:rsidR="00514887" w:rsidRPr="00740E97" w:rsidP="00514887">
      <w:pPr>
        <w:tabs>
          <w:tab w:val="left" w:pos="3870"/>
        </w:tabs>
        <w:spacing w:after="0" w:line="240" w:lineRule="auto"/>
        <w:ind w:left="4320"/>
        <w:rPr>
          <w:rFonts w:cs="Times New Roman"/>
          <w:b/>
        </w:rPr>
      </w:pPr>
      <w:r w:rsidRPr="00740E97">
        <w:rPr>
          <w:rFonts w:cs="Times New Roman"/>
          <w:b/>
        </w:rPr>
        <w:t>Office of the Ohio Consumers’ Counsel</w:t>
      </w:r>
    </w:p>
    <w:p w:rsidR="00514887" w:rsidRPr="00740E97" w:rsidP="00514887">
      <w:pPr>
        <w:tabs>
          <w:tab w:val="left" w:pos="3870"/>
        </w:tabs>
        <w:spacing w:after="0" w:line="240" w:lineRule="auto"/>
        <w:ind w:left="4320"/>
        <w:rPr>
          <w:rFonts w:cs="Times New Roman"/>
        </w:rPr>
      </w:pPr>
      <w:r w:rsidRPr="00740E97">
        <w:rPr>
          <w:rFonts w:cs="Times New Roman"/>
        </w:rPr>
        <w:t>65 East State Street, 7</w:t>
      </w:r>
      <w:r w:rsidRPr="00740E97">
        <w:rPr>
          <w:rFonts w:cs="Times New Roman"/>
          <w:vertAlign w:val="superscript"/>
        </w:rPr>
        <w:t>th</w:t>
      </w:r>
      <w:r w:rsidRPr="00740E97">
        <w:rPr>
          <w:rFonts w:cs="Times New Roman"/>
        </w:rPr>
        <w:t xml:space="preserve"> Floor</w:t>
      </w:r>
    </w:p>
    <w:p w:rsidR="00514887" w:rsidRPr="00740E97" w:rsidP="00514887">
      <w:pPr>
        <w:tabs>
          <w:tab w:val="left" w:pos="3870"/>
        </w:tabs>
        <w:spacing w:after="0" w:line="240" w:lineRule="auto"/>
        <w:ind w:left="4320"/>
        <w:rPr>
          <w:rFonts w:cs="Times New Roman"/>
        </w:rPr>
      </w:pPr>
      <w:r w:rsidRPr="00740E97">
        <w:rPr>
          <w:rFonts w:cs="Times New Roman"/>
        </w:rPr>
        <w:t>Columbus, Ohio 43215-4213</w:t>
      </w:r>
    </w:p>
    <w:p w:rsidR="00514887" w:rsidRPr="00740E97" w:rsidP="00514887">
      <w:pPr>
        <w:tabs>
          <w:tab w:val="left" w:pos="3870"/>
        </w:tabs>
        <w:autoSpaceDE w:val="0"/>
        <w:autoSpaceDN w:val="0"/>
        <w:adjustRightInd w:val="0"/>
        <w:spacing w:after="0" w:line="240" w:lineRule="auto"/>
        <w:ind w:left="4320"/>
        <w:rPr>
          <w:rFonts w:cs="Times New Roman"/>
        </w:rPr>
      </w:pPr>
      <w:r w:rsidRPr="00740E97">
        <w:rPr>
          <w:rFonts w:cs="Times New Roman"/>
        </w:rPr>
        <w:t>Telephone: [Michael] 614-466-1291</w:t>
      </w:r>
    </w:p>
    <w:p w:rsidR="00514887" w:rsidRPr="00740E97" w:rsidP="00514887">
      <w:pPr>
        <w:tabs>
          <w:tab w:val="left" w:pos="3870"/>
        </w:tabs>
        <w:autoSpaceDE w:val="0"/>
        <w:autoSpaceDN w:val="0"/>
        <w:adjustRightInd w:val="0"/>
        <w:spacing w:after="0" w:line="240" w:lineRule="auto"/>
        <w:ind w:left="4320"/>
        <w:rPr>
          <w:rFonts w:cs="Times New Roman"/>
        </w:rPr>
      </w:pPr>
      <w:r w:rsidRPr="00740E97">
        <w:rPr>
          <w:rFonts w:cs="Times New Roman"/>
        </w:rPr>
        <w:t>Telephone: [McKenney] 614-466-9585</w:t>
      </w:r>
    </w:p>
    <w:p w:rsidR="00514887" w:rsidRPr="00740E97" w:rsidP="00514887">
      <w:pPr>
        <w:tabs>
          <w:tab w:val="left" w:pos="3870"/>
        </w:tabs>
        <w:spacing w:after="0" w:line="240" w:lineRule="auto"/>
        <w:ind w:left="4320"/>
        <w:rPr>
          <w:rFonts w:cs="Times New Roman"/>
        </w:rPr>
      </w:pPr>
      <w:r w:rsidRPr="00740E97">
        <w:rPr>
          <w:rFonts w:cs="Times New Roman"/>
        </w:rPr>
        <w:t>Telephone: [O’Brien] (614) 466-9575</w:t>
      </w:r>
    </w:p>
    <w:p w:rsidR="00514887" w:rsidRPr="00740E97" w:rsidP="00514887">
      <w:pPr>
        <w:tabs>
          <w:tab w:val="left" w:pos="3870"/>
        </w:tabs>
        <w:spacing w:after="0" w:line="240" w:lineRule="auto"/>
        <w:ind w:left="4320"/>
        <w:rPr>
          <w:rFonts w:cs="Times New Roman"/>
        </w:rPr>
      </w:pPr>
      <w:r w:rsidRPr="00740E97">
        <w:rPr>
          <w:rFonts w:cs="Times New Roman"/>
        </w:rPr>
        <w:t>William.michael@occ.ohio.gov</w:t>
      </w:r>
    </w:p>
    <w:p w:rsidR="00514887" w:rsidRPr="00740E97" w:rsidP="00514887">
      <w:pPr>
        <w:tabs>
          <w:tab w:val="left" w:pos="3870"/>
        </w:tabs>
        <w:spacing w:after="0" w:line="240" w:lineRule="auto"/>
        <w:ind w:left="4320"/>
        <w:rPr>
          <w:rFonts w:cs="Times New Roman"/>
        </w:rPr>
      </w:pPr>
      <w:r>
        <w:rPr>
          <w:rFonts w:cs="Times New Roman"/>
        </w:rPr>
        <w:t>b</w:t>
      </w:r>
      <w:r w:rsidRPr="00740E97">
        <w:rPr>
          <w:rFonts w:cs="Times New Roman"/>
        </w:rPr>
        <w:t xml:space="preserve">ryce.mckenney@occ.ohio.gov </w:t>
      </w:r>
    </w:p>
    <w:p w:rsidR="00514887" w:rsidRPr="00740E97" w:rsidP="00514887">
      <w:pPr>
        <w:tabs>
          <w:tab w:val="left" w:pos="3870"/>
        </w:tabs>
        <w:spacing w:after="0" w:line="240" w:lineRule="auto"/>
        <w:rPr>
          <w:rStyle w:val="Hyperlink"/>
          <w:rFonts w:cs="Times New Roman"/>
        </w:rPr>
      </w:pPr>
      <w:r>
        <w:rPr>
          <w:rFonts w:cs="Times New Roman"/>
        </w:rPr>
        <w:t>October 31, 2018</w:t>
      </w:r>
      <w:r>
        <w:rPr>
          <w:rFonts w:cs="Times New Roman"/>
        </w:rPr>
        <w:tab/>
      </w:r>
      <w:r>
        <w:rPr>
          <w:rFonts w:cs="Times New Roman"/>
        </w:rPr>
        <w:tab/>
      </w:r>
      <w:r w:rsidRPr="00740E97">
        <w:rPr>
          <w:rFonts w:cs="Times New Roman"/>
        </w:rPr>
        <w:t>amy.botschner.obrien@occ.ohio.gov</w:t>
      </w:r>
    </w:p>
    <w:p w:rsidR="00D22F36" w:rsidRPr="00B81AEF" w:rsidP="00D22F36">
      <w:pPr>
        <w:spacing w:after="0" w:line="240" w:lineRule="auto"/>
        <w:ind w:left="3600" w:firstLine="720"/>
        <w:rPr>
          <w:rFonts w:eastAsiaTheme="minorEastAsia" w:cs="Times New Roman"/>
          <w:szCs w:val="24"/>
        </w:rPr>
      </w:pPr>
    </w:p>
    <w:p w:rsidR="00D22F36" w:rsidP="00D22F36">
      <w:pPr>
        <w:pStyle w:val="HTMLPreformatted"/>
        <w:ind w:firstLine="3600"/>
        <w:jc w:val="center"/>
        <w:rPr>
          <w:rFonts w:ascii="Times New Roman" w:hAnsi="Times New Roman" w:cs="Times New Roman"/>
          <w:b/>
          <w:bCs/>
          <w:sz w:val="24"/>
          <w:szCs w:val="24"/>
        </w:rPr>
        <w:sectPr w:rsidSect="00D22F36">
          <w:footerReference w:type="default" r:id="rId5"/>
          <w:pgSz w:w="12240" w:h="15840"/>
          <w:pgMar w:top="1440" w:right="1800" w:bottom="1440" w:left="1800" w:header="720" w:footer="720" w:gutter="0"/>
          <w:pgNumType w:start="2"/>
          <w:cols w:space="720"/>
          <w:docGrid w:linePitch="360"/>
        </w:sectPr>
      </w:pPr>
    </w:p>
    <w:p w:rsidR="00D22F36" w:rsidP="00D22F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Pr>
          <w:rFonts w:ascii="Times New Roman" w:hAnsi="Times New Roman" w:cs="Times New Roman"/>
          <w:b/>
          <w:bCs/>
          <w:sz w:val="24"/>
          <w:szCs w:val="24"/>
        </w:rPr>
        <w:t>TABLE OF CONTENTS</w:t>
      </w:r>
    </w:p>
    <w:p w:rsidR="00D22F36" w:rsidP="00D22F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A62ECC" w:rsidP="00A62E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PAGE</w:t>
      </w:r>
    </w:p>
    <w:p w:rsidR="00EB4DB6" w:rsidP="00A62E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112C4A">
      <w:pPr>
        <w:pStyle w:val="TOC1"/>
        <w:rPr>
          <w:rFonts w:asciiTheme="minorHAnsi" w:eastAsiaTheme="minorEastAsia" w:hAnsiTheme="minorHAnsi" w:cstheme="minorBidi"/>
          <w:noProof/>
          <w:sz w:val="22"/>
          <w:szCs w:val="22"/>
          <w:lang w:bidi="he-IL"/>
        </w:rPr>
      </w:pPr>
      <w:r>
        <w:rPr>
          <w:rFonts w:eastAsiaTheme="minorEastAsia"/>
          <w:noProof/>
        </w:rPr>
        <w:fldChar w:fldCharType="begin"/>
      </w:r>
      <w:r>
        <w:rPr>
          <w:rFonts w:eastAsiaTheme="minorEastAsia"/>
          <w:noProof/>
        </w:rPr>
        <w:instrText xml:space="preserve"> TOC \o "1-3" \h \z \u </w:instrText>
      </w:r>
      <w:r>
        <w:rPr>
          <w:rFonts w:eastAsiaTheme="minorEastAsia"/>
          <w:noProof/>
        </w:rPr>
        <w:fldChar w:fldCharType="separate"/>
      </w:r>
      <w:r>
        <w:fldChar w:fldCharType="begin"/>
      </w:r>
      <w:r>
        <w:instrText xml:space="preserve"> HYPERLINK \l "_Toc528767839" </w:instrText>
      </w:r>
      <w:r>
        <w:fldChar w:fldCharType="separate"/>
      </w:r>
      <w:r w:rsidRPr="009A396A">
        <w:rPr>
          <w:rStyle w:val="Hyperlink"/>
          <w:noProof/>
        </w:rPr>
        <w:t>I.</w:t>
      </w:r>
      <w:r>
        <w:rPr>
          <w:rFonts w:asciiTheme="minorHAnsi" w:eastAsiaTheme="minorEastAsia" w:hAnsiTheme="minorHAnsi" w:cstheme="minorBidi"/>
          <w:noProof/>
          <w:sz w:val="22"/>
          <w:szCs w:val="22"/>
          <w:lang w:bidi="he-IL"/>
        </w:rPr>
        <w:tab/>
      </w:r>
      <w:r w:rsidRPr="009A396A">
        <w:rPr>
          <w:rStyle w:val="Hyperlink"/>
          <w:noProof/>
        </w:rPr>
        <w:t>INTRODUCTION</w:t>
      </w:r>
      <w:r>
        <w:rPr>
          <w:noProof/>
          <w:webHidden/>
        </w:rPr>
        <w:tab/>
      </w:r>
      <w:r>
        <w:rPr>
          <w:noProof/>
          <w:webHidden/>
        </w:rPr>
        <w:fldChar w:fldCharType="begin"/>
      </w:r>
      <w:r>
        <w:rPr>
          <w:noProof/>
          <w:webHidden/>
        </w:rPr>
        <w:instrText xml:space="preserve"> PAGEREF _Toc528767839 \h </w:instrText>
      </w:r>
      <w:r>
        <w:rPr>
          <w:noProof/>
          <w:webHidden/>
        </w:rPr>
        <w:fldChar w:fldCharType="separate"/>
      </w:r>
      <w:r>
        <w:rPr>
          <w:noProof/>
          <w:webHidden/>
        </w:rPr>
        <w:t>1</w:t>
      </w:r>
      <w:r>
        <w:rPr>
          <w:noProof/>
          <w:webHidden/>
        </w:rPr>
        <w:fldChar w:fldCharType="end"/>
      </w:r>
      <w:r>
        <w:fldChar w:fldCharType="end"/>
      </w:r>
    </w:p>
    <w:p w:rsidR="00112C4A">
      <w:pPr>
        <w:pStyle w:val="TOC1"/>
        <w:rPr>
          <w:rFonts w:asciiTheme="minorHAnsi" w:eastAsiaTheme="minorEastAsia" w:hAnsiTheme="minorHAnsi" w:cstheme="minorBidi"/>
          <w:noProof/>
          <w:sz w:val="22"/>
          <w:szCs w:val="22"/>
          <w:lang w:bidi="he-IL"/>
        </w:rPr>
      </w:pPr>
      <w:r>
        <w:fldChar w:fldCharType="begin"/>
      </w:r>
      <w:r>
        <w:instrText xml:space="preserve"> HYPERLINK \l "_Toc528767840" </w:instrText>
      </w:r>
      <w:r>
        <w:fldChar w:fldCharType="separate"/>
      </w:r>
      <w:r w:rsidRPr="009A396A">
        <w:rPr>
          <w:rStyle w:val="Hyperlink"/>
          <w:noProof/>
        </w:rPr>
        <w:t>II.</w:t>
      </w:r>
      <w:r>
        <w:rPr>
          <w:rFonts w:asciiTheme="minorHAnsi" w:eastAsiaTheme="minorEastAsia" w:hAnsiTheme="minorHAnsi" w:cstheme="minorBidi"/>
          <w:noProof/>
          <w:sz w:val="22"/>
          <w:szCs w:val="22"/>
          <w:lang w:bidi="he-IL"/>
        </w:rPr>
        <w:tab/>
      </w:r>
      <w:r w:rsidRPr="009A396A">
        <w:rPr>
          <w:rStyle w:val="Hyperlink"/>
          <w:noProof/>
        </w:rPr>
        <w:t>OBJECTIONS TO THE PUCO STAFF REPORT</w:t>
      </w:r>
      <w:r>
        <w:rPr>
          <w:noProof/>
          <w:webHidden/>
        </w:rPr>
        <w:tab/>
      </w:r>
      <w:r>
        <w:rPr>
          <w:noProof/>
          <w:webHidden/>
        </w:rPr>
        <w:fldChar w:fldCharType="begin"/>
      </w:r>
      <w:r>
        <w:rPr>
          <w:noProof/>
          <w:webHidden/>
        </w:rPr>
        <w:instrText xml:space="preserve"> PAGEREF _Toc528767840 \h </w:instrText>
      </w:r>
      <w:r>
        <w:rPr>
          <w:noProof/>
          <w:webHidden/>
        </w:rPr>
        <w:fldChar w:fldCharType="separate"/>
      </w:r>
      <w:r>
        <w:rPr>
          <w:noProof/>
          <w:webHidden/>
        </w:rPr>
        <w:t>7</w:t>
      </w:r>
      <w:r>
        <w:rPr>
          <w:noProof/>
          <w:webHidden/>
        </w:rPr>
        <w:fldChar w:fldCharType="end"/>
      </w:r>
      <w:r>
        <w:fldChar w:fldCharType="end"/>
      </w:r>
    </w:p>
    <w:p w:rsidR="00112C4A">
      <w:pPr>
        <w:pStyle w:val="TOC2"/>
        <w:tabs>
          <w:tab w:val="left" w:pos="1440"/>
        </w:tabs>
        <w:rPr>
          <w:rFonts w:asciiTheme="minorHAnsi" w:eastAsiaTheme="minorEastAsia" w:hAnsiTheme="minorHAnsi" w:cstheme="minorBidi"/>
          <w:noProof/>
          <w:sz w:val="22"/>
          <w:szCs w:val="22"/>
          <w:lang w:bidi="he-IL"/>
        </w:rPr>
      </w:pPr>
      <w:r>
        <w:fldChar w:fldCharType="begin"/>
      </w:r>
      <w:r>
        <w:instrText xml:space="preserve"> HYPERLINK \l "_Toc528767841" </w:instrText>
      </w:r>
      <w:r>
        <w:fldChar w:fldCharType="separate"/>
      </w:r>
      <w:r w:rsidRPr="009A396A">
        <w:rPr>
          <w:rStyle w:val="Hyperlink"/>
          <w:noProof/>
        </w:rPr>
        <w:t>A.</w:t>
      </w:r>
      <w:r>
        <w:rPr>
          <w:rFonts w:asciiTheme="minorHAnsi" w:eastAsiaTheme="minorEastAsia" w:hAnsiTheme="minorHAnsi" w:cstheme="minorBidi"/>
          <w:noProof/>
          <w:sz w:val="22"/>
          <w:szCs w:val="22"/>
          <w:lang w:bidi="he-IL"/>
        </w:rPr>
        <w:tab/>
      </w:r>
      <w:r w:rsidRPr="009A396A">
        <w:rPr>
          <w:rStyle w:val="Hyperlink"/>
          <w:noProof/>
        </w:rPr>
        <w:t>RATE BASE</w:t>
      </w:r>
      <w:r>
        <w:rPr>
          <w:noProof/>
          <w:webHidden/>
        </w:rPr>
        <w:tab/>
      </w:r>
      <w:r>
        <w:rPr>
          <w:noProof/>
          <w:webHidden/>
        </w:rPr>
        <w:fldChar w:fldCharType="begin"/>
      </w:r>
      <w:r>
        <w:rPr>
          <w:noProof/>
          <w:webHidden/>
        </w:rPr>
        <w:instrText xml:space="preserve"> PAGEREF _Toc528767841 \h </w:instrText>
      </w:r>
      <w:r>
        <w:rPr>
          <w:noProof/>
          <w:webHidden/>
        </w:rPr>
        <w:fldChar w:fldCharType="separate"/>
      </w:r>
      <w:r>
        <w:rPr>
          <w:noProof/>
          <w:webHidden/>
        </w:rPr>
        <w:t>7</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"_Toc528767842" </w:instrText>
      </w:r>
      <w:r>
        <w:fldChar w:fldCharType="separate"/>
      </w:r>
      <w:r w:rsidRPr="009A396A">
        <w:rPr>
          <w:rStyle w:val="Hyperlink"/>
          <w:noProof/>
        </w:rPr>
        <w:t>Objection 1 - The PUCO Staff Report failed to recommend for consumer protection a used and usefulness, prudence, and necessity audit of Vectren's 2011-2017 Capital Expenditure Program (“CEP”) investments, a depreciation offset for those assets that have been retired, and that CEP investments as of the date certain be included in rate base.</w:t>
      </w:r>
      <w:r>
        <w:rPr>
          <w:noProof/>
          <w:webHidden/>
        </w:rPr>
        <w:tab/>
      </w:r>
      <w:r>
        <w:rPr>
          <w:noProof/>
          <w:webHidden/>
        </w:rPr>
        <w:fldChar w:fldCharType="begin"/>
      </w:r>
      <w:r>
        <w:rPr>
          <w:noProof/>
          <w:webHidden/>
        </w:rPr>
        <w:instrText xml:space="preserve"> PAGEREF _Toc528767842 \h </w:instrText>
      </w:r>
      <w:r>
        <w:rPr>
          <w:noProof/>
          <w:webHidden/>
        </w:rPr>
        <w:fldChar w:fldCharType="separate"/>
      </w:r>
      <w:r>
        <w:rPr>
          <w:noProof/>
          <w:webHidden/>
        </w:rPr>
        <w:t>7</w:t>
      </w:r>
      <w:r>
        <w:rPr>
          <w:noProof/>
          <w:webHidden/>
        </w:rPr>
        <w:fldChar w:fldCharType="end"/>
      </w:r>
      <w:r>
        <w:fldChar w:fldCharType="end"/>
      </w:r>
    </w:p>
    <w:p w:rsidR="00112C4A">
      <w:pPr>
        <w:pStyle w:val="TOC2"/>
        <w:tabs>
          <w:tab w:val="left" w:pos="1440"/>
        </w:tabs>
        <w:rPr>
          <w:rFonts w:asciiTheme="minorHAnsi" w:eastAsiaTheme="minorEastAsia" w:hAnsiTheme="minorHAnsi" w:cstheme="minorBidi"/>
          <w:noProof/>
          <w:sz w:val="22"/>
          <w:szCs w:val="22"/>
          <w:lang w:bidi="he-IL"/>
        </w:rPr>
      </w:pPr>
      <w:r>
        <w:fldChar w:fldCharType="begin"/>
      </w:r>
      <w:r>
        <w:instrText xml:space="preserve"> HYPERLINK \l "_Toc528767843" </w:instrText>
      </w:r>
      <w:r>
        <w:fldChar w:fldCharType="separate"/>
      </w:r>
      <w:r w:rsidRPr="009A396A">
        <w:rPr>
          <w:rStyle w:val="Hyperlink"/>
          <w:noProof/>
        </w:rPr>
        <w:t>B.</w:t>
      </w:r>
      <w:r>
        <w:rPr>
          <w:rFonts w:asciiTheme="minorHAnsi" w:eastAsiaTheme="minorEastAsia" w:hAnsiTheme="minorHAnsi" w:cstheme="minorBidi"/>
          <w:noProof/>
          <w:sz w:val="22"/>
          <w:szCs w:val="22"/>
          <w:lang w:bidi="he-IL"/>
        </w:rPr>
        <w:tab/>
      </w:r>
      <w:r w:rsidRPr="009A396A">
        <w:rPr>
          <w:rStyle w:val="Hyperlink"/>
          <w:noProof/>
        </w:rPr>
        <w:t>OPERATING INCOME</w:t>
      </w:r>
      <w:r>
        <w:rPr>
          <w:noProof/>
          <w:webHidden/>
        </w:rPr>
        <w:tab/>
      </w:r>
      <w:r>
        <w:rPr>
          <w:noProof/>
          <w:webHidden/>
        </w:rPr>
        <w:fldChar w:fldCharType="begin"/>
      </w:r>
      <w:r>
        <w:rPr>
          <w:noProof/>
          <w:webHidden/>
        </w:rPr>
        <w:instrText xml:space="preserve"> PAGEREF _Toc528767843 \h </w:instrText>
      </w:r>
      <w:r>
        <w:rPr>
          <w:noProof/>
          <w:webHidden/>
        </w:rPr>
        <w:fldChar w:fldCharType="separate"/>
      </w:r>
      <w:r>
        <w:rPr>
          <w:noProof/>
          <w:webHidden/>
        </w:rPr>
        <w:t>8</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"_Toc528767844" </w:instrText>
      </w:r>
      <w:r>
        <w:fldChar w:fldCharType="separate"/>
      </w:r>
      <w:r w:rsidRPr="009A396A">
        <w:rPr>
          <w:rStyle w:val="Hyperlink"/>
          <w:noProof/>
        </w:rPr>
        <w:t>Objection 2 –The PUCO Staff Report failed to recommend (but should have recommended) that VEDO’s unprotected Excess Accumulated Deferred Income Taxes ("EADIT") that resulted from the passage of the Tax Cut and Jobs Act ("TCJA") should be amortized over five years and flowed through base rates to customers as a credit to current income tax expense.</w:t>
      </w:r>
      <w:r>
        <w:rPr>
          <w:noProof/>
          <w:webHidden/>
        </w:rPr>
        <w:tab/>
      </w:r>
      <w:r>
        <w:rPr>
          <w:noProof/>
          <w:webHidden/>
        </w:rPr>
        <w:fldChar w:fldCharType="begin"/>
      </w:r>
      <w:r>
        <w:rPr>
          <w:noProof/>
          <w:webHidden/>
        </w:rPr>
        <w:instrText xml:space="preserve"> PAGEREF _Toc528767844 \h </w:instrText>
      </w:r>
      <w:r>
        <w:rPr>
          <w:noProof/>
          <w:webHidden/>
        </w:rPr>
        <w:fldChar w:fldCharType="separate"/>
      </w:r>
      <w:r>
        <w:rPr>
          <w:noProof/>
          <w:webHidden/>
        </w:rPr>
        <w:t>8</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"_Toc528767845" </w:instrText>
      </w:r>
      <w:r>
        <w:fldChar w:fldCharType="separate"/>
      </w:r>
      <w:r w:rsidRPr="009A396A">
        <w:rPr>
          <w:rStyle w:val="Hyperlink"/>
          <w:noProof/>
        </w:rPr>
        <w:t>Objection 3 – The PUCO Staff failed to recommend (but should have recommended) that a portion of investor relations expense be removed from test year operating expenses.</w:t>
      </w:r>
      <w:r>
        <w:rPr>
          <w:noProof/>
          <w:webHidden/>
        </w:rPr>
        <w:tab/>
      </w:r>
      <w:r>
        <w:rPr>
          <w:noProof/>
          <w:webHidden/>
        </w:rPr>
        <w:fldChar w:fldCharType="begin"/>
      </w:r>
      <w:r>
        <w:rPr>
          <w:noProof/>
          <w:webHidden/>
        </w:rPr>
        <w:instrText xml:space="preserve"> PAGEREF _Toc528767845 \h </w:instrText>
      </w:r>
      <w:r>
        <w:rPr>
          <w:noProof/>
          <w:webHidden/>
        </w:rPr>
        <w:fldChar w:fldCharType="separate"/>
      </w:r>
      <w:r>
        <w:rPr>
          <w:noProof/>
          <w:webHidden/>
        </w:rPr>
        <w:t>9</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"_Toc528767846" </w:instrText>
      </w:r>
      <w:r>
        <w:fldChar w:fldCharType="separate"/>
      </w:r>
      <w:r w:rsidRPr="009A396A">
        <w:rPr>
          <w:rStyle w:val="Hyperlink"/>
          <w:noProof/>
        </w:rPr>
        <w:t>Objection 4 – The PUCO Staff failed to analyze the deferred balances for alleged previous Distribution Accelerated Risk Reduction (DARR) expenses to verify that these expenses are just and reasonable and appropriate for future collection from customers.</w:t>
      </w:r>
      <w:r>
        <w:rPr>
          <w:noProof/>
          <w:webHidden/>
        </w:rPr>
        <w:tab/>
      </w:r>
      <w:r>
        <w:rPr>
          <w:noProof/>
          <w:webHidden/>
        </w:rPr>
        <w:fldChar w:fldCharType="begin"/>
      </w:r>
      <w:r>
        <w:rPr>
          <w:noProof/>
          <w:webHidden/>
        </w:rPr>
        <w:instrText xml:space="preserve"> PAGEREF _Toc528767846 \h </w:instrText>
      </w:r>
      <w:r>
        <w:rPr>
          <w:noProof/>
          <w:webHidden/>
        </w:rPr>
        <w:fldChar w:fldCharType="separate"/>
      </w:r>
      <w:r>
        <w:rPr>
          <w:noProof/>
          <w:webHidden/>
        </w:rPr>
        <w:t>10</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"_Toc528767847" </w:instrText>
      </w:r>
      <w:r>
        <w:fldChar w:fldCharType="separate"/>
      </w:r>
      <w:r w:rsidRPr="009A396A">
        <w:rPr>
          <w:rStyle w:val="Hyperlink"/>
          <w:noProof/>
        </w:rPr>
        <w:t>Objection 5 – The PUCO Staff failed to establish reasonable on-going costs for the Distribution Accelerated Risk Reduction (“DARR”), Distribution Integrity Management Program (“DIMP”), and Transmission Integrity Management Program (“TIMP”).</w:t>
      </w:r>
      <w:r>
        <w:rPr>
          <w:noProof/>
          <w:webHidden/>
        </w:rPr>
        <w:tab/>
      </w:r>
      <w:r>
        <w:rPr>
          <w:noProof/>
          <w:webHidden/>
        </w:rPr>
        <w:fldChar w:fldCharType="begin"/>
      </w:r>
      <w:r>
        <w:rPr>
          <w:noProof/>
          <w:webHidden/>
        </w:rPr>
        <w:instrText xml:space="preserve"> PAGEREF _Toc528767847 \h </w:instrText>
      </w:r>
      <w:r>
        <w:rPr>
          <w:noProof/>
          <w:webHidden/>
        </w:rPr>
        <w:fldChar w:fldCharType="separate"/>
      </w:r>
      <w:r>
        <w:rPr>
          <w:noProof/>
          <w:webHidden/>
        </w:rPr>
        <w:t>11</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"_Toc528767848" </w:instrText>
      </w:r>
      <w:r>
        <w:fldChar w:fldCharType="separate"/>
      </w:r>
      <w:r w:rsidRPr="009A396A">
        <w:rPr>
          <w:rStyle w:val="Hyperlink"/>
          <w:noProof/>
        </w:rPr>
        <w:t>Objection 6 – The PUCO Staff failed to recommend that as a condition for obtaining the additional funding for DARR activities, VEDO be required to maintain specific performance measures including declining leak rates for the benefit of customers.</w:t>
      </w:r>
      <w:r>
        <w:rPr>
          <w:noProof/>
          <w:webHidden/>
        </w:rPr>
        <w:tab/>
      </w:r>
      <w:r>
        <w:rPr>
          <w:noProof/>
          <w:webHidden/>
        </w:rPr>
        <w:fldChar w:fldCharType="begin"/>
      </w:r>
      <w:r>
        <w:rPr>
          <w:noProof/>
          <w:webHidden/>
        </w:rPr>
        <w:instrText xml:space="preserve"> PAGEREF _Toc528767848 \h </w:instrText>
      </w:r>
      <w:r>
        <w:rPr>
          <w:noProof/>
          <w:webHidden/>
        </w:rPr>
        <w:fldChar w:fldCharType="separate"/>
      </w:r>
      <w:r>
        <w:rPr>
          <w:noProof/>
          <w:webHidden/>
        </w:rPr>
        <w:t>12</w:t>
      </w:r>
      <w:r>
        <w:rPr>
          <w:noProof/>
          <w:webHidden/>
        </w:rPr>
        <w:fldChar w:fldCharType="end"/>
      </w:r>
      <w:r>
        <w:fldChar w:fldCharType="end"/>
      </w:r>
    </w:p>
    <w:p w:rsidR="00112C4A">
      <w:pPr>
        <w:pStyle w:val="TOC2"/>
        <w:tabs>
          <w:tab w:val="left" w:pos="1440"/>
        </w:tabs>
        <w:rPr>
          <w:rFonts w:asciiTheme="minorHAnsi" w:eastAsiaTheme="minorEastAsia" w:hAnsiTheme="minorHAnsi" w:cstheme="minorBidi"/>
          <w:noProof/>
          <w:sz w:val="22"/>
          <w:szCs w:val="22"/>
          <w:lang w:bidi="he-IL"/>
        </w:rPr>
      </w:pPr>
      <w:r>
        <w:fldChar w:fldCharType="begin"/>
      </w:r>
      <w:r>
        <w:instrText xml:space="preserve"> HYPERLINK \l "_Toc528767849" </w:instrText>
      </w:r>
      <w:r>
        <w:fldChar w:fldCharType="separate"/>
      </w:r>
      <w:r w:rsidRPr="009A396A">
        <w:rPr>
          <w:rStyle w:val="Hyperlink"/>
          <w:noProof/>
        </w:rPr>
        <w:t>C.</w:t>
      </w:r>
      <w:r>
        <w:rPr>
          <w:rFonts w:asciiTheme="minorHAnsi" w:eastAsiaTheme="minorEastAsia" w:hAnsiTheme="minorHAnsi" w:cstheme="minorBidi"/>
          <w:noProof/>
          <w:sz w:val="22"/>
          <w:szCs w:val="22"/>
          <w:lang w:bidi="he-IL"/>
        </w:rPr>
        <w:tab/>
      </w:r>
      <w:r w:rsidRPr="009A396A">
        <w:rPr>
          <w:rStyle w:val="Hyperlink"/>
          <w:noProof/>
        </w:rPr>
        <w:t>RATE OF RETURN</w:t>
      </w:r>
      <w:r>
        <w:rPr>
          <w:noProof/>
          <w:webHidden/>
        </w:rPr>
        <w:tab/>
      </w:r>
      <w:r>
        <w:rPr>
          <w:noProof/>
          <w:webHidden/>
        </w:rPr>
        <w:fldChar w:fldCharType="begin"/>
      </w:r>
      <w:r>
        <w:rPr>
          <w:noProof/>
          <w:webHidden/>
        </w:rPr>
        <w:instrText xml:space="preserve"> PAGEREF _Toc528767849 \h </w:instrText>
      </w:r>
      <w:r>
        <w:rPr>
          <w:noProof/>
          <w:webHidden/>
        </w:rPr>
        <w:fldChar w:fldCharType="separate"/>
      </w:r>
      <w:r>
        <w:rPr>
          <w:noProof/>
          <w:webHidden/>
        </w:rPr>
        <w:t>12</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"_Toc528767850" </w:instrText>
      </w:r>
      <w:r>
        <w:fldChar w:fldCharType="separate"/>
      </w:r>
      <w:r w:rsidRPr="009A396A">
        <w:rPr>
          <w:rStyle w:val="Hyperlink"/>
          <w:noProof/>
        </w:rPr>
        <w:t>Objection 7 - The PUCO Staff used an unreasonably high risk-free interest rate of 4.66% in its CAPM analysis, that will lead to VEDO charging too much to customers.</w:t>
      </w:r>
      <w:r>
        <w:rPr>
          <w:noProof/>
          <w:webHidden/>
        </w:rPr>
        <w:tab/>
      </w:r>
      <w:r>
        <w:rPr>
          <w:noProof/>
          <w:webHidden/>
        </w:rPr>
        <w:fldChar w:fldCharType="begin"/>
      </w:r>
      <w:r>
        <w:rPr>
          <w:noProof/>
          <w:webHidden/>
        </w:rPr>
        <w:instrText xml:space="preserve"> PAGEREF _Toc528767850 \h </w:instrText>
      </w:r>
      <w:r>
        <w:rPr>
          <w:noProof/>
          <w:webHidden/>
        </w:rPr>
        <w:fldChar w:fldCharType="separate"/>
      </w:r>
      <w:r>
        <w:rPr>
          <w:noProof/>
          <w:webHidden/>
        </w:rPr>
        <w:t>12</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"_Toc528767851" </w:instrText>
      </w:r>
      <w:r>
        <w:fldChar w:fldCharType="separate"/>
      </w:r>
      <w:r w:rsidRPr="009A396A">
        <w:rPr>
          <w:rStyle w:val="Hyperlink"/>
          <w:noProof/>
        </w:rPr>
        <w:t>Objection 8 - The PUCO Staff inappropriately increased the rate of return and the cost of common equity by allowing an adjustment for equity issuance and other costs, that will lead to VEDO charging too much to customers.</w:t>
      </w:r>
      <w:r>
        <w:rPr>
          <w:noProof/>
          <w:webHidden/>
        </w:rPr>
        <w:tab/>
      </w:r>
      <w:r>
        <w:rPr>
          <w:noProof/>
          <w:webHidden/>
        </w:rPr>
        <w:fldChar w:fldCharType="begin"/>
      </w:r>
      <w:r>
        <w:rPr>
          <w:noProof/>
          <w:webHidden/>
        </w:rPr>
        <w:instrText xml:space="preserve"> PAGEREF _Toc528767851 \h </w:instrText>
      </w:r>
      <w:r>
        <w:rPr>
          <w:noProof/>
          <w:webHidden/>
        </w:rPr>
        <w:fldChar w:fldCharType="separate"/>
      </w:r>
      <w:r>
        <w:rPr>
          <w:noProof/>
          <w:webHidden/>
        </w:rPr>
        <w:t>13</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"_Toc528767852" </w:instrText>
      </w:r>
      <w:r>
        <w:fldChar w:fldCharType="separate"/>
      </w:r>
      <w:r w:rsidRPr="009A396A">
        <w:rPr>
          <w:rStyle w:val="Hyperlink"/>
          <w:noProof/>
        </w:rPr>
        <w:t>Objection 9 - The PUCO Staff recommended an unreasonably high rate of return, that will lead to VEDO charging too much to customers.</w:t>
      </w:r>
      <w:r>
        <w:rPr>
          <w:noProof/>
          <w:webHidden/>
        </w:rPr>
        <w:tab/>
      </w:r>
      <w:r>
        <w:rPr>
          <w:noProof/>
          <w:webHidden/>
        </w:rPr>
        <w:fldChar w:fldCharType="begin"/>
      </w:r>
      <w:r>
        <w:rPr>
          <w:noProof/>
          <w:webHidden/>
        </w:rPr>
        <w:instrText xml:space="preserve"> PAGEREF _Toc528767852 \h </w:instrText>
      </w:r>
      <w:r>
        <w:rPr>
          <w:noProof/>
          <w:webHidden/>
        </w:rPr>
        <w:fldChar w:fldCharType="separate"/>
      </w:r>
      <w:r>
        <w:rPr>
          <w:noProof/>
          <w:webHidden/>
        </w:rPr>
        <w:t>14</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"_Toc528767853" </w:instrText>
      </w:r>
      <w:r>
        <w:fldChar w:fldCharType="separate"/>
      </w:r>
      <w:r w:rsidRPr="009A396A">
        <w:rPr>
          <w:rStyle w:val="Hyperlink"/>
          <w:noProof/>
        </w:rPr>
        <w:t>Objection 10 - The PUCO Staff Report failed to make an adjustment for consumer protection to reduce the recommended return on common equity in recognition of the reduced risks that VEDO will face with respect to revenues and cost recovery if the PUCO continues to use (or even increases) the high fixed charge (the so-called straight fixed variable charge).</w:t>
      </w:r>
      <w:r>
        <w:rPr>
          <w:noProof/>
          <w:webHidden/>
        </w:rPr>
        <w:tab/>
      </w:r>
      <w:r>
        <w:rPr>
          <w:noProof/>
          <w:webHidden/>
        </w:rPr>
        <w:fldChar w:fldCharType="begin"/>
      </w:r>
      <w:r>
        <w:rPr>
          <w:noProof/>
          <w:webHidden/>
        </w:rPr>
        <w:instrText xml:space="preserve"> PAGEREF _Toc528767853 \h </w:instrText>
      </w:r>
      <w:r>
        <w:rPr>
          <w:noProof/>
          <w:webHidden/>
        </w:rPr>
        <w:fldChar w:fldCharType="separate"/>
      </w:r>
      <w:r>
        <w:rPr>
          <w:noProof/>
          <w:webHidden/>
        </w:rPr>
        <w:t>15</w:t>
      </w:r>
      <w:r>
        <w:rPr>
          <w:noProof/>
          <w:webHidden/>
        </w:rPr>
        <w:fldChar w:fldCharType="end"/>
      </w:r>
      <w:r>
        <w:fldChar w:fldCharType="end"/>
      </w:r>
    </w:p>
    <w:p w:rsidR="00112C4A">
      <w:pPr>
        <w:pStyle w:val="TOC2"/>
        <w:tabs>
          <w:tab w:val="left" w:pos="1440"/>
        </w:tabs>
        <w:rPr>
          <w:rFonts w:asciiTheme="minorHAnsi" w:eastAsiaTheme="minorEastAsia" w:hAnsiTheme="minorHAnsi" w:cstheme="minorBidi"/>
          <w:noProof/>
          <w:sz w:val="22"/>
          <w:szCs w:val="22"/>
          <w:lang w:bidi="he-IL"/>
        </w:rPr>
      </w:pPr>
      <w:r>
        <w:fldChar w:fldCharType="begin"/>
      </w:r>
      <w:r>
        <w:instrText xml:space="preserve"> HYPERLINK \l "_Toc528767854" </w:instrText>
      </w:r>
      <w:r>
        <w:fldChar w:fldCharType="separate"/>
      </w:r>
      <w:r w:rsidRPr="009A396A">
        <w:rPr>
          <w:rStyle w:val="Hyperlink"/>
          <w:noProof/>
        </w:rPr>
        <w:t>D.</w:t>
      </w:r>
      <w:r>
        <w:rPr>
          <w:rFonts w:asciiTheme="minorHAnsi" w:eastAsiaTheme="minorEastAsia" w:hAnsiTheme="minorHAnsi" w:cstheme="minorBidi"/>
          <w:noProof/>
          <w:sz w:val="22"/>
          <w:szCs w:val="22"/>
          <w:lang w:bidi="he-IL"/>
        </w:rPr>
        <w:tab/>
      </w:r>
      <w:r w:rsidRPr="009A396A">
        <w:rPr>
          <w:rStyle w:val="Hyperlink"/>
          <w:noProof/>
        </w:rPr>
        <w:t>RATES AND TARIFFS</w:t>
      </w:r>
      <w:r>
        <w:rPr>
          <w:noProof/>
          <w:webHidden/>
        </w:rPr>
        <w:tab/>
      </w:r>
      <w:r>
        <w:rPr>
          <w:noProof/>
          <w:webHidden/>
        </w:rPr>
        <w:fldChar w:fldCharType="begin"/>
      </w:r>
      <w:r>
        <w:rPr>
          <w:noProof/>
          <w:webHidden/>
        </w:rPr>
        <w:instrText xml:space="preserve"> PAGEREF _Toc528767854 \h </w:instrText>
      </w:r>
      <w:r>
        <w:rPr>
          <w:noProof/>
          <w:webHidden/>
        </w:rPr>
        <w:fldChar w:fldCharType="separate"/>
      </w:r>
      <w:r>
        <w:rPr>
          <w:noProof/>
          <w:webHidden/>
        </w:rPr>
        <w:t>15</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"_Toc528767855" </w:instrText>
      </w:r>
      <w:r>
        <w:fldChar w:fldCharType="separate"/>
      </w:r>
      <w:r w:rsidRPr="009A396A">
        <w:rPr>
          <w:rStyle w:val="Hyperlink"/>
          <w:noProof/>
        </w:rPr>
        <w:t>Objection 11 – The PUCO Staff Report failed to reject VEDO’s proposed SFV rate design.</w:t>
      </w:r>
      <w:r>
        <w:rPr>
          <w:noProof/>
          <w:webHidden/>
        </w:rPr>
        <w:tab/>
      </w:r>
      <w:r>
        <w:rPr>
          <w:noProof/>
          <w:webHidden/>
        </w:rPr>
        <w:fldChar w:fldCharType="begin"/>
      </w:r>
      <w:r>
        <w:rPr>
          <w:noProof/>
          <w:webHidden/>
        </w:rPr>
        <w:instrText xml:space="preserve"> PAGEREF _Toc528767855 \h </w:instrText>
      </w:r>
      <w:r>
        <w:rPr>
          <w:noProof/>
          <w:webHidden/>
        </w:rPr>
        <w:fldChar w:fldCharType="separate"/>
      </w:r>
      <w:r>
        <w:rPr>
          <w:noProof/>
          <w:webHidden/>
        </w:rPr>
        <w:t>15</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"_Toc528767856" </w:instrText>
      </w:r>
      <w:r>
        <w:fldChar w:fldCharType="separate"/>
      </w:r>
      <w:r w:rsidRPr="009A396A">
        <w:rPr>
          <w:rStyle w:val="Hyperlink"/>
          <w:noProof/>
        </w:rPr>
        <w:t>Objection 12 - The PUCO Staff Report failed to recommend that if base rate increases are added to a fixed rate component (SFV rate design), modifications are needed in VEDO's proposed SFV rate design to provide relief to low income low usage residential customers.</w:t>
      </w:r>
      <w:r>
        <w:rPr>
          <w:noProof/>
          <w:webHidden/>
        </w:rPr>
        <w:tab/>
      </w:r>
      <w:r>
        <w:rPr>
          <w:noProof/>
          <w:webHidden/>
        </w:rPr>
        <w:fldChar w:fldCharType="begin"/>
      </w:r>
      <w:r>
        <w:rPr>
          <w:noProof/>
          <w:webHidden/>
        </w:rPr>
        <w:instrText xml:space="preserve"> PAGEREF _Toc528767856 \h </w:instrText>
      </w:r>
      <w:r>
        <w:rPr>
          <w:noProof/>
          <w:webHidden/>
        </w:rPr>
        <w:fldChar w:fldCharType="separate"/>
      </w:r>
      <w:r>
        <w:rPr>
          <w:noProof/>
          <w:webHidden/>
        </w:rPr>
        <w:t>15</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"_Toc528767857" </w:instrText>
      </w:r>
      <w:r>
        <w:fldChar w:fldCharType="separate"/>
      </w:r>
      <w:r w:rsidRPr="009A396A">
        <w:rPr>
          <w:rStyle w:val="Hyperlink"/>
          <w:noProof/>
        </w:rPr>
        <w:t>Objection 13 - The PUCO Staff Report failed to recommend a modification to VEDO’s Straight Fixed Variable (SFV) rate design by charging customers all base rate increases in a fixed charge on their bills, rather than a volumetric charge.</w:t>
      </w:r>
      <w:r>
        <w:rPr>
          <w:noProof/>
          <w:webHidden/>
        </w:rPr>
        <w:tab/>
      </w:r>
      <w:r>
        <w:rPr>
          <w:noProof/>
          <w:webHidden/>
        </w:rPr>
        <w:fldChar w:fldCharType="begin"/>
      </w:r>
      <w:r>
        <w:rPr>
          <w:noProof/>
          <w:webHidden/>
        </w:rPr>
        <w:instrText xml:space="preserve"> PAGEREF _Toc528767857 \h </w:instrText>
      </w:r>
      <w:r>
        <w:rPr>
          <w:noProof/>
          <w:webHidden/>
        </w:rPr>
        <w:fldChar w:fldCharType="separate"/>
      </w:r>
      <w:r>
        <w:rPr>
          <w:noProof/>
          <w:webHidden/>
        </w:rPr>
        <w:t>15</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"_Toc528767858" </w:instrText>
      </w:r>
      <w:r>
        <w:fldChar w:fldCharType="separate"/>
      </w:r>
      <w:r w:rsidRPr="009A396A">
        <w:rPr>
          <w:rStyle w:val="Hyperlink"/>
          <w:noProof/>
        </w:rPr>
        <w:t>Objection 14 - The PUCO Staff Report erred when it recommended a 68.5% increase to the residential customer fixed charge, instead of placing the incremental base rate increase into a volumetric component.</w:t>
      </w:r>
      <w:r>
        <w:rPr>
          <w:noProof/>
          <w:webHidden/>
        </w:rPr>
        <w:tab/>
      </w:r>
      <w:r>
        <w:rPr>
          <w:noProof/>
          <w:webHidden/>
        </w:rPr>
        <w:fldChar w:fldCharType="begin"/>
      </w:r>
      <w:r>
        <w:rPr>
          <w:noProof/>
          <w:webHidden/>
        </w:rPr>
        <w:instrText xml:space="preserve"> PAGEREF _Toc528767858 \h </w:instrText>
      </w:r>
      <w:r>
        <w:rPr>
          <w:noProof/>
          <w:webHidden/>
        </w:rPr>
        <w:fldChar w:fldCharType="separate"/>
      </w:r>
      <w:r>
        <w:rPr>
          <w:noProof/>
          <w:webHidden/>
        </w:rPr>
        <w:t>16</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"_Toc528767859" </w:instrText>
      </w:r>
      <w:r>
        <w:fldChar w:fldCharType="separate"/>
      </w:r>
      <w:r w:rsidRPr="009A396A">
        <w:rPr>
          <w:rStyle w:val="Hyperlink"/>
          <w:noProof/>
        </w:rPr>
        <w:t>Objection 15 - The PUCO Staff Report erred when it added the total base rate increase to the existing fixed charge that causes a disproportionate higher bill impact (some of the increases are double digit) to low usage residential customers when compared to large residential users.</w:t>
      </w:r>
      <w:r>
        <w:rPr>
          <w:noProof/>
          <w:webHidden/>
        </w:rPr>
        <w:tab/>
      </w:r>
      <w:r>
        <w:rPr>
          <w:noProof/>
          <w:webHidden/>
        </w:rPr>
        <w:fldChar w:fldCharType="begin"/>
      </w:r>
      <w:r>
        <w:rPr>
          <w:noProof/>
          <w:webHidden/>
        </w:rPr>
        <w:instrText xml:space="preserve"> PAGEREF _Toc528767859 \h </w:instrText>
      </w:r>
      <w:r>
        <w:rPr>
          <w:noProof/>
          <w:webHidden/>
        </w:rPr>
        <w:fldChar w:fldCharType="separate"/>
      </w:r>
      <w:r>
        <w:rPr>
          <w:noProof/>
          <w:webHidden/>
        </w:rPr>
        <w:t>16</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"_Toc528767860" </w:instrText>
      </w:r>
      <w:r>
        <w:fldChar w:fldCharType="separate"/>
      </w:r>
      <w:r w:rsidRPr="009A396A">
        <w:rPr>
          <w:rStyle w:val="Hyperlink"/>
          <w:noProof/>
        </w:rPr>
        <w:t>Objection 16 - The PUCO Staff Report erred by not recommending a revenue decoupling mechanism to accompany the adding of a volumetric component to residential base rates.</w:t>
      </w:r>
      <w:r>
        <w:rPr>
          <w:noProof/>
          <w:webHidden/>
        </w:rPr>
        <w:tab/>
      </w:r>
      <w:r>
        <w:rPr>
          <w:noProof/>
          <w:webHidden/>
        </w:rPr>
        <w:fldChar w:fldCharType="begin"/>
      </w:r>
      <w:r>
        <w:rPr>
          <w:noProof/>
          <w:webHidden/>
        </w:rPr>
        <w:instrText xml:space="preserve"> PAGEREF _Toc528767860 \h </w:instrText>
      </w:r>
      <w:r>
        <w:rPr>
          <w:noProof/>
          <w:webHidden/>
        </w:rPr>
        <w:fldChar w:fldCharType="separate"/>
      </w:r>
      <w:r>
        <w:rPr>
          <w:noProof/>
          <w:webHidden/>
        </w:rPr>
        <w:t>17</w:t>
      </w:r>
      <w:r>
        <w:rPr>
          <w:noProof/>
          <w:webHidden/>
        </w:rPr>
        <w:fldChar w:fldCharType="end"/>
      </w:r>
      <w:r>
        <w:fldChar w:fldCharType="end"/>
      </w:r>
    </w:p>
    <w:p w:rsidR="00112C4A">
      <w:pPr>
        <w:pStyle w:val="TOC2"/>
        <w:tabs>
          <w:tab w:val="left" w:pos="1440"/>
        </w:tabs>
        <w:rPr>
          <w:rFonts w:asciiTheme="minorHAnsi" w:eastAsiaTheme="minorEastAsia" w:hAnsiTheme="minorHAnsi" w:cstheme="minorBidi"/>
          <w:noProof/>
          <w:sz w:val="22"/>
          <w:szCs w:val="22"/>
          <w:lang w:bidi="he-IL"/>
        </w:rPr>
      </w:pPr>
      <w:r>
        <w:fldChar w:fldCharType="begin"/>
      </w:r>
      <w:r>
        <w:instrText xml:space="preserve"> HYPERLINK \l "_Toc528767861" </w:instrText>
      </w:r>
      <w:r>
        <w:fldChar w:fldCharType="separate"/>
      </w:r>
      <w:r w:rsidRPr="009A396A">
        <w:rPr>
          <w:rStyle w:val="Hyperlink"/>
          <w:noProof/>
        </w:rPr>
        <w:t>E.</w:t>
      </w:r>
      <w:r>
        <w:rPr>
          <w:rFonts w:asciiTheme="minorHAnsi" w:eastAsiaTheme="minorEastAsia" w:hAnsiTheme="minorHAnsi" w:cstheme="minorBidi"/>
          <w:noProof/>
          <w:sz w:val="22"/>
          <w:szCs w:val="22"/>
          <w:lang w:bidi="he-IL"/>
        </w:rPr>
        <w:tab/>
      </w:r>
      <w:r w:rsidRPr="009A396A">
        <w:rPr>
          <w:rStyle w:val="Hyperlink"/>
          <w:noProof/>
        </w:rPr>
        <w:t>ALTERNATIVE REGULATION</w:t>
      </w:r>
      <w:r>
        <w:rPr>
          <w:noProof/>
          <w:webHidden/>
        </w:rPr>
        <w:tab/>
      </w:r>
      <w:r>
        <w:rPr>
          <w:noProof/>
          <w:webHidden/>
        </w:rPr>
        <w:fldChar w:fldCharType="begin"/>
      </w:r>
      <w:r>
        <w:rPr>
          <w:noProof/>
          <w:webHidden/>
        </w:rPr>
        <w:instrText xml:space="preserve"> PAGEREF _Toc528767861 \h </w:instrText>
      </w:r>
      <w:r>
        <w:rPr>
          <w:noProof/>
          <w:webHidden/>
        </w:rPr>
        <w:fldChar w:fldCharType="separate"/>
      </w:r>
      <w:r>
        <w:rPr>
          <w:noProof/>
          <w:webHidden/>
        </w:rPr>
        <w:t>17</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"_Toc528767862" </w:instrText>
      </w:r>
      <w:r>
        <w:fldChar w:fldCharType="separate"/>
      </w:r>
      <w:r w:rsidRPr="009A396A">
        <w:rPr>
          <w:rStyle w:val="Hyperlink"/>
          <w:noProof/>
        </w:rPr>
        <w:t>Objection 17 – The PUCO Staff should have found that non-participating customers do not benefit from natural gas Demand-Side Management (“DSM”) (energy efficiency) programs and that charges to customers for VEDO’s DSM programs should be limited to charging for low-income DSM programs.</w:t>
      </w:r>
      <w:r>
        <w:rPr>
          <w:noProof/>
          <w:webHidden/>
        </w:rPr>
        <w:tab/>
      </w:r>
      <w:r>
        <w:rPr>
          <w:noProof/>
          <w:webHidden/>
        </w:rPr>
        <w:fldChar w:fldCharType="begin"/>
      </w:r>
      <w:r>
        <w:rPr>
          <w:noProof/>
          <w:webHidden/>
        </w:rPr>
        <w:instrText xml:space="preserve"> PAGEREF _Toc528767862 \h </w:instrText>
      </w:r>
      <w:r>
        <w:rPr>
          <w:noProof/>
          <w:webHidden/>
        </w:rPr>
        <w:fldChar w:fldCharType="separate"/>
      </w:r>
      <w:r>
        <w:rPr>
          <w:noProof/>
          <w:webHidden/>
        </w:rPr>
        <w:t>17</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"_Toc528767863" </w:instrText>
      </w:r>
      <w:r>
        <w:fldChar w:fldCharType="separate"/>
      </w:r>
      <w:r w:rsidRPr="009A396A">
        <w:rPr>
          <w:rStyle w:val="Hyperlink"/>
          <w:noProof/>
        </w:rPr>
        <w:t>Objection 18 - The PUCO Staff failed to define the necessity standard with enough specificity for achieving effective cost controls for customer protection regarding VEDO’s proposed annual CEP Rider filings.</w:t>
      </w:r>
      <w:r>
        <w:rPr>
          <w:noProof/>
          <w:webHidden/>
        </w:rPr>
        <w:tab/>
      </w:r>
      <w:r>
        <w:rPr>
          <w:noProof/>
          <w:webHidden/>
        </w:rPr>
        <w:fldChar w:fldCharType="begin"/>
      </w:r>
      <w:r>
        <w:rPr>
          <w:noProof/>
          <w:webHidden/>
        </w:rPr>
        <w:instrText xml:space="preserve"> PAGEREF _Toc528767863 \h </w:instrText>
      </w:r>
      <w:r>
        <w:rPr>
          <w:noProof/>
          <w:webHidden/>
        </w:rPr>
        <w:fldChar w:fldCharType="separate"/>
      </w:r>
      <w:r>
        <w:rPr>
          <w:noProof/>
          <w:webHidden/>
        </w:rPr>
        <w:t>18</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"_Toc528767864" </w:instrText>
      </w:r>
      <w:r>
        <w:fldChar w:fldCharType="separate"/>
      </w:r>
      <w:r w:rsidRPr="009A396A">
        <w:rPr>
          <w:rStyle w:val="Hyperlink"/>
          <w:noProof/>
        </w:rPr>
        <w:t>Objection 19 - the PUCO staff report failed to recommend a used and usefulness, prudence, and necessity audit of Vectren's 2011-2017 investments.</w:t>
      </w:r>
      <w:r>
        <w:rPr>
          <w:noProof/>
          <w:webHidden/>
        </w:rPr>
        <w:tab/>
      </w:r>
      <w:r>
        <w:rPr>
          <w:noProof/>
          <w:webHidden/>
        </w:rPr>
        <w:fldChar w:fldCharType="begin"/>
      </w:r>
      <w:r>
        <w:rPr>
          <w:noProof/>
          <w:webHidden/>
        </w:rPr>
        <w:instrText xml:space="preserve"> PAGEREF _Toc528767864 \h </w:instrText>
      </w:r>
      <w:r>
        <w:rPr>
          <w:noProof/>
          <w:webHidden/>
        </w:rPr>
        <w:fldChar w:fldCharType="separate"/>
      </w:r>
      <w:r>
        <w:rPr>
          <w:noProof/>
          <w:webHidden/>
        </w:rPr>
        <w:t>19</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"_Toc528767865" </w:instrText>
      </w:r>
      <w:r>
        <w:fldChar w:fldCharType="separate"/>
      </w:r>
      <w:r w:rsidRPr="009A396A">
        <w:rPr>
          <w:rStyle w:val="Hyperlink"/>
          <w:noProof/>
        </w:rPr>
        <w:t>Objection 20 - The PUCO Staff failed to recommend (but should have recommended) that VEDO work with OCC and Staff to develop meaningful spending, revenue, and rate caps for limiting charges to consumers under the CEP and to recommend approaches or methods to be used to develop the caps for consumer protection.</w:t>
      </w:r>
      <w:r>
        <w:rPr>
          <w:noProof/>
          <w:webHidden/>
        </w:rPr>
        <w:tab/>
      </w:r>
      <w:r>
        <w:rPr>
          <w:noProof/>
          <w:webHidden/>
        </w:rPr>
        <w:fldChar w:fldCharType="begin"/>
      </w:r>
      <w:r>
        <w:rPr>
          <w:noProof/>
          <w:webHidden/>
        </w:rPr>
        <w:instrText xml:space="preserve"> PAGEREF _Toc528767865 \h </w:instrText>
      </w:r>
      <w:r>
        <w:rPr>
          <w:noProof/>
          <w:webHidden/>
        </w:rPr>
        <w:fldChar w:fldCharType="separate"/>
      </w:r>
      <w:r>
        <w:rPr>
          <w:noProof/>
          <w:webHidden/>
        </w:rPr>
        <w:t>19</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"_Toc528767866" </w:instrText>
      </w:r>
      <w:r>
        <w:fldChar w:fldCharType="separate"/>
      </w:r>
      <w:r w:rsidRPr="009A396A">
        <w:rPr>
          <w:rStyle w:val="Hyperlink"/>
          <w:noProof/>
        </w:rPr>
        <w:t>Objection 21 - The PUCO Staff failed to recommend (but should have recommended) a minimum incremental revenue offset to CEP deferrals.</w:t>
      </w:r>
      <w:r>
        <w:rPr>
          <w:noProof/>
          <w:webHidden/>
        </w:rPr>
        <w:tab/>
      </w:r>
      <w:r>
        <w:rPr>
          <w:noProof/>
          <w:webHidden/>
        </w:rPr>
        <w:fldChar w:fldCharType="begin"/>
      </w:r>
      <w:r>
        <w:rPr>
          <w:noProof/>
          <w:webHidden/>
        </w:rPr>
        <w:instrText xml:space="preserve"> PAGEREF _Toc528767866 \h </w:instrText>
      </w:r>
      <w:r>
        <w:rPr>
          <w:noProof/>
          <w:webHidden/>
        </w:rPr>
        <w:fldChar w:fldCharType="separate"/>
      </w:r>
      <w:r>
        <w:rPr>
          <w:noProof/>
          <w:webHidden/>
        </w:rPr>
        <w:t>20</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"_Toc528767867" </w:instrText>
      </w:r>
      <w:r>
        <w:fldChar w:fldCharType="separate"/>
      </w:r>
      <w:r w:rsidRPr="009A396A">
        <w:rPr>
          <w:rStyle w:val="Hyperlink"/>
          <w:noProof/>
        </w:rPr>
        <w:t>Objection 22 - The PUCO Staff proposes combining the CEP and the DRR Riders into a single rider.  The PUCO should reject this proposal and OCC recommends abolishing both riders beyond 2023 and collecting the CEP and DRR costs through a rate case.</w:t>
      </w:r>
      <w:r>
        <w:rPr>
          <w:noProof/>
          <w:webHidden/>
        </w:rPr>
        <w:tab/>
      </w:r>
      <w:r>
        <w:rPr>
          <w:noProof/>
          <w:webHidden/>
        </w:rPr>
        <w:fldChar w:fldCharType="begin"/>
      </w:r>
      <w:r>
        <w:rPr>
          <w:noProof/>
          <w:webHidden/>
        </w:rPr>
        <w:instrText xml:space="preserve"> PAGEREF _Toc528767867 \h </w:instrText>
      </w:r>
      <w:r>
        <w:rPr>
          <w:noProof/>
          <w:webHidden/>
        </w:rPr>
        <w:fldChar w:fldCharType="separate"/>
      </w:r>
      <w:r>
        <w:rPr>
          <w:noProof/>
          <w:webHidden/>
        </w:rPr>
        <w:t>20</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"_Toc528767868" </w:instrText>
      </w:r>
      <w:r>
        <w:fldChar w:fldCharType="separate"/>
      </w:r>
      <w:r w:rsidRPr="009A396A">
        <w:rPr>
          <w:rStyle w:val="Hyperlink"/>
          <w:noProof/>
        </w:rPr>
        <w:t>Objection 23 - The PUCO Staff proposed rate caps that agree with those proposed by VEDO for the DRR for 2018-2023, but then failed to address an exception also proposed by VEDO that essentially negates the cap.  OCC recommends that this latter provision be denied.</w:t>
      </w:r>
      <w:r>
        <w:rPr>
          <w:noProof/>
          <w:webHidden/>
        </w:rPr>
        <w:tab/>
      </w:r>
      <w:r>
        <w:rPr>
          <w:noProof/>
          <w:webHidden/>
        </w:rPr>
        <w:fldChar w:fldCharType="begin"/>
      </w:r>
      <w:r>
        <w:rPr>
          <w:noProof/>
          <w:webHidden/>
        </w:rPr>
        <w:instrText xml:space="preserve"> PAGEREF _Toc528767868 \h </w:instrText>
      </w:r>
      <w:r>
        <w:rPr>
          <w:noProof/>
          <w:webHidden/>
        </w:rPr>
        <w:fldChar w:fldCharType="separate"/>
      </w:r>
      <w:r>
        <w:rPr>
          <w:noProof/>
          <w:webHidden/>
        </w:rPr>
        <w:t>21</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"_Toc528767869" </w:instrText>
      </w:r>
      <w:r>
        <w:fldChar w:fldCharType="separate"/>
      </w:r>
      <w:r w:rsidRPr="009A396A">
        <w:rPr>
          <w:rStyle w:val="Hyperlink"/>
          <w:noProof/>
        </w:rPr>
        <w:t>Objection 24 – The PUCO Staff Report failed to address whether VEDO’s non-low-income energy efficiency programs (DSM Programs) are cost effective.</w:t>
      </w:r>
      <w:r>
        <w:rPr>
          <w:noProof/>
          <w:webHidden/>
        </w:rPr>
        <w:tab/>
      </w:r>
      <w:r>
        <w:rPr>
          <w:noProof/>
          <w:webHidden/>
        </w:rPr>
        <w:fldChar w:fldCharType="begin"/>
      </w:r>
      <w:r>
        <w:rPr>
          <w:noProof/>
          <w:webHidden/>
        </w:rPr>
        <w:instrText xml:space="preserve"> PAGEREF _Toc528767869 \h </w:instrText>
      </w:r>
      <w:r>
        <w:rPr>
          <w:noProof/>
          <w:webHidden/>
        </w:rPr>
        <w:fldChar w:fldCharType="separate"/>
      </w:r>
      <w:r>
        <w:rPr>
          <w:noProof/>
          <w:webHidden/>
        </w:rPr>
        <w:t>22</w:t>
      </w:r>
      <w:r>
        <w:rPr>
          <w:noProof/>
          <w:webHidden/>
        </w:rPr>
        <w:fldChar w:fldCharType="end"/>
      </w:r>
      <w:r>
        <w:fldChar w:fldCharType="end"/>
      </w:r>
    </w:p>
    <w:p w:rsidR="00112C4A">
      <w:pPr>
        <w:pStyle w:val="TOC3"/>
        <w:rPr>
          <w:rFonts w:asciiTheme="minorHAnsi" w:eastAsiaTheme="minorEastAsia" w:hAnsiTheme="minorHAnsi" w:cstheme="minorBidi"/>
          <w:noProof/>
          <w:sz w:val="22"/>
          <w:szCs w:val="22"/>
          <w:lang w:bidi="he-IL"/>
        </w:rPr>
      </w:pPr>
      <w:r>
        <w:fldChar w:fldCharType="begin"/>
      </w:r>
      <w:r>
        <w:instrText xml:space="preserve"> HYPERLINK \l "_Toc528767870" </w:instrText>
      </w:r>
      <w:r>
        <w:fldChar w:fldCharType="separate"/>
      </w:r>
      <w:r w:rsidRPr="009A396A">
        <w:rPr>
          <w:rStyle w:val="Hyperlink"/>
          <w:noProof/>
        </w:rPr>
        <w:t>Objection 25 -- The PUCO Staff failed to recommend with regard to VEDO’s rate case expense that VEDO is seeking to charge to customers that parties have the opportunity to object to the Company’s most recent updated information prior to the Commission entering a Final Order.</w:t>
      </w:r>
      <w:r>
        <w:rPr>
          <w:noProof/>
          <w:webHidden/>
        </w:rPr>
        <w:tab/>
      </w:r>
      <w:r>
        <w:rPr>
          <w:noProof/>
          <w:webHidden/>
        </w:rPr>
        <w:fldChar w:fldCharType="begin"/>
      </w:r>
      <w:r>
        <w:rPr>
          <w:noProof/>
          <w:webHidden/>
        </w:rPr>
        <w:instrText xml:space="preserve"> PAGEREF _Toc528767870 \h </w:instrText>
      </w:r>
      <w:r>
        <w:rPr>
          <w:noProof/>
          <w:webHidden/>
        </w:rPr>
        <w:fldChar w:fldCharType="separate"/>
      </w:r>
      <w:r>
        <w:rPr>
          <w:noProof/>
          <w:webHidden/>
        </w:rPr>
        <w:t>22</w:t>
      </w:r>
      <w:r>
        <w:rPr>
          <w:noProof/>
          <w:webHidden/>
        </w:rPr>
        <w:fldChar w:fldCharType="end"/>
      </w:r>
      <w:r>
        <w:fldChar w:fldCharType="end"/>
      </w:r>
    </w:p>
    <w:p w:rsidR="001C3D93" w:rsidP="00FF3AE1">
      <w:pPr>
        <w:pStyle w:val="TOC2"/>
        <w:rPr>
          <w:rFonts w:eastAsiaTheme="minorEastAsia"/>
          <w:noProof/>
        </w:rPr>
      </w:pPr>
      <w:r>
        <w:rPr>
          <w:rFonts w:eastAsiaTheme="minorEastAsia"/>
          <w:noProof/>
        </w:rPr>
        <w:fldChar w:fldCharType="end"/>
      </w:r>
    </w:p>
    <w:p w:rsidR="00514887" w:rsidP="001C3D93">
      <w:pPr>
        <w:pStyle w:val="HTMLPreformatted"/>
        <w:rPr>
          <w:rFonts w:ascii="Times New Roman" w:hAnsi="Times New Roman" w:cs="Times New Roman"/>
          <w:b/>
          <w:bCs/>
          <w:sz w:val="24"/>
          <w:szCs w:val="24"/>
        </w:rPr>
        <w:sectPr w:rsidSect="00514887">
          <w:footerReference w:type="default" r:id="rId6"/>
          <w:pgSz w:w="12240" w:h="15840"/>
          <w:pgMar w:top="1350" w:right="1800" w:bottom="1440" w:left="1800" w:header="720" w:footer="720" w:gutter="0"/>
          <w:pgNumType w:fmt="lowerRoman" w:start="1"/>
          <w:cols w:space="720"/>
          <w:docGrid w:linePitch="360"/>
        </w:sectPr>
      </w:pPr>
    </w:p>
    <w:p w:rsidR="00D22F36" w:rsidRPr="00B81AEF" w:rsidP="00C03591">
      <w:pPr>
        <w:pStyle w:val="HTMLPreformatted"/>
        <w:jc w:val="center"/>
        <w:rPr>
          <w:rFonts w:ascii="Times New Roman" w:hAnsi="Times New Roman" w:cs="Times New Roman"/>
          <w:b/>
          <w:bCs/>
          <w:sz w:val="24"/>
          <w:szCs w:val="24"/>
        </w:rPr>
      </w:pPr>
      <w:r w:rsidRPr="00B81AEF">
        <w:rPr>
          <w:rFonts w:ascii="Times New Roman" w:hAnsi="Times New Roman" w:cs="Times New Roman"/>
          <w:b/>
          <w:bCs/>
          <w:sz w:val="24"/>
          <w:szCs w:val="24"/>
        </w:rPr>
        <w:t>BEFORE</w:t>
      </w:r>
    </w:p>
    <w:p w:rsidR="00D22F36" w:rsidP="00D22F36">
      <w:pPr>
        <w:pStyle w:val="HTMLPreformatted"/>
        <w:jc w:val="center"/>
        <w:rPr>
          <w:rFonts w:ascii="Times New Roman" w:hAnsi="Times New Roman" w:cs="Times New Roman"/>
          <w:b/>
          <w:bCs/>
          <w:sz w:val="24"/>
          <w:szCs w:val="24"/>
        </w:rPr>
      </w:pPr>
      <w:r w:rsidRPr="00B81AEF">
        <w:rPr>
          <w:rFonts w:ascii="Times New Roman" w:hAnsi="Times New Roman" w:cs="Times New Roman"/>
          <w:b/>
          <w:bCs/>
          <w:sz w:val="24"/>
          <w:szCs w:val="24"/>
        </w:rPr>
        <w:t>THE PUBLIC UTILITIES COMMISSION OF OHIO</w:t>
      </w:r>
    </w:p>
    <w:p w:rsidR="00C03591" w:rsidP="00D22F36">
      <w:pPr>
        <w:pStyle w:val="HTMLPreformatted"/>
        <w:jc w:val="center"/>
        <w:rPr>
          <w:rFonts w:ascii="Times New Roman" w:hAnsi="Times New Roman" w:cs="Times New Roman"/>
          <w:b/>
          <w:bCs/>
          <w:sz w:val="24"/>
          <w:szCs w:val="24"/>
        </w:rPr>
      </w:pPr>
    </w:p>
    <w:tbl>
      <w:tblPr>
        <w:tblW w:w="9654" w:type="dxa"/>
        <w:tblLook w:val="01E0"/>
      </w:tblPr>
      <w:tblGrid>
        <w:gridCol w:w="5148"/>
        <w:gridCol w:w="360"/>
        <w:gridCol w:w="4146"/>
      </w:tblGrid>
      <w:tr w:rsidTr="00566CD4">
        <w:tblPrEx>
          <w:tblW w:w="9654" w:type="dxa"/>
          <w:tblLook w:val="01E0"/>
        </w:tblPrEx>
        <w:trPr>
          <w:trHeight w:val="807"/>
        </w:trPr>
        <w:tc>
          <w:tcPr>
            <w:tcW w:w="5148" w:type="dxa"/>
            <w:shd w:val="clear" w:color="auto" w:fill="auto"/>
          </w:tcPr>
          <w:p w:rsidR="00C03591" w:rsidRPr="008519C0" w:rsidP="00566CD4">
            <w:pPr>
              <w:pStyle w:val="HTMLPreformatted"/>
              <w:rPr>
                <w:rFonts w:ascii="Times New Roman" w:hAnsi="Times New Roman" w:cs="Times New Roman"/>
                <w:sz w:val="24"/>
                <w:szCs w:val="24"/>
              </w:rPr>
            </w:pPr>
            <w:r w:rsidRPr="008519C0">
              <w:rPr>
                <w:rFonts w:ascii="Times New Roman" w:hAnsi="Times New Roman" w:cs="Times New Roman"/>
                <w:sz w:val="24"/>
                <w:szCs w:val="24"/>
              </w:rPr>
              <w:t xml:space="preserve">In the Matter of the Application of Vectren Energy Delivery of Ohio, Inc., for Approval of an </w:t>
            </w:r>
            <w:r>
              <w:rPr>
                <w:rFonts w:ascii="Times New Roman" w:hAnsi="Times New Roman" w:cs="Times New Roman"/>
                <w:sz w:val="24"/>
                <w:szCs w:val="24"/>
              </w:rPr>
              <w:t>Alternative Rate Plan</w:t>
            </w:r>
            <w:r w:rsidRPr="008519C0">
              <w:rPr>
                <w:rFonts w:ascii="Times New Roman" w:hAnsi="Times New Roman" w:cs="Times New Roman"/>
                <w:sz w:val="24"/>
                <w:szCs w:val="24"/>
              </w:rPr>
              <w:t>.</w:t>
            </w:r>
          </w:p>
        </w:tc>
        <w:tc>
          <w:tcPr>
            <w:tcW w:w="360" w:type="dxa"/>
            <w:shd w:val="clear" w:color="auto" w:fill="auto"/>
          </w:tcPr>
          <w:p w:rsidR="00C03591" w:rsidRPr="008519C0" w:rsidP="00566CD4">
            <w:pPr>
              <w:pStyle w:val="HTMLPreformatted"/>
              <w:rPr>
                <w:rFonts w:ascii="Times New Roman" w:hAnsi="Times New Roman" w:cs="Times New Roman"/>
                <w:sz w:val="24"/>
              </w:rPr>
            </w:pPr>
            <w:r w:rsidRPr="008519C0">
              <w:rPr>
                <w:rFonts w:ascii="Times New Roman" w:hAnsi="Times New Roman" w:cs="Times New Roman"/>
                <w:sz w:val="24"/>
              </w:rPr>
              <w:t>)</w:t>
            </w:r>
          </w:p>
          <w:p w:rsidR="00C03591" w:rsidRPr="008519C0" w:rsidP="00566CD4">
            <w:pPr>
              <w:pStyle w:val="HTMLPreformatted"/>
              <w:rPr>
                <w:rFonts w:ascii="Times New Roman" w:hAnsi="Times New Roman" w:cs="Times New Roman"/>
                <w:sz w:val="24"/>
              </w:rPr>
            </w:pPr>
            <w:r w:rsidRPr="008519C0">
              <w:rPr>
                <w:rFonts w:ascii="Times New Roman" w:hAnsi="Times New Roman" w:cs="Times New Roman"/>
                <w:sz w:val="24"/>
              </w:rPr>
              <w:t>)</w:t>
            </w:r>
          </w:p>
          <w:p w:rsidR="00C03591" w:rsidRPr="008519C0" w:rsidP="00566CD4">
            <w:pPr>
              <w:pStyle w:val="HTMLPreformatted"/>
              <w:rPr>
                <w:rFonts w:ascii="Times New Roman" w:hAnsi="Times New Roman" w:cs="Times New Roman"/>
                <w:sz w:val="24"/>
              </w:rPr>
            </w:pPr>
            <w:r w:rsidRPr="008519C0">
              <w:rPr>
                <w:rFonts w:ascii="Times New Roman" w:hAnsi="Times New Roman" w:cs="Times New Roman"/>
                <w:sz w:val="24"/>
              </w:rPr>
              <w:t>)</w:t>
            </w:r>
          </w:p>
          <w:p w:rsidR="00C03591" w:rsidRPr="008519C0" w:rsidP="00566CD4">
            <w:pPr>
              <w:pStyle w:val="HTMLPreformatted"/>
              <w:rPr>
                <w:rFonts w:ascii="Times New Roman" w:hAnsi="Times New Roman" w:cs="Times New Roman"/>
                <w:sz w:val="24"/>
              </w:rPr>
            </w:pPr>
          </w:p>
        </w:tc>
        <w:tc>
          <w:tcPr>
            <w:tcW w:w="4146" w:type="dxa"/>
            <w:shd w:val="clear" w:color="auto" w:fill="auto"/>
          </w:tcPr>
          <w:p w:rsidR="00C03591" w:rsidRPr="008519C0" w:rsidP="00566CD4">
            <w:pPr>
              <w:pStyle w:val="HTMLPreformatted"/>
              <w:rPr>
                <w:rFonts w:ascii="Times New Roman" w:hAnsi="Times New Roman" w:cs="Times New Roman"/>
                <w:sz w:val="24"/>
              </w:rPr>
            </w:pPr>
          </w:p>
          <w:p w:rsidR="00C03591" w:rsidRPr="008519C0" w:rsidP="00566CD4">
            <w:pPr>
              <w:pStyle w:val="HTMLPreformatted"/>
              <w:rPr>
                <w:rFonts w:ascii="Times New Roman" w:hAnsi="Times New Roman" w:cs="Times New Roman"/>
                <w:sz w:val="24"/>
              </w:rPr>
            </w:pPr>
            <w:r w:rsidRPr="008519C0">
              <w:rPr>
                <w:rFonts w:ascii="Times New Roman" w:hAnsi="Times New Roman" w:cs="Times New Roman"/>
                <w:sz w:val="24"/>
              </w:rPr>
              <w:t>Case No. 18-0</w:t>
            </w:r>
            <w:r>
              <w:rPr>
                <w:rFonts w:ascii="Times New Roman" w:hAnsi="Times New Roman" w:cs="Times New Roman"/>
                <w:sz w:val="24"/>
              </w:rPr>
              <w:t>049</w:t>
            </w:r>
            <w:r w:rsidRPr="008519C0">
              <w:rPr>
                <w:rFonts w:ascii="Times New Roman" w:hAnsi="Times New Roman" w:cs="Times New Roman"/>
                <w:sz w:val="24"/>
              </w:rPr>
              <w:t>-GA-</w:t>
            </w:r>
            <w:r>
              <w:rPr>
                <w:rFonts w:ascii="Times New Roman" w:hAnsi="Times New Roman" w:cs="Times New Roman"/>
                <w:sz w:val="24"/>
              </w:rPr>
              <w:t>ALT</w:t>
            </w:r>
          </w:p>
          <w:p w:rsidR="00C03591" w:rsidRPr="008519C0" w:rsidP="00566CD4">
            <w:pPr>
              <w:pStyle w:val="HTMLPreformatted"/>
              <w:rPr>
                <w:rFonts w:ascii="Times New Roman" w:hAnsi="Times New Roman" w:cs="Times New Roman"/>
                <w:sz w:val="24"/>
              </w:rPr>
            </w:pPr>
          </w:p>
          <w:p w:rsidR="00C03591" w:rsidRPr="008519C0" w:rsidP="00566CD4">
            <w:pPr>
              <w:pStyle w:val="HTMLPreformatted"/>
              <w:rPr>
                <w:rFonts w:ascii="Times New Roman" w:hAnsi="Times New Roman" w:cs="Times New Roman"/>
                <w:sz w:val="24"/>
              </w:rPr>
            </w:pPr>
          </w:p>
        </w:tc>
      </w:tr>
      <w:tr w:rsidTr="00566CD4">
        <w:tblPrEx>
          <w:tblW w:w="9654" w:type="dxa"/>
          <w:tblLook w:val="01E0"/>
        </w:tblPrEx>
        <w:trPr>
          <w:trHeight w:val="807"/>
        </w:trPr>
        <w:tc>
          <w:tcPr>
            <w:tcW w:w="5148" w:type="dxa"/>
            <w:shd w:val="clear" w:color="auto" w:fill="auto"/>
          </w:tcPr>
          <w:p w:rsidR="00C03591" w:rsidRPr="008519C0" w:rsidP="00566CD4">
            <w:pPr>
              <w:pStyle w:val="HTMLPreformatted"/>
              <w:rPr>
                <w:rFonts w:ascii="Times New Roman" w:hAnsi="Times New Roman" w:cs="Times New Roman"/>
                <w:sz w:val="24"/>
                <w:szCs w:val="24"/>
              </w:rPr>
            </w:pPr>
            <w:r w:rsidRPr="008519C0">
              <w:rPr>
                <w:rFonts w:ascii="Times New Roman" w:hAnsi="Times New Roman" w:cs="Times New Roman"/>
                <w:sz w:val="24"/>
                <w:szCs w:val="24"/>
              </w:rPr>
              <w:t>In the Matter of the Application of Vectren Energy Delivery of Ohio, Inc., for Approval of an Increase in Gas Rates.</w:t>
            </w:r>
          </w:p>
          <w:p w:rsidR="00C03591" w:rsidRPr="008519C0" w:rsidP="00566CD4">
            <w:pPr>
              <w:pStyle w:val="HTMLPreformatted"/>
              <w:rPr>
                <w:rFonts w:ascii="Times New Roman" w:hAnsi="Times New Roman" w:cs="Times New Roman"/>
                <w:sz w:val="24"/>
                <w:szCs w:val="24"/>
              </w:rPr>
            </w:pPr>
          </w:p>
          <w:p w:rsidR="00C03591" w:rsidRPr="008519C0" w:rsidP="00566CD4">
            <w:pPr>
              <w:pStyle w:val="HTMLPreformatted"/>
              <w:rPr>
                <w:rFonts w:ascii="Times New Roman" w:hAnsi="Times New Roman" w:cs="Times New Roman"/>
                <w:sz w:val="24"/>
                <w:szCs w:val="24"/>
              </w:rPr>
            </w:pPr>
            <w:r w:rsidRPr="008519C0">
              <w:rPr>
                <w:rFonts w:ascii="Times New Roman" w:hAnsi="Times New Roman" w:cs="Times New Roman"/>
                <w:sz w:val="24"/>
                <w:szCs w:val="24"/>
              </w:rPr>
              <w:t xml:space="preserve">In the Matter of the Application of Vectren Energy Delivery of Ohio, Inc., for Approval of an Alternative Rate Plan. </w:t>
            </w:r>
          </w:p>
        </w:tc>
        <w:tc>
          <w:tcPr>
            <w:tcW w:w="360" w:type="dxa"/>
            <w:shd w:val="clear" w:color="auto" w:fill="auto"/>
          </w:tcPr>
          <w:p w:rsidR="00C03591" w:rsidRPr="008519C0" w:rsidP="00566CD4">
            <w:pPr>
              <w:pStyle w:val="HTMLPreformatted"/>
              <w:rPr>
                <w:rFonts w:ascii="Times New Roman" w:hAnsi="Times New Roman" w:cs="Times New Roman"/>
                <w:sz w:val="24"/>
              </w:rPr>
            </w:pPr>
            <w:r w:rsidRPr="008519C0">
              <w:rPr>
                <w:rFonts w:ascii="Times New Roman" w:hAnsi="Times New Roman" w:cs="Times New Roman"/>
                <w:sz w:val="24"/>
              </w:rPr>
              <w:t>)</w:t>
            </w:r>
          </w:p>
          <w:p w:rsidR="00C03591" w:rsidRPr="008519C0" w:rsidP="00566CD4">
            <w:pPr>
              <w:pStyle w:val="HTMLPreformatted"/>
              <w:rPr>
                <w:rFonts w:ascii="Times New Roman" w:hAnsi="Times New Roman" w:cs="Times New Roman"/>
                <w:sz w:val="24"/>
              </w:rPr>
            </w:pPr>
            <w:r w:rsidRPr="008519C0">
              <w:rPr>
                <w:rFonts w:ascii="Times New Roman" w:hAnsi="Times New Roman" w:cs="Times New Roman"/>
                <w:sz w:val="24"/>
              </w:rPr>
              <w:t>)</w:t>
            </w:r>
          </w:p>
          <w:p w:rsidR="00C03591" w:rsidRPr="008519C0" w:rsidP="00566CD4">
            <w:pPr>
              <w:pStyle w:val="HTMLPreformatted"/>
              <w:rPr>
                <w:rFonts w:ascii="Times New Roman" w:hAnsi="Times New Roman" w:cs="Times New Roman"/>
                <w:sz w:val="24"/>
              </w:rPr>
            </w:pPr>
            <w:r w:rsidRPr="008519C0">
              <w:rPr>
                <w:rFonts w:ascii="Times New Roman" w:hAnsi="Times New Roman" w:cs="Times New Roman"/>
                <w:sz w:val="24"/>
              </w:rPr>
              <w:t>)</w:t>
            </w:r>
          </w:p>
          <w:p w:rsidR="00C03591" w:rsidRPr="008519C0" w:rsidP="00566CD4">
            <w:pPr>
              <w:pStyle w:val="HTMLPreformatted"/>
              <w:rPr>
                <w:rFonts w:ascii="Times New Roman" w:hAnsi="Times New Roman" w:cs="Times New Roman"/>
                <w:sz w:val="24"/>
              </w:rPr>
            </w:pPr>
          </w:p>
          <w:p w:rsidR="00C03591" w:rsidRPr="008519C0" w:rsidP="00566CD4">
            <w:pPr>
              <w:pStyle w:val="HTMLPreformatted"/>
              <w:rPr>
                <w:rFonts w:ascii="Times New Roman" w:hAnsi="Times New Roman" w:cs="Times New Roman"/>
                <w:sz w:val="24"/>
              </w:rPr>
            </w:pPr>
            <w:r w:rsidRPr="008519C0">
              <w:rPr>
                <w:rFonts w:ascii="Times New Roman" w:hAnsi="Times New Roman" w:cs="Times New Roman"/>
                <w:sz w:val="24"/>
              </w:rPr>
              <w:t>)</w:t>
            </w:r>
          </w:p>
          <w:p w:rsidR="00C03591" w:rsidRPr="008519C0" w:rsidP="00566CD4">
            <w:pPr>
              <w:pStyle w:val="HTMLPreformatted"/>
              <w:rPr>
                <w:rFonts w:ascii="Times New Roman" w:hAnsi="Times New Roman" w:cs="Times New Roman"/>
                <w:sz w:val="24"/>
              </w:rPr>
            </w:pPr>
            <w:r w:rsidRPr="008519C0">
              <w:rPr>
                <w:rFonts w:ascii="Times New Roman" w:hAnsi="Times New Roman" w:cs="Times New Roman"/>
                <w:sz w:val="24"/>
              </w:rPr>
              <w:t>)</w:t>
            </w:r>
          </w:p>
          <w:p w:rsidR="00C03591" w:rsidRPr="008519C0" w:rsidP="00566CD4">
            <w:pPr>
              <w:pStyle w:val="HTMLPreformatted"/>
              <w:rPr>
                <w:rFonts w:ascii="Times New Roman" w:hAnsi="Times New Roman" w:cs="Times New Roman"/>
                <w:sz w:val="24"/>
              </w:rPr>
            </w:pPr>
            <w:r w:rsidRPr="008519C0">
              <w:rPr>
                <w:rFonts w:ascii="Times New Roman" w:hAnsi="Times New Roman" w:cs="Times New Roman"/>
                <w:sz w:val="24"/>
              </w:rPr>
              <w:t>)</w:t>
            </w:r>
          </w:p>
        </w:tc>
        <w:tc>
          <w:tcPr>
            <w:tcW w:w="4146" w:type="dxa"/>
            <w:shd w:val="clear" w:color="auto" w:fill="auto"/>
          </w:tcPr>
          <w:p w:rsidR="00C03591" w:rsidRPr="008519C0" w:rsidP="00566CD4">
            <w:pPr>
              <w:pStyle w:val="HTMLPreformatted"/>
              <w:rPr>
                <w:rFonts w:ascii="Times New Roman" w:hAnsi="Times New Roman" w:cs="Times New Roman"/>
                <w:sz w:val="24"/>
              </w:rPr>
            </w:pPr>
          </w:p>
          <w:p w:rsidR="00C03591" w:rsidRPr="008519C0" w:rsidP="00566CD4">
            <w:pPr>
              <w:pStyle w:val="HTMLPreformatted"/>
              <w:rPr>
                <w:rFonts w:ascii="Times New Roman" w:hAnsi="Times New Roman" w:cs="Times New Roman"/>
                <w:sz w:val="24"/>
              </w:rPr>
            </w:pPr>
            <w:r w:rsidRPr="008519C0">
              <w:rPr>
                <w:rFonts w:ascii="Times New Roman" w:hAnsi="Times New Roman" w:cs="Times New Roman"/>
                <w:sz w:val="24"/>
              </w:rPr>
              <w:t>Case No. 18-0298-GA-AIR</w:t>
            </w:r>
          </w:p>
          <w:p w:rsidR="00C03591" w:rsidRPr="008519C0" w:rsidP="00566CD4">
            <w:pPr>
              <w:pStyle w:val="HTMLPreformatted"/>
              <w:rPr>
                <w:rFonts w:ascii="Times New Roman" w:hAnsi="Times New Roman" w:cs="Times New Roman"/>
                <w:sz w:val="24"/>
              </w:rPr>
            </w:pPr>
          </w:p>
          <w:p w:rsidR="00C03591" w:rsidRPr="008519C0" w:rsidP="00566CD4">
            <w:pPr>
              <w:pStyle w:val="HTMLPreformatted"/>
              <w:rPr>
                <w:rFonts w:ascii="Times New Roman" w:hAnsi="Times New Roman" w:cs="Times New Roman"/>
                <w:sz w:val="24"/>
              </w:rPr>
            </w:pPr>
          </w:p>
          <w:p w:rsidR="00C03591" w:rsidRPr="008519C0" w:rsidP="00566CD4">
            <w:pPr>
              <w:pStyle w:val="HTMLPreformatted"/>
              <w:rPr>
                <w:rFonts w:ascii="Times New Roman" w:hAnsi="Times New Roman" w:cs="Times New Roman"/>
                <w:sz w:val="24"/>
              </w:rPr>
            </w:pPr>
          </w:p>
          <w:p w:rsidR="00C03591" w:rsidRPr="008519C0" w:rsidP="00566CD4">
            <w:pPr>
              <w:pStyle w:val="HTMLPreformatted"/>
              <w:rPr>
                <w:rFonts w:ascii="Times New Roman" w:hAnsi="Times New Roman" w:cs="Times New Roman"/>
                <w:sz w:val="24"/>
              </w:rPr>
            </w:pPr>
            <w:r w:rsidRPr="008519C0">
              <w:rPr>
                <w:rFonts w:ascii="Times New Roman" w:hAnsi="Times New Roman" w:cs="Times New Roman"/>
                <w:sz w:val="24"/>
              </w:rPr>
              <w:t>Case No. 18-0299-GA-ALT</w:t>
            </w:r>
          </w:p>
          <w:p w:rsidR="00C03591" w:rsidRPr="008519C0" w:rsidP="00566CD4">
            <w:pPr>
              <w:pStyle w:val="HTMLPreformatted"/>
              <w:rPr>
                <w:rFonts w:ascii="Times New Roman" w:hAnsi="Times New Roman" w:cs="Times New Roman"/>
                <w:sz w:val="24"/>
              </w:rPr>
            </w:pPr>
          </w:p>
          <w:p w:rsidR="00C03591" w:rsidRPr="008519C0" w:rsidP="00566CD4">
            <w:pPr>
              <w:pStyle w:val="HTMLPreformatted"/>
              <w:rPr>
                <w:rFonts w:ascii="Times New Roman" w:hAnsi="Times New Roman" w:cs="Times New Roman"/>
                <w:sz w:val="24"/>
              </w:rPr>
            </w:pPr>
          </w:p>
        </w:tc>
      </w:tr>
    </w:tbl>
    <w:p w:rsidR="00D22F36" w:rsidRPr="00B81AEF" w:rsidP="00D22F36">
      <w:pPr>
        <w:pStyle w:val="HTMLPreformatted"/>
        <w:pBdr>
          <w:bottom w:val="single" w:sz="12" w:space="1" w:color="auto"/>
        </w:pBdr>
        <w:rPr>
          <w:rFonts w:ascii="Times New Roman" w:hAnsi="Times New Roman" w:cs="Times New Roman"/>
          <w:b/>
          <w:bCs/>
          <w:sz w:val="24"/>
          <w:szCs w:val="24"/>
        </w:rPr>
      </w:pPr>
    </w:p>
    <w:p w:rsidR="00D22F36" w:rsidRPr="00B81AEF" w:rsidP="00D22F36">
      <w:pPr>
        <w:pStyle w:val="HTMLPreformatted"/>
        <w:rPr>
          <w:rFonts w:ascii="Times New Roman" w:hAnsi="Times New Roman" w:cs="Times New Roman"/>
          <w:b/>
          <w:bCs/>
          <w:i/>
          <w:sz w:val="24"/>
          <w:szCs w:val="24"/>
        </w:rPr>
      </w:pPr>
    </w:p>
    <w:p w:rsidR="00D22F36" w:rsidRPr="00B81AEF" w:rsidP="00D22F36">
      <w:pPr>
        <w:pStyle w:val="HTMLPreformatted"/>
        <w:pBdr>
          <w:bottom w:val="single" w:sz="12" w:space="1" w:color="auto"/>
        </w:pBdr>
        <w:jc w:val="center"/>
        <w:rPr>
          <w:rFonts w:ascii="Times New Roman" w:hAnsi="Times New Roman" w:cs="Times New Roman"/>
          <w:b/>
          <w:bCs/>
          <w:sz w:val="24"/>
          <w:szCs w:val="24"/>
        </w:rPr>
      </w:pPr>
      <w:bookmarkStart w:id="1" w:name="_Hlk526941395"/>
      <w:r>
        <w:rPr>
          <w:rFonts w:ascii="Times New Roman" w:hAnsi="Times New Roman" w:cs="Times New Roman"/>
          <w:b/>
          <w:bCs/>
          <w:sz w:val="24"/>
          <w:szCs w:val="24"/>
        </w:rPr>
        <w:t xml:space="preserve">CONSUMER PROTECTION </w:t>
      </w:r>
      <w:r w:rsidRPr="00B81AEF">
        <w:rPr>
          <w:rFonts w:ascii="Times New Roman" w:hAnsi="Times New Roman" w:cs="Times New Roman"/>
          <w:b/>
          <w:bCs/>
          <w:sz w:val="24"/>
          <w:szCs w:val="24"/>
        </w:rPr>
        <w:t xml:space="preserve">OBJECTIONS TO THE PUCO STAFF REPORT </w:t>
      </w:r>
    </w:p>
    <w:p w:rsidR="00D22F36" w:rsidRPr="00B81AEF" w:rsidP="00D22F36">
      <w:pPr>
        <w:pStyle w:val="HTMLPreformatted"/>
        <w:pBdr>
          <w:bottom w:val="single" w:sz="12" w:space="1" w:color="auto"/>
        </w:pBdr>
        <w:jc w:val="center"/>
        <w:rPr>
          <w:rFonts w:ascii="Times New Roman" w:hAnsi="Times New Roman" w:cs="Times New Roman"/>
          <w:b/>
          <w:bCs/>
          <w:sz w:val="24"/>
          <w:szCs w:val="24"/>
        </w:rPr>
      </w:pPr>
      <w:bookmarkEnd w:id="1"/>
      <w:r w:rsidRPr="00B81AEF">
        <w:rPr>
          <w:rFonts w:ascii="Times New Roman" w:hAnsi="Times New Roman" w:cs="Times New Roman"/>
          <w:b/>
          <w:bCs/>
          <w:sz w:val="24"/>
          <w:szCs w:val="24"/>
        </w:rPr>
        <w:t xml:space="preserve">BY </w:t>
      </w:r>
    </w:p>
    <w:p w:rsidR="00D22F36" w:rsidRPr="00B81AEF" w:rsidP="00D22F36">
      <w:pPr>
        <w:pStyle w:val="HTMLPreformatted"/>
        <w:pBdr>
          <w:bottom w:val="single" w:sz="12" w:space="1" w:color="auto"/>
        </w:pBdr>
        <w:jc w:val="center"/>
        <w:rPr>
          <w:rFonts w:ascii="Times New Roman" w:hAnsi="Times New Roman" w:cs="Times New Roman"/>
          <w:b/>
          <w:bCs/>
          <w:sz w:val="24"/>
          <w:szCs w:val="24"/>
        </w:rPr>
      </w:pPr>
      <w:r w:rsidRPr="00B81AEF">
        <w:rPr>
          <w:rFonts w:ascii="Times New Roman" w:hAnsi="Times New Roman" w:cs="Times New Roman"/>
          <w:b/>
          <w:bCs/>
          <w:sz w:val="24"/>
          <w:szCs w:val="24"/>
        </w:rPr>
        <w:t>THE OFFICE OF THE OHIO CONSUMERS' COUNSEL</w:t>
      </w:r>
    </w:p>
    <w:p w:rsidR="00D22F36" w:rsidRPr="00B81AEF" w:rsidP="00D22F36">
      <w:pPr>
        <w:pStyle w:val="HTMLPreformatted"/>
        <w:pBdr>
          <w:bottom w:val="single" w:sz="12" w:space="1" w:color="auto"/>
        </w:pBdr>
        <w:jc w:val="center"/>
        <w:rPr>
          <w:rFonts w:ascii="Times New Roman" w:hAnsi="Times New Roman" w:cs="Times New Roman"/>
          <w:b/>
          <w:bCs/>
          <w:sz w:val="24"/>
          <w:szCs w:val="24"/>
        </w:rPr>
      </w:pPr>
    </w:p>
    <w:p w:rsidR="00D22F36" w:rsidRPr="00B81AEF" w:rsidP="00D22F36">
      <w:pPr>
        <w:spacing w:after="0" w:line="240" w:lineRule="auto"/>
        <w:ind w:firstLine="720"/>
        <w:rPr>
          <w:rFonts w:eastAsia="Times New Roman" w:cs="Times New Roman"/>
          <w:szCs w:val="24"/>
        </w:rPr>
      </w:pPr>
    </w:p>
    <w:p w:rsidR="00D22F36" w:rsidRPr="00B81AEF" w:rsidP="00D22F36">
      <w:pPr>
        <w:pStyle w:val="Heading1"/>
      </w:pPr>
      <w:bookmarkStart w:id="2" w:name="_Toc528767839"/>
      <w:r>
        <w:t>I.</w:t>
      </w:r>
      <w:r>
        <w:tab/>
      </w:r>
      <w:r w:rsidRPr="00B81AEF">
        <w:t>INTRODUCTION</w:t>
      </w:r>
      <w:bookmarkEnd w:id="2"/>
    </w:p>
    <w:p w:rsidR="00D22F36" w:rsidP="00D22F36">
      <w:pPr>
        <w:spacing w:after="0" w:line="480" w:lineRule="auto"/>
        <w:ind w:firstLine="720"/>
        <w:rPr>
          <w:rFonts w:eastAsia="Times New Roman" w:cs="Times New Roman"/>
          <w:szCs w:val="24"/>
        </w:rPr>
      </w:pPr>
      <w:r w:rsidRPr="00B81AEF">
        <w:rPr>
          <w:rFonts w:eastAsia="Times New Roman" w:cs="Times New Roman"/>
          <w:szCs w:val="24"/>
        </w:rPr>
        <w:t xml:space="preserve">In this </w:t>
      </w:r>
      <w:r>
        <w:rPr>
          <w:rFonts w:eastAsia="Times New Roman" w:cs="Times New Roman"/>
          <w:szCs w:val="24"/>
        </w:rPr>
        <w:t>case</w:t>
      </w:r>
      <w:r w:rsidRPr="00B81AEF">
        <w:rPr>
          <w:rFonts w:eastAsia="Times New Roman" w:cs="Times New Roman"/>
          <w:szCs w:val="24"/>
        </w:rPr>
        <w:t xml:space="preserve">, </w:t>
      </w:r>
      <w:r w:rsidR="00EF6970">
        <w:rPr>
          <w:rFonts w:eastAsia="Times New Roman" w:cs="Times New Roman"/>
          <w:szCs w:val="24"/>
        </w:rPr>
        <w:t>Vectren Energy Delivery of Ohio</w:t>
      </w:r>
      <w:r w:rsidRPr="00B81AEF">
        <w:rPr>
          <w:rFonts w:eastAsia="Times New Roman" w:cs="Times New Roman"/>
          <w:szCs w:val="24"/>
        </w:rPr>
        <w:t>, Inc. (“</w:t>
      </w:r>
      <w:r w:rsidR="00EF6970">
        <w:rPr>
          <w:rFonts w:eastAsia="Times New Roman" w:cs="Times New Roman"/>
          <w:szCs w:val="24"/>
        </w:rPr>
        <w:t>VEDO</w:t>
      </w:r>
      <w:r w:rsidRPr="00B81AEF">
        <w:rPr>
          <w:rFonts w:eastAsia="Times New Roman" w:cs="Times New Roman"/>
          <w:szCs w:val="24"/>
        </w:rPr>
        <w:t xml:space="preserve">”) </w:t>
      </w:r>
      <w:r>
        <w:rPr>
          <w:rFonts w:eastAsia="Times New Roman" w:cs="Times New Roman"/>
          <w:szCs w:val="24"/>
        </w:rPr>
        <w:t xml:space="preserve">filed an application </w:t>
      </w:r>
      <w:r w:rsidR="00BB5AC3">
        <w:rPr>
          <w:rFonts w:eastAsia="Times New Roman" w:cs="Times New Roman"/>
          <w:szCs w:val="24"/>
        </w:rPr>
        <w:t>for approval of a rate increase</w:t>
      </w:r>
      <w:r w:rsidR="0015552C">
        <w:rPr>
          <w:rFonts w:eastAsia="Times New Roman" w:cs="Times New Roman"/>
          <w:szCs w:val="24"/>
        </w:rPr>
        <w:t xml:space="preserve"> </w:t>
      </w:r>
      <w:r w:rsidR="00ED1270">
        <w:rPr>
          <w:rFonts w:eastAsia="Times New Roman" w:cs="Times New Roman"/>
          <w:szCs w:val="24"/>
        </w:rPr>
        <w:t xml:space="preserve">for its </w:t>
      </w:r>
      <w:r w:rsidR="00165812">
        <w:rPr>
          <w:rFonts w:eastAsia="Times New Roman" w:cs="Times New Roman"/>
          <w:szCs w:val="24"/>
        </w:rPr>
        <w:t xml:space="preserve">approximately </w:t>
      </w:r>
      <w:r w:rsidR="008571F8">
        <w:rPr>
          <w:rFonts w:eastAsia="Times New Roman" w:cs="Times New Roman"/>
          <w:szCs w:val="24"/>
        </w:rPr>
        <w:t>321,000</w:t>
      </w:r>
      <w:r w:rsidR="00ED1270">
        <w:rPr>
          <w:rFonts w:eastAsia="Times New Roman" w:cs="Times New Roman"/>
          <w:szCs w:val="24"/>
        </w:rPr>
        <w:t xml:space="preserve"> customers</w:t>
      </w:r>
      <w:r w:rsidR="00BB5AC3">
        <w:rPr>
          <w:rFonts w:eastAsia="Times New Roman" w:cs="Times New Roman"/>
          <w:szCs w:val="24"/>
        </w:rPr>
        <w:t xml:space="preserve">, as well as </w:t>
      </w:r>
      <w:r w:rsidR="00073598">
        <w:rPr>
          <w:rFonts w:eastAsia="Times New Roman" w:cs="Times New Roman"/>
          <w:szCs w:val="24"/>
        </w:rPr>
        <w:t xml:space="preserve">approval of </w:t>
      </w:r>
      <w:r w:rsidR="00BB5AC3">
        <w:rPr>
          <w:rFonts w:eastAsia="Times New Roman" w:cs="Times New Roman"/>
          <w:szCs w:val="24"/>
        </w:rPr>
        <w:t>an Alternative Rate Plan</w:t>
      </w:r>
      <w:r w:rsidR="00073598">
        <w:rPr>
          <w:rFonts w:eastAsia="Times New Roman" w:cs="Times New Roman"/>
          <w:szCs w:val="24"/>
        </w:rPr>
        <w:t>.</w:t>
      </w:r>
      <w:r w:rsidR="00186518">
        <w:rPr>
          <w:rFonts w:eastAsia="Times New Roman" w:cs="Times New Roman"/>
          <w:szCs w:val="24"/>
        </w:rPr>
        <w:t xml:space="preserve">  The Alternative Rate Plan consists of four proposals</w:t>
      </w:r>
      <w:r w:rsidR="00000B46">
        <w:rPr>
          <w:rFonts w:eastAsia="Times New Roman" w:cs="Times New Roman"/>
          <w:szCs w:val="24"/>
        </w:rPr>
        <w:t xml:space="preserve"> affecting customers</w:t>
      </w:r>
      <w:r w:rsidR="00186518">
        <w:rPr>
          <w:rFonts w:eastAsia="Times New Roman" w:cs="Times New Roman"/>
          <w:szCs w:val="24"/>
        </w:rPr>
        <w:t xml:space="preserve">: (1) </w:t>
      </w:r>
      <w:r w:rsidR="008571F8">
        <w:rPr>
          <w:rFonts w:eastAsia="Times New Roman" w:cs="Times New Roman"/>
          <w:szCs w:val="24"/>
        </w:rPr>
        <w:t>an expansion of the so-called straight-fixed-variable rate design for VEDO’s residential and other small customers, under which VEDO is proposing to increase its fixed monthly</w:t>
      </w:r>
      <w:r w:rsidR="002D7827">
        <w:rPr>
          <w:rFonts w:eastAsia="Times New Roman" w:cs="Times New Roman"/>
          <w:szCs w:val="24"/>
        </w:rPr>
        <w:t xml:space="preserve"> base distribution</w:t>
      </w:r>
      <w:r w:rsidR="008571F8">
        <w:rPr>
          <w:rFonts w:eastAsia="Times New Roman" w:cs="Times New Roman"/>
          <w:szCs w:val="24"/>
        </w:rPr>
        <w:t xml:space="preserve"> charge from $</w:t>
      </w:r>
      <w:r w:rsidR="00B110B5">
        <w:rPr>
          <w:rFonts w:eastAsia="Times New Roman" w:cs="Times New Roman"/>
          <w:szCs w:val="24"/>
        </w:rPr>
        <w:t>18.37</w:t>
      </w:r>
      <w:r w:rsidR="008571F8">
        <w:rPr>
          <w:rFonts w:eastAsia="Times New Roman" w:cs="Times New Roman"/>
          <w:szCs w:val="24"/>
        </w:rPr>
        <w:t xml:space="preserve"> to $35.31</w:t>
      </w:r>
      <w:r w:rsidR="003F652E">
        <w:rPr>
          <w:rFonts w:eastAsia="Times New Roman" w:cs="Times New Roman"/>
          <w:szCs w:val="24"/>
        </w:rPr>
        <w:t>; (2) a pilot program that would provide an incentive to qualifying builders and owners to provide gas service to multi-family housing facilities</w:t>
      </w:r>
      <w:r w:rsidR="0017077B">
        <w:rPr>
          <w:rFonts w:eastAsia="Times New Roman" w:cs="Times New Roman"/>
          <w:szCs w:val="24"/>
        </w:rPr>
        <w:t xml:space="preserve">; (3) </w:t>
      </w:r>
      <w:r w:rsidRPr="008571F8" w:rsidR="008571F8">
        <w:rPr>
          <w:rFonts w:eastAsia="Times New Roman" w:cs="Times New Roman"/>
          <w:szCs w:val="24"/>
        </w:rPr>
        <w:t xml:space="preserve"> </w:t>
      </w:r>
      <w:r w:rsidR="008571F8">
        <w:rPr>
          <w:rFonts w:eastAsia="Times New Roman" w:cs="Times New Roman"/>
          <w:szCs w:val="24"/>
        </w:rPr>
        <w:t>to adjust customers’ usage each month to reflect the variability in the energy content of the gas they consume</w:t>
      </w:r>
      <w:r w:rsidR="00A20E3C">
        <w:rPr>
          <w:rFonts w:eastAsia="Times New Roman" w:cs="Times New Roman"/>
          <w:szCs w:val="24"/>
        </w:rPr>
        <w:t>; and (4) an extension of the accelerated bare steel and cast iron pipeline</w:t>
      </w:r>
      <w:r w:rsidR="005B3DDA">
        <w:rPr>
          <w:rFonts w:eastAsia="Times New Roman" w:cs="Times New Roman"/>
          <w:szCs w:val="24"/>
        </w:rPr>
        <w:t xml:space="preserve"> replacement program (“the Replacement Program”) with</w:t>
      </w:r>
      <w:r w:rsidR="00E630BB">
        <w:rPr>
          <w:rFonts w:eastAsia="Times New Roman" w:cs="Times New Roman"/>
          <w:szCs w:val="24"/>
        </w:rPr>
        <w:t xml:space="preserve"> charges to customers through </w:t>
      </w:r>
      <w:r w:rsidR="005B3DDA">
        <w:rPr>
          <w:rFonts w:eastAsia="Times New Roman" w:cs="Times New Roman"/>
          <w:szCs w:val="24"/>
        </w:rPr>
        <w:t>the Distribution Replacement Rider (“DRR”).</w:t>
      </w:r>
    </w:p>
    <w:p w:rsidR="00D22F36" w:rsidP="00D22F36">
      <w:pPr>
        <w:spacing w:after="0" w:line="480" w:lineRule="auto"/>
        <w:ind w:firstLine="720"/>
        <w:rPr>
          <w:rFonts w:eastAsia="Times New Roman" w:cs="Times New Roman"/>
          <w:szCs w:val="24"/>
        </w:rPr>
      </w:pPr>
      <w:r>
        <w:rPr>
          <w:rFonts w:eastAsia="Times New Roman" w:cs="Times New Roman"/>
          <w:szCs w:val="24"/>
        </w:rPr>
        <w:t xml:space="preserve">The </w:t>
      </w:r>
      <w:r w:rsidRPr="00B81AEF">
        <w:rPr>
          <w:rFonts w:eastAsia="Times New Roman" w:cs="Times New Roman"/>
          <w:szCs w:val="24"/>
        </w:rPr>
        <w:t>Staff of the Public Utilities Commission of Ohio (“PUCO Staff”)</w:t>
      </w:r>
      <w:r>
        <w:rPr>
          <w:rFonts w:eastAsia="Times New Roman" w:cs="Times New Roman"/>
          <w:szCs w:val="24"/>
        </w:rPr>
        <w:t xml:space="preserve"> </w:t>
      </w:r>
      <w:r w:rsidR="005067A2">
        <w:rPr>
          <w:rFonts w:eastAsia="Times New Roman" w:cs="Times New Roman"/>
          <w:szCs w:val="24"/>
        </w:rPr>
        <w:t>i</w:t>
      </w:r>
      <w:r>
        <w:rPr>
          <w:rFonts w:eastAsia="Times New Roman" w:cs="Times New Roman"/>
          <w:szCs w:val="24"/>
        </w:rPr>
        <w:t>nvestigat</w:t>
      </w:r>
      <w:r w:rsidR="005067A2">
        <w:rPr>
          <w:rFonts w:eastAsia="Times New Roman" w:cs="Times New Roman"/>
          <w:szCs w:val="24"/>
        </w:rPr>
        <w:t xml:space="preserve">ed </w:t>
      </w:r>
      <w:r w:rsidR="00CA3D91">
        <w:rPr>
          <w:rFonts w:eastAsia="Times New Roman" w:cs="Times New Roman"/>
          <w:szCs w:val="24"/>
        </w:rPr>
        <w:t>VEDO’s</w:t>
      </w:r>
      <w:r>
        <w:rPr>
          <w:rFonts w:eastAsia="Times New Roman" w:cs="Times New Roman"/>
          <w:szCs w:val="24"/>
        </w:rPr>
        <w:t xml:space="preserve"> application to determine if </w:t>
      </w:r>
      <w:r w:rsidR="00CA3D91">
        <w:rPr>
          <w:rFonts w:eastAsia="Times New Roman" w:cs="Times New Roman"/>
          <w:szCs w:val="24"/>
        </w:rPr>
        <w:t>VEDO</w:t>
      </w:r>
      <w:r>
        <w:rPr>
          <w:rFonts w:eastAsia="Times New Roman" w:cs="Times New Roman"/>
          <w:szCs w:val="24"/>
        </w:rPr>
        <w:t xml:space="preserve"> should be permitted to implement a rider to charge customers for </w:t>
      </w:r>
      <w:r w:rsidR="007714AC">
        <w:rPr>
          <w:rFonts w:eastAsia="Times New Roman" w:cs="Times New Roman"/>
          <w:szCs w:val="24"/>
        </w:rPr>
        <w:t>VEDO’s</w:t>
      </w:r>
      <w:r>
        <w:rPr>
          <w:rFonts w:eastAsia="Times New Roman" w:cs="Times New Roman"/>
          <w:szCs w:val="24"/>
        </w:rPr>
        <w:t xml:space="preserve"> </w:t>
      </w:r>
      <w:r w:rsidR="00165812">
        <w:rPr>
          <w:rFonts w:eastAsia="Times New Roman" w:cs="Times New Roman"/>
          <w:szCs w:val="24"/>
        </w:rPr>
        <w:t xml:space="preserve">Capital Expense Program </w:t>
      </w:r>
      <w:r>
        <w:rPr>
          <w:rFonts w:eastAsia="Times New Roman" w:cs="Times New Roman"/>
          <w:szCs w:val="24"/>
        </w:rPr>
        <w:t xml:space="preserve">Deferrals and the corresponding assets. The PUCO Staff </w:t>
      </w:r>
      <w:r w:rsidRPr="00B81AEF">
        <w:rPr>
          <w:rFonts w:eastAsia="Times New Roman" w:cs="Times New Roman"/>
          <w:szCs w:val="24"/>
        </w:rPr>
        <w:t xml:space="preserve">issued its </w:t>
      </w:r>
      <w:r>
        <w:rPr>
          <w:rFonts w:eastAsia="Times New Roman" w:cs="Times New Roman"/>
          <w:szCs w:val="24"/>
        </w:rPr>
        <w:t>Staff R</w:t>
      </w:r>
      <w:r w:rsidRPr="00B81AEF">
        <w:rPr>
          <w:rFonts w:eastAsia="Times New Roman" w:cs="Times New Roman"/>
          <w:szCs w:val="24"/>
        </w:rPr>
        <w:t xml:space="preserve">eport </w:t>
      </w:r>
      <w:r>
        <w:rPr>
          <w:rFonts w:eastAsia="Times New Roman" w:cs="Times New Roman"/>
          <w:szCs w:val="24"/>
        </w:rPr>
        <w:t xml:space="preserve">on </w:t>
      </w:r>
      <w:r w:rsidR="00C522AE">
        <w:rPr>
          <w:rFonts w:eastAsia="Times New Roman" w:cs="Times New Roman"/>
          <w:szCs w:val="24"/>
        </w:rPr>
        <w:t>October</w:t>
      </w:r>
      <w:r>
        <w:rPr>
          <w:rFonts w:eastAsia="Times New Roman" w:cs="Times New Roman"/>
          <w:szCs w:val="24"/>
        </w:rPr>
        <w:t xml:space="preserve"> 1, 2018</w:t>
      </w:r>
      <w:r w:rsidR="002C0ACB">
        <w:rPr>
          <w:rFonts w:eastAsia="Times New Roman" w:cs="Times New Roman"/>
          <w:szCs w:val="24"/>
        </w:rPr>
        <w:t xml:space="preserve">, which focused </w:t>
      </w:r>
      <w:r w:rsidR="00165812">
        <w:rPr>
          <w:rFonts w:eastAsia="Times New Roman" w:cs="Times New Roman"/>
          <w:szCs w:val="24"/>
        </w:rPr>
        <w:t xml:space="preserve">predominately </w:t>
      </w:r>
      <w:r w:rsidR="002C0ACB">
        <w:rPr>
          <w:rFonts w:eastAsia="Times New Roman" w:cs="Times New Roman"/>
          <w:szCs w:val="24"/>
        </w:rPr>
        <w:t>on the Company's application for an increase in gas rates</w:t>
      </w:r>
      <w:r w:rsidR="00F774F8">
        <w:rPr>
          <w:rFonts w:eastAsia="Times New Roman" w:cs="Times New Roman"/>
          <w:szCs w:val="24"/>
        </w:rPr>
        <w:t xml:space="preserve"> </w:t>
      </w:r>
      <w:r w:rsidR="00165812">
        <w:rPr>
          <w:rFonts w:eastAsia="Times New Roman" w:cs="Times New Roman"/>
          <w:szCs w:val="24"/>
        </w:rPr>
        <w:t>rather than</w:t>
      </w:r>
      <w:r w:rsidR="00724CF7">
        <w:rPr>
          <w:rFonts w:eastAsia="Times New Roman" w:cs="Times New Roman"/>
          <w:szCs w:val="24"/>
        </w:rPr>
        <w:t xml:space="preserve"> </w:t>
      </w:r>
      <w:r w:rsidR="00F774F8">
        <w:rPr>
          <w:rFonts w:eastAsia="Times New Roman" w:cs="Times New Roman"/>
          <w:szCs w:val="24"/>
        </w:rPr>
        <w:t>VEDO's proposed Alternative Rate Plan</w:t>
      </w:r>
      <w:r w:rsidRPr="00B81AEF">
        <w:rPr>
          <w:rFonts w:eastAsia="Times New Roman" w:cs="Times New Roman"/>
          <w:szCs w:val="24"/>
        </w:rPr>
        <w:t>.</w:t>
      </w:r>
      <w:r w:rsidR="00F774F8">
        <w:rPr>
          <w:rFonts w:eastAsia="Times New Roman" w:cs="Times New Roman"/>
          <w:szCs w:val="24"/>
        </w:rPr>
        <w:t xml:space="preserve"> </w:t>
      </w:r>
      <w:r>
        <w:rPr>
          <w:rFonts w:eastAsia="Times New Roman" w:cs="Times New Roman"/>
          <w:szCs w:val="24"/>
        </w:rPr>
        <w:t xml:space="preserve"> </w:t>
      </w:r>
      <w:r w:rsidRPr="00B81AEF">
        <w:rPr>
          <w:rFonts w:eastAsia="Times New Roman" w:cs="Times New Roman"/>
          <w:szCs w:val="24"/>
        </w:rPr>
        <w:t xml:space="preserve">The Office of the Ohio Consumers’ Counsel (“OCC”) </w:t>
      </w:r>
      <w:r>
        <w:rPr>
          <w:rFonts w:eastAsia="Times New Roman" w:cs="Times New Roman"/>
          <w:szCs w:val="24"/>
        </w:rPr>
        <w:t xml:space="preserve">appreciates the PUCO Staff’s investigation and </w:t>
      </w:r>
      <w:r w:rsidRPr="00B81AEF">
        <w:rPr>
          <w:rFonts w:eastAsia="Times New Roman" w:cs="Times New Roman"/>
          <w:szCs w:val="24"/>
        </w:rPr>
        <w:t xml:space="preserve">files these objections to the PUCO Staff </w:t>
      </w:r>
      <w:r>
        <w:rPr>
          <w:rFonts w:eastAsia="Times New Roman" w:cs="Times New Roman"/>
          <w:szCs w:val="24"/>
        </w:rPr>
        <w:t>R</w:t>
      </w:r>
      <w:r w:rsidRPr="00B81AEF">
        <w:rPr>
          <w:rFonts w:eastAsia="Times New Roman" w:cs="Times New Roman"/>
          <w:szCs w:val="24"/>
        </w:rPr>
        <w:t xml:space="preserve">eport on behalf of </w:t>
      </w:r>
      <w:r w:rsidR="00C522AE">
        <w:rPr>
          <w:rFonts w:eastAsia="Times New Roman" w:cs="Times New Roman"/>
          <w:szCs w:val="24"/>
        </w:rPr>
        <w:t>VEDO’s</w:t>
      </w:r>
      <w:r>
        <w:rPr>
          <w:rFonts w:eastAsia="Times New Roman" w:cs="Times New Roman"/>
          <w:szCs w:val="24"/>
        </w:rPr>
        <w:t xml:space="preserve"> </w:t>
      </w:r>
      <w:r w:rsidRPr="00B81AEF">
        <w:rPr>
          <w:rFonts w:eastAsia="Times New Roman" w:cs="Times New Roman"/>
          <w:szCs w:val="24"/>
        </w:rPr>
        <w:t>residential consumers.</w:t>
      </w:r>
    </w:p>
    <w:p w:rsidR="00EB4DB6" w:rsidP="00D22F36">
      <w:pPr>
        <w:spacing w:after="0" w:line="480" w:lineRule="auto"/>
        <w:ind w:firstLine="720"/>
        <w:rPr>
          <w:rFonts w:eastAsia="Times New Roman" w:cs="Times New Roman"/>
          <w:szCs w:val="24"/>
        </w:rPr>
        <w:sectPr w:rsidSect="00514887">
          <w:headerReference w:type="default" r:id="rId7"/>
          <w:pgSz w:w="12240" w:h="15840"/>
          <w:pgMar w:top="1350" w:right="1800" w:bottom="1440" w:left="1800" w:header="720" w:footer="720" w:gutter="0"/>
          <w:pgNumType w:start="1"/>
          <w:cols w:space="720"/>
          <w:docGrid w:linePitch="360"/>
        </w:sectPr>
      </w:pPr>
      <w:r>
        <w:rPr>
          <w:rFonts w:eastAsia="Times New Roman" w:cs="Times New Roman"/>
          <w:szCs w:val="24"/>
        </w:rPr>
        <w:t xml:space="preserve">OCC reserves the right to amend and/or supplement its objections in the event that the PUCO Staff changes, modifies, or withdraws its position, at any time </w:t>
      </w:r>
      <w:r w:rsidR="007714AC">
        <w:rPr>
          <w:rFonts w:eastAsia="Times New Roman" w:cs="Times New Roman"/>
          <w:szCs w:val="24"/>
        </w:rPr>
        <w:t>before</w:t>
      </w:r>
      <w:r>
        <w:rPr>
          <w:rFonts w:eastAsia="Times New Roman" w:cs="Times New Roman"/>
          <w:szCs w:val="24"/>
        </w:rPr>
        <w:t xml:space="preserve"> the closing of the record, on any issue addressed in the Staff Report.  Additionally, where the PUCO Staff has indicated that its position on a particular issue is not known at the date of the Staff Report, OCC reserves the right to later supplement its objections once the PUCO Staff's position is made known.  Moreover, OCC witness</w:t>
      </w:r>
      <w:r w:rsidR="007714AC">
        <w:rPr>
          <w:rFonts w:eastAsia="Times New Roman" w:cs="Times New Roman"/>
          <w:szCs w:val="24"/>
        </w:rPr>
        <w:t>es</w:t>
      </w:r>
      <w:r>
        <w:rPr>
          <w:rFonts w:eastAsia="Times New Roman" w:cs="Times New Roman"/>
          <w:szCs w:val="24"/>
        </w:rPr>
        <w:t xml:space="preserve"> </w:t>
      </w:r>
      <w:r w:rsidR="007714AC">
        <w:rPr>
          <w:rFonts w:eastAsia="Times New Roman" w:cs="Times New Roman"/>
          <w:szCs w:val="24"/>
        </w:rPr>
        <w:t>reserve the</w:t>
      </w:r>
      <w:r>
        <w:rPr>
          <w:rFonts w:eastAsia="Times New Roman" w:cs="Times New Roman"/>
          <w:szCs w:val="24"/>
        </w:rPr>
        <w:t xml:space="preserve"> right to amend and/or supplement </w:t>
      </w:r>
      <w:r w:rsidR="007714AC">
        <w:rPr>
          <w:rFonts w:eastAsia="Times New Roman" w:cs="Times New Roman"/>
          <w:szCs w:val="24"/>
        </w:rPr>
        <w:t>their</w:t>
      </w:r>
      <w:r w:rsidR="00851876">
        <w:rPr>
          <w:rFonts w:eastAsia="Times New Roman" w:cs="Times New Roman"/>
          <w:szCs w:val="24"/>
        </w:rPr>
        <w:t xml:space="preserve"> testimony in the event that the PUCO Staff changes, modifies, or withdraws its position on any issue contained in the Staff Report.  OCC also submits that the lack of an objection in this pleading to any aspect of the Staff Report does not preclude OCC from cross-examining or introducing evidence or argument in regard to issues on which the PUCO Staff changes, modifies, or withdraws its position on any issue contained in the Staff Report.  OCC reserves the right to supplement its testimony to incorporate additional outstanding discovery responses.</w:t>
      </w:r>
    </w:p>
    <w:p w:rsidR="00D22F36" w:rsidP="00D22F36">
      <w:pPr>
        <w:spacing w:after="0" w:line="480" w:lineRule="auto"/>
        <w:ind w:firstLine="720"/>
        <w:rPr>
          <w:rFonts w:eastAsia="Times New Roman" w:cs="Times New Roman"/>
          <w:szCs w:val="24"/>
        </w:rPr>
      </w:pPr>
      <w:r w:rsidRPr="00B81AEF">
        <w:rPr>
          <w:rFonts w:eastAsia="Times New Roman" w:cs="Times New Roman"/>
          <w:szCs w:val="24"/>
        </w:rPr>
        <w:t xml:space="preserve">OCC supports the following recommendations in the PUCO Staff </w:t>
      </w:r>
      <w:r>
        <w:rPr>
          <w:rFonts w:eastAsia="Times New Roman" w:cs="Times New Roman"/>
          <w:szCs w:val="24"/>
        </w:rPr>
        <w:t>R</w:t>
      </w:r>
      <w:r w:rsidRPr="00B81AEF">
        <w:rPr>
          <w:rFonts w:eastAsia="Times New Roman" w:cs="Times New Roman"/>
          <w:szCs w:val="24"/>
        </w:rPr>
        <w:t>eport:</w:t>
      </w:r>
    </w:p>
    <w:p w:rsidR="00E877CE"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PUCO Staff properly recommended that the (1) PUCO Maintenance Assessment; (2) Consumer Counsel Assessment; and (3) Statutory Ohio Excise Rate be removed from the calculation of the revenue conversion factor (Staff Schedule A-2).</w:t>
      </w:r>
    </w:p>
    <w:p w:rsidR="00E877CE" w:rsidP="00E877CE">
      <w:pPr>
        <w:pStyle w:val="ListParagraph"/>
        <w:spacing w:after="0" w:line="240" w:lineRule="auto"/>
        <w:ind w:left="2160" w:right="720"/>
        <w:rPr>
          <w:rFonts w:ascii="Times New Roman" w:eastAsia="Times New Roman" w:hAnsi="Times New Roman" w:cs="Times New Roman"/>
          <w:sz w:val="24"/>
          <w:szCs w:val="24"/>
        </w:rPr>
      </w:pPr>
    </w:p>
    <w:p w:rsidR="00CC7C9A"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PUCO Staff properly recommended various adjustments to plant in service related to (1) intangible plant; (2) transmission plant; (3) distribution plant; and (4) general plant</w:t>
      </w:r>
      <w:r w:rsidR="007714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 of which reduced rate by $4.954 million</w:t>
      </w:r>
      <w:r w:rsidR="006E1E1B">
        <w:rPr>
          <w:rFonts w:ascii="Times New Roman" w:eastAsia="Times New Roman" w:hAnsi="Times New Roman" w:cs="Times New Roman"/>
          <w:sz w:val="24"/>
          <w:szCs w:val="24"/>
        </w:rPr>
        <w:t xml:space="preserve"> and reduced what consumers will pay</w:t>
      </w:r>
      <w:r>
        <w:rPr>
          <w:rFonts w:ascii="Times New Roman" w:eastAsia="Times New Roman" w:hAnsi="Times New Roman" w:cs="Times New Roman"/>
          <w:sz w:val="24"/>
          <w:szCs w:val="24"/>
        </w:rPr>
        <w:t xml:space="preserve"> (Staff Report at 10-11).</w:t>
      </w:r>
    </w:p>
    <w:p w:rsidR="00CC7C9A" w:rsidP="00CC7C9A">
      <w:pPr>
        <w:pStyle w:val="ListParagraph"/>
        <w:spacing w:after="0" w:line="240" w:lineRule="auto"/>
        <w:ind w:left="2160" w:right="720"/>
        <w:rPr>
          <w:rFonts w:ascii="Times New Roman" w:eastAsia="Times New Roman" w:hAnsi="Times New Roman" w:cs="Times New Roman"/>
          <w:sz w:val="24"/>
          <w:szCs w:val="24"/>
        </w:rPr>
      </w:pPr>
    </w:p>
    <w:p w:rsidR="00CC7C9A"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A58A8">
        <w:rPr>
          <w:rFonts w:ascii="Times New Roman" w:eastAsia="Times New Roman" w:hAnsi="Times New Roman" w:cs="Times New Roman"/>
          <w:sz w:val="24"/>
          <w:szCs w:val="24"/>
        </w:rPr>
        <w:t>he PUCO Staff properly adjusted</w:t>
      </w:r>
      <w:r>
        <w:rPr>
          <w:rFonts w:ascii="Times New Roman" w:eastAsia="Times New Roman" w:hAnsi="Times New Roman" w:cs="Times New Roman"/>
          <w:sz w:val="24"/>
          <w:szCs w:val="24"/>
        </w:rPr>
        <w:t xml:space="preserve"> depreciation</w:t>
      </w:r>
      <w:r w:rsidR="005A58A8">
        <w:rPr>
          <w:rFonts w:ascii="Times New Roman" w:eastAsia="Times New Roman" w:hAnsi="Times New Roman" w:cs="Times New Roman"/>
          <w:sz w:val="24"/>
          <w:szCs w:val="24"/>
        </w:rPr>
        <w:t xml:space="preserve"> reserve</w:t>
      </w:r>
      <w:r>
        <w:rPr>
          <w:rFonts w:ascii="Times New Roman" w:eastAsia="Times New Roman" w:hAnsi="Times New Roman" w:cs="Times New Roman"/>
          <w:sz w:val="24"/>
          <w:szCs w:val="24"/>
        </w:rPr>
        <w:t xml:space="preserve"> to</w:t>
      </w:r>
      <w:r w:rsidR="005A58A8">
        <w:rPr>
          <w:rFonts w:ascii="Times New Roman" w:eastAsia="Times New Roman" w:hAnsi="Times New Roman" w:cs="Times New Roman"/>
          <w:sz w:val="24"/>
          <w:szCs w:val="24"/>
        </w:rPr>
        <w:t xml:space="preserve"> reflect (1)</w:t>
      </w:r>
      <w:r>
        <w:rPr>
          <w:rFonts w:ascii="Times New Roman" w:eastAsia="Times New Roman" w:hAnsi="Times New Roman" w:cs="Times New Roman"/>
          <w:sz w:val="24"/>
          <w:szCs w:val="24"/>
        </w:rPr>
        <w:t xml:space="preserve"> the</w:t>
      </w:r>
      <w:r w:rsidR="005A58A8">
        <w:rPr>
          <w:rFonts w:ascii="Times New Roman" w:eastAsia="Times New Roman" w:hAnsi="Times New Roman" w:cs="Times New Roman"/>
          <w:sz w:val="24"/>
          <w:szCs w:val="24"/>
        </w:rPr>
        <w:t xml:space="preserve"> impact of the </w:t>
      </w:r>
      <w:r>
        <w:rPr>
          <w:rFonts w:ascii="Times New Roman" w:eastAsia="Times New Roman" w:hAnsi="Times New Roman" w:cs="Times New Roman"/>
          <w:sz w:val="24"/>
          <w:szCs w:val="24"/>
        </w:rPr>
        <w:t>a</w:t>
      </w:r>
      <w:r w:rsidR="005A58A8">
        <w:rPr>
          <w:rFonts w:ascii="Times New Roman" w:eastAsia="Times New Roman" w:hAnsi="Times New Roman" w:cs="Times New Roman"/>
          <w:sz w:val="24"/>
          <w:szCs w:val="24"/>
        </w:rPr>
        <w:t>f</w:t>
      </w:r>
      <w:r>
        <w:rPr>
          <w:rFonts w:ascii="Times New Roman" w:eastAsia="Times New Roman" w:hAnsi="Times New Roman" w:cs="Times New Roman"/>
          <w:sz w:val="24"/>
          <w:szCs w:val="24"/>
        </w:rPr>
        <w:t>orementioned adjustments to</w:t>
      </w:r>
      <w:r w:rsidR="005A58A8">
        <w:rPr>
          <w:rFonts w:ascii="Times New Roman" w:eastAsia="Times New Roman" w:hAnsi="Times New Roman" w:cs="Times New Roman"/>
          <w:sz w:val="24"/>
          <w:szCs w:val="24"/>
        </w:rPr>
        <w:t xml:space="preserve"> reduce</w:t>
      </w:r>
      <w:r>
        <w:rPr>
          <w:rFonts w:ascii="Times New Roman" w:eastAsia="Times New Roman" w:hAnsi="Times New Roman" w:cs="Times New Roman"/>
          <w:sz w:val="24"/>
          <w:szCs w:val="24"/>
        </w:rPr>
        <w:t xml:space="preserve"> plant in service</w:t>
      </w:r>
      <w:r w:rsidR="005A58A8">
        <w:rPr>
          <w:rFonts w:ascii="Times New Roman" w:eastAsia="Times New Roman" w:hAnsi="Times New Roman" w:cs="Times New Roman"/>
          <w:sz w:val="24"/>
          <w:szCs w:val="24"/>
        </w:rPr>
        <w:t xml:space="preserve">; and (2) the impact of Staff's recommended depreciation rates (Staff Report at 11). </w:t>
      </w:r>
    </w:p>
    <w:p w:rsidR="005A58A8" w:rsidP="005A58A8">
      <w:pPr>
        <w:pStyle w:val="ListParagraph"/>
        <w:spacing w:after="0" w:line="240" w:lineRule="auto"/>
        <w:ind w:left="2160" w:right="720"/>
        <w:rPr>
          <w:rFonts w:ascii="Times New Roman" w:eastAsia="Times New Roman" w:hAnsi="Times New Roman" w:cs="Times New Roman"/>
          <w:sz w:val="24"/>
          <w:szCs w:val="24"/>
        </w:rPr>
      </w:pPr>
    </w:p>
    <w:p w:rsidR="005A58A8"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PUCO Staff properly recommended that</w:t>
      </w:r>
      <w:r w:rsidR="00751AF4">
        <w:rPr>
          <w:rFonts w:ascii="Times New Roman" w:eastAsia="Times New Roman" w:hAnsi="Times New Roman" w:cs="Times New Roman"/>
          <w:sz w:val="24"/>
          <w:szCs w:val="24"/>
        </w:rPr>
        <w:t xml:space="preserve"> depreciation accrual rates should be reviewed every three to five years and therefore recommended that</w:t>
      </w:r>
      <w:r>
        <w:rPr>
          <w:rFonts w:ascii="Times New Roman" w:eastAsia="Times New Roman" w:hAnsi="Times New Roman" w:cs="Times New Roman"/>
          <w:sz w:val="24"/>
          <w:szCs w:val="24"/>
        </w:rPr>
        <w:t xml:space="preserve"> VEDO submit a depreciation study within five years of the Commission issuing its Final Order in the current proceeding.</w:t>
      </w:r>
    </w:p>
    <w:p w:rsidR="005A58A8" w:rsidP="005A58A8">
      <w:pPr>
        <w:pStyle w:val="ListParagraph"/>
        <w:spacing w:after="0" w:line="240" w:lineRule="auto"/>
        <w:ind w:left="2160" w:right="720"/>
        <w:rPr>
          <w:rFonts w:ascii="Times New Roman" w:eastAsia="Times New Roman" w:hAnsi="Times New Roman" w:cs="Times New Roman"/>
          <w:sz w:val="24"/>
          <w:szCs w:val="24"/>
        </w:rPr>
      </w:pPr>
    </w:p>
    <w:p w:rsidR="005A58A8"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PUCO Staff, in concurrence with VEDO, properly did not recommend an allowance</w:t>
      </w:r>
      <w:r w:rsidR="00AA043D">
        <w:rPr>
          <w:rFonts w:ascii="Times New Roman" w:eastAsia="Times New Roman" w:hAnsi="Times New Roman" w:cs="Times New Roman"/>
          <w:sz w:val="24"/>
          <w:szCs w:val="24"/>
        </w:rPr>
        <w:t xml:space="preserve"> to charge customers</w:t>
      </w:r>
      <w:r>
        <w:rPr>
          <w:rFonts w:ascii="Times New Roman" w:eastAsia="Times New Roman" w:hAnsi="Times New Roman" w:cs="Times New Roman"/>
          <w:sz w:val="24"/>
          <w:szCs w:val="24"/>
        </w:rPr>
        <w:t xml:space="preserve"> for construction work in progress ("CWIP") (Staff Report at 12).</w:t>
      </w:r>
    </w:p>
    <w:p w:rsidR="005A58A8" w:rsidP="005A58A8">
      <w:pPr>
        <w:pStyle w:val="ListParagraph"/>
        <w:spacing w:after="0" w:line="240" w:lineRule="auto"/>
        <w:ind w:left="2160" w:right="720"/>
        <w:rPr>
          <w:rFonts w:ascii="Times New Roman" w:eastAsia="Times New Roman" w:hAnsi="Times New Roman" w:cs="Times New Roman"/>
          <w:sz w:val="24"/>
          <w:szCs w:val="24"/>
        </w:rPr>
      </w:pPr>
    </w:p>
    <w:p w:rsidR="005A58A8"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PUCO Staff, in concurrence with VEDO, properly did not recommend an allowance</w:t>
      </w:r>
      <w:r w:rsidR="006E1E1B">
        <w:rPr>
          <w:rFonts w:ascii="Times New Roman" w:eastAsia="Times New Roman" w:hAnsi="Times New Roman" w:cs="Times New Roman"/>
          <w:sz w:val="24"/>
          <w:szCs w:val="24"/>
        </w:rPr>
        <w:t xml:space="preserve"> to charge customers</w:t>
      </w:r>
      <w:r>
        <w:rPr>
          <w:rFonts w:ascii="Times New Roman" w:eastAsia="Times New Roman" w:hAnsi="Times New Roman" w:cs="Times New Roman"/>
          <w:sz w:val="24"/>
          <w:szCs w:val="24"/>
        </w:rPr>
        <w:t xml:space="preserve"> for working capital (Staff Report at 12).</w:t>
      </w:r>
    </w:p>
    <w:p w:rsidR="005A58A8" w:rsidP="005A58A8">
      <w:pPr>
        <w:pStyle w:val="ListParagraph"/>
        <w:spacing w:after="0" w:line="240" w:lineRule="auto"/>
        <w:ind w:left="2160" w:right="720"/>
        <w:rPr>
          <w:rFonts w:ascii="Times New Roman" w:eastAsia="Times New Roman" w:hAnsi="Times New Roman" w:cs="Times New Roman"/>
          <w:sz w:val="24"/>
          <w:szCs w:val="24"/>
        </w:rPr>
      </w:pPr>
    </w:p>
    <w:p w:rsidR="005A58A8"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PUCO Staff properly recommended an adjustment to remove customer deposits from rate base</w:t>
      </w:r>
      <w:r w:rsidR="006E1E1B">
        <w:rPr>
          <w:rFonts w:ascii="Times New Roman" w:eastAsia="Times New Roman" w:hAnsi="Times New Roman" w:cs="Times New Roman"/>
          <w:sz w:val="24"/>
          <w:szCs w:val="24"/>
        </w:rPr>
        <w:t>, to protect customers from paying VEDO a return on the funds that customers (not investors) supply</w:t>
      </w:r>
      <w:r>
        <w:rPr>
          <w:rFonts w:ascii="Times New Roman" w:eastAsia="Times New Roman" w:hAnsi="Times New Roman" w:cs="Times New Roman"/>
          <w:sz w:val="24"/>
          <w:szCs w:val="24"/>
        </w:rPr>
        <w:t xml:space="preserve"> (Staff Report at 12).</w:t>
      </w:r>
    </w:p>
    <w:p w:rsidR="007C44F3" w:rsidP="007C44F3">
      <w:pPr>
        <w:pStyle w:val="ListParagraph"/>
        <w:spacing w:after="0" w:line="240" w:lineRule="auto"/>
        <w:ind w:left="2160" w:right="720"/>
        <w:rPr>
          <w:rFonts w:ascii="Times New Roman" w:eastAsia="Times New Roman" w:hAnsi="Times New Roman" w:cs="Times New Roman"/>
          <w:sz w:val="24"/>
          <w:szCs w:val="24"/>
        </w:rPr>
      </w:pPr>
    </w:p>
    <w:p w:rsidR="007C44F3"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PUCO Staff properly recommended to adjust fixed charge revenue to reflect actual and projected customer counts by rate schedule (Staff Report at 13).</w:t>
      </w:r>
    </w:p>
    <w:p w:rsidR="007C44F3" w:rsidP="007C44F3">
      <w:pPr>
        <w:pStyle w:val="ListParagraph"/>
        <w:spacing w:after="0" w:line="240" w:lineRule="auto"/>
        <w:ind w:left="2160" w:right="720"/>
        <w:rPr>
          <w:rFonts w:ascii="Times New Roman" w:eastAsia="Times New Roman" w:hAnsi="Times New Roman" w:cs="Times New Roman"/>
          <w:sz w:val="24"/>
          <w:szCs w:val="24"/>
        </w:rPr>
      </w:pPr>
    </w:p>
    <w:p w:rsidR="007C44F3"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PUCO Staff properly recommended to adjust test year operating revenue to reflect actual periods for calendar month days of service (Staff Report at 13).</w:t>
      </w:r>
    </w:p>
    <w:p w:rsidR="007C44F3" w:rsidP="007C44F3">
      <w:pPr>
        <w:pStyle w:val="ListParagraph"/>
        <w:spacing w:after="0" w:line="240" w:lineRule="auto"/>
        <w:ind w:left="2160" w:right="720"/>
        <w:rPr>
          <w:rFonts w:ascii="Times New Roman" w:eastAsia="Times New Roman" w:hAnsi="Times New Roman" w:cs="Times New Roman"/>
          <w:sz w:val="24"/>
          <w:szCs w:val="24"/>
        </w:rPr>
      </w:pPr>
    </w:p>
    <w:p w:rsidR="007C44F3"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PUCO Staff properly recommended that test year revenue be adjusted to reflect volumes for weather normalization (Staff Report at 13).</w:t>
      </w:r>
    </w:p>
    <w:p w:rsidR="00CC7C9A" w:rsidP="00CC7C9A">
      <w:pPr>
        <w:pStyle w:val="ListParagraph"/>
        <w:spacing w:after="0" w:line="240" w:lineRule="auto"/>
        <w:ind w:left="2160" w:right="720"/>
        <w:rPr>
          <w:rFonts w:ascii="Times New Roman" w:eastAsia="Times New Roman" w:hAnsi="Times New Roman" w:cs="Times New Roman"/>
          <w:sz w:val="24"/>
          <w:szCs w:val="24"/>
        </w:rPr>
      </w:pPr>
    </w:p>
    <w:p w:rsidR="00D22F36"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sidRPr="00B81AEF">
        <w:rPr>
          <w:rFonts w:ascii="Times New Roman" w:eastAsia="Times New Roman" w:hAnsi="Times New Roman" w:cs="Times New Roman"/>
          <w:sz w:val="24"/>
          <w:szCs w:val="24"/>
        </w:rPr>
        <w:t>The PUCO Staff properly</w:t>
      </w:r>
      <w:r>
        <w:rPr>
          <w:rFonts w:ascii="Times New Roman" w:eastAsia="Times New Roman" w:hAnsi="Times New Roman" w:cs="Times New Roman"/>
          <w:sz w:val="24"/>
          <w:szCs w:val="24"/>
        </w:rPr>
        <w:t xml:space="preserve"> recommended that </w:t>
      </w:r>
      <w:r w:rsidR="00F774F8">
        <w:rPr>
          <w:rFonts w:ascii="Times New Roman" w:eastAsia="Times New Roman" w:hAnsi="Times New Roman" w:cs="Times New Roman"/>
          <w:sz w:val="24"/>
          <w:szCs w:val="24"/>
        </w:rPr>
        <w:t>the revenues and expenses associated with certain riders</w:t>
      </w:r>
      <w:r w:rsidR="00DB65FE">
        <w:rPr>
          <w:rFonts w:ascii="Times New Roman" w:eastAsia="Times New Roman" w:hAnsi="Times New Roman" w:cs="Times New Roman"/>
          <w:sz w:val="24"/>
          <w:szCs w:val="24"/>
        </w:rPr>
        <w:t xml:space="preserve"> that are not being rolled into base rates</w:t>
      </w:r>
      <w:r w:rsidR="00F774F8">
        <w:rPr>
          <w:rFonts w:ascii="Times New Roman" w:eastAsia="Times New Roman" w:hAnsi="Times New Roman" w:cs="Times New Roman"/>
          <w:sz w:val="24"/>
          <w:szCs w:val="24"/>
        </w:rPr>
        <w:t xml:space="preserve"> be </w:t>
      </w:r>
      <w:r w:rsidR="00417F81">
        <w:rPr>
          <w:rFonts w:ascii="Times New Roman" w:eastAsia="Times New Roman" w:hAnsi="Times New Roman" w:cs="Times New Roman"/>
          <w:sz w:val="24"/>
          <w:szCs w:val="24"/>
        </w:rPr>
        <w:t>eliminated</w:t>
      </w:r>
      <w:r w:rsidR="00F774F8">
        <w:rPr>
          <w:rFonts w:ascii="Times New Roman" w:eastAsia="Times New Roman" w:hAnsi="Times New Roman" w:cs="Times New Roman"/>
          <w:sz w:val="24"/>
          <w:szCs w:val="24"/>
        </w:rPr>
        <w:t xml:space="preserve"> from base </w:t>
      </w:r>
      <w:r w:rsidR="00DB65FE">
        <w:rPr>
          <w:rFonts w:ascii="Times New Roman" w:eastAsia="Times New Roman" w:hAnsi="Times New Roman" w:cs="Times New Roman"/>
          <w:sz w:val="24"/>
          <w:szCs w:val="24"/>
        </w:rPr>
        <w:t xml:space="preserve">distribution </w:t>
      </w:r>
      <w:r w:rsidR="00F774F8">
        <w:rPr>
          <w:rFonts w:ascii="Times New Roman" w:eastAsia="Times New Roman" w:hAnsi="Times New Roman" w:cs="Times New Roman"/>
          <w:sz w:val="24"/>
          <w:szCs w:val="24"/>
        </w:rPr>
        <w:t>rate</w:t>
      </w:r>
      <w:r w:rsidR="00DB65FE">
        <w:rPr>
          <w:rFonts w:ascii="Times New Roman" w:eastAsia="Times New Roman" w:hAnsi="Times New Roman" w:cs="Times New Roman"/>
          <w:sz w:val="24"/>
          <w:szCs w:val="24"/>
        </w:rPr>
        <w:t xml:space="preserve"> filing</w:t>
      </w:r>
      <w:r w:rsidR="00F774F8">
        <w:rPr>
          <w:rFonts w:ascii="Times New Roman" w:eastAsia="Times New Roman" w:hAnsi="Times New Roman" w:cs="Times New Roman"/>
          <w:sz w:val="24"/>
          <w:szCs w:val="24"/>
        </w:rPr>
        <w:t xml:space="preserve">.  These riders include: (1) Percentage of Income Payment Plan ("PIPP"), (2) Uncollectible Expense Rider ("UEX"), (3) </w:t>
      </w:r>
      <w:r w:rsidR="00417F81">
        <w:rPr>
          <w:rFonts w:ascii="Times New Roman" w:eastAsia="Times New Roman" w:hAnsi="Times New Roman" w:cs="Times New Roman"/>
          <w:sz w:val="24"/>
          <w:szCs w:val="24"/>
        </w:rPr>
        <w:t>SB287 Excise Tax Rider ("SB287</w:t>
      </w:r>
      <w:r w:rsidR="00F774F8">
        <w:rPr>
          <w:rFonts w:ascii="Times New Roman" w:eastAsia="Times New Roman" w:hAnsi="Times New Roman" w:cs="Times New Roman"/>
          <w:sz w:val="24"/>
          <w:szCs w:val="24"/>
        </w:rPr>
        <w:t>"),</w:t>
      </w:r>
      <w:r w:rsidR="00540A1A">
        <w:rPr>
          <w:rFonts w:ascii="Times New Roman" w:eastAsia="Times New Roman" w:hAnsi="Times New Roman" w:cs="Times New Roman"/>
          <w:sz w:val="24"/>
          <w:szCs w:val="24"/>
        </w:rPr>
        <w:t xml:space="preserve"> and</w:t>
      </w:r>
      <w:r w:rsidR="00F774F8">
        <w:rPr>
          <w:rFonts w:ascii="Times New Roman" w:eastAsia="Times New Roman" w:hAnsi="Times New Roman" w:cs="Times New Roman"/>
          <w:sz w:val="24"/>
          <w:szCs w:val="24"/>
        </w:rPr>
        <w:t xml:space="preserve"> (4) </w:t>
      </w:r>
      <w:r w:rsidR="00540A1A">
        <w:rPr>
          <w:rFonts w:ascii="Times New Roman" w:eastAsia="Times New Roman" w:hAnsi="Times New Roman" w:cs="Times New Roman"/>
          <w:sz w:val="24"/>
          <w:szCs w:val="24"/>
        </w:rPr>
        <w:t xml:space="preserve">Gross Receipts Tax Rider </w:t>
      </w:r>
      <w:r>
        <w:rPr>
          <w:rFonts w:ascii="Times New Roman" w:eastAsia="Times New Roman" w:hAnsi="Times New Roman" w:cs="Times New Roman"/>
          <w:sz w:val="24"/>
          <w:szCs w:val="24"/>
        </w:rPr>
        <w:t xml:space="preserve">(Staff Report at </w:t>
      </w:r>
      <w:r w:rsidR="007C44F3">
        <w:rPr>
          <w:rFonts w:ascii="Times New Roman" w:eastAsia="Times New Roman" w:hAnsi="Times New Roman" w:cs="Times New Roman"/>
          <w:sz w:val="24"/>
          <w:szCs w:val="24"/>
        </w:rPr>
        <w:t>14-15</w:t>
      </w:r>
      <w:r>
        <w:rPr>
          <w:rFonts w:ascii="Times New Roman" w:eastAsia="Times New Roman" w:hAnsi="Times New Roman" w:cs="Times New Roman"/>
          <w:sz w:val="24"/>
          <w:szCs w:val="24"/>
        </w:rPr>
        <w:t>)</w:t>
      </w:r>
      <w:r w:rsidRPr="00B81AEF">
        <w:rPr>
          <w:rFonts w:ascii="Times New Roman" w:eastAsia="Times New Roman" w:hAnsi="Times New Roman" w:cs="Times New Roman"/>
          <w:sz w:val="24"/>
          <w:szCs w:val="24"/>
        </w:rPr>
        <w:t xml:space="preserve">. </w:t>
      </w:r>
    </w:p>
    <w:p w:rsidR="00D22F36" w:rsidRPr="00B81AEF" w:rsidP="00D22F36">
      <w:pPr>
        <w:pStyle w:val="ListParagraph"/>
        <w:spacing w:after="0" w:line="240" w:lineRule="auto"/>
        <w:ind w:left="2160" w:right="720" w:hanging="720"/>
        <w:rPr>
          <w:rFonts w:ascii="Times New Roman" w:eastAsia="Times New Roman" w:hAnsi="Times New Roman" w:cs="Times New Roman"/>
          <w:sz w:val="24"/>
          <w:szCs w:val="24"/>
        </w:rPr>
      </w:pPr>
    </w:p>
    <w:p w:rsidR="00D22F36" w:rsidRPr="00DB65FE"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sidRPr="00DB65FE">
        <w:rPr>
          <w:rFonts w:ascii="Times New Roman" w:eastAsia="Times New Roman" w:hAnsi="Times New Roman" w:cs="Times New Roman"/>
          <w:sz w:val="24"/>
          <w:szCs w:val="24"/>
        </w:rPr>
        <w:t>The PUCO Staff properly recommended</w:t>
      </w:r>
      <w:r w:rsidRPr="00DB65FE" w:rsidR="00540A1A">
        <w:rPr>
          <w:rFonts w:ascii="Times New Roman" w:eastAsia="Times New Roman" w:hAnsi="Times New Roman" w:cs="Times New Roman"/>
          <w:sz w:val="24"/>
          <w:szCs w:val="24"/>
        </w:rPr>
        <w:t xml:space="preserve"> that the revenues and expenses associated with the Distribution Replacement Rider ("DRR") be rolled into distribution base rates</w:t>
      </w:r>
      <w:r w:rsidRPr="00DB65FE">
        <w:rPr>
          <w:rFonts w:ascii="Times New Roman" w:eastAsia="Times New Roman" w:hAnsi="Times New Roman" w:cs="Times New Roman"/>
          <w:sz w:val="24"/>
          <w:szCs w:val="24"/>
        </w:rPr>
        <w:t xml:space="preserve"> (Staff Report at </w:t>
      </w:r>
      <w:r w:rsidRPr="00DB65FE" w:rsidR="00540A1A">
        <w:rPr>
          <w:rFonts w:ascii="Times New Roman" w:eastAsia="Times New Roman" w:hAnsi="Times New Roman" w:cs="Times New Roman"/>
          <w:sz w:val="24"/>
          <w:szCs w:val="24"/>
        </w:rPr>
        <w:t>14</w:t>
      </w:r>
      <w:r w:rsidRPr="00DB65FE">
        <w:rPr>
          <w:rFonts w:ascii="Times New Roman" w:eastAsia="Times New Roman" w:hAnsi="Times New Roman" w:cs="Times New Roman"/>
          <w:sz w:val="24"/>
          <w:szCs w:val="24"/>
        </w:rPr>
        <w:t>).</w:t>
      </w:r>
    </w:p>
    <w:p w:rsidR="007C44F3" w:rsidP="007C44F3">
      <w:pPr>
        <w:pStyle w:val="ListParagraph"/>
        <w:spacing w:after="0" w:line="240" w:lineRule="auto"/>
        <w:ind w:left="2160" w:right="720"/>
        <w:rPr>
          <w:rFonts w:ascii="Times New Roman" w:eastAsia="Times New Roman" w:hAnsi="Times New Roman" w:cs="Times New Roman"/>
          <w:sz w:val="24"/>
          <w:szCs w:val="24"/>
        </w:rPr>
      </w:pPr>
    </w:p>
    <w:p w:rsidR="007C44F3" w:rsidRPr="00DB65FE"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sidRPr="00DB65FE">
        <w:rPr>
          <w:rFonts w:ascii="Times New Roman" w:eastAsia="Times New Roman" w:hAnsi="Times New Roman" w:cs="Times New Roman"/>
          <w:sz w:val="24"/>
          <w:szCs w:val="24"/>
        </w:rPr>
        <w:t>The PUCO Staff properly recommend</w:t>
      </w:r>
      <w:r w:rsidR="007714AC">
        <w:rPr>
          <w:rFonts w:ascii="Times New Roman" w:eastAsia="Times New Roman" w:hAnsi="Times New Roman" w:cs="Times New Roman"/>
          <w:sz w:val="24"/>
          <w:szCs w:val="24"/>
        </w:rPr>
        <w:t>ed</w:t>
      </w:r>
      <w:r w:rsidRPr="00DB65FE">
        <w:rPr>
          <w:rFonts w:ascii="Times New Roman" w:eastAsia="Times New Roman" w:hAnsi="Times New Roman" w:cs="Times New Roman"/>
          <w:sz w:val="24"/>
          <w:szCs w:val="24"/>
        </w:rPr>
        <w:t xml:space="preserve"> that a portion of the expenses associated with the Exit Transition Cost Rider ("ETC") will be recovered through base rates, and that </w:t>
      </w:r>
      <w:r w:rsidR="00FF4AF8">
        <w:rPr>
          <w:rFonts w:ascii="Times New Roman" w:eastAsia="Times New Roman" w:hAnsi="Times New Roman" w:cs="Times New Roman"/>
          <w:sz w:val="24"/>
          <w:szCs w:val="24"/>
        </w:rPr>
        <w:t>t</w:t>
      </w:r>
      <w:r w:rsidRPr="00DB65FE">
        <w:rPr>
          <w:rFonts w:ascii="Times New Roman" w:eastAsia="Times New Roman" w:hAnsi="Times New Roman" w:cs="Times New Roman"/>
          <w:sz w:val="24"/>
          <w:szCs w:val="24"/>
        </w:rPr>
        <w:t>he remaining ETC Rider revenues and expenses be eliminated from base rates (Staff Report at 14).</w:t>
      </w:r>
    </w:p>
    <w:p w:rsidR="00A71233" w:rsidP="00A71233">
      <w:pPr>
        <w:pStyle w:val="ListParagraph"/>
        <w:spacing w:after="0" w:line="240" w:lineRule="auto"/>
        <w:ind w:left="2160" w:right="720"/>
        <w:rPr>
          <w:rFonts w:ascii="Times New Roman" w:eastAsia="Times New Roman" w:hAnsi="Times New Roman" w:cs="Times New Roman"/>
          <w:sz w:val="24"/>
          <w:szCs w:val="24"/>
        </w:rPr>
      </w:pPr>
    </w:p>
    <w:p w:rsidR="00D22F36"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w:t>
      </w:r>
      <w:r w:rsidR="00A71233">
        <w:rPr>
          <w:rFonts w:ascii="Times New Roman" w:eastAsia="Times New Roman" w:hAnsi="Times New Roman" w:cs="Times New Roman"/>
          <w:sz w:val="24"/>
          <w:szCs w:val="24"/>
        </w:rPr>
        <w:t xml:space="preserve">CO Staff properly recommended that </w:t>
      </w:r>
      <w:r w:rsidR="00D91FCC">
        <w:rPr>
          <w:rFonts w:ascii="Times New Roman" w:eastAsia="Times New Roman" w:hAnsi="Times New Roman" w:cs="Times New Roman"/>
          <w:sz w:val="24"/>
          <w:szCs w:val="24"/>
        </w:rPr>
        <w:t xml:space="preserve">test year operating revenue and expenses be adjusted to reflect normalized gas cost revenues and gas costs at a rate of $0.42923 per CCF </w:t>
      </w:r>
      <w:r>
        <w:rPr>
          <w:rFonts w:ascii="Times New Roman" w:eastAsia="Times New Roman" w:hAnsi="Times New Roman" w:cs="Times New Roman"/>
          <w:sz w:val="24"/>
          <w:szCs w:val="24"/>
        </w:rPr>
        <w:t xml:space="preserve">(Staff Report at </w:t>
      </w:r>
      <w:r w:rsidR="00A71233">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p>
    <w:p w:rsidR="00D22F36" w:rsidRPr="00C7751F" w:rsidP="00D22F36">
      <w:pPr>
        <w:pStyle w:val="ListParagraph"/>
        <w:ind w:left="2160" w:right="720" w:hanging="720"/>
        <w:rPr>
          <w:rFonts w:ascii="Times New Roman" w:eastAsia="Times New Roman" w:hAnsi="Times New Roman" w:cs="Times New Roman"/>
          <w:sz w:val="24"/>
          <w:szCs w:val="24"/>
        </w:rPr>
      </w:pPr>
    </w:p>
    <w:p w:rsidR="00D22F36"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PUCO Staff properly </w:t>
      </w:r>
      <w:r w:rsidR="00D91FCC">
        <w:rPr>
          <w:rFonts w:ascii="Times New Roman" w:eastAsia="Times New Roman" w:hAnsi="Times New Roman" w:cs="Times New Roman"/>
          <w:sz w:val="24"/>
          <w:szCs w:val="24"/>
        </w:rPr>
        <w:t xml:space="preserve">adjusted miscellaneous revenue </w:t>
      </w:r>
      <w:r w:rsidR="007714AC">
        <w:rPr>
          <w:rFonts w:ascii="Times New Roman" w:eastAsia="Times New Roman" w:hAnsi="Times New Roman" w:cs="Times New Roman"/>
          <w:sz w:val="24"/>
          <w:szCs w:val="24"/>
        </w:rPr>
        <w:t xml:space="preserve">and </w:t>
      </w:r>
      <w:r w:rsidR="00D91FCC">
        <w:rPr>
          <w:rFonts w:ascii="Times New Roman" w:eastAsia="Times New Roman" w:hAnsi="Times New Roman" w:cs="Times New Roman"/>
          <w:sz w:val="24"/>
          <w:szCs w:val="24"/>
        </w:rPr>
        <w:t>remove</w:t>
      </w:r>
      <w:r w:rsidR="007714AC">
        <w:rPr>
          <w:rFonts w:ascii="Times New Roman" w:eastAsia="Times New Roman" w:hAnsi="Times New Roman" w:cs="Times New Roman"/>
          <w:sz w:val="24"/>
          <w:szCs w:val="24"/>
        </w:rPr>
        <w:t>d</w:t>
      </w:r>
      <w:r w:rsidR="00D91FCC">
        <w:rPr>
          <w:rFonts w:ascii="Times New Roman" w:eastAsia="Times New Roman" w:hAnsi="Times New Roman" w:cs="Times New Roman"/>
          <w:sz w:val="24"/>
          <w:szCs w:val="24"/>
        </w:rPr>
        <w:t xml:space="preserve"> non-recurring revenue, including revenues associated with VEDO's proposed increase to the Investigation Fee </w:t>
      </w:r>
      <w:r>
        <w:rPr>
          <w:rFonts w:ascii="Times New Roman" w:eastAsia="Times New Roman" w:hAnsi="Times New Roman" w:cs="Times New Roman"/>
          <w:sz w:val="24"/>
          <w:szCs w:val="24"/>
        </w:rPr>
        <w:t xml:space="preserve">(Staff Report at </w:t>
      </w:r>
      <w:r w:rsidR="00D91FCC">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p>
    <w:p w:rsidR="00D22F36" w:rsidRPr="00C7751F" w:rsidP="00D22F36">
      <w:pPr>
        <w:pStyle w:val="ListParagraph"/>
        <w:ind w:left="2160" w:right="720" w:hanging="720"/>
        <w:rPr>
          <w:rFonts w:ascii="Times New Roman" w:eastAsia="Times New Roman" w:hAnsi="Times New Roman" w:cs="Times New Roman"/>
          <w:sz w:val="24"/>
          <w:szCs w:val="24"/>
        </w:rPr>
      </w:pPr>
    </w:p>
    <w:p w:rsidR="00D22F36"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PUCO Staff properly recommended that </w:t>
      </w:r>
      <w:r w:rsidR="00D91FCC">
        <w:rPr>
          <w:rFonts w:ascii="Times New Roman" w:eastAsia="Times New Roman" w:hAnsi="Times New Roman" w:cs="Times New Roman"/>
          <w:sz w:val="24"/>
          <w:szCs w:val="24"/>
        </w:rPr>
        <w:t>VEDO's labor expense be adjusted to reflect: (1) annualizing direct labor expense based on average hourly rates and employee levels as of May 2018</w:t>
      </w:r>
      <w:r w:rsidR="005021D6">
        <w:rPr>
          <w:rFonts w:ascii="Times New Roman" w:eastAsia="Times New Roman" w:hAnsi="Times New Roman" w:cs="Times New Roman"/>
          <w:sz w:val="24"/>
          <w:szCs w:val="24"/>
        </w:rPr>
        <w:t>;</w:t>
      </w:r>
      <w:r w:rsidR="00D91FCC">
        <w:rPr>
          <w:rFonts w:ascii="Times New Roman" w:eastAsia="Times New Roman" w:hAnsi="Times New Roman" w:cs="Times New Roman"/>
          <w:sz w:val="24"/>
          <w:szCs w:val="24"/>
        </w:rPr>
        <w:t xml:space="preserve"> (2) union pay increases that took effect subsequent to May 2018, but still within the test year; (3)</w:t>
      </w:r>
      <w:r w:rsidR="005021D6">
        <w:rPr>
          <w:rFonts w:ascii="Times New Roman" w:eastAsia="Times New Roman" w:hAnsi="Times New Roman" w:cs="Times New Roman"/>
          <w:sz w:val="24"/>
          <w:szCs w:val="24"/>
        </w:rPr>
        <w:t xml:space="preserve"> a three-year average for calculating percentages for O&amp;M labor and overtime; (4) VEDO's loader rates to calculate fringe benefits and payroll taxes; (5) adjusting VEDO's pension loader rate to remove Supplemental Executive Retirement Plan ("SERP") expense; and (6) adjusting test year incentive compensation  related to (i) VEDO's operational goals, (ii) removing the portion tied to earnings per share ("EPS"), and (iii) removing restricted stock </w:t>
      </w:r>
      <w:r>
        <w:rPr>
          <w:rFonts w:ascii="Times New Roman" w:eastAsia="Times New Roman" w:hAnsi="Times New Roman" w:cs="Times New Roman"/>
          <w:sz w:val="24"/>
          <w:szCs w:val="24"/>
        </w:rPr>
        <w:t xml:space="preserve">(Staff Report at </w:t>
      </w:r>
      <w:r w:rsidR="005021D6">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p>
    <w:p w:rsidR="004F3845" w:rsidP="004F3845">
      <w:pPr>
        <w:pStyle w:val="ListParagraph"/>
        <w:spacing w:after="0" w:line="240" w:lineRule="auto"/>
        <w:ind w:left="2160" w:right="720"/>
        <w:rPr>
          <w:rFonts w:ascii="Times New Roman" w:eastAsia="Times New Roman" w:hAnsi="Times New Roman" w:cs="Times New Roman"/>
          <w:sz w:val="24"/>
          <w:szCs w:val="24"/>
        </w:rPr>
      </w:pPr>
    </w:p>
    <w:p w:rsidR="004F3845" w:rsidRPr="00C57AB0"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sidRPr="00C57AB0">
        <w:rPr>
          <w:rFonts w:ascii="Times New Roman" w:eastAsia="Times New Roman" w:hAnsi="Times New Roman" w:cs="Times New Roman"/>
          <w:sz w:val="24"/>
          <w:szCs w:val="24"/>
        </w:rPr>
        <w:t xml:space="preserve">The PUCO Staff properly recommended to (1) eliminate $5.6 million from base rates for Conservation and to be collected through the </w:t>
      </w:r>
      <w:r w:rsidR="00165812">
        <w:rPr>
          <w:rFonts w:ascii="Times New Roman" w:eastAsia="Times New Roman" w:hAnsi="Times New Roman" w:cs="Times New Roman"/>
          <w:sz w:val="24"/>
          <w:szCs w:val="24"/>
        </w:rPr>
        <w:t>Energy Efficiency Funding Rider (“EEFR”)</w:t>
      </w:r>
      <w:r w:rsidRPr="00C57AB0">
        <w:rPr>
          <w:rFonts w:ascii="Times New Roman" w:eastAsia="Times New Roman" w:hAnsi="Times New Roman" w:cs="Times New Roman"/>
          <w:sz w:val="24"/>
          <w:szCs w:val="24"/>
        </w:rPr>
        <w:t>; (2) deny approval of an annual performance incentive; and (3) discontinue using a collaborative process to approve the EEFR program portfolio and instead require VEDO to file an application with the Commission for authority to amend or continue its EEFR program portfolio</w:t>
      </w:r>
      <w:r w:rsidR="000626F7">
        <w:rPr>
          <w:rFonts w:ascii="Times New Roman" w:eastAsia="Times New Roman" w:hAnsi="Times New Roman" w:cs="Times New Roman"/>
          <w:sz w:val="24"/>
          <w:szCs w:val="24"/>
        </w:rPr>
        <w:t xml:space="preserve"> and related charges to customers</w:t>
      </w:r>
      <w:r w:rsidRPr="00C57AB0">
        <w:rPr>
          <w:rFonts w:ascii="Times New Roman" w:eastAsia="Times New Roman" w:hAnsi="Times New Roman" w:cs="Times New Roman"/>
          <w:sz w:val="24"/>
          <w:szCs w:val="24"/>
        </w:rPr>
        <w:t xml:space="preserve"> (Staff Report at 15-16).</w:t>
      </w:r>
    </w:p>
    <w:p w:rsidR="00D22F36" w:rsidRPr="00C7751F" w:rsidP="00D22F36">
      <w:pPr>
        <w:pStyle w:val="ListParagraph"/>
        <w:ind w:left="2160" w:right="720" w:hanging="720"/>
        <w:rPr>
          <w:rFonts w:ascii="Times New Roman" w:eastAsia="Times New Roman" w:hAnsi="Times New Roman" w:cs="Times New Roman"/>
          <w:sz w:val="24"/>
          <w:szCs w:val="24"/>
        </w:rPr>
      </w:pPr>
    </w:p>
    <w:p w:rsidR="00D22F36"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PUCO Staff properly recommended </w:t>
      </w:r>
      <w:r w:rsidR="009454FA">
        <w:rPr>
          <w:rFonts w:ascii="Times New Roman" w:eastAsia="Times New Roman" w:hAnsi="Times New Roman" w:cs="Times New Roman"/>
          <w:sz w:val="24"/>
          <w:szCs w:val="24"/>
        </w:rPr>
        <w:t xml:space="preserve">with regard to </w:t>
      </w:r>
      <w:r w:rsidR="00E95D3B">
        <w:rPr>
          <w:rFonts w:ascii="Times New Roman" w:eastAsia="Times New Roman" w:hAnsi="Times New Roman" w:cs="Times New Roman"/>
          <w:sz w:val="24"/>
          <w:szCs w:val="24"/>
        </w:rPr>
        <w:t xml:space="preserve">VEDO’s </w:t>
      </w:r>
      <w:r w:rsidR="009454FA">
        <w:rPr>
          <w:rFonts w:ascii="Times New Roman" w:eastAsia="Times New Roman" w:hAnsi="Times New Roman" w:cs="Times New Roman"/>
          <w:sz w:val="24"/>
          <w:szCs w:val="24"/>
        </w:rPr>
        <w:t>rate case expense that</w:t>
      </w:r>
      <w:r w:rsidR="00E95D3B">
        <w:rPr>
          <w:rFonts w:ascii="Times New Roman" w:eastAsia="Times New Roman" w:hAnsi="Times New Roman" w:cs="Times New Roman"/>
          <w:sz w:val="24"/>
          <w:szCs w:val="24"/>
        </w:rPr>
        <w:t xml:space="preserve"> VEDO is seeking to charge to customers</w:t>
      </w:r>
      <w:r>
        <w:rPr>
          <w:rFonts w:ascii="Times New Roman" w:eastAsia="Times New Roman" w:hAnsi="Times New Roman" w:cs="Times New Roman"/>
          <w:sz w:val="24"/>
          <w:szCs w:val="24"/>
        </w:rPr>
        <w:t xml:space="preserve"> </w:t>
      </w:r>
      <w:r w:rsidR="00165812">
        <w:rPr>
          <w:rFonts w:ascii="Times New Roman" w:eastAsia="Times New Roman" w:hAnsi="Times New Roman" w:cs="Times New Roman"/>
          <w:sz w:val="24"/>
          <w:szCs w:val="24"/>
        </w:rPr>
        <w:t xml:space="preserve">that </w:t>
      </w:r>
      <w:r w:rsidR="009454FA">
        <w:rPr>
          <w:rFonts w:ascii="Times New Roman" w:eastAsia="Times New Roman" w:hAnsi="Times New Roman" w:cs="Times New Roman"/>
          <w:sz w:val="24"/>
          <w:szCs w:val="24"/>
        </w:rPr>
        <w:t xml:space="preserve">the Commission review the Company's most recent updated information prior to issuing its Final Order </w:t>
      </w:r>
      <w:r>
        <w:rPr>
          <w:rFonts w:ascii="Times New Roman" w:eastAsia="Times New Roman" w:hAnsi="Times New Roman" w:cs="Times New Roman"/>
          <w:sz w:val="24"/>
          <w:szCs w:val="24"/>
        </w:rPr>
        <w:t xml:space="preserve">(Staff Report at </w:t>
      </w:r>
      <w:r w:rsidR="009454FA">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p>
    <w:p w:rsidR="009454FA" w:rsidP="009454FA">
      <w:pPr>
        <w:pStyle w:val="ListParagraph"/>
        <w:spacing w:after="0" w:line="240" w:lineRule="auto"/>
        <w:ind w:left="2160" w:right="720"/>
        <w:rPr>
          <w:rFonts w:ascii="Times New Roman" w:eastAsia="Times New Roman" w:hAnsi="Times New Roman" w:cs="Times New Roman"/>
          <w:sz w:val="24"/>
          <w:szCs w:val="24"/>
        </w:rPr>
      </w:pPr>
    </w:p>
    <w:p w:rsidR="009454FA"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PUCO Staff properly recommended that PUCO/OCC maintenance expense be adjusted to reflect the latest known rates (Staff Report at 16).</w:t>
      </w:r>
    </w:p>
    <w:p w:rsidR="00767D3E" w:rsidP="00767D3E">
      <w:pPr>
        <w:pStyle w:val="ListParagraph"/>
        <w:spacing w:after="0" w:line="240" w:lineRule="auto"/>
        <w:ind w:left="2160" w:right="720"/>
        <w:rPr>
          <w:rFonts w:ascii="Times New Roman" w:eastAsia="Times New Roman" w:hAnsi="Times New Roman" w:cs="Times New Roman"/>
          <w:sz w:val="24"/>
          <w:szCs w:val="24"/>
        </w:rPr>
      </w:pPr>
    </w:p>
    <w:p w:rsidR="00CD51BD"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PUCO Staff properly recommended that </w:t>
      </w:r>
      <w:r w:rsidR="001A044C">
        <w:rPr>
          <w:rFonts w:ascii="Times New Roman" w:eastAsia="Times New Roman" w:hAnsi="Times New Roman" w:cs="Times New Roman"/>
          <w:sz w:val="24"/>
          <w:szCs w:val="24"/>
        </w:rPr>
        <w:t>expenses related to employee parties and recognition, meals, dues to various organizations not related to the gas industry</w:t>
      </w:r>
      <w:r w:rsidR="007714AC">
        <w:rPr>
          <w:rFonts w:ascii="Times New Roman" w:eastAsia="Times New Roman" w:hAnsi="Times New Roman" w:cs="Times New Roman"/>
          <w:sz w:val="24"/>
          <w:szCs w:val="24"/>
        </w:rPr>
        <w:t>,</w:t>
      </w:r>
      <w:r w:rsidR="001A044C">
        <w:rPr>
          <w:rFonts w:ascii="Times New Roman" w:eastAsia="Times New Roman" w:hAnsi="Times New Roman" w:cs="Times New Roman"/>
          <w:sz w:val="24"/>
          <w:szCs w:val="24"/>
        </w:rPr>
        <w:t xml:space="preserve"> and other miscellaneous items be removed from the test year</w:t>
      </w:r>
      <w:r w:rsidR="00E95D3B">
        <w:rPr>
          <w:rFonts w:ascii="Times New Roman" w:eastAsia="Times New Roman" w:hAnsi="Times New Roman" w:cs="Times New Roman"/>
          <w:sz w:val="24"/>
          <w:szCs w:val="24"/>
        </w:rPr>
        <w:t xml:space="preserve"> (and from what consumers would pay to VEDO)</w:t>
      </w:r>
      <w:r w:rsidR="001A044C">
        <w:rPr>
          <w:rFonts w:ascii="Times New Roman" w:eastAsia="Times New Roman" w:hAnsi="Times New Roman" w:cs="Times New Roman"/>
          <w:sz w:val="24"/>
          <w:szCs w:val="24"/>
        </w:rPr>
        <w:t xml:space="preserve">.  In addition, the PUCO Staff Report properly recommended that </w:t>
      </w:r>
      <w:r>
        <w:rPr>
          <w:rFonts w:ascii="Times New Roman" w:eastAsia="Times New Roman" w:hAnsi="Times New Roman" w:cs="Times New Roman"/>
          <w:sz w:val="24"/>
          <w:szCs w:val="24"/>
        </w:rPr>
        <w:t>interest on customer deposits be included in VEDO's revenue requirement pursuant to its recommendation that customer deposits should be reflected as an offset to rate base (Staff Report at 17).</w:t>
      </w:r>
    </w:p>
    <w:p w:rsidR="006235C5" w:rsidP="006235C5">
      <w:pPr>
        <w:pStyle w:val="ListParagraph"/>
        <w:spacing w:after="0" w:line="240" w:lineRule="auto"/>
        <w:ind w:left="2160" w:right="720"/>
        <w:rPr>
          <w:rFonts w:ascii="Times New Roman" w:eastAsia="Times New Roman" w:hAnsi="Times New Roman" w:cs="Times New Roman"/>
          <w:sz w:val="24"/>
          <w:szCs w:val="24"/>
        </w:rPr>
      </w:pPr>
    </w:p>
    <w:p w:rsidR="006235C5"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PUCO Staff properly recommended </w:t>
      </w:r>
      <w:r w:rsidR="00BF2D2A">
        <w:rPr>
          <w:rFonts w:ascii="Times New Roman" w:eastAsia="Times New Roman" w:hAnsi="Times New Roman" w:cs="Times New Roman"/>
          <w:sz w:val="24"/>
          <w:szCs w:val="24"/>
        </w:rPr>
        <w:t>adjusting test year operating expenses to account for costs associated with common assets held by VEDO’s parent, Vectren Utility Holdings, Inc., and charged to VEDO</w:t>
      </w:r>
      <w:r>
        <w:rPr>
          <w:rFonts w:ascii="Times New Roman" w:eastAsia="Times New Roman" w:hAnsi="Times New Roman" w:cs="Times New Roman"/>
          <w:sz w:val="24"/>
          <w:szCs w:val="24"/>
        </w:rPr>
        <w:t xml:space="preserve"> (Staff Report at 17).</w:t>
      </w:r>
    </w:p>
    <w:p w:rsidR="006D64BC" w:rsidRPr="00EB4DB6" w:rsidP="00EB4DB6">
      <w:pPr>
        <w:spacing w:after="0" w:line="240" w:lineRule="auto"/>
        <w:ind w:right="720"/>
        <w:rPr>
          <w:rFonts w:eastAsia="Times New Roman" w:cs="Times New Roman"/>
          <w:szCs w:val="24"/>
        </w:rPr>
      </w:pPr>
    </w:p>
    <w:p w:rsidR="006D64BC"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PUCO Staff properly recommended that depreciation expense should reflect its recommended depreciable plant in service as </w:t>
      </w:r>
      <w:r w:rsidR="003C119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the date certain at Staff's recommended depreciation rates (Staff Report at 17).</w:t>
      </w:r>
    </w:p>
    <w:p w:rsidR="006235C5" w:rsidP="006235C5">
      <w:pPr>
        <w:pStyle w:val="ListParagraph"/>
        <w:spacing w:after="0" w:line="240" w:lineRule="auto"/>
        <w:ind w:left="2160" w:right="720"/>
        <w:rPr>
          <w:rFonts w:ascii="Times New Roman" w:eastAsia="Times New Roman" w:hAnsi="Times New Roman" w:cs="Times New Roman"/>
          <w:sz w:val="24"/>
          <w:szCs w:val="24"/>
        </w:rPr>
      </w:pPr>
    </w:p>
    <w:p w:rsidR="006235C5" w:rsidRPr="004711FA"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sidRPr="004711FA">
        <w:rPr>
          <w:rFonts w:ascii="Times New Roman" w:eastAsia="Times New Roman" w:hAnsi="Times New Roman" w:cs="Times New Roman"/>
          <w:sz w:val="24"/>
          <w:szCs w:val="24"/>
        </w:rPr>
        <w:t>The PUCO Staff properly</w:t>
      </w:r>
      <w:r w:rsidRPr="004711FA" w:rsidR="009942AD">
        <w:rPr>
          <w:rFonts w:ascii="Times New Roman" w:eastAsia="Times New Roman" w:hAnsi="Times New Roman" w:cs="Times New Roman"/>
          <w:sz w:val="24"/>
          <w:szCs w:val="24"/>
        </w:rPr>
        <w:t xml:space="preserve"> </w:t>
      </w:r>
      <w:r w:rsidR="007714AC">
        <w:rPr>
          <w:rFonts w:ascii="Times New Roman" w:eastAsia="Times New Roman" w:hAnsi="Times New Roman" w:cs="Times New Roman"/>
          <w:sz w:val="24"/>
          <w:szCs w:val="24"/>
        </w:rPr>
        <w:t xml:space="preserve">recommended </w:t>
      </w:r>
      <w:r w:rsidRPr="004711FA" w:rsidR="009942AD">
        <w:rPr>
          <w:rFonts w:ascii="Times New Roman" w:eastAsia="Times New Roman" w:hAnsi="Times New Roman" w:cs="Times New Roman"/>
          <w:sz w:val="24"/>
          <w:szCs w:val="24"/>
        </w:rPr>
        <w:t>that the amortization of the deferral of the HB95 Capital Expenditure Program ("CEP") be amortized over the average life of the plant of 1.61 percent and not VEDO's proposed average system depreciation rate of 3.10 percent</w:t>
      </w:r>
      <w:r w:rsidR="00D83F33">
        <w:rPr>
          <w:rFonts w:ascii="Times New Roman" w:eastAsia="Times New Roman" w:hAnsi="Times New Roman" w:cs="Times New Roman"/>
          <w:sz w:val="24"/>
          <w:szCs w:val="24"/>
        </w:rPr>
        <w:t xml:space="preserve"> (Staff Report at 17)</w:t>
      </w:r>
      <w:r w:rsidRPr="004711FA" w:rsidR="009942AD">
        <w:rPr>
          <w:rFonts w:ascii="Times New Roman" w:eastAsia="Times New Roman" w:hAnsi="Times New Roman" w:cs="Times New Roman"/>
          <w:sz w:val="24"/>
          <w:szCs w:val="24"/>
        </w:rPr>
        <w:t>.</w:t>
      </w:r>
    </w:p>
    <w:p w:rsidR="007C44F3" w:rsidRPr="004711FA" w:rsidP="007C44F3">
      <w:pPr>
        <w:pStyle w:val="ListParagraph"/>
        <w:spacing w:after="0" w:line="240" w:lineRule="auto"/>
        <w:ind w:left="2160" w:right="720"/>
        <w:rPr>
          <w:rFonts w:ascii="Times New Roman" w:eastAsia="Times New Roman" w:hAnsi="Times New Roman" w:cs="Times New Roman"/>
          <w:sz w:val="24"/>
          <w:szCs w:val="24"/>
        </w:rPr>
      </w:pPr>
    </w:p>
    <w:p w:rsidR="007C44F3"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sidRPr="004711FA">
        <w:rPr>
          <w:rFonts w:ascii="Times New Roman" w:eastAsia="Times New Roman" w:hAnsi="Times New Roman" w:cs="Times New Roman"/>
          <w:sz w:val="24"/>
          <w:szCs w:val="24"/>
        </w:rPr>
        <w:t xml:space="preserve">The PUCO Staff Report properly </w:t>
      </w:r>
      <w:r w:rsidR="007714AC">
        <w:rPr>
          <w:rFonts w:ascii="Times New Roman" w:eastAsia="Times New Roman" w:hAnsi="Times New Roman" w:cs="Times New Roman"/>
          <w:sz w:val="24"/>
          <w:szCs w:val="24"/>
        </w:rPr>
        <w:t xml:space="preserve">recommended </w:t>
      </w:r>
      <w:r w:rsidRPr="004711FA">
        <w:rPr>
          <w:rFonts w:ascii="Times New Roman" w:eastAsia="Times New Roman" w:hAnsi="Times New Roman" w:cs="Times New Roman"/>
          <w:sz w:val="24"/>
          <w:szCs w:val="24"/>
        </w:rPr>
        <w:t>that the amortization of the deferral of the Distribution Replacement Rider ("DRR") be amortized over the average life of the plant of 1.48 percent and not VEDO's proposed average system depreciation rate of 3.10 percent</w:t>
      </w:r>
      <w:r w:rsidR="00D83F33">
        <w:rPr>
          <w:rFonts w:ascii="Times New Roman" w:eastAsia="Times New Roman" w:hAnsi="Times New Roman" w:cs="Times New Roman"/>
          <w:sz w:val="24"/>
          <w:szCs w:val="24"/>
        </w:rPr>
        <w:t xml:space="preserve"> (Staff Report at </w:t>
      </w:r>
      <w:r w:rsidR="00C1498F">
        <w:rPr>
          <w:rFonts w:ascii="Times New Roman" w:eastAsia="Times New Roman" w:hAnsi="Times New Roman" w:cs="Times New Roman"/>
          <w:sz w:val="24"/>
          <w:szCs w:val="24"/>
        </w:rPr>
        <w:t>18-19)</w:t>
      </w:r>
      <w:r>
        <w:rPr>
          <w:rFonts w:ascii="Times New Roman" w:eastAsia="Times New Roman" w:hAnsi="Times New Roman" w:cs="Times New Roman"/>
          <w:sz w:val="24"/>
          <w:szCs w:val="24"/>
        </w:rPr>
        <w:t>.</w:t>
      </w:r>
    </w:p>
    <w:p w:rsidR="007C44F3" w:rsidRPr="007C44F3" w:rsidP="007C44F3">
      <w:pPr>
        <w:spacing w:after="0" w:line="240" w:lineRule="auto"/>
        <w:ind w:right="720"/>
        <w:rPr>
          <w:rFonts w:eastAsia="Times New Roman" w:cs="Times New Roman"/>
          <w:szCs w:val="24"/>
        </w:rPr>
      </w:pPr>
    </w:p>
    <w:p w:rsidR="00CD51BD" w:rsidP="00D22F3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PUCO Staff properly recommended that property tax expense be calculated by applying the latest known property tax rate to the property valuation at date certain (Staff Report at 19).</w:t>
      </w:r>
    </w:p>
    <w:p w:rsidR="00FF4AF8" w:rsidRPr="00FF4AF8" w:rsidP="00FF4AF8">
      <w:pPr>
        <w:pStyle w:val="ListParagraph"/>
        <w:rPr>
          <w:rFonts w:ascii="Times New Roman" w:eastAsia="Times New Roman" w:hAnsi="Times New Roman" w:cs="Times New Roman"/>
          <w:sz w:val="24"/>
          <w:szCs w:val="24"/>
        </w:rPr>
      </w:pPr>
    </w:p>
    <w:p w:rsidR="00FF4AF8" w:rsidP="00FF4AF8">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sidRPr="00FF4AF8">
        <w:rPr>
          <w:rFonts w:ascii="Times New Roman" w:eastAsia="Times New Roman" w:hAnsi="Times New Roman" w:cs="Times New Roman"/>
          <w:sz w:val="24"/>
          <w:szCs w:val="24"/>
        </w:rPr>
        <w:t xml:space="preserve">To help reduce the financial impact on consumers, the PUCO Staff correctly recommended that a five-year amortization period be adopted by the PUCO for the recovery of deferred costs associated with the </w:t>
      </w:r>
      <w:r w:rsidR="00BF2D2A">
        <w:rPr>
          <w:rFonts w:ascii="Times New Roman" w:eastAsia="Times New Roman" w:hAnsi="Times New Roman" w:cs="Times New Roman"/>
          <w:sz w:val="24"/>
          <w:szCs w:val="24"/>
        </w:rPr>
        <w:t>Distribution Accelerated Risk Reduction (“</w:t>
      </w:r>
      <w:r w:rsidRPr="00FF4AF8">
        <w:rPr>
          <w:rFonts w:ascii="Times New Roman" w:eastAsia="Times New Roman" w:hAnsi="Times New Roman" w:cs="Times New Roman"/>
          <w:sz w:val="24"/>
          <w:szCs w:val="24"/>
        </w:rPr>
        <w:t>DARR</w:t>
      </w:r>
      <w:r w:rsidR="00BF2D2A">
        <w:rPr>
          <w:rFonts w:ascii="Times New Roman" w:eastAsia="Times New Roman" w:hAnsi="Times New Roman" w:cs="Times New Roman"/>
          <w:sz w:val="24"/>
          <w:szCs w:val="24"/>
        </w:rPr>
        <w:t>”)</w:t>
      </w:r>
      <w:r w:rsidRPr="00FF4AF8">
        <w:rPr>
          <w:rFonts w:ascii="Times New Roman" w:eastAsia="Times New Roman" w:hAnsi="Times New Roman" w:cs="Times New Roman"/>
          <w:sz w:val="24"/>
          <w:szCs w:val="24"/>
        </w:rPr>
        <w:t xml:space="preserve"> program rather than the three years proposed by VEDO.</w:t>
      </w:r>
      <w:r>
        <w:rPr>
          <w:rFonts w:ascii="Times New Roman" w:eastAsia="Times New Roman" w:hAnsi="Times New Roman" w:cs="Times New Roman"/>
          <w:sz w:val="24"/>
          <w:szCs w:val="24"/>
        </w:rPr>
        <w:t xml:space="preserve">  (Staff Report at 16).</w:t>
      </w:r>
      <w:r w:rsidRPr="00FF4AF8">
        <w:rPr>
          <w:rFonts w:ascii="Times New Roman" w:eastAsia="Times New Roman" w:hAnsi="Times New Roman" w:cs="Times New Roman"/>
          <w:sz w:val="24"/>
          <w:szCs w:val="24"/>
        </w:rPr>
        <w:t xml:space="preserve"> </w:t>
      </w:r>
    </w:p>
    <w:p w:rsidR="00FF4AF8" w:rsidP="00FF4AF8">
      <w:pPr>
        <w:pStyle w:val="ListParagraph"/>
        <w:spacing w:after="0" w:line="240" w:lineRule="auto"/>
        <w:ind w:left="2160" w:right="720"/>
        <w:rPr>
          <w:rFonts w:ascii="Times New Roman" w:eastAsia="Times New Roman" w:hAnsi="Times New Roman" w:cs="Times New Roman"/>
          <w:sz w:val="24"/>
          <w:szCs w:val="24"/>
        </w:rPr>
      </w:pPr>
    </w:p>
    <w:p w:rsidR="00CA4E1C" w:rsidP="00FF4AF8">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FF4AF8">
        <w:rPr>
          <w:rFonts w:ascii="Times New Roman" w:eastAsia="Times New Roman" w:hAnsi="Times New Roman" w:cs="Times New Roman"/>
          <w:sz w:val="24"/>
          <w:szCs w:val="24"/>
        </w:rPr>
        <w:t>he PUCO Staff appropriately recommended that the PUCO terminate VEDO’s authority to continue deferring expenses related to the DARR contemporaneous with new rates being adopted in this case</w:t>
      </w:r>
      <w:r>
        <w:rPr>
          <w:rFonts w:ascii="Times New Roman" w:eastAsia="Times New Roman" w:hAnsi="Times New Roman" w:cs="Times New Roman"/>
          <w:sz w:val="24"/>
          <w:szCs w:val="24"/>
        </w:rPr>
        <w:t xml:space="preserve"> (Staff Report at 16).</w:t>
      </w:r>
    </w:p>
    <w:p w:rsidR="00CA4E1C" w:rsidRPr="00CA4E1C" w:rsidP="00CA4E1C">
      <w:pPr>
        <w:pStyle w:val="ListParagraph"/>
        <w:rPr>
          <w:rFonts w:ascii="Times New Roman" w:eastAsia="Times New Roman" w:hAnsi="Times New Roman" w:cs="Times New Roman"/>
          <w:sz w:val="24"/>
          <w:szCs w:val="24"/>
        </w:rPr>
      </w:pPr>
    </w:p>
    <w:p w:rsidR="00FF4AF8" w:rsidP="00FF4AF8">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PUCO Staff </w:t>
      </w:r>
      <w:r w:rsidR="007714AC">
        <w:rPr>
          <w:rFonts w:ascii="Times New Roman" w:eastAsia="Times New Roman" w:hAnsi="Times New Roman" w:cs="Times New Roman"/>
          <w:sz w:val="24"/>
          <w:szCs w:val="24"/>
        </w:rPr>
        <w:t>properly</w:t>
      </w:r>
      <w:r>
        <w:rPr>
          <w:rFonts w:ascii="Times New Roman" w:eastAsia="Times New Roman" w:hAnsi="Times New Roman" w:cs="Times New Roman"/>
          <w:sz w:val="24"/>
          <w:szCs w:val="24"/>
        </w:rPr>
        <w:t xml:space="preserve"> recommended a used and usefulness, prudence</w:t>
      </w:r>
      <w:r w:rsidR="007714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necessity audit of Vectren’s annual CEP rider filings (Staff Report at 18).</w:t>
      </w:r>
      <w:r w:rsidRPr="00FF4AF8">
        <w:rPr>
          <w:rFonts w:ascii="Times New Roman" w:eastAsia="Times New Roman" w:hAnsi="Times New Roman" w:cs="Times New Roman"/>
          <w:sz w:val="24"/>
          <w:szCs w:val="24"/>
        </w:rPr>
        <w:t xml:space="preserve"> </w:t>
      </w:r>
    </w:p>
    <w:p w:rsidR="00C206D7" w:rsidRPr="00C206D7" w:rsidP="00C206D7">
      <w:pPr>
        <w:pStyle w:val="ListParagraph"/>
        <w:rPr>
          <w:rFonts w:ascii="Times New Roman" w:eastAsia="Times New Roman" w:hAnsi="Times New Roman" w:cs="Times New Roman"/>
          <w:sz w:val="24"/>
          <w:szCs w:val="24"/>
        </w:rPr>
      </w:pPr>
    </w:p>
    <w:p w:rsidR="00BF2D2A" w:rsidRPr="004519BB" w:rsidP="00FF4AF8">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sidRPr="00C206D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PUCO</w:t>
      </w:r>
      <w:r w:rsidRPr="00C206D7">
        <w:rPr>
          <w:rFonts w:ascii="Times New Roman" w:eastAsia="Times New Roman" w:hAnsi="Times New Roman" w:cs="Times New Roman"/>
          <w:sz w:val="24"/>
          <w:szCs w:val="24"/>
        </w:rPr>
        <w:t xml:space="preserve"> Staff properly recommended that the PUCO deny VEDO’s request for a Multi-Family Pilot Program</w:t>
      </w:r>
      <w:r w:rsidR="00A13332">
        <w:rPr>
          <w:rFonts w:ascii="Times New Roman" w:eastAsia="Times New Roman" w:hAnsi="Times New Roman" w:cs="Times New Roman"/>
          <w:sz w:val="24"/>
          <w:szCs w:val="24"/>
        </w:rPr>
        <w:t>, which is a customer funded subsidy to incent</w:t>
      </w:r>
      <w:r>
        <w:rPr>
          <w:rFonts w:ascii="Times New Roman" w:eastAsia="Times New Roman" w:hAnsi="Times New Roman" w:cs="Times New Roman"/>
          <w:sz w:val="24"/>
          <w:szCs w:val="24"/>
        </w:rPr>
        <w:t xml:space="preserve"> </w:t>
      </w:r>
      <w:r w:rsidR="00A13332">
        <w:rPr>
          <w:rFonts w:ascii="Times New Roman" w:eastAsia="Times New Roman" w:hAnsi="Times New Roman" w:cs="Times New Roman"/>
          <w:sz w:val="24"/>
          <w:szCs w:val="24"/>
        </w:rPr>
        <w:t xml:space="preserve">builders to use gas rather than electric </w:t>
      </w:r>
      <w:r>
        <w:rPr>
          <w:rFonts w:ascii="Times New Roman" w:eastAsia="Times New Roman" w:hAnsi="Times New Roman" w:cs="Times New Roman"/>
          <w:sz w:val="24"/>
          <w:szCs w:val="24"/>
        </w:rPr>
        <w:t>(Staff Report at 24)</w:t>
      </w:r>
      <w:r w:rsidRPr="00C206D7">
        <w:rPr>
          <w:rFonts w:ascii="Times New Roman" w:eastAsia="Times New Roman" w:hAnsi="Times New Roman" w:cs="Times New Roman"/>
          <w:sz w:val="24"/>
          <w:szCs w:val="24"/>
        </w:rPr>
        <w:t>.</w:t>
      </w:r>
      <w:r>
        <w:t xml:space="preserve"> </w:t>
      </w:r>
    </w:p>
    <w:p w:rsidR="00BF2D2A" w:rsidP="004519BB">
      <w:pPr>
        <w:pStyle w:val="ListParagraph"/>
      </w:pPr>
    </w:p>
    <w:p w:rsidR="00C206D7" w:rsidRPr="00A13332" w:rsidP="00FF4AF8">
      <w:pPr>
        <w:pStyle w:val="ListParagraph"/>
        <w:numPr>
          <w:ilvl w:val="0"/>
          <w:numId w:val="7"/>
        </w:numPr>
        <w:spacing w:after="0" w:line="240" w:lineRule="auto"/>
        <w:ind w:left="2160" w:right="720" w:hanging="720"/>
        <w:rPr>
          <w:rFonts w:eastAsia="Times New Roman" w:asciiTheme="majorBidi" w:hAnsiTheme="majorBidi" w:cstheme="majorBidi"/>
          <w:sz w:val="28"/>
          <w:szCs w:val="28"/>
        </w:rPr>
      </w:pPr>
      <w:r w:rsidRPr="00A13332">
        <w:rPr>
          <w:rFonts w:asciiTheme="majorBidi" w:hAnsiTheme="majorBidi" w:cstheme="majorBidi"/>
          <w:sz w:val="24"/>
          <w:szCs w:val="24"/>
        </w:rPr>
        <w:t>The PUCO Staff properly recommended rejecting annual performance incentive</w:t>
      </w:r>
      <w:r w:rsidR="00A13332">
        <w:rPr>
          <w:rFonts w:asciiTheme="majorBidi" w:hAnsiTheme="majorBidi" w:cstheme="majorBidi"/>
          <w:sz w:val="24"/>
          <w:szCs w:val="24"/>
        </w:rPr>
        <w:t xml:space="preserve"> (profit)</w:t>
      </w:r>
      <w:r w:rsidRPr="00A13332">
        <w:rPr>
          <w:rFonts w:asciiTheme="majorBidi" w:hAnsiTheme="majorBidi" w:cstheme="majorBidi"/>
          <w:sz w:val="24"/>
          <w:szCs w:val="24"/>
        </w:rPr>
        <w:t xml:space="preserve"> for VEDO’s Energy Efficiency program (Staff Report at 15).</w:t>
      </w:r>
      <w:r w:rsidRPr="00A13332">
        <w:rPr>
          <w:rFonts w:asciiTheme="majorBidi" w:hAnsiTheme="majorBidi" w:cstheme="majorBidi"/>
          <w:sz w:val="24"/>
          <w:szCs w:val="24"/>
        </w:rPr>
        <w:t xml:space="preserve"> </w:t>
      </w:r>
    </w:p>
    <w:p w:rsidR="00D22F36" w:rsidP="00D22F36">
      <w:pPr>
        <w:spacing w:after="0" w:line="480" w:lineRule="auto"/>
        <w:ind w:firstLine="720"/>
        <w:rPr>
          <w:rFonts w:eastAsia="Times New Roman" w:cs="Times New Roman"/>
          <w:szCs w:val="24"/>
        </w:rPr>
      </w:pPr>
      <w:r>
        <w:rPr>
          <w:rFonts w:eastAsia="Times New Roman" w:cs="Times New Roman"/>
          <w:szCs w:val="24"/>
        </w:rPr>
        <w:t>T</w:t>
      </w:r>
      <w:r w:rsidRPr="00B81AEF" w:rsidR="003E080C">
        <w:rPr>
          <w:rFonts w:eastAsia="Times New Roman" w:cs="Times New Roman"/>
          <w:szCs w:val="24"/>
        </w:rPr>
        <w:t xml:space="preserve">he PUCO Staff </w:t>
      </w:r>
      <w:r>
        <w:rPr>
          <w:rFonts w:eastAsia="Times New Roman" w:cs="Times New Roman"/>
          <w:szCs w:val="24"/>
        </w:rPr>
        <w:t xml:space="preserve">also </w:t>
      </w:r>
      <w:r w:rsidRPr="00B81AEF" w:rsidR="003E080C">
        <w:rPr>
          <w:rFonts w:eastAsia="Times New Roman" w:cs="Times New Roman"/>
          <w:szCs w:val="24"/>
        </w:rPr>
        <w:t xml:space="preserve">should have recommended additional changes </w:t>
      </w:r>
      <w:r w:rsidR="003E080C">
        <w:rPr>
          <w:rFonts w:eastAsia="Times New Roman" w:cs="Times New Roman"/>
          <w:szCs w:val="24"/>
        </w:rPr>
        <w:t xml:space="preserve">to VEDO's Rate Application </w:t>
      </w:r>
      <w:r w:rsidRPr="00B81AEF" w:rsidR="003E080C">
        <w:rPr>
          <w:rFonts w:eastAsia="Times New Roman" w:cs="Times New Roman"/>
          <w:szCs w:val="24"/>
        </w:rPr>
        <w:t>for the benefit of consumers</w:t>
      </w:r>
      <w:r w:rsidR="003E080C">
        <w:rPr>
          <w:rFonts w:eastAsia="Times New Roman" w:cs="Times New Roman"/>
          <w:szCs w:val="24"/>
        </w:rPr>
        <w:t>.</w:t>
      </w:r>
      <w:r w:rsidRPr="00B81AEF" w:rsidR="003E080C">
        <w:rPr>
          <w:rFonts w:eastAsia="Times New Roman" w:cs="Times New Roman"/>
          <w:szCs w:val="24"/>
        </w:rPr>
        <w:t xml:space="preserve"> </w:t>
      </w:r>
      <w:r w:rsidR="003E080C">
        <w:rPr>
          <w:rFonts w:eastAsia="Times New Roman" w:cs="Times New Roman"/>
          <w:szCs w:val="24"/>
        </w:rPr>
        <w:t>OCC’s</w:t>
      </w:r>
      <w:r w:rsidRPr="00B81AEF" w:rsidR="003E080C">
        <w:rPr>
          <w:rFonts w:eastAsia="Times New Roman" w:cs="Times New Roman"/>
          <w:szCs w:val="24"/>
        </w:rPr>
        <w:t xml:space="preserve"> </w:t>
      </w:r>
      <w:r w:rsidRPr="00B81AEF">
        <w:rPr>
          <w:rFonts w:eastAsia="Times New Roman" w:cs="Times New Roman"/>
          <w:szCs w:val="24"/>
        </w:rPr>
        <w:t>objections</w:t>
      </w:r>
      <w:r>
        <w:rPr>
          <w:rFonts w:eastAsia="Times New Roman" w:cs="Times New Roman"/>
          <w:szCs w:val="24"/>
        </w:rPr>
        <w:t xml:space="preserve"> </w:t>
      </w:r>
      <w:r w:rsidRPr="00B81AEF">
        <w:rPr>
          <w:rFonts w:eastAsia="Times New Roman" w:cs="Times New Roman"/>
          <w:szCs w:val="24"/>
        </w:rPr>
        <w:t xml:space="preserve">are discussed in more detail below. OCC’s recommendations, if adopted, would protect consumers from </w:t>
      </w:r>
      <w:r w:rsidR="00B66252">
        <w:rPr>
          <w:rFonts w:eastAsia="Times New Roman" w:cs="Times New Roman"/>
          <w:szCs w:val="24"/>
        </w:rPr>
        <w:t>paying</w:t>
      </w:r>
      <w:r w:rsidR="00C17D8E">
        <w:rPr>
          <w:rFonts w:eastAsia="Times New Roman" w:cs="Times New Roman"/>
          <w:szCs w:val="24"/>
        </w:rPr>
        <w:t xml:space="preserve"> rates that would be</w:t>
      </w:r>
      <w:r w:rsidR="00B66252">
        <w:rPr>
          <w:rFonts w:eastAsia="Times New Roman" w:cs="Times New Roman"/>
          <w:szCs w:val="24"/>
        </w:rPr>
        <w:t xml:space="preserve"> higher </w:t>
      </w:r>
      <w:r w:rsidR="00C17D8E">
        <w:rPr>
          <w:rFonts w:eastAsia="Times New Roman" w:cs="Times New Roman"/>
          <w:szCs w:val="24"/>
        </w:rPr>
        <w:t>if all of the PUCO Staff's recommendations were to be adopted</w:t>
      </w:r>
      <w:r w:rsidRPr="00B81AEF">
        <w:rPr>
          <w:rFonts w:eastAsia="Times New Roman" w:cs="Times New Roman"/>
          <w:szCs w:val="24"/>
        </w:rPr>
        <w:t>.</w:t>
      </w:r>
    </w:p>
    <w:p w:rsidR="00C03591" w:rsidRPr="00B81AEF" w:rsidP="00C03591">
      <w:pPr>
        <w:spacing w:after="0" w:line="240" w:lineRule="auto"/>
        <w:ind w:firstLine="720"/>
        <w:rPr>
          <w:rFonts w:eastAsia="Times New Roman" w:cs="Times New Roman"/>
          <w:szCs w:val="24"/>
        </w:rPr>
      </w:pPr>
    </w:p>
    <w:p w:rsidR="00D22F36" w:rsidP="00D22F36">
      <w:pPr>
        <w:pStyle w:val="Heading1"/>
      </w:pPr>
      <w:bookmarkStart w:id="3" w:name="_Toc528767840"/>
      <w:r>
        <w:t>II.</w:t>
      </w:r>
      <w:r>
        <w:tab/>
      </w:r>
      <w:r w:rsidRPr="00B81AEF">
        <w:t>OBJECTIONS TO THE PUCO STAFF REPORT</w:t>
      </w:r>
      <w:bookmarkEnd w:id="3"/>
      <w:r w:rsidRPr="00B81AEF">
        <w:t xml:space="preserve"> </w:t>
      </w:r>
    </w:p>
    <w:p w:rsidR="00BA65D1" w:rsidRPr="00BA65D1" w:rsidP="004519BB">
      <w:pPr>
        <w:pStyle w:val="Heading2"/>
      </w:pPr>
      <w:bookmarkStart w:id="4" w:name="_Toc528767841"/>
      <w:r>
        <w:t>A.</w:t>
      </w:r>
      <w:r>
        <w:tab/>
      </w:r>
      <w:r w:rsidR="00B54946">
        <w:t>RATE BASE</w:t>
      </w:r>
      <w:bookmarkEnd w:id="4"/>
    </w:p>
    <w:p w:rsidR="001F264C" w:rsidRPr="004519BB" w:rsidP="00FF3AE1">
      <w:pPr>
        <w:pStyle w:val="Heading3"/>
      </w:pPr>
      <w:bookmarkStart w:id="5" w:name="_Toc528767842"/>
      <w:r w:rsidRPr="004519BB">
        <w:t>Objection 1 - The PUCO Staff Report failed to recommend</w:t>
      </w:r>
      <w:r w:rsidRPr="004519BB" w:rsidR="00125AF6">
        <w:t xml:space="preserve"> for consumer protection</w:t>
      </w:r>
      <w:r w:rsidRPr="004519BB">
        <w:t xml:space="preserve"> a used and usefulness, prudence, and necessity audit of Vectren's 2011-2017 </w:t>
      </w:r>
      <w:r w:rsidRPr="004519BB" w:rsidR="00CF4D99">
        <w:t xml:space="preserve">Capital Expenditure Program (“CEP”) </w:t>
      </w:r>
      <w:r w:rsidRPr="004519BB">
        <w:t>investments</w:t>
      </w:r>
      <w:r w:rsidR="0067038F">
        <w:t xml:space="preserve">, </w:t>
      </w:r>
      <w:r w:rsidR="00730C32">
        <w:t xml:space="preserve">a </w:t>
      </w:r>
      <w:r w:rsidR="0067038F">
        <w:t>depreciation offset for those assets that have been retired</w:t>
      </w:r>
      <w:r w:rsidR="00AF528F">
        <w:t>, and that CEP investments as of the date certain be included in rate base</w:t>
      </w:r>
      <w:r w:rsidRPr="004519BB">
        <w:t>.</w:t>
      </w:r>
      <w:bookmarkEnd w:id="5"/>
    </w:p>
    <w:p w:rsidR="00FF3AE1" w:rsidP="007E2D2A">
      <w:pPr>
        <w:spacing w:line="480" w:lineRule="auto"/>
        <w:ind w:firstLine="720"/>
        <w:rPr>
          <w:rFonts w:cs="Times New Roman"/>
          <w:szCs w:val="24"/>
        </w:rPr>
        <w:sectPr w:rsidSect="00767C92">
          <w:pgSz w:w="12240" w:h="15840"/>
          <w:pgMar w:top="1350" w:right="1800" w:bottom="1440" w:left="1800" w:header="720" w:footer="720" w:gutter="0"/>
          <w:cols w:space="720"/>
          <w:docGrid w:linePitch="360"/>
        </w:sectPr>
      </w:pPr>
      <w:r w:rsidRPr="00171D53">
        <w:rPr>
          <w:rFonts w:cs="Times New Roman"/>
          <w:szCs w:val="24"/>
        </w:rPr>
        <w:t xml:space="preserve">Staff performed an audit of </w:t>
      </w:r>
      <w:r w:rsidR="00CF4D99">
        <w:rPr>
          <w:rFonts w:cs="Times New Roman"/>
          <w:szCs w:val="24"/>
        </w:rPr>
        <w:t>CEP</w:t>
      </w:r>
      <w:r w:rsidRPr="00171D53">
        <w:rPr>
          <w:rFonts w:cs="Times New Roman"/>
          <w:szCs w:val="24"/>
        </w:rPr>
        <w:t xml:space="preserve"> investments as part of the Staff review.  OCC recommends a</w:t>
      </w:r>
      <w:r w:rsidR="00A05C75">
        <w:rPr>
          <w:rFonts w:cs="Times New Roman"/>
          <w:szCs w:val="24"/>
        </w:rPr>
        <w:t>n</w:t>
      </w:r>
      <w:r w:rsidRPr="00171D53">
        <w:rPr>
          <w:rFonts w:cs="Times New Roman"/>
          <w:szCs w:val="24"/>
        </w:rPr>
        <w:t xml:space="preserve"> </w:t>
      </w:r>
      <w:r w:rsidRPr="00171D53" w:rsidR="00A05C75">
        <w:rPr>
          <w:rFonts w:cs="Times New Roman"/>
          <w:szCs w:val="24"/>
        </w:rPr>
        <w:t>audit of capital investments</w:t>
      </w:r>
      <w:r w:rsidR="00A05C75">
        <w:rPr>
          <w:rFonts w:cs="Times New Roman"/>
          <w:szCs w:val="24"/>
        </w:rPr>
        <w:t xml:space="preserve"> according to ratemaking standards including but not limited to</w:t>
      </w:r>
      <w:r w:rsidRPr="00171D53" w:rsidR="00A05C75">
        <w:rPr>
          <w:rFonts w:cs="Times New Roman"/>
          <w:szCs w:val="24"/>
        </w:rPr>
        <w:t xml:space="preserve"> </w:t>
      </w:r>
      <w:r w:rsidRPr="00171D53">
        <w:rPr>
          <w:rFonts w:cs="Times New Roman"/>
          <w:szCs w:val="24"/>
        </w:rPr>
        <w:t>used and useful, necessity</w:t>
      </w:r>
      <w:r>
        <w:rPr>
          <w:rFonts w:cs="Times New Roman"/>
          <w:szCs w:val="24"/>
        </w:rPr>
        <w:t>,</w:t>
      </w:r>
      <w:r w:rsidRPr="00171D53">
        <w:rPr>
          <w:rFonts w:cs="Times New Roman"/>
          <w:szCs w:val="24"/>
        </w:rPr>
        <w:t xml:space="preserve"> and prudence during 2011-2017 to be performed by an independent auditor.  These capital investments and related deferrals will be recovered in the current rate case. However, </w:t>
      </w:r>
      <w:r w:rsidR="00CF4D99">
        <w:rPr>
          <w:rFonts w:cs="Times New Roman"/>
          <w:szCs w:val="24"/>
        </w:rPr>
        <w:t xml:space="preserve">Staff’s audit was </w:t>
      </w:r>
      <w:r w:rsidR="00A05C75">
        <w:rPr>
          <w:rFonts w:cs="Times New Roman"/>
          <w:szCs w:val="24"/>
        </w:rPr>
        <w:t xml:space="preserve">merely a </w:t>
      </w:r>
      <w:r w:rsidRPr="00171D53">
        <w:rPr>
          <w:rFonts w:cs="Times New Roman"/>
          <w:szCs w:val="24"/>
        </w:rPr>
        <w:t>financial audit and did not review</w:t>
      </w:r>
      <w:r w:rsidR="00125AF6">
        <w:rPr>
          <w:rFonts w:cs="Times New Roman"/>
          <w:szCs w:val="24"/>
        </w:rPr>
        <w:t xml:space="preserve"> according to ratemaking standards such as</w:t>
      </w:r>
      <w:r w:rsidRPr="00171D53">
        <w:rPr>
          <w:rFonts w:cs="Times New Roman"/>
          <w:szCs w:val="24"/>
        </w:rPr>
        <w:t xml:space="preserve"> use</w:t>
      </w:r>
      <w:r>
        <w:rPr>
          <w:rFonts w:cs="Times New Roman"/>
          <w:szCs w:val="24"/>
        </w:rPr>
        <w:t>d</w:t>
      </w:r>
      <w:r w:rsidRPr="00171D53">
        <w:rPr>
          <w:rFonts w:cs="Times New Roman"/>
          <w:szCs w:val="24"/>
        </w:rPr>
        <w:t xml:space="preserve"> and usefulness, necessity</w:t>
      </w:r>
      <w:r>
        <w:rPr>
          <w:rFonts w:cs="Times New Roman"/>
          <w:szCs w:val="24"/>
        </w:rPr>
        <w:t>,</w:t>
      </w:r>
      <w:r w:rsidRPr="00171D53">
        <w:rPr>
          <w:rFonts w:cs="Times New Roman"/>
          <w:szCs w:val="24"/>
        </w:rPr>
        <w:t xml:space="preserve"> and prudence of the investments. </w:t>
      </w:r>
      <w:r w:rsidR="00576C7E">
        <w:rPr>
          <w:rFonts w:cs="Times New Roman"/>
          <w:szCs w:val="24"/>
        </w:rPr>
        <w:t>To evaluate the necessity of the investments</w:t>
      </w:r>
      <w:r w:rsidR="00F7170A">
        <w:rPr>
          <w:rFonts w:cs="Times New Roman"/>
          <w:szCs w:val="24"/>
        </w:rPr>
        <w:t xml:space="preserve"> (and what consumers should pay)</w:t>
      </w:r>
      <w:r w:rsidR="00576C7E">
        <w:rPr>
          <w:rFonts w:cs="Times New Roman"/>
          <w:szCs w:val="24"/>
        </w:rPr>
        <w:t xml:space="preserve">, the audit must ensure that </w:t>
      </w:r>
      <w:r w:rsidR="005F4E0C">
        <w:rPr>
          <w:rFonts w:cs="Times New Roman"/>
          <w:szCs w:val="24"/>
        </w:rPr>
        <w:t xml:space="preserve">Vectren’s </w:t>
      </w:r>
      <w:r w:rsidR="00576C7E">
        <w:rPr>
          <w:rFonts w:cs="Times New Roman"/>
          <w:szCs w:val="24"/>
        </w:rPr>
        <w:t>capital budgets were based on rea</w:t>
      </w:r>
      <w:r w:rsidR="005F4E0C">
        <w:rPr>
          <w:rFonts w:cs="Times New Roman"/>
          <w:szCs w:val="24"/>
        </w:rPr>
        <w:t>sonable</w:t>
      </w:r>
      <w:r w:rsidR="00576C7E">
        <w:rPr>
          <w:rFonts w:cs="Times New Roman"/>
          <w:szCs w:val="24"/>
        </w:rPr>
        <w:t xml:space="preserve"> forecasts. </w:t>
      </w:r>
      <w:r w:rsidRPr="00171D53">
        <w:rPr>
          <w:rFonts w:cs="Times New Roman"/>
          <w:szCs w:val="24"/>
        </w:rPr>
        <w:t xml:space="preserve"> </w:t>
      </w:r>
      <w:r w:rsidR="00576C7E">
        <w:rPr>
          <w:rFonts w:cs="Times New Roman"/>
          <w:szCs w:val="24"/>
        </w:rPr>
        <w:t>T</w:t>
      </w:r>
      <w:r w:rsidRPr="00171D53">
        <w:rPr>
          <w:rFonts w:cs="Times New Roman"/>
          <w:szCs w:val="24"/>
        </w:rPr>
        <w:t xml:space="preserve">he audit must review </w:t>
      </w:r>
      <w:r w:rsidR="00125AF6">
        <w:rPr>
          <w:rFonts w:cs="Times New Roman"/>
          <w:szCs w:val="24"/>
        </w:rPr>
        <w:t>whether there is a</w:t>
      </w:r>
      <w:r w:rsidR="00615FB7">
        <w:rPr>
          <w:rFonts w:cs="Times New Roman"/>
          <w:szCs w:val="24"/>
        </w:rPr>
        <w:t xml:space="preserve"> need for the CEP investments -- </w:t>
      </w:r>
      <w:r w:rsidRPr="00171D53">
        <w:rPr>
          <w:rFonts w:cs="Times New Roman"/>
          <w:szCs w:val="24"/>
        </w:rPr>
        <w:t xml:space="preserve">what data, methodologies, quantitative models and other analytical tools were used to forecast such important parameters as number of customers, consumption and peak demand, </w:t>
      </w:r>
      <w:r w:rsidR="0021174C">
        <w:rPr>
          <w:rFonts w:cs="Times New Roman"/>
          <w:szCs w:val="24"/>
        </w:rPr>
        <w:t xml:space="preserve">etc. </w:t>
      </w:r>
      <w:r w:rsidRPr="00171D53">
        <w:rPr>
          <w:rFonts w:cs="Times New Roman"/>
          <w:szCs w:val="24"/>
        </w:rPr>
        <w:t>and whether and how such forecast</w:t>
      </w:r>
      <w:r w:rsidR="005F4E0C">
        <w:rPr>
          <w:rFonts w:cs="Times New Roman"/>
          <w:szCs w:val="24"/>
        </w:rPr>
        <w:t>s</w:t>
      </w:r>
      <w:r w:rsidRPr="00171D53">
        <w:rPr>
          <w:rFonts w:cs="Times New Roman"/>
          <w:szCs w:val="24"/>
        </w:rPr>
        <w:t xml:space="preserve"> </w:t>
      </w:r>
      <w:r w:rsidR="005F4E0C">
        <w:rPr>
          <w:rFonts w:cs="Times New Roman"/>
          <w:szCs w:val="24"/>
        </w:rPr>
        <w:t>were</w:t>
      </w:r>
      <w:r w:rsidRPr="00171D53">
        <w:rPr>
          <w:rFonts w:cs="Times New Roman"/>
          <w:szCs w:val="24"/>
        </w:rPr>
        <w:t xml:space="preserve"> used to plan capital projects and budgets.  </w:t>
      </w:r>
    </w:p>
    <w:p w:rsidR="007E2D2A" w:rsidP="004519BB">
      <w:pPr>
        <w:pStyle w:val="Heading2"/>
      </w:pPr>
      <w:bookmarkStart w:id="6" w:name="_Toc528767843"/>
      <w:r>
        <w:t>B.</w:t>
      </w:r>
      <w:r>
        <w:tab/>
      </w:r>
      <w:r w:rsidR="00B54946">
        <w:t>OPERATING</w:t>
      </w:r>
      <w:r>
        <w:t xml:space="preserve"> I</w:t>
      </w:r>
      <w:r w:rsidR="00B54946">
        <w:t>NCOME</w:t>
      </w:r>
      <w:bookmarkEnd w:id="6"/>
    </w:p>
    <w:p w:rsidR="00CC6448" w:rsidRPr="004519BB" w:rsidP="00FF3AE1">
      <w:pPr>
        <w:pStyle w:val="Heading3"/>
      </w:pPr>
      <w:bookmarkStart w:id="7" w:name="_Toc528767844"/>
      <w:r w:rsidRPr="004519BB">
        <w:t xml:space="preserve">Objection </w:t>
      </w:r>
      <w:r w:rsidRPr="004519BB" w:rsidR="004A2411">
        <w:t>2</w:t>
      </w:r>
      <w:r w:rsidR="00FF3AE1">
        <w:t xml:space="preserve"> –</w:t>
      </w:r>
      <w:r w:rsidRPr="004519BB">
        <w:t xml:space="preserve">The PUCO Staff Report failed to recommend (but should have recommended) that </w:t>
      </w:r>
      <w:r w:rsidRPr="004519BB" w:rsidR="0044462E">
        <w:t>VEDO’s</w:t>
      </w:r>
      <w:r w:rsidRPr="004519BB">
        <w:t xml:space="preserve"> unprotected Excess Accumulated Deferred Income Taxes ("EADIT") that resulted from the passage of the Tax Cut and Jobs Act ("TCJA") should be amortized over five years and flowed through base rates</w:t>
      </w:r>
      <w:r w:rsidRPr="004519BB" w:rsidR="00F7170A">
        <w:t xml:space="preserve"> to customers</w:t>
      </w:r>
      <w:r w:rsidRPr="004519BB">
        <w:t xml:space="preserve"> as a credit to current income tax expense.</w:t>
      </w:r>
      <w:bookmarkEnd w:id="7"/>
    </w:p>
    <w:p w:rsidR="00CC6448" w:rsidP="00C03591">
      <w:pPr>
        <w:spacing w:after="0" w:line="480" w:lineRule="auto"/>
      </w:pPr>
      <w:r>
        <w:tab/>
        <w:t xml:space="preserve">The PUCO Staff Report removed the average annual amortization of EADIT in the amount of $2.6 million, which VEDO proposed be flowed through as a credit to current income tax expense in its revenue requirement.  This amount is comprised of protected EADIT of $57.465 million and unprotected EADIT of $20.080 million amortized over 30 years.  </w:t>
      </w:r>
      <w:r>
        <w:tab/>
      </w:r>
    </w:p>
    <w:p w:rsidR="00CC6448" w:rsidP="00C03591">
      <w:pPr>
        <w:spacing w:after="0" w:line="480" w:lineRule="auto"/>
      </w:pPr>
      <w:r>
        <w:tab/>
        <w:t xml:space="preserve">The PUCO Staff recommended that the entire balance of EADIT (protected and unprotected) associated with the TCJA be removed from base rates and be recovered through a credit mechanism.  In addition, the Staff Report recommended that VEDO update the credit mechanism on an annual basis to capture the exact amount of the EADIT credit.  </w:t>
      </w:r>
      <w:r w:rsidR="0044462E">
        <w:t>Additionally</w:t>
      </w:r>
      <w:r>
        <w:t xml:space="preserve">, the </w:t>
      </w:r>
      <w:r w:rsidR="0044462E">
        <w:t xml:space="preserve">PUCO </w:t>
      </w:r>
      <w:r>
        <w:t>Staff recommended that the credit be passed back</w:t>
      </w:r>
      <w:r w:rsidR="00F7170A">
        <w:t xml:space="preserve"> to customers</w:t>
      </w:r>
      <w:r>
        <w:t xml:space="preserve"> on a volumetric basis and that any balances should be reconciled annually, and that the annual updates to the credit mechanism would be subject to an annual audit with new rates going into effect 90 days after the annual reconciliation. </w:t>
      </w:r>
    </w:p>
    <w:p w:rsidR="00CC6448" w:rsidP="00C03591">
      <w:pPr>
        <w:spacing w:after="0" w:line="480" w:lineRule="auto"/>
      </w:pPr>
      <w:r>
        <w:tab/>
        <w:t xml:space="preserve">VEDO proposed to amortize both the protected and unprotected EADIT in accordance with the Average Assumption Rate Method ("ARAM") and as noted above, </w:t>
      </w:r>
      <w:r w:rsidR="0044462E">
        <w:t>VEDO</w:t>
      </w:r>
      <w:r>
        <w:t xml:space="preserve"> proposed to amortize the protected and unprotected EADIT balances over 30 years under a straight-line approach.  The </w:t>
      </w:r>
      <w:r w:rsidR="0044462E">
        <w:t xml:space="preserve">PUCO </w:t>
      </w:r>
      <w:r>
        <w:t xml:space="preserve">Staff agreed with VEDO's proposal to amortize the protected EADIT in accordance with the ARAM as prescribed by federal law.  However, the Staff Report disagreed with VEDO's proposal to amortize the unprotected EADIT over 30 years in accordance with the ARAM, and instead recommended that the balance of unprotected EADIT be amortized through the credit mechanism over a period not greater than 10 years.   </w:t>
      </w:r>
    </w:p>
    <w:p w:rsidR="00CC6448" w:rsidP="00C03591">
      <w:pPr>
        <w:spacing w:after="0" w:line="480" w:lineRule="auto"/>
      </w:pPr>
      <w:r>
        <w:tab/>
        <w:t xml:space="preserve">OCC is not opposed to the protected EADIT being recovered through a credit mechanism and amortized over 30 years in accordance with the ARAM as such amounts are subject to fluctuations.  However, OCC objects to Staff's recommendation to remove the amortization of the unprotected EADIT from base rates as a credit to current income tax expense and instead be recovered through a credit mechanism.  </w:t>
      </w:r>
    </w:p>
    <w:p w:rsidR="00CC6448" w:rsidP="00C03591">
      <w:pPr>
        <w:spacing w:after="0" w:line="480" w:lineRule="auto"/>
      </w:pPr>
      <w:r>
        <w:tab/>
        <w:t xml:space="preserve">OCC recommends that the unprotected EADIT be amortized over five years and flowed through </w:t>
      </w:r>
      <w:r w:rsidR="0044462E">
        <w:t>VEDO’s</w:t>
      </w:r>
      <w:r>
        <w:t xml:space="preserve"> test year revenue requirement as a credit to current income tax expense</w:t>
      </w:r>
      <w:r w:rsidR="00F7170A">
        <w:t xml:space="preserve"> for customers</w:t>
      </w:r>
      <w:r>
        <w:t xml:space="preserve">.  </w:t>
      </w:r>
      <w:r w:rsidR="00BF2D2A">
        <w:t>Compared to</w:t>
      </w:r>
      <w:r>
        <w:t xml:space="preserve"> Staff's recommendation to recover the protected EADIT through its proposed credit mechanism, amortizing the unprotected EADIT over five years</w:t>
      </w:r>
      <w:r>
        <w:rPr>
          <w:rStyle w:val="FootnoteReference"/>
        </w:rPr>
        <w:footnoteReference w:id="2"/>
      </w:r>
      <w:r>
        <w:t xml:space="preserve"> and </w:t>
      </w:r>
      <w:r w:rsidR="00BF2D2A">
        <w:t xml:space="preserve">flowing </w:t>
      </w:r>
      <w:r w:rsidR="003813A1">
        <w:t xml:space="preserve">it </w:t>
      </w:r>
      <w:r>
        <w:t>through base rates results in a credit to current income tax expense of $4.016 million</w:t>
      </w:r>
      <w:r w:rsidR="003813A1">
        <w:t>, thereby benefiting consumers</w:t>
      </w:r>
      <w:r>
        <w:t>.</w:t>
      </w:r>
      <w:r w:rsidR="00CF4F7E">
        <w:t xml:space="preserve">  </w:t>
      </w:r>
    </w:p>
    <w:p w:rsidR="00EB4DB6" w:rsidP="00EB4DB6">
      <w:pPr>
        <w:spacing w:after="0" w:line="240" w:lineRule="auto"/>
      </w:pPr>
    </w:p>
    <w:p w:rsidR="00C76374" w:rsidRPr="004519BB" w:rsidP="00FF3AE1">
      <w:pPr>
        <w:pStyle w:val="Heading3"/>
      </w:pPr>
      <w:bookmarkStart w:id="8" w:name="_Toc528767845"/>
      <w:r w:rsidRPr="004519BB">
        <w:t xml:space="preserve">Objection </w:t>
      </w:r>
      <w:r w:rsidRPr="004519BB" w:rsidR="004A2411">
        <w:t>3</w:t>
      </w:r>
      <w:r w:rsidRPr="004519BB">
        <w:t xml:space="preserve"> – The PUCO Staff failed to recommend (but should have recommended) that a portion of investor relations expense be removed from test year operating expenses.</w:t>
      </w:r>
      <w:bookmarkEnd w:id="8"/>
    </w:p>
    <w:p w:rsidR="00617987" w:rsidP="00CC6448">
      <w:pPr>
        <w:spacing w:line="480" w:lineRule="auto"/>
      </w:pPr>
      <w:r>
        <w:tab/>
      </w:r>
      <w:r w:rsidR="003E080C">
        <w:t>T</w:t>
      </w:r>
      <w:r w:rsidR="008D6871">
        <w:t xml:space="preserve">he PUCO Staff report adjusted Miscellaneous Expenses in the test year to eliminate operations and maintenance expenses.  However, the Staff Report did not eliminate any amounts </w:t>
      </w:r>
      <w:r w:rsidR="00A503B7">
        <w:t>related to</w:t>
      </w:r>
      <w:r w:rsidR="00E718D8">
        <w:t xml:space="preserve"> VEDO’s</w:t>
      </w:r>
      <w:r w:rsidR="008D6871">
        <w:t xml:space="preserve"> </w:t>
      </w:r>
      <w:r w:rsidR="00A503B7">
        <w:t>I</w:t>
      </w:r>
      <w:r w:rsidR="008D6871">
        <w:t xml:space="preserve">nvestor </w:t>
      </w:r>
      <w:r w:rsidR="00A503B7">
        <w:t>R</w:t>
      </w:r>
      <w:r w:rsidR="008D6871">
        <w:t>elations</w:t>
      </w:r>
      <w:r w:rsidR="00A503B7">
        <w:t xml:space="preserve"> expense</w:t>
      </w:r>
      <w:r w:rsidR="008D6871">
        <w:t xml:space="preserve"> from</w:t>
      </w:r>
      <w:r w:rsidR="00E718D8">
        <w:t xml:space="preserve"> the</w:t>
      </w:r>
      <w:r w:rsidR="008D6871">
        <w:t xml:space="preserve"> test year cost of service</w:t>
      </w:r>
      <w:r w:rsidR="00E718D8">
        <w:t xml:space="preserve"> that customers pay</w:t>
      </w:r>
      <w:r w:rsidR="008D6871">
        <w:t xml:space="preserve">.  </w:t>
      </w:r>
      <w:r w:rsidR="00A503B7">
        <w:t>As such, OCC objects to the Staff including</w:t>
      </w:r>
      <w:r w:rsidR="00E718D8">
        <w:t xml:space="preserve"> for customers to pay</w:t>
      </w:r>
      <w:r w:rsidR="00A503B7">
        <w:t xml:space="preserve"> 100 percent of expenses in the test year that relate to</w:t>
      </w:r>
      <w:r w:rsidR="00E718D8">
        <w:t xml:space="preserve"> VEDO’s</w:t>
      </w:r>
      <w:r w:rsidR="00A503B7">
        <w:t xml:space="preserve"> Investor Relations, because these expenses primarily benefit shareholders.  The response to</w:t>
      </w:r>
      <w:r w:rsidR="00E718D8">
        <w:t xml:space="preserve"> OCC discovery</w:t>
      </w:r>
      <w:r w:rsidR="00A503B7">
        <w:t xml:space="preserve"> INT-6-143 indicates that VEDO has included in the test year Investor Relations expense related to labor of $45,582 and </w:t>
      </w:r>
      <w:r w:rsidR="00A2438D">
        <w:t xml:space="preserve">$146,704 for </w:t>
      </w:r>
      <w:r w:rsidR="00A503B7">
        <w:t>non-labor</w:t>
      </w:r>
      <w:r w:rsidR="00A2438D">
        <w:t>,</w:t>
      </w:r>
      <w:r w:rsidR="00A503B7">
        <w:t xml:space="preserve"> for a total of $192,286</w:t>
      </w:r>
      <w:r w:rsidR="00E718D8">
        <w:t xml:space="preserve"> that customers would pay</w:t>
      </w:r>
      <w:r w:rsidR="00A503B7">
        <w:t>.</w:t>
      </w:r>
      <w:r w:rsidR="00A2438D">
        <w:t xml:space="preserve">  OCC recommends a 50 percent reduction to the amount of Investor Relations expense </w:t>
      </w:r>
      <w:r w:rsidR="0044462E">
        <w:t>VEDO</w:t>
      </w:r>
      <w:r w:rsidR="00A2438D">
        <w:t xml:space="preserve"> has included in the test year (i.e., $96,143) </w:t>
      </w:r>
      <w:r w:rsidR="00E718D8">
        <w:t xml:space="preserve">to reflect that these expenses primarily </w:t>
      </w:r>
      <w:r w:rsidR="000714FC">
        <w:t>benefit shareholders</w:t>
      </w:r>
      <w:r w:rsidR="00A2438D">
        <w:t xml:space="preserve">. </w:t>
      </w:r>
      <w:r w:rsidR="00A503B7">
        <w:t xml:space="preserve">        </w:t>
      </w:r>
    </w:p>
    <w:p w:rsidR="002E60EA" w:rsidRPr="004519BB" w:rsidP="00FF3AE1">
      <w:pPr>
        <w:pStyle w:val="Heading3"/>
      </w:pPr>
      <w:bookmarkStart w:id="9" w:name="_Toc528767846"/>
      <w:bookmarkStart w:id="10" w:name="_Hlk528052298"/>
      <w:r w:rsidRPr="004519BB">
        <w:t xml:space="preserve">Objection </w:t>
      </w:r>
      <w:r w:rsidRPr="004519BB" w:rsidR="004A2411">
        <w:t>4</w:t>
      </w:r>
      <w:r w:rsidRPr="004519BB">
        <w:t xml:space="preserve"> – The PUCO Staff failed to </w:t>
      </w:r>
      <w:r w:rsidRPr="004519BB" w:rsidR="003813A1">
        <w:t xml:space="preserve">analyze </w:t>
      </w:r>
      <w:r w:rsidRPr="004519BB">
        <w:t xml:space="preserve">the deferred balances for alleged previous </w:t>
      </w:r>
      <w:r w:rsidRPr="004519BB" w:rsidR="003E080C">
        <w:t>Distribution Accelerated Risk Reduction (</w:t>
      </w:r>
      <w:r w:rsidRPr="004519BB">
        <w:t>DARR</w:t>
      </w:r>
      <w:r w:rsidRPr="004519BB" w:rsidR="003E080C">
        <w:t>)</w:t>
      </w:r>
      <w:r w:rsidRPr="004519BB">
        <w:t xml:space="preserve"> expenses to verify that these expenses are just and reasonable and appropriate for future collection from customers.</w:t>
      </w:r>
      <w:bookmarkEnd w:id="9"/>
    </w:p>
    <w:p w:rsidR="002E60EA" w:rsidRPr="002E60EA" w:rsidP="00861113">
      <w:pPr>
        <w:spacing w:after="0" w:line="480" w:lineRule="auto"/>
      </w:pPr>
      <w:bookmarkEnd w:id="10"/>
      <w:r>
        <w:tab/>
      </w:r>
      <w:r w:rsidRPr="002E60EA">
        <w:t xml:space="preserve">The PUCO Staff failed to investigate the </w:t>
      </w:r>
      <w:r w:rsidR="008A61B8">
        <w:t xml:space="preserve">just and </w:t>
      </w:r>
      <w:r w:rsidRPr="002E60EA">
        <w:t xml:space="preserve">reasonableness of VEDO’s spending towards the DARR between 2016 and July 2018 to verify that the expenses were </w:t>
      </w:r>
      <w:r w:rsidR="008A61B8">
        <w:t xml:space="preserve">prudently </w:t>
      </w:r>
      <w:r w:rsidRPr="002E60EA">
        <w:t>incurred</w:t>
      </w:r>
      <w:r w:rsidR="00900EF5">
        <w:t xml:space="preserve"> before being charged to customers</w:t>
      </w:r>
      <w:r w:rsidRPr="002E60EA">
        <w:t xml:space="preserve">. The PUCO approved the DARR deferral conditioned upon VEDO using best efforts to identify and implement efficiencies and cost-savings measures to reduce the level of the deferrals. Staff merely accepted the deferred spending balances as provided by VEDO without investigating the reasonableness of the spending and if VEDO had in fact implemented any efficiencies or cost savings measures to reduce the costs. </w:t>
      </w:r>
    </w:p>
    <w:p w:rsidR="002E60EA" w:rsidP="003813A1">
      <w:pPr>
        <w:spacing w:after="0" w:line="480" w:lineRule="auto"/>
      </w:pPr>
      <w:r>
        <w:t>While the Staff Report reduced the level of the DARR deferral from the approximate $10.1 million proposed by VEDO to approximately $8.9 million, further reductions are appropriate to limit the amount of money collected from customers to only just and reasonable costs</w:t>
      </w:r>
      <w:r w:rsidR="00900EF5">
        <w:t xml:space="preserve"> according to ratemaking standards</w:t>
      </w:r>
      <w:r>
        <w:t xml:space="preserve">.  While the 2016 expenses were below the original DARR estimates, the 2017 and 2018 costs exceeded the original cost projections.  Yet, the Staff failed to investigate if VEDO implemented the efficiencies and cost-savings measures it was required to implement to help control the costs.  Given the lack of demonstration that the expenses for 2017 and 2018 are just and reasonable, </w:t>
      </w:r>
      <w:r w:rsidRPr="002E60EA">
        <w:t>OCC recommends that the amount of money that VEDO be authorized to collect from customers associated with the DARR deferral be limited to $8,270,141.  This includes the actual expense of $2,249,183 for 2016 and the original planned expenses of $2,948,689 and $3,072,269 for 2017 and 2018 respectively.</w:t>
      </w:r>
    </w:p>
    <w:p w:rsidR="00EB4DB6" w:rsidP="00EB4DB6">
      <w:pPr>
        <w:spacing w:after="0" w:line="240" w:lineRule="auto"/>
      </w:pPr>
    </w:p>
    <w:p w:rsidR="00F215EC" w:rsidRPr="004519BB" w:rsidP="00FF3AE1">
      <w:pPr>
        <w:pStyle w:val="Heading3"/>
      </w:pPr>
      <w:bookmarkStart w:id="11" w:name="_Toc528767847"/>
      <w:r w:rsidRPr="004519BB">
        <w:t xml:space="preserve">Objection </w:t>
      </w:r>
      <w:r w:rsidRPr="004519BB" w:rsidR="004A2411">
        <w:t>5</w:t>
      </w:r>
      <w:r w:rsidRPr="004519BB">
        <w:t xml:space="preserve"> – The PUCO Staff failed to establish reasonable on-going costs for the </w:t>
      </w:r>
      <w:r w:rsidRPr="004519BB" w:rsidR="003E080C">
        <w:t>Distribution Accelerated Risk Reduction (“</w:t>
      </w:r>
      <w:r w:rsidRPr="004519BB">
        <w:t>DARR</w:t>
      </w:r>
      <w:r w:rsidRPr="004519BB" w:rsidR="003E080C">
        <w:t>”)</w:t>
      </w:r>
      <w:r w:rsidRPr="004519BB">
        <w:t xml:space="preserve">, </w:t>
      </w:r>
      <w:r w:rsidRPr="004519BB" w:rsidR="003E080C">
        <w:t>Distribution Integrity Management Program (“</w:t>
      </w:r>
      <w:r w:rsidRPr="004519BB">
        <w:t>DIMP</w:t>
      </w:r>
      <w:r w:rsidRPr="004519BB" w:rsidR="003E080C">
        <w:t>”)</w:t>
      </w:r>
      <w:r w:rsidRPr="004519BB">
        <w:t xml:space="preserve">, and </w:t>
      </w:r>
      <w:r w:rsidRPr="004519BB" w:rsidR="003E080C">
        <w:t>Transmission Integrity Management Program (“</w:t>
      </w:r>
      <w:r w:rsidRPr="004519BB">
        <w:t>TIMP</w:t>
      </w:r>
      <w:r w:rsidRPr="004519BB" w:rsidR="003E080C">
        <w:t>”)</w:t>
      </w:r>
      <w:r w:rsidRPr="004519BB">
        <w:t>.</w:t>
      </w:r>
      <w:bookmarkEnd w:id="11"/>
    </w:p>
    <w:p w:rsidR="00F215EC" w:rsidRPr="00F215EC" w:rsidP="00861113">
      <w:pPr>
        <w:spacing w:after="0" w:line="480" w:lineRule="auto"/>
        <w:ind w:firstLine="720"/>
        <w:rPr>
          <w:rFonts w:cs="Times New Roman"/>
          <w:szCs w:val="24"/>
        </w:rPr>
      </w:pPr>
      <w:r w:rsidRPr="00F215EC">
        <w:rPr>
          <w:rFonts w:cs="Times New Roman"/>
          <w:szCs w:val="24"/>
        </w:rPr>
        <w:t xml:space="preserve">The PUCO Staff recommended an on-going annual level of DARR costs at $3,954,164, which is the amount that VEDO alleges it incurred in 2017.  However, there was not an investigation of the 2017 costs to verify that the expenses were just and reasonable.  Further, there was no evaluation of the expenses to determine that this is an appropriate level for future spending.  The number of gas leaks on VEDO’s distribution system have declined and are expected to continue to decline because of spending on the </w:t>
      </w:r>
      <w:r w:rsidR="003E080C">
        <w:rPr>
          <w:rFonts w:cs="Times New Roman"/>
          <w:szCs w:val="24"/>
        </w:rPr>
        <w:t>Distribution Replacement Rider (“</w:t>
      </w:r>
      <w:r w:rsidRPr="00F215EC">
        <w:rPr>
          <w:rFonts w:cs="Times New Roman"/>
          <w:szCs w:val="24"/>
        </w:rPr>
        <w:t>DRR</w:t>
      </w:r>
      <w:r w:rsidR="003E080C">
        <w:rPr>
          <w:rFonts w:cs="Times New Roman"/>
          <w:szCs w:val="24"/>
        </w:rPr>
        <w:t>”)</w:t>
      </w:r>
      <w:r w:rsidRPr="00F215EC">
        <w:rPr>
          <w:rFonts w:cs="Times New Roman"/>
          <w:szCs w:val="24"/>
        </w:rPr>
        <w:t>, DARR, and other on-going base rate spending on the distribution system.  The on-going costs for the DARR should not exceed $3,072,269 annually, which is the originally planned level of expenditures for 2018.</w:t>
      </w:r>
    </w:p>
    <w:p w:rsidR="00F215EC" w:rsidP="00861113">
      <w:pPr>
        <w:spacing w:after="0" w:line="480" w:lineRule="auto"/>
        <w:ind w:firstLine="720"/>
        <w:rPr>
          <w:rFonts w:cs="Times New Roman"/>
          <w:szCs w:val="24"/>
        </w:rPr>
      </w:pPr>
      <w:r w:rsidRPr="00F215EC">
        <w:rPr>
          <w:rFonts w:cs="Times New Roman"/>
          <w:szCs w:val="24"/>
        </w:rPr>
        <w:t>The PUCO Staff used a five-year average of DIMP and TIMP costs in recommending that the DIMP continue at a level of $573,907 and that TIMP continue at a level of $3,316,294.  However, Staff failed to evaluate that the DIMP and TIMP costs have dropped substantially between 2015 and 2017.  Use of 2017 expenses is a more accurate projection of the future DIMP and TIMP costs.  The 2017 DIMP costs were $345,604 and the TIMP expenses were $2,640,584.</w:t>
      </w:r>
      <w:r w:rsidR="00241C0B">
        <w:rPr>
          <w:rFonts w:cs="Times New Roman"/>
          <w:szCs w:val="24"/>
        </w:rPr>
        <w:t xml:space="preserve"> Customers should be protected from </w:t>
      </w:r>
      <w:r w:rsidR="00EF5959">
        <w:rPr>
          <w:rFonts w:cs="Times New Roman"/>
          <w:szCs w:val="24"/>
        </w:rPr>
        <w:t>being charged too much for these costs</w:t>
      </w:r>
      <w:r w:rsidR="00913124">
        <w:rPr>
          <w:rFonts w:cs="Times New Roman"/>
          <w:szCs w:val="24"/>
        </w:rPr>
        <w:t>.</w:t>
      </w:r>
    </w:p>
    <w:p w:rsidR="00F215EC" w:rsidRPr="004519BB" w:rsidP="00FF3AE1">
      <w:pPr>
        <w:pStyle w:val="Heading3"/>
      </w:pPr>
      <w:bookmarkStart w:id="12" w:name="_Toc528767848"/>
      <w:r w:rsidRPr="004519BB">
        <w:t xml:space="preserve">Objection </w:t>
      </w:r>
      <w:r w:rsidRPr="004519BB" w:rsidR="004A2411">
        <w:t>6</w:t>
      </w:r>
      <w:r w:rsidRPr="004519BB">
        <w:t xml:space="preserve"> – The PUCO Staff failed to recommend that as a condition for obtaining the additional funding for DARR activities, VEDO be required to maintain </w:t>
      </w:r>
      <w:r w:rsidRPr="004519BB" w:rsidR="00827403">
        <w:t xml:space="preserve">specific performance measures including </w:t>
      </w:r>
      <w:r w:rsidRPr="004519BB">
        <w:t>declining leak rates</w:t>
      </w:r>
      <w:r w:rsidRPr="004519BB" w:rsidR="00BD7BFE">
        <w:t xml:space="preserve"> for the benefit of customers</w:t>
      </w:r>
      <w:r w:rsidRPr="004519BB" w:rsidR="00827403">
        <w:t>.</w:t>
      </w:r>
      <w:bookmarkEnd w:id="12"/>
      <w:r w:rsidRPr="004519BB">
        <w:t xml:space="preserve"> </w:t>
      </w:r>
    </w:p>
    <w:p w:rsidR="00CA4E1C" w:rsidP="00CA4E1C">
      <w:pPr>
        <w:spacing w:line="480" w:lineRule="auto"/>
        <w:ind w:firstLine="720"/>
        <w:rPr>
          <w:rFonts w:cs="Times New Roman"/>
          <w:szCs w:val="24"/>
        </w:rPr>
      </w:pPr>
      <w:r w:rsidRPr="00F215EC">
        <w:rPr>
          <w:rFonts w:cs="Times New Roman"/>
          <w:szCs w:val="24"/>
        </w:rPr>
        <w:t>The PUCO recommended that on-going costs for the DARR activities be continued in base rates.  However, the Staff did not recommend that as a condition for collecting these funds from customers, that VEDO be required to continue to aggressively remediate leak repairs on its distribution system.  According to VEDO, 3,313 of the Grade 3 leaks (or 87%) of the backlog of grade 3 leaks that precipitated the DARR in the first place were completed as of December 31, 2017.  VEDO should be required to continue remediating grade 3 leaks to prevent</w:t>
      </w:r>
      <w:r w:rsidR="00BB0FAB">
        <w:rPr>
          <w:rFonts w:cs="Times New Roman"/>
          <w:szCs w:val="24"/>
        </w:rPr>
        <w:t xml:space="preserve"> (and protect customers from)</w:t>
      </w:r>
      <w:r w:rsidRPr="00F215EC">
        <w:rPr>
          <w:rFonts w:cs="Times New Roman"/>
          <w:szCs w:val="24"/>
        </w:rPr>
        <w:t xml:space="preserve"> a future backlog.  The PUCO should require VEDO to </w:t>
      </w:r>
      <w:r w:rsidR="00827403">
        <w:rPr>
          <w:rFonts w:cs="Times New Roman"/>
          <w:szCs w:val="24"/>
        </w:rPr>
        <w:t xml:space="preserve">establish specific performance measures including declining leak rates and to </w:t>
      </w:r>
      <w:r w:rsidRPr="00F215EC">
        <w:rPr>
          <w:rFonts w:cs="Times New Roman"/>
          <w:szCs w:val="24"/>
        </w:rPr>
        <w:t>annual</w:t>
      </w:r>
      <w:r w:rsidR="00827403">
        <w:rPr>
          <w:rFonts w:cs="Times New Roman"/>
          <w:szCs w:val="24"/>
        </w:rPr>
        <w:t>ly report on the</w:t>
      </w:r>
      <w:r w:rsidRPr="00F215EC">
        <w:rPr>
          <w:rFonts w:cs="Times New Roman"/>
          <w:szCs w:val="24"/>
        </w:rPr>
        <w:t xml:space="preserve"> status of the different DARR activities including leak monitoring and remediation efforts</w:t>
      </w:r>
      <w:r w:rsidR="00BB0FAB">
        <w:rPr>
          <w:rFonts w:cs="Times New Roman"/>
          <w:szCs w:val="24"/>
        </w:rPr>
        <w:t xml:space="preserve"> for customers</w:t>
      </w:r>
      <w:r w:rsidRPr="00F215EC">
        <w:rPr>
          <w:rFonts w:cs="Times New Roman"/>
          <w:szCs w:val="24"/>
        </w:rPr>
        <w:t xml:space="preserve">.   </w:t>
      </w:r>
    </w:p>
    <w:p w:rsidR="007E2D2A" w:rsidP="004519BB">
      <w:pPr>
        <w:pStyle w:val="Heading2"/>
      </w:pPr>
      <w:bookmarkStart w:id="13" w:name="_Toc528767849"/>
      <w:r>
        <w:t>C.</w:t>
      </w:r>
      <w:r>
        <w:tab/>
      </w:r>
      <w:r w:rsidR="00B54946">
        <w:t>RATE OF</w:t>
      </w:r>
      <w:r>
        <w:t xml:space="preserve"> </w:t>
      </w:r>
      <w:r w:rsidR="00B54946">
        <w:t>RETURN</w:t>
      </w:r>
      <w:bookmarkEnd w:id="13"/>
    </w:p>
    <w:p w:rsidR="007E2D2A" w:rsidRPr="004519BB" w:rsidP="00FF3AE1">
      <w:pPr>
        <w:pStyle w:val="Heading3"/>
      </w:pPr>
      <w:bookmarkStart w:id="14" w:name="_Toc528767850"/>
      <w:r w:rsidRPr="004519BB">
        <w:t xml:space="preserve">Objection </w:t>
      </w:r>
      <w:r w:rsidRPr="004519BB" w:rsidR="004A2411">
        <w:t>7</w:t>
      </w:r>
      <w:r w:rsidRPr="004519BB">
        <w:t xml:space="preserve"> - The PUCO Staff used an unreasonably high risk-free interest rate of 4.66</w:t>
      </w:r>
      <w:r w:rsidR="00A13332">
        <w:t>%</w:t>
      </w:r>
      <w:r w:rsidRPr="004519BB">
        <w:t xml:space="preserve"> in its CAPM analysis</w:t>
      </w:r>
      <w:r w:rsidRPr="004519BB" w:rsidR="00BB0FAB">
        <w:t xml:space="preserve">, </w:t>
      </w:r>
      <w:r w:rsidRPr="004519BB" w:rsidR="00EF5959">
        <w:t>that will lead to VEDO charging too much to customers</w:t>
      </w:r>
      <w:r w:rsidRPr="004519BB">
        <w:t>.</w:t>
      </w:r>
      <w:bookmarkEnd w:id="14"/>
    </w:p>
    <w:p w:rsidR="007E2D2A" w:rsidRPr="007E2D2A" w:rsidP="007E2D2A">
      <w:pPr>
        <w:spacing w:line="480" w:lineRule="auto"/>
        <w:ind w:firstLine="720"/>
        <w:rPr>
          <w:rFonts w:cs="Times New Roman"/>
          <w:szCs w:val="24"/>
        </w:rPr>
      </w:pPr>
      <w:r w:rsidRPr="007E2D2A">
        <w:rPr>
          <w:rFonts w:cs="Times New Roman"/>
          <w:szCs w:val="24"/>
        </w:rPr>
        <w:t>The PUCO Staff inappropriately increased its proposed cost of common equity for VEDO by using a risk-free return of 4.66% in its CAPM analysis.</w:t>
      </w:r>
      <w:r>
        <w:rPr>
          <w:rFonts w:cs="Times New Roman"/>
          <w:szCs w:val="24"/>
        </w:rPr>
        <w:footnoteReference w:id="3"/>
      </w:r>
      <w:r w:rsidRPr="007E2D2A">
        <w:rPr>
          <w:rFonts w:cs="Times New Roman"/>
          <w:szCs w:val="24"/>
        </w:rPr>
        <w:t xml:space="preserve">  This risk-free return of 4.66% is based on Staff’s own forecasted yields of the U.S. Treasury 30-year Bonds, which is in turn derived from the average (4.16%) of the two forecasted yields on 10-year U.S. Treasury Notes published by the U.S. Bureau of Labor Statistics (4.3%) and the U.S. Energy Information Administration (4.02%) plus 50 basis points to account for the historical difference between yields of the 10-year Notes and 30-year Bonds.</w:t>
      </w:r>
      <w:r>
        <w:rPr>
          <w:rFonts w:cs="Times New Roman"/>
          <w:szCs w:val="24"/>
        </w:rPr>
        <w:footnoteReference w:id="4"/>
      </w:r>
      <w:r w:rsidRPr="007E2D2A">
        <w:rPr>
          <w:rFonts w:cs="Times New Roman"/>
          <w:szCs w:val="24"/>
        </w:rPr>
        <w:t xml:space="preserve">  This risk-free return of 4.66% is overstated and unreasonable. The use of forecasted yields of treasury bonds has been proven to be unreliable and unsupported by financial theory or current market conditions.  The exclusive use of the yield of the 30-year U.S. Treasury Bonds is also unreasonable. </w:t>
      </w:r>
    </w:p>
    <w:p w:rsidR="007E2D2A" w:rsidRPr="007E2D2A" w:rsidP="007E2D2A">
      <w:pPr>
        <w:spacing w:line="480" w:lineRule="auto"/>
        <w:ind w:firstLine="720"/>
        <w:rPr>
          <w:rFonts w:cs="Times New Roman"/>
          <w:szCs w:val="24"/>
        </w:rPr>
      </w:pPr>
      <w:r w:rsidRPr="007E2D2A">
        <w:rPr>
          <w:rFonts w:cs="Times New Roman"/>
          <w:szCs w:val="24"/>
        </w:rPr>
        <w:t>Additionally, the methodology used in this Staff Report is a significant departure from the methodology that has been consistently used by the PUCO Staff in many prior rate cases. For example, in the recent-completed Dayton Power and Light Company rate case (PUCO Case No. 15-1830-EL-AIR et al.), the PUCO Staff used the actual yields of the 10-year and 30-year treasury bonds in estimating the risk-free return of 2.55%.</w:t>
      </w:r>
      <w:r>
        <w:rPr>
          <w:rFonts w:cs="Times New Roman"/>
          <w:szCs w:val="24"/>
        </w:rPr>
        <w:footnoteReference w:id="5"/>
      </w:r>
      <w:r w:rsidRPr="007E2D2A">
        <w:rPr>
          <w:rFonts w:cs="Times New Roman"/>
          <w:szCs w:val="24"/>
        </w:rPr>
        <w:t xml:space="preserve"> The use of an inflated and unreasonable risk-free return of 4.66% will unnecessarily and unreasonably increase the cost of gas services to Vectren’s residential customers.</w:t>
      </w:r>
    </w:p>
    <w:p w:rsidR="007E2D2A" w:rsidRPr="004519BB" w:rsidP="00FF3AE1">
      <w:pPr>
        <w:pStyle w:val="Heading3"/>
      </w:pPr>
      <w:bookmarkStart w:id="15" w:name="_Toc528767851"/>
      <w:r w:rsidRPr="004519BB">
        <w:t xml:space="preserve">Objection </w:t>
      </w:r>
      <w:r w:rsidRPr="004519BB" w:rsidR="004A2411">
        <w:t>8</w:t>
      </w:r>
      <w:r w:rsidRPr="004519BB">
        <w:t xml:space="preserve"> - The PUCO Staff inappropriately increased the rate of return and the cost of common equity by allowing an adjustment for equity issuance and other costs</w:t>
      </w:r>
      <w:r w:rsidRPr="004519BB" w:rsidR="00BB0FAB">
        <w:t xml:space="preserve">, that will lead to </w:t>
      </w:r>
      <w:r w:rsidRPr="004519BB" w:rsidR="001232E4">
        <w:t>VEDO charging too much to customers</w:t>
      </w:r>
      <w:r w:rsidRPr="004519BB">
        <w:t>.</w:t>
      </w:r>
      <w:bookmarkEnd w:id="15"/>
    </w:p>
    <w:p w:rsidR="007E2D2A" w:rsidRPr="007E2D2A" w:rsidP="00F87A13">
      <w:pPr>
        <w:spacing w:line="480" w:lineRule="auto"/>
        <w:ind w:firstLine="720"/>
        <w:rPr>
          <w:rFonts w:cs="Times New Roman"/>
          <w:szCs w:val="24"/>
        </w:rPr>
      </w:pPr>
      <w:r w:rsidRPr="007E2D2A">
        <w:rPr>
          <w:rFonts w:cs="Times New Roman"/>
          <w:szCs w:val="24"/>
        </w:rPr>
        <w:t>The addition of an equity issuance and other costs to the PUCO Staff’s estimate of</w:t>
      </w:r>
      <w:r w:rsidR="00F87A13">
        <w:rPr>
          <w:rFonts w:cs="Times New Roman"/>
          <w:szCs w:val="24"/>
        </w:rPr>
        <w:t xml:space="preserve"> </w:t>
      </w:r>
      <w:r w:rsidRPr="007E2D2A">
        <w:rPr>
          <w:rFonts w:cs="Times New Roman"/>
          <w:szCs w:val="24"/>
        </w:rPr>
        <w:t>cost of common equity is not supported by sound regulatory principles.</w:t>
      </w:r>
      <w:r>
        <w:rPr>
          <w:rFonts w:cs="Times New Roman"/>
          <w:szCs w:val="24"/>
        </w:rPr>
        <w:footnoteReference w:id="6"/>
      </w:r>
      <w:r w:rsidRPr="00F87A13">
        <w:rPr>
          <w:rFonts w:cs="Times New Roman"/>
          <w:szCs w:val="24"/>
        </w:rPr>
        <w:t xml:space="preserve">  </w:t>
      </w:r>
      <w:r w:rsidRPr="007E2D2A">
        <w:rPr>
          <w:rFonts w:cs="Times New Roman"/>
          <w:szCs w:val="24"/>
        </w:rPr>
        <w:t>Even if an</w:t>
      </w:r>
      <w:r w:rsidR="00F87A13">
        <w:rPr>
          <w:rFonts w:cs="Times New Roman"/>
          <w:szCs w:val="24"/>
        </w:rPr>
        <w:t xml:space="preserve"> </w:t>
      </w:r>
      <w:r w:rsidRPr="007E2D2A">
        <w:rPr>
          <w:rFonts w:cs="Times New Roman"/>
          <w:szCs w:val="24"/>
        </w:rPr>
        <w:t>adjustment for equity issuance and other costs were allowed, the Staff Report</w:t>
      </w:r>
      <w:r w:rsidR="00F87A13">
        <w:rPr>
          <w:rFonts w:cs="Times New Roman"/>
          <w:szCs w:val="24"/>
        </w:rPr>
        <w:t xml:space="preserve"> </w:t>
      </w:r>
      <w:r w:rsidRPr="007E2D2A">
        <w:rPr>
          <w:rFonts w:cs="Times New Roman"/>
          <w:szCs w:val="24"/>
        </w:rPr>
        <w:t>inappropriately increased the cost of common equity by using a hypothetical and generic</w:t>
      </w:r>
      <w:r>
        <w:rPr>
          <w:rFonts w:cs="Times New Roman"/>
          <w:szCs w:val="24"/>
        </w:rPr>
        <w:t xml:space="preserve"> </w:t>
      </w:r>
      <w:r w:rsidRPr="007E2D2A">
        <w:rPr>
          <w:rFonts w:cs="Times New Roman"/>
          <w:szCs w:val="24"/>
        </w:rPr>
        <w:t>issuance cost factor of 3.5%.</w:t>
      </w:r>
      <w:r>
        <w:rPr>
          <w:rFonts w:cs="Times New Roman"/>
          <w:szCs w:val="24"/>
        </w:rPr>
        <w:footnoteReference w:id="7"/>
      </w:r>
      <w:r w:rsidRPr="00F87A13">
        <w:rPr>
          <w:rFonts w:cs="Times New Roman"/>
          <w:szCs w:val="24"/>
        </w:rPr>
        <w:t xml:space="preserve">  </w:t>
      </w:r>
      <w:r w:rsidRPr="007E2D2A">
        <w:rPr>
          <w:rFonts w:cs="Times New Roman"/>
          <w:szCs w:val="24"/>
        </w:rPr>
        <w:t>The Staff Report has not explained why this generic</w:t>
      </w:r>
      <w:r>
        <w:rPr>
          <w:rFonts w:cs="Times New Roman"/>
          <w:szCs w:val="24"/>
        </w:rPr>
        <w:t xml:space="preserve"> </w:t>
      </w:r>
      <w:r w:rsidRPr="007E2D2A">
        <w:rPr>
          <w:rFonts w:cs="Times New Roman"/>
          <w:szCs w:val="24"/>
        </w:rPr>
        <w:t>issuance cost factor is reasonable or why it should be applied in this proceeding. In</w:t>
      </w:r>
      <w:r>
        <w:rPr>
          <w:rFonts w:cs="Times New Roman"/>
          <w:szCs w:val="24"/>
        </w:rPr>
        <w:t xml:space="preserve"> </w:t>
      </w:r>
      <w:r w:rsidRPr="007E2D2A">
        <w:rPr>
          <w:rFonts w:cs="Times New Roman"/>
          <w:szCs w:val="24"/>
        </w:rPr>
        <w:t>addition, there is no demonstration in the Staff Report that VEDO is likely to incur these</w:t>
      </w:r>
      <w:r>
        <w:rPr>
          <w:rFonts w:cs="Times New Roman"/>
          <w:szCs w:val="24"/>
        </w:rPr>
        <w:t xml:space="preserve"> </w:t>
      </w:r>
      <w:r w:rsidRPr="007E2D2A">
        <w:rPr>
          <w:rFonts w:cs="Times New Roman"/>
          <w:szCs w:val="24"/>
        </w:rPr>
        <w:t>costs in the near future, or the magnitude of these costs. The addition of arbitrary and</w:t>
      </w:r>
      <w:r>
        <w:rPr>
          <w:rFonts w:cs="Times New Roman"/>
          <w:szCs w:val="24"/>
        </w:rPr>
        <w:t xml:space="preserve"> </w:t>
      </w:r>
      <w:r w:rsidRPr="007E2D2A">
        <w:rPr>
          <w:rFonts w:cs="Times New Roman"/>
          <w:szCs w:val="24"/>
        </w:rPr>
        <w:t>unproven equity issuance and other costs will unnecessarily and unreasonably increase</w:t>
      </w:r>
      <w:r w:rsidR="00F87A13">
        <w:rPr>
          <w:rFonts w:cs="Times New Roman"/>
          <w:szCs w:val="24"/>
        </w:rPr>
        <w:t xml:space="preserve"> </w:t>
      </w:r>
      <w:r w:rsidRPr="007E2D2A">
        <w:rPr>
          <w:rFonts w:cs="Times New Roman"/>
          <w:szCs w:val="24"/>
        </w:rPr>
        <w:t>the cost of gas services to Vectren’s residential customers.</w:t>
      </w:r>
    </w:p>
    <w:p w:rsidR="007E2D2A" w:rsidRPr="004519BB" w:rsidP="00FF3AE1">
      <w:pPr>
        <w:pStyle w:val="Heading3"/>
      </w:pPr>
      <w:bookmarkStart w:id="16" w:name="_Toc528767852"/>
      <w:r w:rsidRPr="004519BB">
        <w:t xml:space="preserve">Objection </w:t>
      </w:r>
      <w:r w:rsidRPr="004519BB" w:rsidR="004A2411">
        <w:t>9</w:t>
      </w:r>
      <w:r w:rsidRPr="004519BB">
        <w:t xml:space="preserve"> - The PUCO Staff recommended an unreasonably high rate of return</w:t>
      </w:r>
      <w:r w:rsidRPr="004519BB" w:rsidR="00BB0FAB">
        <w:t xml:space="preserve">, </w:t>
      </w:r>
      <w:r w:rsidRPr="004519BB" w:rsidR="00EF5959">
        <w:t>that will lead to VEDO charging too much to customers</w:t>
      </w:r>
      <w:r w:rsidRPr="004519BB">
        <w:t>.</w:t>
      </w:r>
      <w:bookmarkEnd w:id="16"/>
    </w:p>
    <w:p w:rsidR="007E2D2A" w:rsidRPr="00F87A13" w:rsidP="00F87A13">
      <w:pPr>
        <w:spacing w:line="480" w:lineRule="auto"/>
        <w:ind w:firstLine="720"/>
        <w:rPr>
          <w:rFonts w:cs="Times New Roman"/>
          <w:szCs w:val="24"/>
        </w:rPr>
      </w:pPr>
      <w:r w:rsidRPr="00F87A13">
        <w:rPr>
          <w:rFonts w:cs="Times New Roman"/>
          <w:szCs w:val="24"/>
        </w:rPr>
        <w:t>The Staff Report recommended a rate of return in the range of 6.97% to 7.49%</w:t>
      </w:r>
      <w:r>
        <w:rPr>
          <w:rFonts w:cs="Times New Roman"/>
          <w:szCs w:val="24"/>
        </w:rPr>
        <w:footnoteReference w:id="8"/>
      </w:r>
      <w:r w:rsidRPr="00F87A13">
        <w:rPr>
          <w:rFonts w:cs="Times New Roman"/>
          <w:szCs w:val="24"/>
        </w:rPr>
        <w:t xml:space="preserve"> and a return on equity (or cost of common equity) in the range of 8.80% to 9.81%.</w:t>
      </w:r>
      <w:r>
        <w:rPr>
          <w:rFonts w:cs="Times New Roman"/>
          <w:szCs w:val="24"/>
        </w:rPr>
        <w:footnoteReference w:id="9"/>
      </w:r>
      <w:r w:rsidRPr="00F87A13">
        <w:rPr>
          <w:rFonts w:cs="Times New Roman"/>
          <w:szCs w:val="24"/>
        </w:rPr>
        <w:t xml:space="preserve">   These unwarranted and overstated recommendations are based on unreasonable methodologies and data used in the Staff Report for its rate of return analysis.  </w:t>
      </w:r>
    </w:p>
    <w:p w:rsidR="00FF3AE1" w:rsidP="00F87A13">
      <w:pPr>
        <w:spacing w:line="480" w:lineRule="auto"/>
        <w:ind w:firstLine="720"/>
        <w:rPr>
          <w:rFonts w:cs="Times New Roman"/>
          <w:szCs w:val="24"/>
        </w:rPr>
        <w:sectPr w:rsidSect="00FF3AE1">
          <w:pgSz w:w="12240" w:h="15840"/>
          <w:pgMar w:top="1350" w:right="1800" w:bottom="1440" w:left="1800" w:header="720" w:footer="720" w:gutter="0"/>
          <w:cols w:space="720"/>
          <w:docGrid w:linePitch="360"/>
        </w:sectPr>
      </w:pPr>
      <w:r w:rsidRPr="00F87A13">
        <w:rPr>
          <w:rFonts w:cs="Times New Roman"/>
          <w:szCs w:val="24"/>
        </w:rPr>
        <w:t>Further, the Staff Report’s recommended rate of return and return on equity are unreasonable because they do not adequately consider the many favorable riders and accelerated collection of revenues under VEDO’s alternative regulation plan</w:t>
      </w:r>
      <w:r w:rsidR="00077B5F">
        <w:rPr>
          <w:rFonts w:cs="Times New Roman"/>
          <w:szCs w:val="24"/>
        </w:rPr>
        <w:t xml:space="preserve"> that significantly reduces Vectren’s risk of providing utility service</w:t>
      </w:r>
      <w:r w:rsidRPr="00F87A13">
        <w:rPr>
          <w:rFonts w:cs="Times New Roman"/>
          <w:szCs w:val="24"/>
        </w:rPr>
        <w:t>.  The Staff Report should recommend that VEDO’s authorized rate of return and return on common equity be set at the very low end of the returns authorized for gas distribution utilities in recent years. An unreasonably high rate of return will unnecessarily and unreasonably increase the cost of gas services to VEDO’s residential customers.</w:t>
      </w:r>
    </w:p>
    <w:p w:rsidR="00F87A13" w:rsidRPr="004519BB" w:rsidP="00FF3AE1">
      <w:pPr>
        <w:pStyle w:val="Heading3"/>
      </w:pPr>
      <w:bookmarkStart w:id="17" w:name="_Toc528767853"/>
      <w:r w:rsidRPr="004519BB">
        <w:t xml:space="preserve">Objection </w:t>
      </w:r>
      <w:r w:rsidRPr="004519BB" w:rsidR="004A2411">
        <w:t>10</w:t>
      </w:r>
      <w:r w:rsidRPr="004519BB">
        <w:t xml:space="preserve"> - The PUCO Staff Report failed to make an adjustment</w:t>
      </w:r>
      <w:r w:rsidRPr="004519BB" w:rsidR="008727B7">
        <w:t xml:space="preserve"> for consumer protection</w:t>
      </w:r>
      <w:r w:rsidRPr="004519BB">
        <w:t xml:space="preserve"> to reduce the recommended </w:t>
      </w:r>
      <w:r w:rsidR="00A13332">
        <w:t>return on</w:t>
      </w:r>
      <w:r w:rsidRPr="004519BB">
        <w:t xml:space="preserve"> common equity in recognition of the reduced risks that VEDO will face with respect to revenues and cost recovery if the PUCO </w:t>
      </w:r>
      <w:r w:rsidRPr="004519BB" w:rsidR="008727B7">
        <w:t>continues to use (or even increases) the high fixed charge (the so-called straight fixed variable charge).</w:t>
      </w:r>
      <w:bookmarkEnd w:id="17"/>
      <w:r w:rsidRPr="004519BB" w:rsidR="008727B7">
        <w:t xml:space="preserve"> </w:t>
      </w:r>
    </w:p>
    <w:p w:rsidR="00F87A13" w:rsidRPr="00FD36AD" w:rsidP="00F87A13">
      <w:pPr>
        <w:autoSpaceDE w:val="0"/>
        <w:autoSpaceDN w:val="0"/>
        <w:adjustRightInd w:val="0"/>
        <w:spacing w:line="480" w:lineRule="auto"/>
        <w:ind w:firstLine="720"/>
      </w:pPr>
      <w:r>
        <w:t>The PUCO Staff Report did not acknowledge that VEDO’s rate design</w:t>
      </w:r>
      <w:r w:rsidR="008727B7">
        <w:t xml:space="preserve"> of a high fixed charge to customers</w:t>
      </w:r>
      <w:r>
        <w:t xml:space="preserve"> reduces </w:t>
      </w:r>
      <w:r w:rsidR="008727B7">
        <w:t xml:space="preserve">its </w:t>
      </w:r>
      <w:r>
        <w:t>risk</w:t>
      </w:r>
      <w:r w:rsidR="008727B7">
        <w:t>.</w:t>
      </w:r>
      <w:r>
        <w:t xml:space="preserve"> </w:t>
      </w:r>
      <w:r w:rsidR="008727B7">
        <w:t>A</w:t>
      </w:r>
      <w:r>
        <w:t>nd the PUCO Staff failed to make any corresponding reductions to the rate of return to reflect these reduced risks</w:t>
      </w:r>
      <w:r w:rsidR="008727B7">
        <w:t xml:space="preserve"> and to result in lower charges to customers</w:t>
      </w:r>
      <w:r>
        <w:t>.</w:t>
      </w:r>
    </w:p>
    <w:p w:rsidR="00EB4DB6" w:rsidRPr="00EB4DB6" w:rsidP="00EB4DB6">
      <w:pPr>
        <w:pStyle w:val="Heading2"/>
      </w:pPr>
      <w:bookmarkStart w:id="18" w:name="_Toc528767854"/>
      <w:r>
        <w:t>D.</w:t>
      </w:r>
      <w:r>
        <w:tab/>
      </w:r>
      <w:r w:rsidR="00B54946">
        <w:t>RATES AND</w:t>
      </w:r>
      <w:r w:rsidR="00F87A13">
        <w:t xml:space="preserve"> </w:t>
      </w:r>
      <w:r w:rsidR="00B54946">
        <w:t>TARIFFS</w:t>
      </w:r>
      <w:bookmarkEnd w:id="18"/>
    </w:p>
    <w:p w:rsidR="00C7571B" w:rsidRPr="004519BB" w:rsidP="00FF3AE1">
      <w:pPr>
        <w:pStyle w:val="Heading3"/>
      </w:pPr>
      <w:bookmarkStart w:id="19" w:name="_Toc528767855"/>
      <w:r w:rsidRPr="004519BB">
        <w:t>Objection 11 – The PUCO Staff Report failed to reject VEDO’s proposed SFV rate design.</w:t>
      </w:r>
      <w:bookmarkEnd w:id="19"/>
    </w:p>
    <w:p w:rsidR="00C7571B" w:rsidP="004519BB">
      <w:pPr>
        <w:spacing w:after="0" w:line="480" w:lineRule="auto"/>
        <w:ind w:firstLine="720"/>
      </w:pPr>
      <w:r>
        <w:t>The PUCO Staff should have rejected VEDO’s proposed SFV rate design.</w:t>
      </w:r>
      <w:r w:rsidR="00040D7A">
        <w:t xml:space="preserve">  SVF rate </w:t>
      </w:r>
      <w:r w:rsidR="00A13332">
        <w:t>design adversely impacts low-usage</w:t>
      </w:r>
      <w:r w:rsidR="00040D7A">
        <w:t xml:space="preserve"> customers, sends an improper price signal to customers, fails to encourage customer-initiated conservation, and adversely impacts customer efficiency efforts.</w:t>
      </w:r>
    </w:p>
    <w:p w:rsidR="00F87A13" w:rsidRPr="004519BB" w:rsidP="00FF3AE1">
      <w:pPr>
        <w:pStyle w:val="Heading3"/>
      </w:pPr>
      <w:bookmarkStart w:id="20" w:name="_Toc528767856"/>
      <w:r w:rsidRPr="004519BB">
        <w:t xml:space="preserve">Objection </w:t>
      </w:r>
      <w:r w:rsidRPr="004519BB" w:rsidR="00C7571B">
        <w:t xml:space="preserve">12 </w:t>
      </w:r>
      <w:r w:rsidRPr="004519BB">
        <w:t>- The PUCO Staff Report failed to recommend that if base rate increases are added to a fixed rate component (SFV rate design), modifications are needed in VEDO's proposed SFV rate design to provide relief to low income low usage residential customers.</w:t>
      </w:r>
      <w:bookmarkEnd w:id="20"/>
    </w:p>
    <w:p w:rsidR="00F87A13" w:rsidRPr="00F87A13" w:rsidP="00F87A13">
      <w:pPr>
        <w:spacing w:line="480" w:lineRule="auto"/>
        <w:ind w:firstLine="720"/>
        <w:rPr>
          <w:rFonts w:cs="Times New Roman"/>
          <w:szCs w:val="24"/>
        </w:rPr>
      </w:pPr>
      <w:r w:rsidRPr="00F87A13">
        <w:rPr>
          <w:rFonts w:cs="Times New Roman"/>
          <w:szCs w:val="24"/>
        </w:rPr>
        <w:t>Without relief, VEDO’s low</w:t>
      </w:r>
      <w:r w:rsidR="00A13332">
        <w:rPr>
          <w:rFonts w:cs="Times New Roman"/>
          <w:szCs w:val="24"/>
        </w:rPr>
        <w:t>-</w:t>
      </w:r>
      <w:r w:rsidRPr="00F87A13">
        <w:rPr>
          <w:rFonts w:cs="Times New Roman"/>
          <w:szCs w:val="24"/>
        </w:rPr>
        <w:t>usage residential customers will experience double digit increases on their natural gas bills.  Relief can take the form of a monetary credit to reduce their bills.  Such a credit should come from shareholder funds.</w:t>
      </w:r>
    </w:p>
    <w:p w:rsidR="00F87A13" w:rsidRPr="004519BB" w:rsidP="00FF3AE1">
      <w:pPr>
        <w:pStyle w:val="Heading3"/>
      </w:pPr>
      <w:bookmarkStart w:id="21" w:name="_Toc528767857"/>
      <w:r w:rsidRPr="004519BB">
        <w:t xml:space="preserve">Objection </w:t>
      </w:r>
      <w:r w:rsidRPr="004519BB" w:rsidR="00C7571B">
        <w:t xml:space="preserve">13 </w:t>
      </w:r>
      <w:r w:rsidRPr="004519BB">
        <w:t>- The PUCO Staff Report failed to recommend a modification to VEDO’s Straight Fixed Variable (SFV) rate design by charging customers all base rate increases in a fixed charge on their bills, rather than a volumetric charge.</w:t>
      </w:r>
      <w:bookmarkEnd w:id="21"/>
    </w:p>
    <w:p w:rsidR="00F87A13" w:rsidRPr="00F87A13" w:rsidP="00F87A13">
      <w:pPr>
        <w:spacing w:line="480" w:lineRule="auto"/>
        <w:ind w:firstLine="720"/>
        <w:rPr>
          <w:rFonts w:cs="Times New Roman"/>
          <w:szCs w:val="24"/>
        </w:rPr>
      </w:pPr>
      <w:r w:rsidRPr="00F87A13">
        <w:rPr>
          <w:rFonts w:cs="Times New Roman"/>
          <w:szCs w:val="24"/>
        </w:rPr>
        <w:t>The SFV rate design sends an improper price signal to the consumer.  This occurs because the higher fixed charge results in a lower Ccf charge.  The lower volumetric charge encourages consumption and discourages customer-initiated conservation and, adversely affects VEDO</w:t>
      </w:r>
      <w:r w:rsidR="002739BD">
        <w:rPr>
          <w:rFonts w:cs="Times New Roman"/>
          <w:szCs w:val="24"/>
        </w:rPr>
        <w:t>’</w:t>
      </w:r>
      <w:r w:rsidRPr="00F87A13">
        <w:rPr>
          <w:rFonts w:cs="Times New Roman"/>
          <w:szCs w:val="24"/>
        </w:rPr>
        <w:t>s and its customers’ energy efficiency efforts.</w:t>
      </w:r>
    </w:p>
    <w:p w:rsidR="00F87A13" w:rsidRPr="004519BB" w:rsidP="00FF3AE1">
      <w:pPr>
        <w:pStyle w:val="Heading3"/>
      </w:pPr>
      <w:bookmarkStart w:id="22" w:name="_Toc528767858"/>
      <w:r w:rsidRPr="004519BB">
        <w:t xml:space="preserve">Objection </w:t>
      </w:r>
      <w:r w:rsidRPr="004519BB" w:rsidR="00C7571B">
        <w:t xml:space="preserve">14 </w:t>
      </w:r>
      <w:r w:rsidRPr="004519BB">
        <w:t>- The PUCO Staff Report erred when it recommended a 68.5% increase to the residential customer fixed charge, instead of placing the incremental base rate increase into a volumetric component.</w:t>
      </w:r>
      <w:bookmarkEnd w:id="22"/>
    </w:p>
    <w:p w:rsidR="00F87A13" w:rsidRPr="00F87A13" w:rsidP="00F87A13">
      <w:pPr>
        <w:spacing w:line="480" w:lineRule="auto"/>
        <w:ind w:firstLine="720"/>
        <w:rPr>
          <w:rFonts w:cs="Times New Roman"/>
          <w:szCs w:val="24"/>
        </w:rPr>
      </w:pPr>
      <w:r w:rsidRPr="00F87A13">
        <w:rPr>
          <w:rFonts w:cs="Times New Roman"/>
          <w:szCs w:val="24"/>
        </w:rPr>
        <w:t>That high an increase to the fixed portion of their bill will present a challenge for customers seeking to manage the volumetric commodity charge.  The PUCO Staff should have instead placed the incremental base rate increase into a volumetric component to give customers more options to control their natural gas bills.</w:t>
      </w:r>
    </w:p>
    <w:p w:rsidR="00F87A13" w:rsidRPr="004519BB" w:rsidP="00FF3AE1">
      <w:pPr>
        <w:pStyle w:val="Heading3"/>
      </w:pPr>
      <w:bookmarkStart w:id="23" w:name="_Toc528767859"/>
      <w:r w:rsidRPr="004519BB">
        <w:t xml:space="preserve">Objection </w:t>
      </w:r>
      <w:r w:rsidRPr="004519BB" w:rsidR="00C7571B">
        <w:t xml:space="preserve">15 </w:t>
      </w:r>
      <w:r w:rsidRPr="004519BB">
        <w:t xml:space="preserve">- The PUCO Staff Report erred when it added the </w:t>
      </w:r>
      <w:r w:rsidRPr="004519BB" w:rsidR="009A1913">
        <w:t xml:space="preserve">total </w:t>
      </w:r>
      <w:r w:rsidRPr="004519BB">
        <w:t xml:space="preserve">base rate increase to </w:t>
      </w:r>
      <w:r w:rsidRPr="004519BB" w:rsidR="009A1913">
        <w:t>the existing</w:t>
      </w:r>
      <w:r w:rsidRPr="004519BB">
        <w:t xml:space="preserve"> fixed charge that causes a disproportionate higher bill impact (some of the increases are double digit) to low usage residential customers when compared to large residential users.</w:t>
      </w:r>
      <w:bookmarkEnd w:id="23"/>
    </w:p>
    <w:p w:rsidR="009A1913" w:rsidP="004519BB">
      <w:pPr>
        <w:autoSpaceDE w:val="0"/>
        <w:autoSpaceDN w:val="0"/>
        <w:adjustRightInd w:val="0"/>
        <w:spacing w:after="0" w:line="480" w:lineRule="auto"/>
        <w:ind w:firstLine="720"/>
        <w:rPr>
          <w:rFonts w:cs="Times New Roman"/>
          <w:szCs w:val="24"/>
        </w:rPr>
      </w:pPr>
      <w:r>
        <w:rPr>
          <w:rFonts w:cs="Times New Roman"/>
          <w:szCs w:val="24"/>
        </w:rPr>
        <w:t>OCC objects to the PUCO Staff’s recommendation of a rate structure primarily</w:t>
      </w:r>
    </w:p>
    <w:p w:rsidR="009A1913" w:rsidP="004519BB">
      <w:pPr>
        <w:autoSpaceDE w:val="0"/>
        <w:autoSpaceDN w:val="0"/>
        <w:adjustRightInd w:val="0"/>
        <w:spacing w:after="0" w:line="480" w:lineRule="auto"/>
        <w:rPr>
          <w:rFonts w:cs="Times New Roman"/>
          <w:szCs w:val="24"/>
        </w:rPr>
      </w:pPr>
      <w:r>
        <w:rPr>
          <w:rFonts w:cs="Times New Roman"/>
          <w:szCs w:val="24"/>
        </w:rPr>
        <w:t>based on a fixed distribution service charge, or Straight Fixed Variable ("SFV")</w:t>
      </w:r>
    </w:p>
    <w:p w:rsidR="009A1913" w:rsidP="004519BB">
      <w:pPr>
        <w:autoSpaceDE w:val="0"/>
        <w:autoSpaceDN w:val="0"/>
        <w:adjustRightInd w:val="0"/>
        <w:spacing w:after="0" w:line="480" w:lineRule="auto"/>
        <w:rPr>
          <w:rFonts w:cs="Times New Roman"/>
          <w:szCs w:val="24"/>
        </w:rPr>
      </w:pPr>
      <w:r>
        <w:rPr>
          <w:rFonts w:cs="Times New Roman"/>
          <w:szCs w:val="24"/>
        </w:rPr>
        <w:t>rate design. Moreover, the Staff Report recommendation for the SFV</w:t>
      </w:r>
    </w:p>
    <w:p w:rsidR="009A1913" w:rsidP="004519BB">
      <w:pPr>
        <w:autoSpaceDE w:val="0"/>
        <w:autoSpaceDN w:val="0"/>
        <w:adjustRightInd w:val="0"/>
        <w:spacing w:after="0" w:line="480" w:lineRule="auto"/>
        <w:rPr>
          <w:rFonts w:ascii="Arial" w:hAnsi="Arial" w:cs="Arial"/>
        </w:rPr>
      </w:pPr>
      <w:r>
        <w:rPr>
          <w:rFonts w:cs="Times New Roman"/>
          <w:szCs w:val="24"/>
        </w:rPr>
        <w:t>rate design is contrary to the principles of gradualism that have long guided the</w:t>
      </w:r>
    </w:p>
    <w:p w:rsidR="009A1913" w:rsidP="004519BB">
      <w:pPr>
        <w:autoSpaceDE w:val="0"/>
        <w:autoSpaceDN w:val="0"/>
        <w:adjustRightInd w:val="0"/>
        <w:spacing w:after="0" w:line="480" w:lineRule="auto"/>
        <w:rPr>
          <w:rFonts w:cs="Times New Roman"/>
          <w:szCs w:val="24"/>
        </w:rPr>
      </w:pPr>
      <w:r>
        <w:rPr>
          <w:rFonts w:cs="Times New Roman"/>
          <w:szCs w:val="24"/>
        </w:rPr>
        <w:t>Staff and PUCO in rate design matters and the significant increases in the</w:t>
      </w:r>
    </w:p>
    <w:p w:rsidR="009A1913" w:rsidP="004519BB">
      <w:pPr>
        <w:autoSpaceDE w:val="0"/>
        <w:autoSpaceDN w:val="0"/>
        <w:adjustRightInd w:val="0"/>
        <w:spacing w:after="0" w:line="480" w:lineRule="auto"/>
        <w:rPr>
          <w:rFonts w:cs="Times New Roman"/>
          <w:szCs w:val="24"/>
        </w:rPr>
      </w:pPr>
      <w:r>
        <w:rPr>
          <w:rFonts w:cs="Times New Roman"/>
          <w:szCs w:val="24"/>
        </w:rPr>
        <w:t>customer charge violates the principle of guarding against rate shock.</w:t>
      </w:r>
    </w:p>
    <w:p w:rsidR="009A1913" w:rsidP="004519BB">
      <w:pPr>
        <w:autoSpaceDE w:val="0"/>
        <w:autoSpaceDN w:val="0"/>
        <w:adjustRightInd w:val="0"/>
        <w:spacing w:after="0" w:line="480" w:lineRule="auto"/>
        <w:ind w:firstLine="720"/>
        <w:rPr>
          <w:rFonts w:cs="Times New Roman"/>
          <w:szCs w:val="24"/>
        </w:rPr>
      </w:pPr>
      <w:r>
        <w:rPr>
          <w:rFonts w:cs="Times New Roman"/>
          <w:szCs w:val="24"/>
        </w:rPr>
        <w:t>The Staff’s SFV design sends an improper price signal to the consumer and fails to encourage customer-initiated conservation, and adversely affects the Company's energy efficiency efforts.</w:t>
      </w:r>
    </w:p>
    <w:p w:rsidR="009A1913" w:rsidP="004519BB">
      <w:pPr>
        <w:autoSpaceDE w:val="0"/>
        <w:autoSpaceDN w:val="0"/>
        <w:adjustRightInd w:val="0"/>
        <w:spacing w:after="0" w:line="480" w:lineRule="auto"/>
        <w:ind w:firstLine="720"/>
        <w:rPr>
          <w:rFonts w:cs="Times New Roman"/>
          <w:szCs w:val="24"/>
        </w:rPr>
      </w:pPr>
      <w:r>
        <w:rPr>
          <w:rFonts w:cs="Times New Roman"/>
          <w:szCs w:val="24"/>
        </w:rPr>
        <w:t>In addition, the biggest negative impact of the SFV rate design being the fixed charge rate often results i</w:t>
      </w:r>
      <w:r w:rsidR="00A13332">
        <w:rPr>
          <w:rFonts w:cs="Times New Roman"/>
          <w:szCs w:val="24"/>
        </w:rPr>
        <w:t>n larger price increases to low-</w:t>
      </w:r>
      <w:r>
        <w:rPr>
          <w:rFonts w:cs="Times New Roman"/>
          <w:szCs w:val="24"/>
        </w:rPr>
        <w:t>use customers. A secondary disadvantage is that the fixed charge structure reduces the incentive on the part of the customer to reduce usage.</w:t>
      </w:r>
    </w:p>
    <w:p w:rsidR="00F87A13" w:rsidRPr="00F87A13" w:rsidP="00F87A13">
      <w:pPr>
        <w:spacing w:line="480" w:lineRule="auto"/>
        <w:ind w:firstLine="720"/>
        <w:rPr>
          <w:rFonts w:cs="Times New Roman"/>
          <w:szCs w:val="24"/>
        </w:rPr>
      </w:pPr>
      <w:r w:rsidRPr="00F87A13">
        <w:rPr>
          <w:rFonts w:cs="Times New Roman"/>
          <w:szCs w:val="24"/>
        </w:rPr>
        <w:t>Adding a volumetric distribution component in the bill will help mitigate the large bill increases for low use customers and better balance the increases for high use customers.</w:t>
      </w:r>
    </w:p>
    <w:p w:rsidR="00F87A13" w:rsidRPr="004519BB" w:rsidP="00FF3AE1">
      <w:pPr>
        <w:pStyle w:val="Heading3"/>
      </w:pPr>
      <w:bookmarkStart w:id="24" w:name="_Toc528767860"/>
      <w:r w:rsidRPr="004519BB">
        <w:t xml:space="preserve">Objection </w:t>
      </w:r>
      <w:r w:rsidRPr="004519BB" w:rsidR="00C7571B">
        <w:t xml:space="preserve">16 </w:t>
      </w:r>
      <w:r w:rsidRPr="004519BB">
        <w:t>- The PUCO Staff Report erred by not recommending a revenue decoupling mechanism to accompany the adding of a volumetric component to residential base rates.</w:t>
      </w:r>
      <w:bookmarkEnd w:id="24"/>
    </w:p>
    <w:p w:rsidR="00F87A13" w:rsidRPr="00F87A13" w:rsidP="00F87A13">
      <w:pPr>
        <w:spacing w:line="480" w:lineRule="auto"/>
        <w:ind w:firstLine="720"/>
        <w:rPr>
          <w:rFonts w:cs="Times New Roman"/>
          <w:szCs w:val="24"/>
        </w:rPr>
      </w:pPr>
      <w:r>
        <w:rPr>
          <w:rFonts w:cs="Times New Roman"/>
          <w:szCs w:val="24"/>
        </w:rPr>
        <w:t>The</w:t>
      </w:r>
      <w:r w:rsidRPr="00F87A13">
        <w:rPr>
          <w:rFonts w:cs="Times New Roman"/>
          <w:szCs w:val="24"/>
        </w:rPr>
        <w:t xml:space="preserve"> symmetrical mechanism </w:t>
      </w:r>
      <w:r>
        <w:rPr>
          <w:rFonts w:cs="Times New Roman"/>
          <w:szCs w:val="24"/>
        </w:rPr>
        <w:t xml:space="preserve">of a decoupling mechanism </w:t>
      </w:r>
      <w:r w:rsidRPr="00F87A13">
        <w:rPr>
          <w:rFonts w:cs="Times New Roman"/>
          <w:szCs w:val="24"/>
        </w:rPr>
        <w:t>will reconcile VEDO’s revenue loss with a true-up annually and provide residential customers with a credit when VEDO’s authorized revenue requirement is exceeded.</w:t>
      </w:r>
      <w:r>
        <w:rPr>
          <w:rFonts w:cs="Times New Roman"/>
          <w:szCs w:val="24"/>
        </w:rPr>
        <w:t xml:space="preserve"> That approach provides more fairness for customers</w:t>
      </w:r>
      <w:r w:rsidR="00F80288">
        <w:rPr>
          <w:rFonts w:cs="Times New Roman"/>
          <w:szCs w:val="24"/>
        </w:rPr>
        <w:t xml:space="preserve"> </w:t>
      </w:r>
      <w:r w:rsidR="00067B67">
        <w:rPr>
          <w:rFonts w:cs="Times New Roman"/>
          <w:szCs w:val="24"/>
        </w:rPr>
        <w:t>because it is based on the volume used.</w:t>
      </w:r>
    </w:p>
    <w:p w:rsidR="00F87A13" w:rsidRPr="00F87A13" w:rsidP="004519BB">
      <w:pPr>
        <w:pStyle w:val="Heading2"/>
      </w:pPr>
      <w:bookmarkStart w:id="25" w:name="_Toc528767861"/>
      <w:r>
        <w:t>E.</w:t>
      </w:r>
      <w:r>
        <w:tab/>
      </w:r>
      <w:r>
        <w:t>A</w:t>
      </w:r>
      <w:r w:rsidR="00B54946">
        <w:t xml:space="preserve">LTERNATIVE </w:t>
      </w:r>
      <w:r>
        <w:t>R</w:t>
      </w:r>
      <w:r w:rsidR="00B54946">
        <w:t>EGULATION</w:t>
      </w:r>
      <w:bookmarkEnd w:id="25"/>
    </w:p>
    <w:p w:rsidR="007E2D2A" w:rsidRPr="004519BB" w:rsidP="00FF3AE1">
      <w:pPr>
        <w:pStyle w:val="Heading3"/>
      </w:pPr>
      <w:bookmarkStart w:id="26" w:name="_Toc528767862"/>
      <w:r w:rsidRPr="004519BB">
        <w:t xml:space="preserve">Objection </w:t>
      </w:r>
      <w:r w:rsidRPr="004519BB" w:rsidR="00C7571B">
        <w:t xml:space="preserve">17 </w:t>
      </w:r>
      <w:r w:rsidRPr="004519BB">
        <w:t xml:space="preserve">– The PUCO Staff should have found that non-participating customers do not benefit from natural gas </w:t>
      </w:r>
      <w:r w:rsidRPr="004519BB" w:rsidR="00C77150">
        <w:t>D</w:t>
      </w:r>
      <w:r w:rsidRPr="004519BB" w:rsidR="007E753E">
        <w:t>emand-</w:t>
      </w:r>
      <w:r w:rsidRPr="004519BB" w:rsidR="00C77150">
        <w:t>S</w:t>
      </w:r>
      <w:r w:rsidRPr="004519BB" w:rsidR="007E753E">
        <w:t xml:space="preserve">ide </w:t>
      </w:r>
      <w:r w:rsidRPr="004519BB" w:rsidR="00C77150">
        <w:t>M</w:t>
      </w:r>
      <w:r w:rsidRPr="004519BB" w:rsidR="007E753E">
        <w:t>anagement (</w:t>
      </w:r>
      <w:r w:rsidRPr="004519BB" w:rsidR="00C77150">
        <w:t>“</w:t>
      </w:r>
      <w:r w:rsidRPr="004519BB">
        <w:t>DSM</w:t>
      </w:r>
      <w:r w:rsidRPr="004519BB" w:rsidR="00C77150">
        <w:t>”</w:t>
      </w:r>
      <w:r w:rsidRPr="004519BB" w:rsidR="007E753E">
        <w:t>) (energy efficiency)</w:t>
      </w:r>
      <w:r w:rsidRPr="004519BB">
        <w:t xml:space="preserve"> programs</w:t>
      </w:r>
      <w:r w:rsidRPr="004519BB" w:rsidR="007E753E">
        <w:t xml:space="preserve"> and that charges to customers for VEDO’s DSM programs should be limited to charging for low-income DSM programs</w:t>
      </w:r>
      <w:r w:rsidRPr="004519BB">
        <w:t>.</w:t>
      </w:r>
      <w:bookmarkEnd w:id="26"/>
    </w:p>
    <w:p w:rsidR="007E2D2A" w:rsidRPr="00927A11" w:rsidP="004519BB">
      <w:pPr>
        <w:spacing w:line="480" w:lineRule="auto"/>
      </w:pPr>
      <w:r>
        <w:tab/>
      </w:r>
      <w:r w:rsidRPr="00927A11">
        <w:t>VEDO has produced no evidence that natural gas DSM programs provide benefits to</w:t>
      </w:r>
      <w:r w:rsidR="00EC7670">
        <w:t xml:space="preserve"> Vectren on a system-wide basis</w:t>
      </w:r>
      <w:r w:rsidRPr="00927A11">
        <w:t xml:space="preserve"> </w:t>
      </w:r>
      <w:r w:rsidR="00EC7670">
        <w:t xml:space="preserve">or to </w:t>
      </w:r>
      <w:r w:rsidRPr="00927A11">
        <w:t xml:space="preserve">non-participating customers, regardless of the price of natural gas. </w:t>
      </w:r>
    </w:p>
    <w:p w:rsidR="00F87A13" w:rsidP="004519BB">
      <w:pPr>
        <w:spacing w:after="0" w:line="480" w:lineRule="auto"/>
        <w:ind w:firstLine="720"/>
      </w:pPr>
      <w:r w:rsidRPr="00927A11">
        <w:t xml:space="preserve">Reductions in consumption would help the individual consumers that were in a position to take advantage of a DSM program, but it does not necessarily follow that there is a reduction in the cost of gas. Thus, there are minimal, if any, benefits to customers other than those that can participate in a particular DSM program.  </w:t>
      </w:r>
      <w:r w:rsidRPr="007E753E" w:rsidR="007E753E">
        <w:t>The PUCO Staff should have found that non-participating customers do not benefit from natural gas demand-side management (DSM) (energy efficiency) programs and that charges to customers for VEDO’s DSM programs should be limited to charging for low-income DSM programs.</w:t>
      </w:r>
    </w:p>
    <w:p w:rsidR="00CA4E1C" w:rsidRPr="004519BB" w:rsidP="00FF3AE1">
      <w:pPr>
        <w:pStyle w:val="Heading3"/>
      </w:pPr>
      <w:bookmarkStart w:id="27" w:name="_Toc528767863"/>
      <w:r w:rsidRPr="004519BB">
        <w:t xml:space="preserve">Objection </w:t>
      </w:r>
      <w:r w:rsidRPr="004519BB" w:rsidR="00C7571B">
        <w:t xml:space="preserve">18 </w:t>
      </w:r>
      <w:r w:rsidRPr="004519BB">
        <w:t>- The PUCO Staff failed to define the necessity standard with enough specificity for achieving effective cost controls</w:t>
      </w:r>
      <w:r w:rsidRPr="004519BB" w:rsidR="007E753E">
        <w:t xml:space="preserve"> for customer protection</w:t>
      </w:r>
      <w:r w:rsidRPr="004519BB">
        <w:t xml:space="preserve"> regarding </w:t>
      </w:r>
      <w:r w:rsidRPr="004519BB" w:rsidR="0044462E">
        <w:t>VEDO’s</w:t>
      </w:r>
      <w:r w:rsidRPr="004519BB">
        <w:t xml:space="preserve"> proposed annual CEP Rider filings.</w:t>
      </w:r>
      <w:bookmarkEnd w:id="27"/>
    </w:p>
    <w:p w:rsidR="00CA4E1C" w:rsidP="00CA4E1C">
      <w:pPr>
        <w:spacing w:line="480" w:lineRule="auto"/>
        <w:ind w:firstLine="720"/>
        <w:rPr>
          <w:rFonts w:cs="Times New Roman"/>
          <w:szCs w:val="24"/>
        </w:rPr>
      </w:pPr>
      <w:r w:rsidRPr="00CA4E1C">
        <w:rPr>
          <w:rFonts w:cs="Times New Roman"/>
          <w:szCs w:val="24"/>
        </w:rPr>
        <w:t xml:space="preserve">Staff recommended a </w:t>
      </w:r>
      <w:r w:rsidR="00EC7670">
        <w:rPr>
          <w:rFonts w:cs="Times New Roman"/>
          <w:szCs w:val="24"/>
        </w:rPr>
        <w:t xml:space="preserve">future </w:t>
      </w:r>
      <w:r w:rsidRPr="00CA4E1C">
        <w:rPr>
          <w:rFonts w:cs="Times New Roman"/>
          <w:szCs w:val="24"/>
        </w:rPr>
        <w:t>used and usefulness, necessity</w:t>
      </w:r>
      <w:r w:rsidR="0044462E">
        <w:rPr>
          <w:rFonts w:cs="Times New Roman"/>
          <w:szCs w:val="24"/>
        </w:rPr>
        <w:t>,</w:t>
      </w:r>
      <w:r w:rsidRPr="00CA4E1C">
        <w:rPr>
          <w:rFonts w:cs="Times New Roman"/>
          <w:szCs w:val="24"/>
        </w:rPr>
        <w:t xml:space="preserve"> and prudence audit of CEP assets between the current and the next rate case.</w:t>
      </w:r>
      <w:r>
        <w:rPr>
          <w:rStyle w:val="FootnoteReference"/>
          <w:rFonts w:cs="Times New Roman"/>
          <w:szCs w:val="24"/>
        </w:rPr>
        <w:footnoteReference w:id="10"/>
      </w:r>
      <w:r w:rsidRPr="00CA4E1C">
        <w:rPr>
          <w:rFonts w:cs="Times New Roman"/>
          <w:szCs w:val="24"/>
        </w:rPr>
        <w:t xml:space="preserve">  Staff also recommends a minimum of four months between when </w:t>
      </w:r>
      <w:r w:rsidR="00B30AB1">
        <w:rPr>
          <w:rFonts w:cs="Times New Roman"/>
          <w:szCs w:val="24"/>
        </w:rPr>
        <w:t>VEDO</w:t>
      </w:r>
      <w:r w:rsidRPr="00CA4E1C">
        <w:rPr>
          <w:rFonts w:cs="Times New Roman"/>
          <w:szCs w:val="24"/>
        </w:rPr>
        <w:t xml:space="preserve"> files its application and Staff issues a report.</w:t>
      </w:r>
      <w:r>
        <w:rPr>
          <w:rStyle w:val="FootnoteReference"/>
          <w:rFonts w:cs="Times New Roman"/>
          <w:szCs w:val="24"/>
        </w:rPr>
        <w:footnoteReference w:id="11"/>
      </w:r>
      <w:r w:rsidRPr="00CA4E1C">
        <w:rPr>
          <w:rFonts w:cs="Times New Roman"/>
          <w:szCs w:val="24"/>
        </w:rPr>
        <w:t xml:space="preserve">  OCC supports Staff’s recommendation of allowing four months between filing of the application and the audit.  OCC also recommends allowing at least one month after the Staff audit for the OCC and other parties to review the audit and file</w:t>
      </w:r>
      <w:r w:rsidR="00672C10">
        <w:rPr>
          <w:rFonts w:cs="Times New Roman"/>
          <w:szCs w:val="24"/>
        </w:rPr>
        <w:t xml:space="preserve"> comments.</w:t>
      </w:r>
      <w:r w:rsidRPr="00CA4E1C">
        <w:rPr>
          <w:rFonts w:cs="Times New Roman"/>
          <w:szCs w:val="24"/>
        </w:rPr>
        <w:t xml:space="preserve">   OCC further recommends that the necessity audit be more clearly defined as a scrutiny of investments to determine whether the level of assets added have a reasonable </w:t>
      </w:r>
      <w:r w:rsidR="00EC7670">
        <w:rPr>
          <w:rFonts w:cs="Times New Roman"/>
          <w:szCs w:val="24"/>
        </w:rPr>
        <w:t>relationship</w:t>
      </w:r>
      <w:r w:rsidRPr="00CA4E1C">
        <w:rPr>
          <w:rFonts w:cs="Times New Roman"/>
          <w:szCs w:val="24"/>
        </w:rPr>
        <w:t xml:space="preserve"> to the level of demand or customer needs it was intended to serve</w:t>
      </w:r>
      <w:r w:rsidR="007E753E">
        <w:rPr>
          <w:rFonts w:cs="Times New Roman"/>
          <w:szCs w:val="24"/>
        </w:rPr>
        <w:t xml:space="preserve"> (and that ratemaking standards for consumer protection are being met by VEDO</w:t>
      </w:r>
      <w:r w:rsidR="00C77150">
        <w:rPr>
          <w:rFonts w:cs="Times New Roman"/>
          <w:szCs w:val="24"/>
        </w:rPr>
        <w:t>)</w:t>
      </w:r>
      <w:r w:rsidRPr="00CA4E1C">
        <w:rPr>
          <w:rFonts w:cs="Times New Roman"/>
          <w:szCs w:val="24"/>
        </w:rPr>
        <w:t>.  The necessity audit needs to identify instances of investments made in excess of what is actual</w:t>
      </w:r>
      <w:r w:rsidR="00B30AB1">
        <w:rPr>
          <w:rFonts w:cs="Times New Roman"/>
          <w:szCs w:val="24"/>
        </w:rPr>
        <w:t>ly</w:t>
      </w:r>
      <w:r w:rsidRPr="00CA4E1C">
        <w:rPr>
          <w:rFonts w:cs="Times New Roman"/>
          <w:szCs w:val="24"/>
        </w:rPr>
        <w:t xml:space="preserve"> needed.  Factors that might be included in a necessity audit are load forecast or customer growth forecasts, existing and projected system capacity, and known construction/replacement/upgrade project needs to comply with federal or state safety and environmental regulations.  The necessity audit for CEP would need to look at the data and methodology that was used to plan capital projects and forecast capital budgets.  Finally, the necessity audit for the CEP should able to detect duplications of capital projects that fall both under the CEP and the DRR.</w:t>
      </w:r>
    </w:p>
    <w:p w:rsidR="00171D53" w:rsidRPr="00FF3AE1" w:rsidP="00FF3AE1">
      <w:pPr>
        <w:pStyle w:val="Heading3"/>
      </w:pPr>
      <w:bookmarkStart w:id="28" w:name="_Toc528767864"/>
      <w:r w:rsidRPr="00FF3AE1">
        <w:t xml:space="preserve">Objection </w:t>
      </w:r>
      <w:r w:rsidRPr="00FF3AE1" w:rsidR="00C7571B">
        <w:t xml:space="preserve">19 </w:t>
      </w:r>
      <w:r w:rsidRPr="00FF3AE1">
        <w:t>- the PUCO staff report failed to recommend a used and usefulness, prudence</w:t>
      </w:r>
      <w:r w:rsidRPr="00FF3AE1" w:rsidR="00B30AB1">
        <w:t>,</w:t>
      </w:r>
      <w:r w:rsidRPr="00FF3AE1">
        <w:t xml:space="preserve"> and necessity audit of Vectren's 2011-2</w:t>
      </w:r>
      <w:r w:rsidRPr="00FF3AE1">
        <w:t xml:space="preserve">017 </w:t>
      </w:r>
      <w:r w:rsidRPr="00FF3AE1">
        <w:t>investments</w:t>
      </w:r>
      <w:r w:rsidRPr="00FF3AE1">
        <w:t>.</w:t>
      </w:r>
      <w:bookmarkEnd w:id="28"/>
    </w:p>
    <w:p w:rsidR="00171D53" w:rsidP="00171D53">
      <w:pPr>
        <w:spacing w:line="480" w:lineRule="auto"/>
        <w:ind w:firstLine="720"/>
        <w:rPr>
          <w:rFonts w:cs="Times New Roman"/>
          <w:szCs w:val="24"/>
        </w:rPr>
      </w:pPr>
      <w:r w:rsidRPr="00171D53">
        <w:rPr>
          <w:rFonts w:cs="Times New Roman"/>
          <w:szCs w:val="24"/>
        </w:rPr>
        <w:t>Staff performed a</w:t>
      </w:r>
      <w:r w:rsidR="00884919">
        <w:rPr>
          <w:rFonts w:cs="Times New Roman"/>
          <w:szCs w:val="24"/>
        </w:rPr>
        <w:t xml:space="preserve"> financial</w:t>
      </w:r>
      <w:r w:rsidRPr="00171D53">
        <w:rPr>
          <w:rFonts w:cs="Times New Roman"/>
          <w:szCs w:val="24"/>
        </w:rPr>
        <w:t xml:space="preserve"> audit of </w:t>
      </w:r>
      <w:r w:rsidR="00884919">
        <w:rPr>
          <w:rFonts w:cs="Times New Roman"/>
          <w:szCs w:val="24"/>
        </w:rPr>
        <w:t>CEP</w:t>
      </w:r>
      <w:r w:rsidRPr="00171D53">
        <w:rPr>
          <w:rFonts w:cs="Times New Roman"/>
          <w:szCs w:val="24"/>
        </w:rPr>
        <w:t xml:space="preserve"> investments as part of the Staff review.  OCC recommends a used and useful, necessity</w:t>
      </w:r>
      <w:r w:rsidR="00B30AB1">
        <w:rPr>
          <w:rFonts w:cs="Times New Roman"/>
          <w:szCs w:val="24"/>
        </w:rPr>
        <w:t>,</w:t>
      </w:r>
      <w:r w:rsidRPr="00171D53">
        <w:rPr>
          <w:rFonts w:cs="Times New Roman"/>
          <w:szCs w:val="24"/>
        </w:rPr>
        <w:t xml:space="preserve"> and prudence audit of capital </w:t>
      </w:r>
      <w:r w:rsidR="00A13332">
        <w:rPr>
          <w:rFonts w:cs="Times New Roman"/>
          <w:szCs w:val="24"/>
        </w:rPr>
        <w:t xml:space="preserve">investments during 2011-2017 </w:t>
      </w:r>
      <w:r w:rsidRPr="00171D53">
        <w:rPr>
          <w:rFonts w:cs="Times New Roman"/>
          <w:szCs w:val="24"/>
        </w:rPr>
        <w:t xml:space="preserve">be performed by an independent auditor. </w:t>
      </w:r>
      <w:r w:rsidR="00A13332">
        <w:rPr>
          <w:rFonts w:cs="Times New Roman"/>
          <w:szCs w:val="24"/>
        </w:rPr>
        <w:t>OCC recommends</w:t>
      </w:r>
      <w:r w:rsidRPr="00171D53">
        <w:rPr>
          <w:rFonts w:cs="Times New Roman"/>
          <w:szCs w:val="24"/>
        </w:rPr>
        <w:t xml:space="preserve"> </w:t>
      </w:r>
      <w:r w:rsidR="00A13332">
        <w:rPr>
          <w:rFonts w:cs="Times New Roman"/>
          <w:szCs w:val="24"/>
        </w:rPr>
        <w:t>a</w:t>
      </w:r>
      <w:r w:rsidR="00884919">
        <w:rPr>
          <w:rFonts w:cs="Times New Roman"/>
          <w:szCs w:val="24"/>
        </w:rPr>
        <w:t xml:space="preserve"> similar audit that the Staff has recommended for future Vectren CEP investments.  </w:t>
      </w:r>
      <w:r w:rsidRPr="00171D53">
        <w:rPr>
          <w:rFonts w:cs="Times New Roman"/>
          <w:szCs w:val="24"/>
        </w:rPr>
        <w:t>These capital investments and related deferrals will be recovered</w:t>
      </w:r>
      <w:r w:rsidR="007E753E">
        <w:rPr>
          <w:rFonts w:cs="Times New Roman"/>
          <w:szCs w:val="24"/>
        </w:rPr>
        <w:t xml:space="preserve"> from customers</w:t>
      </w:r>
      <w:r w:rsidRPr="00171D53">
        <w:rPr>
          <w:rFonts w:cs="Times New Roman"/>
          <w:szCs w:val="24"/>
        </w:rPr>
        <w:t xml:space="preserve"> in the current rate case. However, </w:t>
      </w:r>
      <w:r w:rsidR="00884919">
        <w:rPr>
          <w:rFonts w:cs="Times New Roman"/>
          <w:szCs w:val="24"/>
        </w:rPr>
        <w:t>Staff’s audit</w:t>
      </w:r>
      <w:r w:rsidRPr="00171D53">
        <w:rPr>
          <w:rFonts w:cs="Times New Roman"/>
          <w:szCs w:val="24"/>
        </w:rPr>
        <w:t xml:space="preserve"> was </w:t>
      </w:r>
      <w:r w:rsidR="007E753E">
        <w:rPr>
          <w:rFonts w:cs="Times New Roman"/>
          <w:szCs w:val="24"/>
        </w:rPr>
        <w:t xml:space="preserve">merely a much </w:t>
      </w:r>
      <w:r w:rsidR="00884919">
        <w:rPr>
          <w:rFonts w:cs="Times New Roman"/>
          <w:szCs w:val="24"/>
        </w:rPr>
        <w:t xml:space="preserve">less </w:t>
      </w:r>
      <w:r w:rsidR="007E753E">
        <w:rPr>
          <w:rFonts w:cs="Times New Roman"/>
          <w:szCs w:val="24"/>
        </w:rPr>
        <w:t>rigorous</w:t>
      </w:r>
      <w:r w:rsidR="00884919">
        <w:rPr>
          <w:rFonts w:cs="Times New Roman"/>
          <w:szCs w:val="24"/>
        </w:rPr>
        <w:t xml:space="preserve"> </w:t>
      </w:r>
      <w:r w:rsidRPr="00171D53">
        <w:rPr>
          <w:rFonts w:cs="Times New Roman"/>
          <w:szCs w:val="24"/>
        </w:rPr>
        <w:t>financial audit and did not review the use</w:t>
      </w:r>
      <w:r w:rsidR="00B30AB1">
        <w:rPr>
          <w:rFonts w:cs="Times New Roman"/>
          <w:szCs w:val="24"/>
        </w:rPr>
        <w:t>d</w:t>
      </w:r>
      <w:r w:rsidRPr="00171D53">
        <w:rPr>
          <w:rFonts w:cs="Times New Roman"/>
          <w:szCs w:val="24"/>
        </w:rPr>
        <w:t xml:space="preserve"> and usefulness, necessity</w:t>
      </w:r>
      <w:r w:rsidR="00B30AB1">
        <w:rPr>
          <w:rFonts w:cs="Times New Roman"/>
          <w:szCs w:val="24"/>
        </w:rPr>
        <w:t>,</w:t>
      </w:r>
      <w:r w:rsidRPr="00171D53">
        <w:rPr>
          <w:rFonts w:cs="Times New Roman"/>
          <w:szCs w:val="24"/>
        </w:rPr>
        <w:t xml:space="preserve"> and prudence of the investments.  </w:t>
      </w:r>
      <w:r w:rsidR="00EA6BD6">
        <w:rPr>
          <w:rFonts w:cs="Times New Roman"/>
          <w:szCs w:val="24"/>
        </w:rPr>
        <w:t>In particular, to evaluate the necessity of capital investments, the audit needs t</w:t>
      </w:r>
      <w:r w:rsidRPr="00171D53">
        <w:rPr>
          <w:rFonts w:cs="Times New Roman"/>
          <w:szCs w:val="24"/>
        </w:rPr>
        <w:t>o ensure that capital budgets were based on realistic forecasts</w:t>
      </w:r>
      <w:r w:rsidR="00EA6BD6">
        <w:rPr>
          <w:rFonts w:cs="Times New Roman"/>
          <w:szCs w:val="24"/>
        </w:rPr>
        <w:t>.  T</w:t>
      </w:r>
      <w:r w:rsidRPr="00171D53">
        <w:rPr>
          <w:rFonts w:cs="Times New Roman"/>
          <w:szCs w:val="24"/>
        </w:rPr>
        <w:t>he audit must review what data, methodologies, quantitative models and other analytical tools were used to forecast such important parameters as number of customers, consumption and peak demand, and whether and how such</w:t>
      </w:r>
      <w:r w:rsidR="00EA6BD6">
        <w:rPr>
          <w:rFonts w:cs="Times New Roman"/>
          <w:szCs w:val="24"/>
        </w:rPr>
        <w:t xml:space="preserve"> </w:t>
      </w:r>
      <w:r w:rsidRPr="00171D53">
        <w:rPr>
          <w:rFonts w:cs="Times New Roman"/>
          <w:szCs w:val="24"/>
        </w:rPr>
        <w:t>forecast</w:t>
      </w:r>
      <w:r w:rsidR="00EA6BD6">
        <w:rPr>
          <w:rFonts w:cs="Times New Roman"/>
          <w:szCs w:val="24"/>
        </w:rPr>
        <w:t>s</w:t>
      </w:r>
      <w:r w:rsidRPr="00171D53">
        <w:rPr>
          <w:rFonts w:cs="Times New Roman"/>
          <w:szCs w:val="24"/>
        </w:rPr>
        <w:t xml:space="preserve"> w</w:t>
      </w:r>
      <w:r w:rsidR="00EA6BD6">
        <w:rPr>
          <w:rFonts w:cs="Times New Roman"/>
          <w:szCs w:val="24"/>
        </w:rPr>
        <w:t>ere</w:t>
      </w:r>
      <w:r w:rsidRPr="00171D53">
        <w:rPr>
          <w:rFonts w:cs="Times New Roman"/>
          <w:szCs w:val="24"/>
        </w:rPr>
        <w:t xml:space="preserve"> used to plan capital projects and budgets. </w:t>
      </w:r>
      <w:r w:rsidR="00824F23">
        <w:rPr>
          <w:rFonts w:cs="Times New Roman"/>
          <w:szCs w:val="24"/>
        </w:rPr>
        <w:t xml:space="preserve"> </w:t>
      </w:r>
      <w:r w:rsidR="00047294">
        <w:rPr>
          <w:rFonts w:cs="Times New Roman"/>
          <w:szCs w:val="24"/>
        </w:rPr>
        <w:t>VEDO should satisfy under ratemaking standards that the charges are just and reasonable and lawful for consumers to pay.</w:t>
      </w:r>
      <w:r w:rsidR="00824F23">
        <w:rPr>
          <w:rFonts w:cs="Times New Roman"/>
          <w:szCs w:val="24"/>
        </w:rPr>
        <w:t xml:space="preserve">   </w:t>
      </w:r>
      <w:r w:rsidRPr="00171D53">
        <w:rPr>
          <w:rFonts w:cs="Times New Roman"/>
          <w:szCs w:val="24"/>
        </w:rPr>
        <w:t xml:space="preserve"> </w:t>
      </w:r>
    </w:p>
    <w:p w:rsidR="00487498" w:rsidRPr="00FF3AE1" w:rsidP="00FF3AE1">
      <w:pPr>
        <w:pStyle w:val="Heading3"/>
      </w:pPr>
      <w:bookmarkStart w:id="29" w:name="_Toc528767865"/>
      <w:bookmarkStart w:id="30" w:name="_Hlk528228275"/>
      <w:r w:rsidRPr="00FF3AE1">
        <w:t xml:space="preserve">Objection </w:t>
      </w:r>
      <w:r w:rsidRPr="00FF3AE1" w:rsidR="00C7571B">
        <w:t xml:space="preserve">20 </w:t>
      </w:r>
      <w:r w:rsidRPr="00FF3AE1">
        <w:t xml:space="preserve">- The PUCO Staff failed to recommend (but should have recommended) that </w:t>
      </w:r>
      <w:r w:rsidRPr="00FF3AE1" w:rsidR="00B30AB1">
        <w:t>VEDO</w:t>
      </w:r>
      <w:r w:rsidRPr="00FF3AE1">
        <w:t xml:space="preserve"> work with OCC and Staff to develop meaningful spending</w:t>
      </w:r>
      <w:r w:rsidRPr="00FF3AE1" w:rsidR="004827DD">
        <w:t>,</w:t>
      </w:r>
      <w:r w:rsidRPr="00FF3AE1">
        <w:t xml:space="preserve"> revenue</w:t>
      </w:r>
      <w:r w:rsidRPr="00FF3AE1" w:rsidR="004827DD">
        <w:t>, and</w:t>
      </w:r>
      <w:r w:rsidRPr="00FF3AE1">
        <w:t xml:space="preserve"> rate caps for </w:t>
      </w:r>
      <w:r w:rsidRPr="00FF3AE1" w:rsidR="00047294">
        <w:t xml:space="preserve">limiting charges to consumers under </w:t>
      </w:r>
      <w:r w:rsidRPr="00FF3AE1">
        <w:t xml:space="preserve">the CEP and to </w:t>
      </w:r>
      <w:r w:rsidRPr="00FF3AE1" w:rsidR="00460228">
        <w:t>recommend</w:t>
      </w:r>
      <w:r w:rsidRPr="00FF3AE1">
        <w:t xml:space="preserve"> approach</w:t>
      </w:r>
      <w:r w:rsidRPr="00FF3AE1" w:rsidR="00460228">
        <w:t>es</w:t>
      </w:r>
      <w:r w:rsidRPr="00FF3AE1">
        <w:t xml:space="preserve"> or methods to be used to develop the caps</w:t>
      </w:r>
      <w:r w:rsidRPr="00FF3AE1" w:rsidR="00047294">
        <w:t xml:space="preserve"> for consumer protection</w:t>
      </w:r>
      <w:r w:rsidRPr="00FF3AE1">
        <w:t>.</w:t>
      </w:r>
      <w:bookmarkEnd w:id="29"/>
    </w:p>
    <w:p w:rsidR="00487498" w:rsidP="00487498">
      <w:pPr>
        <w:spacing w:line="480" w:lineRule="auto"/>
        <w:ind w:firstLine="720"/>
        <w:rPr>
          <w:rFonts w:cs="Times New Roman"/>
          <w:szCs w:val="24"/>
        </w:rPr>
      </w:pPr>
      <w:bookmarkEnd w:id="30"/>
      <w:r w:rsidRPr="00487498">
        <w:rPr>
          <w:rFonts w:cs="Times New Roman"/>
          <w:szCs w:val="24"/>
        </w:rPr>
        <w:t xml:space="preserve">Staff recommended that </w:t>
      </w:r>
      <w:r w:rsidR="00B30AB1">
        <w:rPr>
          <w:rFonts w:cs="Times New Roman"/>
          <w:szCs w:val="24"/>
        </w:rPr>
        <w:t>VEDO</w:t>
      </w:r>
      <w:r w:rsidRPr="00487498">
        <w:rPr>
          <w:rFonts w:cs="Times New Roman"/>
          <w:szCs w:val="24"/>
        </w:rPr>
        <w:t xml:space="preserve"> work with Staff to develop meaningful spending, revenue</w:t>
      </w:r>
      <w:r w:rsidR="00B30AB1">
        <w:rPr>
          <w:rFonts w:cs="Times New Roman"/>
          <w:szCs w:val="24"/>
        </w:rPr>
        <w:t>,</w:t>
      </w:r>
      <w:r w:rsidRPr="00487498">
        <w:rPr>
          <w:rFonts w:cs="Times New Roman"/>
          <w:szCs w:val="24"/>
        </w:rPr>
        <w:t xml:space="preserve"> and rate caps.  OCC recommends that OCC be included in the team to help develop such caps.   To protect consumers against potentially unnecessary and excessive CEP investments and provide incentives for cost control, the caps should be developed with some degree of independence from </w:t>
      </w:r>
      <w:r w:rsidR="00B30AB1">
        <w:rPr>
          <w:rFonts w:cs="Times New Roman"/>
          <w:szCs w:val="24"/>
        </w:rPr>
        <w:t>VEDO’s</w:t>
      </w:r>
      <w:r w:rsidR="00FF3AE1">
        <w:rPr>
          <w:rFonts w:cs="Times New Roman"/>
          <w:szCs w:val="24"/>
        </w:rPr>
        <w:t xml:space="preserve"> own costs</w:t>
      </w:r>
      <w:r w:rsidRPr="00487498">
        <w:rPr>
          <w:rFonts w:cs="Times New Roman"/>
          <w:szCs w:val="24"/>
        </w:rPr>
        <w:t xml:space="preserve"> and might include some exogenous parameters such as load and customer growth forecasts, industry-wide forecast of construction/installation costs of gas distribution plant, equipment and other assets, and economic indices</w:t>
      </w:r>
      <w:r w:rsidR="00302F85">
        <w:rPr>
          <w:rFonts w:cs="Times New Roman"/>
          <w:szCs w:val="24"/>
        </w:rPr>
        <w:t>.</w:t>
      </w:r>
      <w:r w:rsidR="00FF3AE1">
        <w:rPr>
          <w:rFonts w:cs="Times New Roman"/>
          <w:szCs w:val="24"/>
        </w:rPr>
        <w:t xml:space="preserve"> </w:t>
      </w:r>
    </w:p>
    <w:p w:rsidR="00487498" w:rsidRPr="00FF3AE1" w:rsidP="00FF3AE1">
      <w:pPr>
        <w:pStyle w:val="Heading3"/>
      </w:pPr>
      <w:bookmarkStart w:id="31" w:name="_Toc528767866"/>
      <w:r w:rsidRPr="00FF3AE1">
        <w:t xml:space="preserve">Objection </w:t>
      </w:r>
      <w:r w:rsidRPr="00FF3AE1" w:rsidR="00C7571B">
        <w:t xml:space="preserve">21 </w:t>
      </w:r>
      <w:r w:rsidRPr="00FF3AE1">
        <w:t>- The PUCO Staff failed to recommend (but should have recommended) a minimum incremental revenue offset to CEP deferrals.</w:t>
      </w:r>
      <w:bookmarkEnd w:id="31"/>
    </w:p>
    <w:p w:rsidR="00AF3F3A" w:rsidP="00AF3F3A">
      <w:pPr>
        <w:spacing w:line="480" w:lineRule="auto"/>
        <w:ind w:firstLine="720"/>
        <w:rPr>
          <w:rFonts w:cs="Times New Roman"/>
          <w:szCs w:val="24"/>
        </w:rPr>
      </w:pPr>
      <w:r>
        <w:rPr>
          <w:rFonts w:cs="Times New Roman"/>
          <w:szCs w:val="24"/>
        </w:rPr>
        <w:t>VEDO’s</w:t>
      </w:r>
      <w:r w:rsidRPr="00487498" w:rsidR="00487498">
        <w:rPr>
          <w:rFonts w:cs="Times New Roman"/>
          <w:szCs w:val="24"/>
        </w:rPr>
        <w:t xml:space="preserve"> Rider CEP includes an incremental operating revenue offset.  </w:t>
      </w:r>
      <w:r>
        <w:rPr>
          <w:rFonts w:cs="Times New Roman"/>
          <w:szCs w:val="24"/>
        </w:rPr>
        <w:t>VEDO</w:t>
      </w:r>
      <w:r w:rsidRPr="00487498" w:rsidR="00487498">
        <w:rPr>
          <w:rFonts w:cs="Times New Roman"/>
          <w:szCs w:val="24"/>
        </w:rPr>
        <w:t xml:space="preserve"> states that if there are positive incremental revenues generated by CEP investments, such revenues will be used to offset CEP deferrals.  On the other hand, if the incremental revenues are negative or zero, there will be no offset.  OCC recommends that </w:t>
      </w:r>
      <w:r>
        <w:rPr>
          <w:rFonts w:cs="Times New Roman"/>
          <w:szCs w:val="24"/>
        </w:rPr>
        <w:t>VEDO</w:t>
      </w:r>
      <w:r w:rsidRPr="00487498" w:rsidR="00487498">
        <w:rPr>
          <w:rFonts w:cs="Times New Roman"/>
          <w:szCs w:val="24"/>
        </w:rPr>
        <w:t xml:space="preserve"> establish a minimum guaranteed incremental revenue offset</w:t>
      </w:r>
      <w:r w:rsidR="00047294">
        <w:rPr>
          <w:rFonts w:cs="Times New Roman"/>
          <w:szCs w:val="24"/>
        </w:rPr>
        <w:t xml:space="preserve"> to </w:t>
      </w:r>
      <w:r w:rsidR="001770DF">
        <w:rPr>
          <w:rFonts w:cs="Times New Roman"/>
          <w:szCs w:val="24"/>
        </w:rPr>
        <w:t>protect</w:t>
      </w:r>
      <w:r w:rsidR="00047294">
        <w:rPr>
          <w:rFonts w:cs="Times New Roman"/>
          <w:szCs w:val="24"/>
        </w:rPr>
        <w:t xml:space="preserve"> consumers</w:t>
      </w:r>
      <w:r w:rsidRPr="00487498" w:rsidR="00487498">
        <w:rPr>
          <w:rFonts w:cs="Times New Roman"/>
          <w:szCs w:val="24"/>
        </w:rPr>
        <w:t>, which might be indexed to a combination of load growth forecasts, the level of planned CEP investment and other relevant factors each year.  Such a minimum guaranteed incremental revenue offset will constrain excessive investments and overly optimistic projections of growth.  This proposed minimum offset will protect consumers from overcharges when customers are made to pay for unnecessary investments, without being credited for incremental revenues because the utility fails to earn such revenues.</w:t>
      </w:r>
    </w:p>
    <w:p w:rsidR="00487498" w:rsidRPr="00FF3AE1" w:rsidP="00FF3AE1">
      <w:pPr>
        <w:pStyle w:val="Heading3"/>
      </w:pPr>
      <w:bookmarkStart w:id="32" w:name="_Toc528767867"/>
      <w:r w:rsidRPr="00FF3AE1">
        <w:t xml:space="preserve">Objection </w:t>
      </w:r>
      <w:r w:rsidRPr="00FF3AE1" w:rsidR="00C7571B">
        <w:t xml:space="preserve">22 </w:t>
      </w:r>
      <w:r w:rsidRPr="00FF3AE1">
        <w:t xml:space="preserve">- The PUCO Staff proposes combining the CEP and the DRR Riders into a single rider.  </w:t>
      </w:r>
      <w:r w:rsidRPr="00FF3AE1" w:rsidR="001770DF">
        <w:t>The PUCO should reject</w:t>
      </w:r>
      <w:r w:rsidRPr="00FF3AE1">
        <w:t xml:space="preserve"> this proposal and </w:t>
      </w:r>
      <w:r w:rsidRPr="00FF3AE1" w:rsidR="001770DF">
        <w:t xml:space="preserve">OCC </w:t>
      </w:r>
      <w:r w:rsidRPr="00FF3AE1">
        <w:t>recommends abolishing both riders beyond 2023 and collect</w:t>
      </w:r>
      <w:r w:rsidRPr="00FF3AE1" w:rsidR="001770DF">
        <w:t>ing</w:t>
      </w:r>
      <w:r w:rsidRPr="00FF3AE1">
        <w:t xml:space="preserve"> the CEP and DRR costs through a rate case.</w:t>
      </w:r>
      <w:bookmarkEnd w:id="32"/>
    </w:p>
    <w:p w:rsidR="00AF3F3A" w:rsidP="00AF3F3A">
      <w:pPr>
        <w:spacing w:line="480" w:lineRule="auto"/>
        <w:ind w:firstLine="720"/>
        <w:rPr>
          <w:rFonts w:cs="Times New Roman"/>
          <w:szCs w:val="24"/>
        </w:rPr>
      </w:pPr>
      <w:r w:rsidRPr="00AF3F3A">
        <w:rPr>
          <w:rFonts w:cs="Times New Roman"/>
          <w:szCs w:val="24"/>
        </w:rPr>
        <w:t xml:space="preserve">ORC 4929.111 allows a utility make capital expenditures </w:t>
      </w:r>
      <w:r w:rsidR="00302F85">
        <w:rPr>
          <w:rFonts w:cs="Times New Roman"/>
          <w:szCs w:val="24"/>
        </w:rPr>
        <w:t xml:space="preserve">under the CEP </w:t>
      </w:r>
      <w:r w:rsidRPr="00AF3F3A">
        <w:rPr>
          <w:rFonts w:cs="Times New Roman"/>
          <w:szCs w:val="24"/>
        </w:rPr>
        <w:t>and defer the costs for later recovery.  DRR investments are needed to replace obsolete, aging, defective</w:t>
      </w:r>
      <w:r w:rsidR="00B30AB1">
        <w:rPr>
          <w:rFonts w:cs="Times New Roman"/>
          <w:szCs w:val="24"/>
        </w:rPr>
        <w:t>,</w:t>
      </w:r>
      <w:r w:rsidRPr="00AF3F3A">
        <w:rPr>
          <w:rFonts w:cs="Times New Roman"/>
          <w:szCs w:val="24"/>
        </w:rPr>
        <w:t xml:space="preserve"> and failing infrastructure</w:t>
      </w:r>
      <w:r w:rsidR="00B30AB1">
        <w:rPr>
          <w:rFonts w:cs="Times New Roman"/>
          <w:szCs w:val="24"/>
        </w:rPr>
        <w:t>,</w:t>
      </w:r>
      <w:r w:rsidRPr="00AF3F3A">
        <w:rPr>
          <w:rFonts w:cs="Times New Roman"/>
          <w:szCs w:val="24"/>
        </w:rPr>
        <w:t xml:space="preserve"> as well as to comply with safety regulations.  OCC is not opposed to the continuation of CEP and replacement programs</w:t>
      </w:r>
      <w:r w:rsidR="00302F85">
        <w:rPr>
          <w:rFonts w:cs="Times New Roman"/>
          <w:szCs w:val="24"/>
        </w:rPr>
        <w:t xml:space="preserve"> under the DRR</w:t>
      </w:r>
      <w:r w:rsidRPr="00AF3F3A">
        <w:rPr>
          <w:rFonts w:cs="Times New Roman"/>
          <w:szCs w:val="24"/>
        </w:rPr>
        <w:t xml:space="preserve">.  However, OCC is opposed to recovery of </w:t>
      </w:r>
      <w:r w:rsidR="00B30AB1">
        <w:rPr>
          <w:rFonts w:cs="Times New Roman"/>
          <w:szCs w:val="24"/>
        </w:rPr>
        <w:t xml:space="preserve">these </w:t>
      </w:r>
      <w:r w:rsidRPr="00AF3F3A">
        <w:rPr>
          <w:rFonts w:cs="Times New Roman"/>
          <w:szCs w:val="24"/>
        </w:rPr>
        <w:t>costs through multiple riders or a single rider.   These costs can be better recovered in base rates in a rate case and there is no statutory or regulatory barrier to doing so.  For example, although ORC 4929.111 allows a utility to defer capital expenditures for later recovery, the statute does not mandate any particular cost recovery mechanism, and certainly does not preclude the utility from recovering deferred CEP costs in a rate case.</w:t>
      </w:r>
    </w:p>
    <w:p w:rsidR="008D3D2A" w:rsidRPr="00FF3AE1" w:rsidP="00FF3AE1">
      <w:pPr>
        <w:pStyle w:val="Heading3"/>
      </w:pPr>
      <w:bookmarkStart w:id="33" w:name="_Toc528767868"/>
      <w:bookmarkStart w:id="34" w:name="_Hlk528228256"/>
      <w:r w:rsidRPr="00FF3AE1">
        <w:t xml:space="preserve">Objection </w:t>
      </w:r>
      <w:r w:rsidRPr="00FF3AE1" w:rsidR="00C7571B">
        <w:t xml:space="preserve">23 </w:t>
      </w:r>
      <w:r w:rsidRPr="00FF3AE1">
        <w:t xml:space="preserve">- The PUCO Staff proposed rate caps </w:t>
      </w:r>
      <w:r w:rsidRPr="00FF3AE1" w:rsidR="00E306E0">
        <w:t xml:space="preserve">that agree with those proposed by VEDO </w:t>
      </w:r>
      <w:r w:rsidRPr="00FF3AE1">
        <w:t xml:space="preserve">for the DRR for 2018-2023, but then </w:t>
      </w:r>
      <w:r w:rsidRPr="00FF3AE1" w:rsidR="00460228">
        <w:t>failed to address</w:t>
      </w:r>
      <w:r w:rsidRPr="00FF3AE1">
        <w:t xml:space="preserve"> an exception </w:t>
      </w:r>
      <w:r w:rsidRPr="00FF3AE1" w:rsidR="00E306E0">
        <w:t xml:space="preserve">also proposed by VEDO </w:t>
      </w:r>
      <w:r w:rsidRPr="00FF3AE1">
        <w:t>that essentially negates the cap.  OCC recommends that this lat</w:t>
      </w:r>
      <w:r w:rsidRPr="00FF3AE1" w:rsidR="00460228">
        <w:t>t</w:t>
      </w:r>
      <w:r w:rsidRPr="00FF3AE1">
        <w:t>er provision be denied.</w:t>
      </w:r>
      <w:bookmarkEnd w:id="33"/>
    </w:p>
    <w:p w:rsidR="00E2168F" w:rsidP="00E2168F">
      <w:pPr>
        <w:spacing w:line="480" w:lineRule="auto"/>
        <w:ind w:firstLine="720"/>
        <w:rPr>
          <w:rFonts w:cs="Times New Roman"/>
          <w:szCs w:val="24"/>
        </w:rPr>
      </w:pPr>
      <w:bookmarkEnd w:id="34"/>
      <w:r>
        <w:rPr>
          <w:rFonts w:cs="Times New Roman"/>
          <w:szCs w:val="24"/>
        </w:rPr>
        <w:t>The PUCO Staff proposed rate caps for a new five</w:t>
      </w:r>
      <w:r w:rsidR="00D15761">
        <w:rPr>
          <w:rFonts w:cs="Times New Roman"/>
          <w:szCs w:val="24"/>
        </w:rPr>
        <w:t>-</w:t>
      </w:r>
      <w:r>
        <w:rPr>
          <w:rFonts w:cs="Times New Roman"/>
          <w:szCs w:val="24"/>
        </w:rPr>
        <w:t xml:space="preserve">year period </w:t>
      </w:r>
      <w:r w:rsidRPr="00E2168F">
        <w:rPr>
          <w:rFonts w:cs="Times New Roman"/>
          <w:szCs w:val="24"/>
        </w:rPr>
        <w:t>f</w:t>
      </w:r>
      <w:r>
        <w:rPr>
          <w:rFonts w:cs="Times New Roman"/>
          <w:szCs w:val="24"/>
        </w:rPr>
        <w:t>or</w:t>
      </w:r>
      <w:r w:rsidRPr="00E2168F">
        <w:rPr>
          <w:rFonts w:cs="Times New Roman"/>
          <w:szCs w:val="24"/>
        </w:rPr>
        <w:t xml:space="preserve"> the DRR</w:t>
      </w:r>
      <w:r>
        <w:rPr>
          <w:rFonts w:cs="Times New Roman"/>
          <w:szCs w:val="24"/>
        </w:rPr>
        <w:t xml:space="preserve"> in this</w:t>
      </w:r>
      <w:r w:rsidRPr="00E2168F">
        <w:rPr>
          <w:rFonts w:cs="Times New Roman"/>
          <w:szCs w:val="24"/>
        </w:rPr>
        <w:t xml:space="preserve"> proceeding</w:t>
      </w:r>
      <w:r>
        <w:rPr>
          <w:rFonts w:cs="Times New Roman"/>
          <w:szCs w:val="24"/>
        </w:rPr>
        <w:t>.</w:t>
      </w:r>
      <w:r>
        <w:rPr>
          <w:rStyle w:val="FootnoteReference"/>
          <w:rFonts w:cs="Times New Roman"/>
          <w:szCs w:val="24"/>
        </w:rPr>
        <w:footnoteReference w:id="12"/>
      </w:r>
      <w:r w:rsidRPr="00E2168F">
        <w:rPr>
          <w:rFonts w:cs="Times New Roman"/>
          <w:szCs w:val="24"/>
        </w:rPr>
        <w:t xml:space="preserve"> </w:t>
      </w:r>
      <w:r w:rsidR="00651A39">
        <w:rPr>
          <w:rFonts w:cs="Times New Roman"/>
          <w:szCs w:val="24"/>
        </w:rPr>
        <w:t xml:space="preserve"> The caps agree with those proposed by VEDO.</w:t>
      </w:r>
      <w:r>
        <w:rPr>
          <w:rStyle w:val="FootnoteReference"/>
          <w:rFonts w:cs="Times New Roman"/>
          <w:szCs w:val="24"/>
        </w:rPr>
        <w:footnoteReference w:id="13"/>
      </w:r>
      <w:r w:rsidR="00651A39">
        <w:rPr>
          <w:rFonts w:cs="Times New Roman"/>
          <w:szCs w:val="24"/>
        </w:rPr>
        <w:t xml:space="preserve"> </w:t>
      </w:r>
      <w:r w:rsidR="00884919">
        <w:rPr>
          <w:rFonts w:cs="Times New Roman"/>
          <w:szCs w:val="24"/>
        </w:rPr>
        <w:t>The Staff</w:t>
      </w:r>
      <w:r w:rsidR="00651A39">
        <w:rPr>
          <w:rFonts w:cs="Times New Roman"/>
          <w:szCs w:val="24"/>
        </w:rPr>
        <w:t xml:space="preserve"> Report, however, does not discuss or address an exception to the rate caps proposed by </w:t>
      </w:r>
      <w:r w:rsidR="00302F85">
        <w:rPr>
          <w:rFonts w:cs="Times New Roman"/>
          <w:szCs w:val="24"/>
        </w:rPr>
        <w:t>VEDO.</w:t>
      </w:r>
      <w:r w:rsidR="00884919">
        <w:rPr>
          <w:rFonts w:cs="Times New Roman"/>
          <w:szCs w:val="24"/>
        </w:rPr>
        <w:t xml:space="preserve"> </w:t>
      </w:r>
      <w:r w:rsidRPr="00E2168F">
        <w:rPr>
          <w:rFonts w:cs="Times New Roman"/>
          <w:szCs w:val="24"/>
        </w:rPr>
        <w:t>VEDO</w:t>
      </w:r>
      <w:r w:rsidR="00302F85">
        <w:rPr>
          <w:rFonts w:cs="Times New Roman"/>
          <w:szCs w:val="24"/>
        </w:rPr>
        <w:t xml:space="preserve"> proposes that </w:t>
      </w:r>
      <w:r w:rsidR="00C77150">
        <w:rPr>
          <w:rFonts w:cs="Times New Roman"/>
          <w:szCs w:val="24"/>
        </w:rPr>
        <w:t xml:space="preserve">in the event </w:t>
      </w:r>
      <w:r w:rsidR="00302F85">
        <w:rPr>
          <w:rFonts w:cs="Times New Roman"/>
          <w:szCs w:val="24"/>
        </w:rPr>
        <w:t>its</w:t>
      </w:r>
      <w:r w:rsidRPr="00E2168F">
        <w:rPr>
          <w:rFonts w:cs="Times New Roman"/>
          <w:szCs w:val="24"/>
        </w:rPr>
        <w:t xml:space="preserve"> actual costs in a DRR monthly charge to its Residential customers exceed</w:t>
      </w:r>
      <w:r w:rsidR="00C77150">
        <w:rPr>
          <w:rFonts w:cs="Times New Roman"/>
          <w:szCs w:val="24"/>
        </w:rPr>
        <w:t>s</w:t>
      </w:r>
      <w:r w:rsidRPr="00E2168F">
        <w:rPr>
          <w:rFonts w:cs="Times New Roman"/>
          <w:szCs w:val="24"/>
        </w:rPr>
        <w:t xml:space="preserve"> the caps described above</w:t>
      </w:r>
      <w:r w:rsidR="00C77150">
        <w:rPr>
          <w:rFonts w:cs="Times New Roman"/>
          <w:szCs w:val="24"/>
        </w:rPr>
        <w:t>,</w:t>
      </w:r>
      <w:r w:rsidRPr="00E2168F">
        <w:rPr>
          <w:rFonts w:cs="Times New Roman"/>
          <w:szCs w:val="24"/>
        </w:rPr>
        <w:t xml:space="preserve"> VEDO may defer any costs that it is unable to include in the DRR because the applicable Residential customer cap would otherwise be exceeded</w:t>
      </w:r>
      <w:r w:rsidR="00B30AB1">
        <w:rPr>
          <w:rFonts w:cs="Times New Roman"/>
          <w:szCs w:val="24"/>
        </w:rPr>
        <w:t>.</w:t>
      </w:r>
      <w:r w:rsidRPr="00E2168F">
        <w:rPr>
          <w:rFonts w:cs="Times New Roman"/>
          <w:szCs w:val="24"/>
        </w:rPr>
        <w:t xml:space="preserve"> Such costs shall be deferred with carrying charges calculated at VEDO’s long-term debt rate (5.07 percent), and VEDO may include such deferred costs in any subsequent DRR application, so long as the inclusion of those deferred costs does not cause VEDO to exceed the applicable DRR Residential customer cap in that subsequent year</w:t>
      </w:r>
      <w:r w:rsidR="00302F85">
        <w:rPr>
          <w:rFonts w:cs="Times New Roman"/>
          <w:szCs w:val="24"/>
        </w:rPr>
        <w:t>.</w:t>
      </w:r>
      <w:r w:rsidRPr="00E2168F">
        <w:rPr>
          <w:rFonts w:cs="Times New Roman"/>
          <w:szCs w:val="24"/>
        </w:rPr>
        <w:t xml:space="preserve"> </w:t>
      </w:r>
      <w:r w:rsidR="00302F85">
        <w:rPr>
          <w:rFonts w:cs="Times New Roman"/>
          <w:szCs w:val="24"/>
        </w:rPr>
        <w:t xml:space="preserve"> This exception in VEDO’s proposal </w:t>
      </w:r>
      <w:r w:rsidRPr="00E2168F">
        <w:rPr>
          <w:rFonts w:cs="Times New Roman"/>
          <w:szCs w:val="24"/>
        </w:rPr>
        <w:t>essentially negat</w:t>
      </w:r>
      <w:r w:rsidR="00302F85">
        <w:rPr>
          <w:rFonts w:cs="Times New Roman"/>
          <w:szCs w:val="24"/>
        </w:rPr>
        <w:t>es</w:t>
      </w:r>
      <w:r w:rsidRPr="00E2168F">
        <w:rPr>
          <w:rFonts w:cs="Times New Roman"/>
          <w:szCs w:val="24"/>
        </w:rPr>
        <w:t xml:space="preserve"> the rate caps.  </w:t>
      </w:r>
      <w:r w:rsidR="001770DF">
        <w:rPr>
          <w:rFonts w:cs="Times New Roman"/>
          <w:szCs w:val="24"/>
        </w:rPr>
        <w:t xml:space="preserve">The PUCO Staff should have rejected VEDO’s exception. </w:t>
      </w:r>
      <w:r w:rsidRPr="00E2168F">
        <w:rPr>
          <w:rFonts w:cs="Times New Roman"/>
          <w:szCs w:val="24"/>
        </w:rPr>
        <w:t xml:space="preserve">OCC recommends that this provision in </w:t>
      </w:r>
      <w:r w:rsidR="00B30AB1">
        <w:rPr>
          <w:rFonts w:cs="Times New Roman"/>
          <w:szCs w:val="24"/>
        </w:rPr>
        <w:t>VEDO’s</w:t>
      </w:r>
      <w:r w:rsidRPr="00E2168F">
        <w:rPr>
          <w:rFonts w:cs="Times New Roman"/>
          <w:szCs w:val="24"/>
        </w:rPr>
        <w:t xml:space="preserve"> rate cap proposal be denied</w:t>
      </w:r>
      <w:r w:rsidR="00357B74">
        <w:rPr>
          <w:rFonts w:cs="Times New Roman"/>
          <w:szCs w:val="24"/>
        </w:rPr>
        <w:t xml:space="preserve"> to protect consumers from excessive charges resulting from a rate cap that fails to limit Vectren’s spending</w:t>
      </w:r>
      <w:r w:rsidRPr="00E2168F">
        <w:rPr>
          <w:rFonts w:cs="Times New Roman"/>
          <w:szCs w:val="24"/>
        </w:rPr>
        <w:t xml:space="preserve">. </w:t>
      </w:r>
    </w:p>
    <w:p w:rsidR="001C3D93" w:rsidRPr="00FF3AE1" w:rsidP="00FF3AE1">
      <w:pPr>
        <w:pStyle w:val="Heading3"/>
      </w:pPr>
      <w:bookmarkStart w:id="35" w:name="_Toc528767869"/>
      <w:r w:rsidRPr="00FF3AE1">
        <w:t xml:space="preserve">Objection </w:t>
      </w:r>
      <w:r w:rsidRPr="00FF3AE1" w:rsidR="00C7571B">
        <w:t xml:space="preserve">24 </w:t>
      </w:r>
      <w:r w:rsidRPr="00FF3AE1">
        <w:t>– The PUCO Staff Report failed to address whether VEDO’s non-low-income energy efficiency programs</w:t>
      </w:r>
      <w:r w:rsidRPr="00FF3AE1" w:rsidR="001770DF">
        <w:t xml:space="preserve"> (DSM Programs)</w:t>
      </w:r>
      <w:r w:rsidRPr="00FF3AE1">
        <w:t xml:space="preserve"> are cost effective.</w:t>
      </w:r>
      <w:bookmarkEnd w:id="35"/>
    </w:p>
    <w:p w:rsidR="006D613D" w:rsidP="006D613D">
      <w:pPr>
        <w:spacing w:line="480" w:lineRule="auto"/>
        <w:ind w:firstLine="720"/>
        <w:rPr>
          <w:rFonts w:cs="Times New Roman"/>
          <w:szCs w:val="24"/>
        </w:rPr>
      </w:pPr>
      <w:r w:rsidRPr="006D613D">
        <w:rPr>
          <w:rFonts w:cs="Times New Roman"/>
          <w:szCs w:val="24"/>
        </w:rPr>
        <w:t>The PUCO Staff Report should have addressed whether VEDO’s cost-effectiveness calculations were accurate, including, but not limited to, whether VEDO used the appropriate inputs and assumptions when calculating cost-effectiveness scores. The Staff Report should have concluded that VEDO failed to meet its burden of showing that the non-low-income programs are cost-effective. Thus, the Staff Report should have recommended discontinuation of the non-low-income programs.</w:t>
      </w:r>
    </w:p>
    <w:p w:rsidR="00296594" w:rsidRPr="00FF3AE1" w:rsidP="00FF3AE1">
      <w:pPr>
        <w:pStyle w:val="Heading3"/>
      </w:pPr>
      <w:bookmarkStart w:id="36" w:name="_Toc528767870"/>
      <w:r w:rsidRPr="00FF3AE1">
        <w:t>Objection 2</w:t>
      </w:r>
      <w:r w:rsidRPr="00FF3AE1" w:rsidR="00C7571B">
        <w:t>5</w:t>
      </w:r>
      <w:r w:rsidRPr="00FF3AE1">
        <w:t xml:space="preserve"> -- The PUCO Staff failed to </w:t>
      </w:r>
      <w:r w:rsidRPr="00FF3AE1" w:rsidR="00067B67">
        <w:t>recommend</w:t>
      </w:r>
      <w:r w:rsidRPr="00FF3AE1">
        <w:t xml:space="preserve"> with regard to VEDO’s rate case expense that VEDO is seeking to charge to customers that parties have the opportunity to object to the Company’s most recent updated information prior to the Commission entering a Final Order.</w:t>
      </w:r>
      <w:bookmarkEnd w:id="36"/>
    </w:p>
    <w:p w:rsidR="00296594" w:rsidRPr="004519BB" w:rsidP="00FF3AE1">
      <w:pPr>
        <w:spacing w:line="240" w:lineRule="auto"/>
        <w:rPr>
          <w:rFonts w:cs="Times New Roman"/>
          <w:b/>
          <w:szCs w:val="24"/>
        </w:rPr>
      </w:pPr>
    </w:p>
    <w:p w:rsidR="00D22F36" w:rsidRPr="00B81AEF" w:rsidP="00514887">
      <w:pPr>
        <w:ind w:left="4320"/>
      </w:pPr>
      <w:r>
        <w:t>R</w:t>
      </w:r>
      <w:r w:rsidRPr="00B81AEF">
        <w:t>espectfully submitted,</w:t>
      </w:r>
    </w:p>
    <w:p w:rsidR="00D22F36" w:rsidRPr="00B81AEF" w:rsidP="00514887">
      <w:pPr>
        <w:widowControl w:val="0"/>
        <w:spacing w:after="0" w:line="240" w:lineRule="auto"/>
        <w:ind w:left="4320" w:right="-672"/>
        <w:rPr>
          <w:rFonts w:cs="Times New Roman"/>
          <w:sz w:val="18"/>
          <w:szCs w:val="24"/>
        </w:rPr>
      </w:pPr>
    </w:p>
    <w:p w:rsidR="00514887" w:rsidRPr="00740E97" w:rsidP="00514887">
      <w:pPr>
        <w:tabs>
          <w:tab w:val="left" w:pos="3870"/>
        </w:tabs>
        <w:spacing w:after="0" w:line="240" w:lineRule="auto"/>
        <w:ind w:left="4320"/>
        <w:rPr>
          <w:rFonts w:cs="Times New Roman"/>
          <w:u w:val="single"/>
        </w:rPr>
      </w:pPr>
      <w:r w:rsidRPr="00740E97">
        <w:rPr>
          <w:rFonts w:cs="Times New Roman"/>
          <w:i/>
          <w:u w:val="single"/>
        </w:rPr>
        <w:t>/s/</w:t>
      </w:r>
      <w:r w:rsidRPr="00740E97">
        <w:rPr>
          <w:rFonts w:cs="Times New Roman"/>
          <w:u w:val="single"/>
        </w:rPr>
        <w:t xml:space="preserve"> </w:t>
      </w:r>
      <w:r w:rsidRPr="00740E97">
        <w:rPr>
          <w:rFonts w:cs="Times New Roman"/>
          <w:i/>
          <w:u w:val="single"/>
        </w:rPr>
        <w:t>William J. Michael</w:t>
      </w:r>
      <w:r w:rsidRPr="00740E97">
        <w:rPr>
          <w:rFonts w:cs="Times New Roman"/>
          <w:u w:val="single"/>
        </w:rPr>
        <w:t>__</w:t>
      </w:r>
    </w:p>
    <w:p w:rsidR="00514887" w:rsidRPr="00740E97" w:rsidP="00514887">
      <w:pPr>
        <w:tabs>
          <w:tab w:val="left" w:pos="3870"/>
        </w:tabs>
        <w:spacing w:after="0" w:line="240" w:lineRule="auto"/>
        <w:ind w:left="4320"/>
        <w:rPr>
          <w:rFonts w:cs="Times New Roman"/>
        </w:rPr>
      </w:pPr>
      <w:r w:rsidRPr="00740E97">
        <w:rPr>
          <w:rFonts w:cs="Times New Roman"/>
        </w:rPr>
        <w:t xml:space="preserve">William J. Michael (0070921) </w:t>
      </w:r>
    </w:p>
    <w:p w:rsidR="00514887" w:rsidRPr="00740E97" w:rsidP="00514887">
      <w:pPr>
        <w:tabs>
          <w:tab w:val="left" w:pos="3870"/>
        </w:tabs>
        <w:spacing w:after="0" w:line="240" w:lineRule="auto"/>
        <w:ind w:left="4320"/>
        <w:rPr>
          <w:rFonts w:cs="Times New Roman"/>
        </w:rPr>
      </w:pPr>
      <w:r w:rsidRPr="00740E97">
        <w:rPr>
          <w:rFonts w:cs="Times New Roman"/>
        </w:rPr>
        <w:t>Counsel of Record</w:t>
      </w:r>
    </w:p>
    <w:p w:rsidR="00514887" w:rsidRPr="00740E97" w:rsidP="00514887">
      <w:pPr>
        <w:tabs>
          <w:tab w:val="left" w:pos="3870"/>
        </w:tabs>
        <w:spacing w:after="0" w:line="240" w:lineRule="auto"/>
        <w:ind w:left="4320"/>
        <w:rPr>
          <w:rFonts w:cs="Times New Roman"/>
        </w:rPr>
      </w:pPr>
      <w:r w:rsidRPr="00740E97">
        <w:rPr>
          <w:rFonts w:cs="Times New Roman"/>
        </w:rPr>
        <w:t>Bryce McKenney (0088203)</w:t>
      </w:r>
    </w:p>
    <w:p w:rsidR="00514887" w:rsidRPr="00740E97" w:rsidP="00514887">
      <w:pPr>
        <w:tabs>
          <w:tab w:val="left" w:pos="3870"/>
        </w:tabs>
        <w:spacing w:after="0" w:line="240" w:lineRule="auto"/>
        <w:ind w:left="4320"/>
        <w:rPr>
          <w:rFonts w:eastAsia="Calibri" w:cs="Times New Roman"/>
        </w:rPr>
      </w:pPr>
      <w:r w:rsidRPr="00740E97">
        <w:rPr>
          <w:rFonts w:eastAsia="Calibri" w:cs="Times New Roman"/>
        </w:rPr>
        <w:t>Amy Botschner-O’Brien (0074423)</w:t>
      </w:r>
    </w:p>
    <w:p w:rsidR="00514887" w:rsidRPr="00740E97" w:rsidP="00514887">
      <w:pPr>
        <w:tabs>
          <w:tab w:val="left" w:pos="3870"/>
        </w:tabs>
        <w:spacing w:after="0" w:line="240" w:lineRule="auto"/>
        <w:ind w:left="4320"/>
        <w:rPr>
          <w:rFonts w:eastAsia="Calibri" w:cs="Times New Roman"/>
        </w:rPr>
      </w:pPr>
      <w:r w:rsidRPr="00740E97">
        <w:rPr>
          <w:rFonts w:eastAsia="Calibri" w:cs="Times New Roman"/>
        </w:rPr>
        <w:t>Assistant Consumers’ Counsel</w:t>
      </w:r>
    </w:p>
    <w:p w:rsidR="00514887" w:rsidRPr="00740E97" w:rsidP="00514887">
      <w:pPr>
        <w:tabs>
          <w:tab w:val="left" w:pos="3870"/>
        </w:tabs>
        <w:spacing w:after="0" w:line="240" w:lineRule="auto"/>
        <w:ind w:left="4320"/>
        <w:rPr>
          <w:rFonts w:cs="Times New Roman"/>
        </w:rPr>
      </w:pPr>
    </w:p>
    <w:p w:rsidR="00514887" w:rsidRPr="00740E97" w:rsidP="00514887">
      <w:pPr>
        <w:tabs>
          <w:tab w:val="left" w:pos="3870"/>
        </w:tabs>
        <w:spacing w:after="0" w:line="240" w:lineRule="auto"/>
        <w:ind w:left="4320"/>
        <w:rPr>
          <w:rFonts w:cs="Times New Roman"/>
          <w:b/>
        </w:rPr>
      </w:pPr>
      <w:r w:rsidRPr="00740E97">
        <w:rPr>
          <w:rFonts w:cs="Times New Roman"/>
          <w:b/>
        </w:rPr>
        <w:t>Office of the Ohio Consumers’ Counsel</w:t>
      </w:r>
    </w:p>
    <w:p w:rsidR="00514887" w:rsidRPr="00740E97" w:rsidP="00514887">
      <w:pPr>
        <w:tabs>
          <w:tab w:val="left" w:pos="3870"/>
        </w:tabs>
        <w:spacing w:after="0" w:line="240" w:lineRule="auto"/>
        <w:ind w:left="4320"/>
        <w:rPr>
          <w:rFonts w:cs="Times New Roman"/>
        </w:rPr>
      </w:pPr>
      <w:r w:rsidRPr="00740E97">
        <w:rPr>
          <w:rFonts w:cs="Times New Roman"/>
        </w:rPr>
        <w:t>65 East State Street, 7</w:t>
      </w:r>
      <w:r w:rsidRPr="00740E97">
        <w:rPr>
          <w:rFonts w:cs="Times New Roman"/>
          <w:vertAlign w:val="superscript"/>
        </w:rPr>
        <w:t>th</w:t>
      </w:r>
      <w:r w:rsidRPr="00740E97">
        <w:rPr>
          <w:rFonts w:cs="Times New Roman"/>
        </w:rPr>
        <w:t xml:space="preserve"> Floor</w:t>
      </w:r>
    </w:p>
    <w:p w:rsidR="00514887" w:rsidRPr="00740E97" w:rsidP="00514887">
      <w:pPr>
        <w:tabs>
          <w:tab w:val="left" w:pos="3870"/>
        </w:tabs>
        <w:spacing w:after="0" w:line="240" w:lineRule="auto"/>
        <w:ind w:left="4320"/>
        <w:rPr>
          <w:rFonts w:cs="Times New Roman"/>
        </w:rPr>
      </w:pPr>
      <w:r w:rsidRPr="00740E97">
        <w:rPr>
          <w:rFonts w:cs="Times New Roman"/>
        </w:rPr>
        <w:t>Columbus, Ohio 43215-4213</w:t>
      </w:r>
    </w:p>
    <w:p w:rsidR="00514887" w:rsidRPr="00740E97" w:rsidP="00514887">
      <w:pPr>
        <w:tabs>
          <w:tab w:val="left" w:pos="3870"/>
        </w:tabs>
        <w:autoSpaceDE w:val="0"/>
        <w:autoSpaceDN w:val="0"/>
        <w:adjustRightInd w:val="0"/>
        <w:spacing w:after="0" w:line="240" w:lineRule="auto"/>
        <w:ind w:left="4320"/>
        <w:rPr>
          <w:rFonts w:cs="Times New Roman"/>
        </w:rPr>
      </w:pPr>
      <w:r w:rsidRPr="00740E97">
        <w:rPr>
          <w:rFonts w:cs="Times New Roman"/>
        </w:rPr>
        <w:t>Telephone: [Michael] 614-466-1291</w:t>
      </w:r>
    </w:p>
    <w:p w:rsidR="00514887" w:rsidRPr="00740E97" w:rsidP="00514887">
      <w:pPr>
        <w:tabs>
          <w:tab w:val="left" w:pos="3870"/>
        </w:tabs>
        <w:autoSpaceDE w:val="0"/>
        <w:autoSpaceDN w:val="0"/>
        <w:adjustRightInd w:val="0"/>
        <w:spacing w:after="0" w:line="240" w:lineRule="auto"/>
        <w:ind w:left="4320"/>
        <w:rPr>
          <w:rFonts w:cs="Times New Roman"/>
        </w:rPr>
      </w:pPr>
      <w:r w:rsidRPr="00740E97">
        <w:rPr>
          <w:rFonts w:cs="Times New Roman"/>
        </w:rPr>
        <w:t>Telephone: [McKenney] 614-466-9585</w:t>
      </w:r>
    </w:p>
    <w:p w:rsidR="00514887" w:rsidRPr="00740E97" w:rsidP="00514887">
      <w:pPr>
        <w:tabs>
          <w:tab w:val="left" w:pos="3870"/>
        </w:tabs>
        <w:spacing w:after="0" w:line="240" w:lineRule="auto"/>
        <w:ind w:left="4320"/>
        <w:rPr>
          <w:rFonts w:cs="Times New Roman"/>
        </w:rPr>
      </w:pPr>
      <w:r w:rsidRPr="00740E97">
        <w:rPr>
          <w:rFonts w:cs="Times New Roman"/>
        </w:rPr>
        <w:t>Telephone: [O’Brien] (614) 466-9575</w:t>
      </w:r>
    </w:p>
    <w:p w:rsidR="00514887" w:rsidRPr="00740E97" w:rsidP="00514887">
      <w:pPr>
        <w:tabs>
          <w:tab w:val="left" w:pos="3870"/>
        </w:tabs>
        <w:spacing w:after="0" w:line="240" w:lineRule="auto"/>
        <w:ind w:left="4320"/>
        <w:rPr>
          <w:rFonts w:cs="Times New Roman"/>
        </w:rPr>
      </w:pPr>
      <w:r w:rsidRPr="00740E97">
        <w:rPr>
          <w:rFonts w:cs="Times New Roman"/>
        </w:rPr>
        <w:t>William.michael@occ.ohio.gov</w:t>
      </w:r>
    </w:p>
    <w:p w:rsidR="00514887" w:rsidRPr="00740E97" w:rsidP="00514887">
      <w:pPr>
        <w:tabs>
          <w:tab w:val="left" w:pos="3870"/>
        </w:tabs>
        <w:spacing w:after="0" w:line="240" w:lineRule="auto"/>
        <w:ind w:left="4320"/>
        <w:rPr>
          <w:rFonts w:cs="Times New Roman"/>
        </w:rPr>
      </w:pPr>
      <w:r>
        <w:rPr>
          <w:rFonts w:cs="Times New Roman"/>
        </w:rPr>
        <w:t>b</w:t>
      </w:r>
      <w:r w:rsidRPr="00740E97">
        <w:rPr>
          <w:rFonts w:cs="Times New Roman"/>
        </w:rPr>
        <w:t xml:space="preserve">ryce.mckenney@occ.ohio.gov </w:t>
      </w:r>
    </w:p>
    <w:p w:rsidR="00514887" w:rsidRPr="00740E97" w:rsidP="00514887">
      <w:pPr>
        <w:tabs>
          <w:tab w:val="left" w:pos="3870"/>
        </w:tabs>
        <w:spacing w:after="0" w:line="240" w:lineRule="auto"/>
        <w:ind w:left="4320"/>
        <w:rPr>
          <w:rStyle w:val="Hyperlink"/>
          <w:rFonts w:cs="Times New Roman"/>
        </w:rPr>
      </w:pPr>
      <w:r w:rsidRPr="00740E97">
        <w:rPr>
          <w:rFonts w:cs="Times New Roman"/>
        </w:rPr>
        <w:t>amy.botschner.obrien@occ.ohio.gov</w:t>
      </w:r>
    </w:p>
    <w:p w:rsidR="00514887" w:rsidP="00514887">
      <w:pPr>
        <w:spacing w:after="0" w:line="240" w:lineRule="auto"/>
        <w:ind w:left="4320"/>
        <w:rPr>
          <w:rFonts w:cs="Times New Roman"/>
        </w:rPr>
      </w:pPr>
      <w:r w:rsidRPr="00740E97">
        <w:rPr>
          <w:rFonts w:cs="Times New Roman"/>
        </w:rPr>
        <w:t>(will accept service via email)</w:t>
      </w:r>
    </w:p>
    <w:p w:rsidR="00D22F36" w:rsidRPr="00B81AEF" w:rsidP="00D22F36">
      <w:pPr>
        <w:spacing w:after="0" w:line="240" w:lineRule="auto"/>
        <w:ind w:firstLine="3600"/>
        <w:rPr>
          <w:rFonts w:cs="Times New Roman"/>
          <w:szCs w:val="24"/>
        </w:rPr>
        <w:sectPr w:rsidSect="00FF3AE1">
          <w:pgSz w:w="12240" w:h="15840"/>
          <w:pgMar w:top="1350" w:right="1800" w:bottom="1440" w:left="1800" w:header="720" w:footer="720" w:gutter="0"/>
          <w:cols w:space="720"/>
          <w:docGrid w:linePitch="360"/>
        </w:sectPr>
      </w:pPr>
    </w:p>
    <w:p w:rsidR="00514887" w:rsidRPr="00740E97" w:rsidP="00514887">
      <w:pPr>
        <w:jc w:val="center"/>
        <w:rPr>
          <w:rFonts w:cs="Times New Roman"/>
          <w:b/>
          <w:bCs/>
          <w:u w:val="single"/>
        </w:rPr>
      </w:pPr>
      <w:r w:rsidRPr="00740E97">
        <w:rPr>
          <w:rFonts w:cs="Times New Roman"/>
          <w:b/>
          <w:bCs/>
          <w:u w:val="single"/>
        </w:rPr>
        <w:t>CERTIFICATE OF SERVICE</w:t>
      </w:r>
    </w:p>
    <w:p w:rsidR="00514887" w:rsidRPr="00740E97" w:rsidP="00514887">
      <w:pPr>
        <w:pStyle w:val="EndnoteText"/>
        <w:widowControl/>
        <w:tabs>
          <w:tab w:val="left" w:pos="-720"/>
        </w:tabs>
        <w:suppressAutoHyphens/>
        <w:rPr>
          <w:rFonts w:ascii="Times New Roman" w:hAnsi="Times New Roman"/>
          <w:spacing w:val="-3"/>
          <w:szCs w:val="24"/>
        </w:rPr>
      </w:pPr>
    </w:p>
    <w:p w:rsidR="00514887" w:rsidRPr="00740E97" w:rsidP="00514887">
      <w:pPr>
        <w:tabs>
          <w:tab w:val="left" w:pos="-720"/>
        </w:tabs>
        <w:suppressAutoHyphens/>
        <w:spacing w:line="480" w:lineRule="auto"/>
        <w:rPr>
          <w:rFonts w:cs="Times New Roman"/>
        </w:rPr>
      </w:pPr>
      <w:r w:rsidRPr="00740E97">
        <w:rPr>
          <w:rFonts w:cs="Times New Roman"/>
          <w:b/>
          <w:bCs/>
        </w:rPr>
        <w:tab/>
      </w:r>
      <w:r w:rsidRPr="00740E97">
        <w:rPr>
          <w:rFonts w:cs="Times New Roman"/>
        </w:rPr>
        <w:t xml:space="preserve">It is hereby certified that a true copy of the foregoing </w:t>
      </w:r>
      <w:r>
        <w:rPr>
          <w:rFonts w:cs="Times New Roman"/>
        </w:rPr>
        <w:t>Objections</w:t>
      </w:r>
      <w:r w:rsidRPr="00740E97">
        <w:rPr>
          <w:rFonts w:cs="Times New Roman"/>
          <w:i/>
          <w:iCs/>
        </w:rPr>
        <w:t xml:space="preserve"> </w:t>
      </w:r>
      <w:r w:rsidRPr="00740E97">
        <w:rPr>
          <w:rFonts w:cs="Times New Roman"/>
        </w:rPr>
        <w:t xml:space="preserve">was served by electronic transmission upon the parties below this </w:t>
      </w:r>
      <w:r>
        <w:rPr>
          <w:rFonts w:cs="Times New Roman"/>
        </w:rPr>
        <w:t>31</w:t>
      </w:r>
      <w:r w:rsidRPr="00514887">
        <w:rPr>
          <w:rFonts w:cs="Times New Roman"/>
          <w:vertAlign w:val="superscript"/>
        </w:rPr>
        <w:t>st</w:t>
      </w:r>
      <w:r>
        <w:rPr>
          <w:rFonts w:cs="Times New Roman"/>
        </w:rPr>
        <w:t xml:space="preserve"> </w:t>
      </w:r>
      <w:r w:rsidRPr="00740E97">
        <w:rPr>
          <w:rFonts w:cs="Times New Roman"/>
        </w:rPr>
        <w:t>day of October 2018.</w:t>
      </w:r>
    </w:p>
    <w:p w:rsidR="00514887" w:rsidRPr="00740E97" w:rsidP="00514887">
      <w:pPr>
        <w:pStyle w:val="EndnoteText"/>
        <w:widowControl/>
        <w:rPr>
          <w:rFonts w:ascii="Times New Roman" w:hAnsi="Times New Roman"/>
          <w:snapToGrid/>
          <w:szCs w:val="24"/>
        </w:rPr>
      </w:pPr>
    </w:p>
    <w:p w:rsidR="00514887" w:rsidRPr="00740E97" w:rsidP="00514887">
      <w:pPr>
        <w:pStyle w:val="EndnoteText"/>
        <w:widowControl/>
        <w:rPr>
          <w:rFonts w:ascii="Times New Roman" w:hAnsi="Times New Roman"/>
          <w:snapToGrid/>
          <w:szCs w:val="24"/>
        </w:rPr>
      </w:pPr>
      <w:r w:rsidRPr="00740E97">
        <w:rPr>
          <w:rFonts w:ascii="Times New Roman" w:hAnsi="Times New Roman"/>
          <w:snapToGrid/>
          <w:szCs w:val="24"/>
        </w:rPr>
        <w:tab/>
      </w:r>
      <w:r w:rsidRPr="00740E97">
        <w:rPr>
          <w:rFonts w:ascii="Times New Roman" w:hAnsi="Times New Roman"/>
          <w:snapToGrid/>
          <w:szCs w:val="24"/>
        </w:rPr>
        <w:tab/>
      </w:r>
      <w:r w:rsidRPr="00740E97">
        <w:rPr>
          <w:rFonts w:ascii="Times New Roman" w:hAnsi="Times New Roman"/>
          <w:snapToGrid/>
          <w:szCs w:val="24"/>
        </w:rPr>
        <w:tab/>
      </w:r>
      <w:r w:rsidRPr="00740E97">
        <w:rPr>
          <w:rFonts w:ascii="Times New Roman" w:hAnsi="Times New Roman"/>
          <w:snapToGrid/>
          <w:szCs w:val="24"/>
        </w:rPr>
        <w:tab/>
      </w:r>
      <w:r w:rsidRPr="00740E97">
        <w:rPr>
          <w:rFonts w:ascii="Times New Roman" w:hAnsi="Times New Roman"/>
          <w:snapToGrid/>
          <w:szCs w:val="24"/>
        </w:rPr>
        <w:tab/>
      </w:r>
      <w:r w:rsidRPr="00740E97">
        <w:rPr>
          <w:rFonts w:ascii="Times New Roman" w:hAnsi="Times New Roman"/>
          <w:snapToGrid/>
          <w:szCs w:val="24"/>
        </w:rPr>
        <w:tab/>
      </w:r>
      <w:r w:rsidRPr="00740E97">
        <w:rPr>
          <w:rFonts w:ascii="Times New Roman" w:hAnsi="Times New Roman"/>
          <w:i/>
          <w:snapToGrid/>
          <w:szCs w:val="24"/>
          <w:u w:val="single"/>
        </w:rPr>
        <w:t xml:space="preserve">/s/ </w:t>
      </w:r>
      <w:r>
        <w:rPr>
          <w:rFonts w:ascii="Times New Roman" w:hAnsi="Times New Roman"/>
          <w:i/>
          <w:snapToGrid/>
          <w:szCs w:val="24"/>
          <w:u w:val="single"/>
        </w:rPr>
        <w:t>William J. Michael</w:t>
      </w:r>
    </w:p>
    <w:p w:rsidR="00514887" w:rsidRPr="00740E97" w:rsidP="00514887">
      <w:pPr>
        <w:pStyle w:val="EndnoteText"/>
        <w:widowControl/>
        <w:rPr>
          <w:rFonts w:ascii="Times New Roman" w:hAnsi="Times New Roman"/>
          <w:snapToGrid/>
          <w:szCs w:val="24"/>
        </w:rPr>
      </w:pPr>
      <w:r w:rsidRPr="00740E97">
        <w:rPr>
          <w:rFonts w:ascii="Times New Roman" w:hAnsi="Times New Roman"/>
          <w:snapToGrid/>
          <w:szCs w:val="24"/>
        </w:rPr>
        <w:tab/>
      </w:r>
      <w:r w:rsidRPr="00740E97">
        <w:rPr>
          <w:rFonts w:ascii="Times New Roman" w:hAnsi="Times New Roman"/>
          <w:snapToGrid/>
          <w:szCs w:val="24"/>
        </w:rPr>
        <w:tab/>
      </w:r>
      <w:r w:rsidRPr="00740E97">
        <w:rPr>
          <w:rFonts w:ascii="Times New Roman" w:hAnsi="Times New Roman"/>
          <w:snapToGrid/>
          <w:szCs w:val="24"/>
        </w:rPr>
        <w:tab/>
      </w:r>
      <w:r w:rsidRPr="00740E97">
        <w:rPr>
          <w:rFonts w:ascii="Times New Roman" w:hAnsi="Times New Roman"/>
          <w:snapToGrid/>
          <w:szCs w:val="24"/>
        </w:rPr>
        <w:tab/>
      </w:r>
      <w:r w:rsidRPr="00740E97">
        <w:rPr>
          <w:rFonts w:ascii="Times New Roman" w:hAnsi="Times New Roman"/>
          <w:snapToGrid/>
          <w:szCs w:val="24"/>
        </w:rPr>
        <w:tab/>
      </w:r>
      <w:r w:rsidRPr="00740E97">
        <w:rPr>
          <w:rFonts w:ascii="Times New Roman" w:hAnsi="Times New Roman"/>
          <w:snapToGrid/>
          <w:szCs w:val="24"/>
        </w:rPr>
        <w:tab/>
      </w:r>
      <w:r>
        <w:rPr>
          <w:rFonts w:ascii="Times New Roman" w:hAnsi="Times New Roman"/>
          <w:snapToGrid/>
          <w:szCs w:val="24"/>
        </w:rPr>
        <w:t>Williams J. Michael</w:t>
      </w:r>
    </w:p>
    <w:p w:rsidR="00514887" w:rsidRPr="00740E97" w:rsidP="00514887">
      <w:pPr>
        <w:pStyle w:val="EndnoteText"/>
        <w:widowControl/>
        <w:rPr>
          <w:rFonts w:ascii="Times New Roman" w:hAnsi="Times New Roman"/>
          <w:snapToGrid/>
          <w:szCs w:val="24"/>
        </w:rPr>
      </w:pPr>
      <w:r w:rsidRPr="00740E97">
        <w:rPr>
          <w:rFonts w:ascii="Times New Roman" w:hAnsi="Times New Roman"/>
          <w:snapToGrid/>
          <w:szCs w:val="24"/>
        </w:rPr>
        <w:tab/>
      </w:r>
      <w:r w:rsidRPr="00740E97">
        <w:rPr>
          <w:rFonts w:ascii="Times New Roman" w:hAnsi="Times New Roman"/>
          <w:snapToGrid/>
          <w:szCs w:val="24"/>
        </w:rPr>
        <w:tab/>
      </w:r>
      <w:r w:rsidRPr="00740E97">
        <w:rPr>
          <w:rFonts w:ascii="Times New Roman" w:hAnsi="Times New Roman"/>
          <w:snapToGrid/>
          <w:szCs w:val="24"/>
        </w:rPr>
        <w:tab/>
      </w:r>
      <w:r w:rsidRPr="00740E97">
        <w:rPr>
          <w:rFonts w:ascii="Times New Roman" w:hAnsi="Times New Roman"/>
          <w:snapToGrid/>
          <w:szCs w:val="24"/>
        </w:rPr>
        <w:tab/>
      </w:r>
      <w:r w:rsidRPr="00740E97">
        <w:rPr>
          <w:rFonts w:ascii="Times New Roman" w:hAnsi="Times New Roman"/>
          <w:snapToGrid/>
          <w:szCs w:val="24"/>
        </w:rPr>
        <w:tab/>
      </w:r>
      <w:r w:rsidRPr="00740E97">
        <w:rPr>
          <w:rFonts w:ascii="Times New Roman" w:hAnsi="Times New Roman"/>
          <w:snapToGrid/>
          <w:szCs w:val="24"/>
        </w:rPr>
        <w:tab/>
        <w:t>Assistant Consumers’ Counsel</w:t>
      </w:r>
    </w:p>
    <w:p w:rsidR="00514887" w:rsidRPr="00740E97" w:rsidP="00514887">
      <w:pPr>
        <w:pStyle w:val="EndnoteText"/>
        <w:widowControl/>
        <w:rPr>
          <w:rFonts w:ascii="Times New Roman" w:hAnsi="Times New Roman"/>
          <w:snapToGrid/>
          <w:szCs w:val="24"/>
        </w:rPr>
      </w:pPr>
    </w:p>
    <w:p w:rsidR="00514887" w:rsidRPr="00740E97" w:rsidP="00514887">
      <w:pPr>
        <w:pStyle w:val="EndnoteText"/>
        <w:widowControl/>
        <w:jc w:val="center"/>
        <w:rPr>
          <w:rFonts w:ascii="Times New Roman" w:hAnsi="Times New Roman"/>
          <w:b/>
          <w:bCs/>
          <w:snapToGrid/>
          <w:szCs w:val="24"/>
        </w:rPr>
      </w:pPr>
    </w:p>
    <w:p w:rsidR="00514887" w:rsidRPr="00740E97" w:rsidP="00514887">
      <w:pPr>
        <w:tabs>
          <w:tab w:val="left" w:pos="4320"/>
        </w:tabs>
        <w:spacing w:after="0" w:line="240" w:lineRule="auto"/>
        <w:jc w:val="center"/>
        <w:rPr>
          <w:rFonts w:cs="Times New Roman"/>
          <w:b/>
          <w:u w:val="single"/>
        </w:rPr>
      </w:pPr>
      <w:r w:rsidRPr="00740E97">
        <w:rPr>
          <w:rFonts w:cs="Times New Roman"/>
          <w:b/>
          <w:u w:val="single"/>
        </w:rPr>
        <w:t>SERVICE LIST</w:t>
      </w:r>
    </w:p>
    <w:p w:rsidR="00514887" w:rsidP="00514887">
      <w:pPr>
        <w:tabs>
          <w:tab w:val="left" w:pos="4320"/>
        </w:tabs>
        <w:spacing w:after="0" w:line="240" w:lineRule="auto"/>
        <w:jc w:val="center"/>
        <w:rPr>
          <w:rFonts w:cs="Times New Roman"/>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1"/>
        <w:gridCol w:w="4099"/>
      </w:tblGrid>
      <w:tr w:rsidTr="00EB4DB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EB4DB6" w:rsidRPr="00EB4DB6" w:rsidP="00933828">
            <w:pPr>
              <w:autoSpaceDE w:val="0"/>
              <w:autoSpaceDN w:val="0"/>
              <w:adjustRightInd w:val="0"/>
              <w:rPr>
                <w:rFonts w:cs="Times New Roman"/>
                <w:szCs w:val="24"/>
              </w:rPr>
            </w:pPr>
            <w:r w:rsidRPr="00EB4DB6">
              <w:rPr>
                <w:rStyle w:val="DefaultParagraphFont"/>
                <w:rFonts w:cs="Times New Roman"/>
                <w:color w:val="auto"/>
                <w:szCs w:val="24"/>
                <w:u w:val="none"/>
              </w:rPr>
              <w:t>werner.margard@ohioattorneygeneral.gov</w:t>
            </w:r>
          </w:p>
          <w:p w:rsidR="00EB4DB6" w:rsidRPr="00EB4DB6" w:rsidP="00933828">
            <w:pPr>
              <w:autoSpaceDE w:val="0"/>
              <w:autoSpaceDN w:val="0"/>
              <w:adjustRightInd w:val="0"/>
              <w:rPr>
                <w:rFonts w:cs="Times New Roman"/>
                <w:szCs w:val="24"/>
              </w:rPr>
            </w:pPr>
            <w:r w:rsidRPr="00EB4DB6">
              <w:rPr>
                <w:rStyle w:val="DefaultParagraphFont"/>
                <w:rFonts w:cs="Times New Roman"/>
                <w:color w:val="auto"/>
                <w:szCs w:val="24"/>
                <w:u w:val="none"/>
              </w:rPr>
              <w:t>mjsettineri@vorys.com</w:t>
            </w:r>
          </w:p>
          <w:p w:rsidR="00EB4DB6" w:rsidRPr="00EB4DB6" w:rsidP="00933828">
            <w:pPr>
              <w:autoSpaceDE w:val="0"/>
              <w:autoSpaceDN w:val="0"/>
              <w:adjustRightInd w:val="0"/>
              <w:rPr>
                <w:rFonts w:cs="Times New Roman"/>
                <w:szCs w:val="24"/>
              </w:rPr>
            </w:pPr>
            <w:r w:rsidRPr="00EB4DB6">
              <w:rPr>
                <w:rStyle w:val="DefaultParagraphFont"/>
                <w:rFonts w:cs="Times New Roman"/>
                <w:color w:val="auto"/>
                <w:szCs w:val="24"/>
                <w:u w:val="none"/>
              </w:rPr>
              <w:t>glpetrucci@vorys.com</w:t>
            </w:r>
            <w:r w:rsidRPr="00EB4DB6">
              <w:rPr>
                <w:rFonts w:cs="Times New Roman"/>
                <w:szCs w:val="24"/>
              </w:rPr>
              <w:t xml:space="preserve"> </w:t>
            </w:r>
          </w:p>
          <w:p w:rsidR="00EB4DB6" w:rsidRPr="00EB4DB6" w:rsidP="00933828">
            <w:pPr>
              <w:autoSpaceDE w:val="0"/>
              <w:autoSpaceDN w:val="0"/>
              <w:adjustRightInd w:val="0"/>
              <w:rPr>
                <w:rFonts w:cs="Times New Roman"/>
                <w:szCs w:val="24"/>
              </w:rPr>
            </w:pPr>
            <w:r w:rsidRPr="00EB4DB6">
              <w:rPr>
                <w:rStyle w:val="DefaultParagraphFont"/>
                <w:rFonts w:cs="Times New Roman"/>
                <w:color w:val="auto"/>
                <w:szCs w:val="24"/>
                <w:u w:val="none"/>
              </w:rPr>
              <w:t>joliker@igsenergy.com</w:t>
            </w:r>
          </w:p>
          <w:p w:rsidR="00EB4DB6" w:rsidRPr="00EB4DB6" w:rsidP="00933828">
            <w:pPr>
              <w:autoSpaceDE w:val="0"/>
              <w:autoSpaceDN w:val="0"/>
              <w:adjustRightInd w:val="0"/>
              <w:rPr>
                <w:rFonts w:cs="Times New Roman"/>
                <w:szCs w:val="24"/>
              </w:rPr>
            </w:pPr>
            <w:r w:rsidRPr="00EB4DB6">
              <w:rPr>
                <w:rStyle w:val="DefaultParagraphFont"/>
                <w:rFonts w:cs="Times New Roman"/>
                <w:color w:val="auto"/>
                <w:szCs w:val="24"/>
                <w:u w:val="none"/>
              </w:rPr>
              <w:t>mnugent@igsenergy.com</w:t>
            </w:r>
          </w:p>
          <w:p w:rsidR="00EB4DB6" w:rsidRPr="00EB4DB6" w:rsidP="00933828">
            <w:pPr>
              <w:autoSpaceDE w:val="0"/>
              <w:autoSpaceDN w:val="0"/>
              <w:adjustRightInd w:val="0"/>
              <w:rPr>
                <w:rFonts w:cs="Times New Roman"/>
                <w:szCs w:val="24"/>
              </w:rPr>
            </w:pPr>
            <w:r w:rsidRPr="00EB4DB6">
              <w:rPr>
                <w:rStyle w:val="DefaultParagraphFont"/>
                <w:rFonts w:cs="Times New Roman"/>
                <w:color w:val="auto"/>
                <w:szCs w:val="24"/>
                <w:u w:val="none"/>
              </w:rPr>
              <w:t>slesser@calfee.com</w:t>
            </w:r>
          </w:p>
          <w:p w:rsidR="00EB4DB6" w:rsidRPr="00EB4DB6" w:rsidP="00933828">
            <w:pPr>
              <w:autoSpaceDE w:val="0"/>
              <w:autoSpaceDN w:val="0"/>
              <w:adjustRightInd w:val="0"/>
              <w:rPr>
                <w:rFonts w:cs="Times New Roman"/>
                <w:szCs w:val="24"/>
              </w:rPr>
            </w:pPr>
            <w:r w:rsidRPr="00EB4DB6">
              <w:rPr>
                <w:rStyle w:val="DefaultParagraphFont"/>
                <w:rFonts w:cs="Times New Roman"/>
                <w:color w:val="auto"/>
                <w:szCs w:val="24"/>
                <w:u w:val="none"/>
              </w:rPr>
              <w:t>mkeaney@calfee.com</w:t>
            </w:r>
          </w:p>
          <w:p w:rsidR="00EB4DB6" w:rsidRPr="00EB4DB6" w:rsidP="00933828">
            <w:pPr>
              <w:autoSpaceDE w:val="0"/>
              <w:autoSpaceDN w:val="0"/>
              <w:adjustRightInd w:val="0"/>
              <w:rPr>
                <w:rFonts w:cs="Times New Roman"/>
                <w:szCs w:val="24"/>
              </w:rPr>
            </w:pPr>
            <w:r w:rsidRPr="00EB4DB6">
              <w:rPr>
                <w:rStyle w:val="DefaultParagraphFont"/>
                <w:rFonts w:cs="Times New Roman"/>
                <w:color w:val="auto"/>
                <w:szCs w:val="24"/>
                <w:u w:val="none"/>
              </w:rPr>
              <w:t>talexander@calfee.com</w:t>
            </w:r>
          </w:p>
          <w:p w:rsidR="00EB4DB6" w:rsidRPr="00EB4DB6" w:rsidP="00933828">
            <w:pPr>
              <w:autoSpaceDE w:val="0"/>
              <w:autoSpaceDN w:val="0"/>
              <w:adjustRightInd w:val="0"/>
              <w:rPr>
                <w:rFonts w:cs="Times New Roman"/>
                <w:szCs w:val="24"/>
              </w:rPr>
            </w:pPr>
            <w:r w:rsidRPr="00EB4DB6">
              <w:rPr>
                <w:rStyle w:val="DefaultParagraphFont"/>
                <w:rFonts w:cs="Times New Roman"/>
                <w:color w:val="auto"/>
                <w:szCs w:val="24"/>
                <w:u w:val="none"/>
              </w:rPr>
              <w:t>tony</w:t>
            </w:r>
            <w:r w:rsidRPr="00EB4DB6">
              <w:rPr>
                <w:rStyle w:val="DefaultParagraphFont"/>
                <w:rFonts w:cs="Times New Roman"/>
                <w:color w:val="auto"/>
                <w:szCs w:val="24"/>
                <w:u w:val="none"/>
              </w:rPr>
              <w:softHyphen/>
              <w:t>_long@hna.honda.com</w:t>
            </w:r>
          </w:p>
          <w:p w:rsidR="00EB4DB6" w:rsidRPr="00EB4DB6" w:rsidP="00933828">
            <w:pPr>
              <w:autoSpaceDE w:val="0"/>
              <w:autoSpaceDN w:val="0"/>
              <w:adjustRightInd w:val="0"/>
              <w:rPr>
                <w:rFonts w:cs="Times New Roman"/>
                <w:szCs w:val="24"/>
              </w:rPr>
            </w:pPr>
            <w:r w:rsidRPr="00EB4DB6">
              <w:rPr>
                <w:rStyle w:val="DefaultParagraphFont"/>
                <w:rFonts w:cs="Times New Roman"/>
                <w:color w:val="auto"/>
                <w:szCs w:val="24"/>
                <w:u w:val="none"/>
              </w:rPr>
              <w:t>mfleisher@elpc.org</w:t>
            </w:r>
          </w:p>
          <w:p w:rsidR="00EB4DB6" w:rsidRPr="00EB4DB6" w:rsidP="00933828">
            <w:pPr>
              <w:autoSpaceDE w:val="0"/>
              <w:autoSpaceDN w:val="0"/>
              <w:adjustRightInd w:val="0"/>
              <w:rPr>
                <w:rFonts w:cs="Times New Roman"/>
                <w:szCs w:val="24"/>
              </w:rPr>
            </w:pPr>
            <w:r w:rsidRPr="00EB4DB6">
              <w:rPr>
                <w:rStyle w:val="DefaultParagraphFont"/>
                <w:rFonts w:cs="Times New Roman"/>
                <w:color w:val="auto"/>
                <w:szCs w:val="24"/>
                <w:u w:val="none"/>
              </w:rPr>
              <w:t>cmooney@ohiopartners.org</w:t>
            </w:r>
          </w:p>
          <w:p w:rsidR="00EB4DB6" w:rsidRPr="00EB4DB6" w:rsidP="00933828">
            <w:pPr>
              <w:autoSpaceDE w:val="0"/>
              <w:autoSpaceDN w:val="0"/>
              <w:adjustRightInd w:val="0"/>
              <w:rPr>
                <w:rFonts w:cs="Times New Roman"/>
                <w:szCs w:val="24"/>
              </w:rPr>
            </w:pPr>
          </w:p>
          <w:p w:rsidR="00EB4DB6" w:rsidRPr="00EB4DB6" w:rsidP="00933828">
            <w:pPr>
              <w:autoSpaceDE w:val="0"/>
              <w:autoSpaceDN w:val="0"/>
              <w:adjustRightInd w:val="0"/>
              <w:rPr>
                <w:rFonts w:cs="Times New Roman"/>
                <w:szCs w:val="24"/>
              </w:rPr>
            </w:pPr>
            <w:r w:rsidRPr="00EB4DB6">
              <w:rPr>
                <w:rFonts w:cs="Times New Roman"/>
                <w:szCs w:val="24"/>
              </w:rPr>
              <w:t>Attorney Examiner:</w:t>
            </w:r>
          </w:p>
          <w:p w:rsidR="00EB4DB6" w:rsidRPr="00EB4DB6" w:rsidP="00933828">
            <w:pPr>
              <w:autoSpaceDE w:val="0"/>
              <w:autoSpaceDN w:val="0"/>
              <w:adjustRightInd w:val="0"/>
              <w:rPr>
                <w:rFonts w:cs="Times New Roman"/>
                <w:szCs w:val="24"/>
              </w:rPr>
            </w:pPr>
            <w:r w:rsidRPr="00EB4DB6">
              <w:rPr>
                <w:rStyle w:val="DefaultParagraphFont"/>
                <w:rFonts w:cs="Times New Roman"/>
                <w:color w:val="auto"/>
                <w:szCs w:val="24"/>
                <w:u w:val="none"/>
              </w:rPr>
              <w:t>Gregory.price@puc.state.oh.us</w:t>
            </w:r>
          </w:p>
          <w:p w:rsidR="00EB4DB6" w:rsidRPr="00EB4DB6" w:rsidP="00933828">
            <w:pPr>
              <w:autoSpaceDE w:val="0"/>
              <w:autoSpaceDN w:val="0"/>
              <w:adjustRightInd w:val="0"/>
              <w:rPr>
                <w:rFonts w:cs="Times New Roman"/>
                <w:szCs w:val="24"/>
              </w:rPr>
            </w:pPr>
            <w:r w:rsidRPr="00EB4DB6">
              <w:rPr>
                <w:rStyle w:val="DefaultParagraphFont"/>
                <w:rFonts w:cs="Times New Roman"/>
                <w:color w:val="auto"/>
                <w:szCs w:val="24"/>
                <w:u w:val="none"/>
              </w:rPr>
              <w:t>patricia.schabo@puc.state.oh.us</w:t>
            </w:r>
            <w:r w:rsidRPr="00EB4DB6">
              <w:rPr>
                <w:rFonts w:cs="Times New Roman"/>
                <w:szCs w:val="24"/>
              </w:rPr>
              <w:t xml:space="preserve"> </w:t>
            </w:r>
          </w:p>
          <w:p w:rsidR="00EB4DB6" w:rsidRPr="00EB4DB6" w:rsidP="00933828">
            <w:pPr>
              <w:autoSpaceDE w:val="0"/>
              <w:autoSpaceDN w:val="0"/>
              <w:adjustRightInd w:val="0"/>
              <w:rPr>
                <w:rFonts w:cs="Times New Roman"/>
                <w:szCs w:val="24"/>
              </w:rPr>
            </w:pPr>
          </w:p>
          <w:p w:rsidR="00EB4DB6" w:rsidRPr="00EB4DB6" w:rsidP="00933828">
            <w:pPr>
              <w:rPr>
                <w:rFonts w:cs="Times New Roman"/>
              </w:rPr>
            </w:pPr>
          </w:p>
        </w:tc>
        <w:tc>
          <w:tcPr>
            <w:tcW w:w="4675" w:type="dxa"/>
          </w:tcPr>
          <w:p w:rsidR="00EB4DB6" w:rsidRPr="00EB4DB6" w:rsidP="00933828">
            <w:pPr>
              <w:autoSpaceDE w:val="0"/>
              <w:autoSpaceDN w:val="0"/>
              <w:adjustRightInd w:val="0"/>
              <w:rPr>
                <w:rFonts w:cs="Times New Roman"/>
                <w:szCs w:val="24"/>
              </w:rPr>
            </w:pPr>
            <w:r w:rsidRPr="00EB4DB6">
              <w:rPr>
                <w:rFonts w:cs="Times New Roman"/>
                <w:szCs w:val="24"/>
              </w:rPr>
              <w:t xml:space="preserve">campbell@whitt-sturtevant.com </w:t>
            </w:r>
          </w:p>
          <w:p w:rsidR="00EB4DB6" w:rsidRPr="00EB4DB6" w:rsidP="00933828">
            <w:pPr>
              <w:autoSpaceDE w:val="0"/>
              <w:autoSpaceDN w:val="0"/>
              <w:adjustRightInd w:val="0"/>
              <w:rPr>
                <w:rFonts w:cs="Times New Roman"/>
                <w:szCs w:val="24"/>
              </w:rPr>
            </w:pPr>
            <w:r w:rsidRPr="00EB4DB6">
              <w:rPr>
                <w:rFonts w:cs="Times New Roman"/>
                <w:szCs w:val="24"/>
              </w:rPr>
              <w:t xml:space="preserve">whitt@whitt-sturtevant.com </w:t>
            </w:r>
          </w:p>
          <w:p w:rsidR="00EB4DB6" w:rsidRPr="00EB4DB6" w:rsidP="00933828">
            <w:pPr>
              <w:autoSpaceDE w:val="0"/>
              <w:autoSpaceDN w:val="0"/>
              <w:adjustRightInd w:val="0"/>
              <w:rPr>
                <w:rFonts w:cs="Times New Roman"/>
                <w:szCs w:val="24"/>
              </w:rPr>
            </w:pPr>
            <w:r w:rsidRPr="00EB4DB6">
              <w:rPr>
                <w:rStyle w:val="DefaultParagraphFont"/>
                <w:rFonts w:cs="Times New Roman"/>
                <w:color w:val="auto"/>
                <w:szCs w:val="24"/>
                <w:u w:val="none"/>
              </w:rPr>
              <w:t>rust@whitt-sturtevant.com</w:t>
            </w:r>
            <w:r w:rsidRPr="00EB4DB6">
              <w:rPr>
                <w:rFonts w:cs="Times New Roman"/>
                <w:szCs w:val="24"/>
              </w:rPr>
              <w:t xml:space="preserve"> </w:t>
            </w:r>
          </w:p>
          <w:p w:rsidR="00EB4DB6" w:rsidRPr="00EB4DB6" w:rsidP="00933828">
            <w:pPr>
              <w:autoSpaceDE w:val="0"/>
              <w:autoSpaceDN w:val="0"/>
              <w:adjustRightInd w:val="0"/>
              <w:rPr>
                <w:rFonts w:cs="Times New Roman"/>
                <w:szCs w:val="24"/>
              </w:rPr>
            </w:pPr>
            <w:r w:rsidRPr="00EB4DB6">
              <w:rPr>
                <w:rFonts w:cs="Times New Roman"/>
                <w:szCs w:val="24"/>
              </w:rPr>
              <w:t>kennedy@ehitt-sturtevant.com</w:t>
            </w:r>
          </w:p>
          <w:p w:rsidR="00EB4DB6" w:rsidRPr="00EB4DB6" w:rsidP="00933828">
            <w:pPr>
              <w:autoSpaceDE w:val="0"/>
              <w:autoSpaceDN w:val="0"/>
              <w:adjustRightInd w:val="0"/>
              <w:rPr>
                <w:rFonts w:cs="Times New Roman"/>
                <w:szCs w:val="24"/>
              </w:rPr>
            </w:pPr>
            <w:r w:rsidRPr="00EB4DB6">
              <w:rPr>
                <w:rStyle w:val="DefaultParagraphFont"/>
                <w:rFonts w:cs="Times New Roman"/>
                <w:color w:val="auto"/>
                <w:szCs w:val="24"/>
                <w:u w:val="none"/>
              </w:rPr>
              <w:t>fdarr@mcneeslaw.com</w:t>
            </w:r>
            <w:r w:rsidRPr="00EB4DB6">
              <w:rPr>
                <w:rFonts w:cs="Times New Roman"/>
                <w:szCs w:val="24"/>
              </w:rPr>
              <w:t xml:space="preserve"> </w:t>
            </w:r>
          </w:p>
          <w:p w:rsidR="00EB4DB6" w:rsidRPr="00EB4DB6" w:rsidP="00933828">
            <w:pPr>
              <w:tabs>
                <w:tab w:val="left" w:pos="960"/>
              </w:tabs>
              <w:rPr>
                <w:rStyle w:val="Hyperlink"/>
                <w:rFonts w:cs="Times New Roman"/>
                <w:iCs/>
                <w:color w:val="auto"/>
                <w:szCs w:val="20"/>
                <w:u w:val="none"/>
              </w:rPr>
            </w:pPr>
            <w:r w:rsidRPr="00EB4DB6">
              <w:rPr>
                <w:rStyle w:val="DefaultParagraphFont"/>
                <w:rFonts w:cs="Times New Roman"/>
                <w:iCs/>
                <w:color w:val="auto"/>
                <w:szCs w:val="20"/>
                <w:u w:val="none"/>
              </w:rPr>
              <w:t>mpritchard@mcneeslaw.com</w:t>
            </w:r>
          </w:p>
          <w:p w:rsidR="00EB4DB6" w:rsidRPr="00EB4DB6" w:rsidP="00933828">
            <w:pPr>
              <w:autoSpaceDE w:val="0"/>
              <w:autoSpaceDN w:val="0"/>
              <w:adjustRightInd w:val="0"/>
              <w:rPr>
                <w:rFonts w:cs="Times New Roman"/>
                <w:szCs w:val="24"/>
              </w:rPr>
            </w:pPr>
            <w:r w:rsidRPr="00EB4DB6">
              <w:rPr>
                <w:rStyle w:val="DefaultParagraphFont"/>
                <w:rFonts w:cs="Times New Roman"/>
                <w:color w:val="auto"/>
                <w:szCs w:val="24"/>
                <w:u w:val="none"/>
              </w:rPr>
              <w:t>jstephenson@vectren.com</w:t>
            </w:r>
          </w:p>
          <w:p w:rsidR="00EB4DB6" w:rsidRPr="00EB4DB6" w:rsidP="00933828">
            <w:pPr>
              <w:tabs>
                <w:tab w:val="left" w:pos="960"/>
              </w:tabs>
              <w:rPr>
                <w:rFonts w:cs="Times New Roman"/>
                <w:iCs/>
                <w:szCs w:val="20"/>
              </w:rPr>
            </w:pPr>
            <w:r w:rsidRPr="00EB4DB6">
              <w:rPr>
                <w:rStyle w:val="DefaultParagraphFont"/>
                <w:rFonts w:cs="Times New Roman"/>
                <w:iCs/>
                <w:color w:val="auto"/>
                <w:szCs w:val="20"/>
                <w:u w:val="none"/>
              </w:rPr>
              <w:t>Thomas.jernigan.3@us.af.mil</w:t>
            </w:r>
          </w:p>
          <w:p w:rsidR="00EB4DB6" w:rsidRPr="00EB4DB6" w:rsidP="00933828">
            <w:pPr>
              <w:tabs>
                <w:tab w:val="left" w:pos="960"/>
              </w:tabs>
              <w:rPr>
                <w:rFonts w:cs="Times New Roman"/>
                <w:iCs/>
                <w:szCs w:val="20"/>
              </w:rPr>
            </w:pPr>
            <w:r w:rsidRPr="00EB4DB6">
              <w:rPr>
                <w:rStyle w:val="DefaultParagraphFont"/>
                <w:rFonts w:cs="Times New Roman"/>
                <w:iCs/>
                <w:color w:val="auto"/>
                <w:szCs w:val="20"/>
                <w:u w:val="none"/>
              </w:rPr>
              <w:t>Andrew.unsicker@us.af.mil</w:t>
            </w:r>
          </w:p>
          <w:p w:rsidR="00EB4DB6" w:rsidRPr="00EB4DB6" w:rsidP="00933828">
            <w:pPr>
              <w:tabs>
                <w:tab w:val="left" w:pos="960"/>
              </w:tabs>
              <w:rPr>
                <w:rFonts w:cs="Times New Roman"/>
              </w:rPr>
            </w:pPr>
          </w:p>
        </w:tc>
      </w:tr>
    </w:tbl>
    <w:p w:rsidR="00D22F36" w:rsidRPr="00B81AEF" w:rsidP="00EB4DB6">
      <w:pPr>
        <w:spacing w:after="0" w:line="480" w:lineRule="auto"/>
        <w:ind w:firstLine="720"/>
        <w:rPr>
          <w:b/>
          <w:u w:val="single"/>
        </w:rPr>
      </w:pPr>
    </w:p>
    <w:sectPr w:rsidSect="00D22F36">
      <w:footerReference w:type="default" r:id="rId8"/>
      <w:pgSz w:w="12240" w:h="15840"/>
      <w:pgMar w:top="13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2C8"/>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6403492"/>
      <w:docPartObj>
        <w:docPartGallery w:val="Page Numbers (Bottom of Page)"/>
        <w:docPartUnique/>
      </w:docPartObj>
    </w:sdtPr>
    <w:sdtEndPr>
      <w:rPr>
        <w:noProof/>
      </w:rPr>
    </w:sdtEndPr>
    <w:sdtContent>
      <w:p w:rsidR="004519BB">
        <w:pPr>
          <w:pStyle w:val="Footer"/>
          <w:jc w:val="center"/>
        </w:pPr>
      </w:p>
    </w:sdtContent>
  </w:sdt>
  <w:p w:rsidR="00451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25856920"/>
      <w:docPartObj>
        <w:docPartGallery w:val="Page Numbers (Bottom of Page)"/>
        <w:docPartUnique/>
      </w:docPartObj>
    </w:sdtPr>
    <w:sdtEndPr>
      <w:rPr>
        <w:noProof/>
      </w:rPr>
    </w:sdtEndPr>
    <w:sdtContent>
      <w:p w:rsidR="004519BB">
        <w:pPr>
          <w:pStyle w:val="Footer"/>
          <w:jc w:val="center"/>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19B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4E27" w:rsidP="00D22F36">
      <w:pPr>
        <w:spacing w:after="0" w:line="240" w:lineRule="auto"/>
      </w:pPr>
      <w:r>
        <w:separator/>
      </w:r>
    </w:p>
  </w:footnote>
  <w:footnote w:type="continuationSeparator" w:id="1">
    <w:p w:rsidR="00634E27" w:rsidP="00D22F36">
      <w:pPr>
        <w:spacing w:after="0" w:line="240" w:lineRule="auto"/>
      </w:pPr>
      <w:r>
        <w:continuationSeparator/>
      </w:r>
    </w:p>
  </w:footnote>
  <w:footnote w:id="2">
    <w:p w:rsidR="004519BB" w:rsidRPr="00011C51" w:rsidP="00011C51">
      <w:pPr>
        <w:pStyle w:val="FootnoteText"/>
        <w:spacing w:after="120"/>
        <w:rPr>
          <w:rFonts w:ascii="Times New Roman" w:hAnsi="Times New Roman" w:cs="Times New Roman"/>
        </w:rPr>
      </w:pPr>
      <w:r w:rsidRPr="00011C51">
        <w:rPr>
          <w:rStyle w:val="FootnoteReference"/>
          <w:rFonts w:ascii="Times New Roman" w:hAnsi="Times New Roman" w:cs="Times New Roman"/>
        </w:rPr>
        <w:footnoteRef/>
      </w:r>
      <w:r w:rsidRPr="00011C51">
        <w:rPr>
          <w:rFonts w:ascii="Times New Roman" w:hAnsi="Times New Roman" w:cs="Times New Roman"/>
        </w:rPr>
        <w:t xml:space="preserve"> Five years is also the Company's proposed cycle for amortizing rate case expense.</w:t>
      </w:r>
    </w:p>
  </w:footnote>
  <w:footnote w:id="3">
    <w:p w:rsidR="004519BB" w:rsidRPr="00011C51" w:rsidP="00011C51">
      <w:pPr>
        <w:pStyle w:val="FootnoteText"/>
        <w:spacing w:after="120"/>
        <w:rPr>
          <w:rFonts w:ascii="Times New Roman" w:hAnsi="Times New Roman" w:cs="Times New Roman"/>
        </w:rPr>
      </w:pPr>
      <w:r w:rsidRPr="00011C51">
        <w:rPr>
          <w:rStyle w:val="FootnoteReference"/>
          <w:rFonts w:ascii="Times New Roman" w:hAnsi="Times New Roman" w:cs="Times New Roman"/>
        </w:rPr>
        <w:footnoteRef/>
      </w:r>
      <w:r w:rsidRPr="00011C51">
        <w:rPr>
          <w:rFonts w:ascii="Times New Roman" w:hAnsi="Times New Roman" w:cs="Times New Roman"/>
        </w:rPr>
        <w:t xml:space="preserve"> See Staff Report at 21.</w:t>
      </w:r>
    </w:p>
  </w:footnote>
  <w:footnote w:id="4">
    <w:p w:rsidR="004519BB" w:rsidRPr="00011C51" w:rsidP="00011C51">
      <w:pPr>
        <w:pStyle w:val="FootnoteText"/>
        <w:spacing w:after="120"/>
        <w:rPr>
          <w:rFonts w:ascii="Times New Roman" w:hAnsi="Times New Roman" w:cs="Times New Roman"/>
        </w:rPr>
      </w:pPr>
      <w:r w:rsidRPr="00011C51">
        <w:rPr>
          <w:rStyle w:val="FootnoteReference"/>
          <w:rFonts w:ascii="Times New Roman" w:hAnsi="Times New Roman" w:cs="Times New Roman"/>
        </w:rPr>
        <w:footnoteRef/>
      </w:r>
      <w:r w:rsidRPr="00011C51">
        <w:rPr>
          <w:rFonts w:ascii="Times New Roman" w:hAnsi="Times New Roman" w:cs="Times New Roman"/>
        </w:rPr>
        <w:t xml:space="preserve"> Id.  </w:t>
      </w:r>
    </w:p>
  </w:footnote>
  <w:footnote w:id="5">
    <w:p w:rsidR="004519BB" w:rsidRPr="00011C51" w:rsidP="00011C51">
      <w:pPr>
        <w:pStyle w:val="FootnoteText"/>
        <w:spacing w:after="120"/>
        <w:rPr>
          <w:rFonts w:ascii="Times New Roman" w:hAnsi="Times New Roman" w:cs="Times New Roman"/>
        </w:rPr>
      </w:pPr>
      <w:r w:rsidRPr="00011C51">
        <w:rPr>
          <w:rStyle w:val="FootnoteReference"/>
          <w:rFonts w:ascii="Times New Roman" w:hAnsi="Times New Roman" w:cs="Times New Roman"/>
        </w:rPr>
        <w:footnoteRef/>
      </w:r>
      <w:r w:rsidRPr="00011C51">
        <w:rPr>
          <w:rFonts w:ascii="Times New Roman" w:hAnsi="Times New Roman" w:cs="Times New Roman"/>
        </w:rPr>
        <w:t xml:space="preserve"> See PUCO Case No. 15-1830-EL-AIR et al., Staff Report (March 12, 2018) at 19. </w:t>
      </w:r>
    </w:p>
  </w:footnote>
  <w:footnote w:id="6">
    <w:p w:rsidR="004519BB" w:rsidRPr="00011C51" w:rsidP="00011C51">
      <w:pPr>
        <w:pStyle w:val="FootnoteText"/>
        <w:spacing w:after="120"/>
        <w:rPr>
          <w:rFonts w:ascii="Times New Roman" w:hAnsi="Times New Roman" w:cs="Times New Roman"/>
        </w:rPr>
      </w:pPr>
      <w:r w:rsidRPr="00011C51">
        <w:rPr>
          <w:rStyle w:val="FootnoteReference"/>
          <w:rFonts w:ascii="Times New Roman" w:hAnsi="Times New Roman" w:cs="Times New Roman"/>
        </w:rPr>
        <w:footnoteRef/>
      </w:r>
      <w:r w:rsidRPr="00011C51">
        <w:rPr>
          <w:rFonts w:ascii="Times New Roman" w:hAnsi="Times New Roman" w:cs="Times New Roman"/>
        </w:rPr>
        <w:t xml:space="preserve"> See Staff Report at 21-22.</w:t>
      </w:r>
    </w:p>
  </w:footnote>
  <w:footnote w:id="7">
    <w:p w:rsidR="004519BB" w:rsidRPr="00011C51" w:rsidP="00011C51">
      <w:pPr>
        <w:pStyle w:val="FootnoteText"/>
        <w:spacing w:after="120"/>
        <w:rPr>
          <w:rFonts w:ascii="Times New Roman" w:hAnsi="Times New Roman" w:cs="Times New Roman"/>
        </w:rPr>
      </w:pPr>
      <w:r w:rsidRPr="00011C51">
        <w:rPr>
          <w:rStyle w:val="FootnoteReference"/>
          <w:rFonts w:ascii="Times New Roman" w:hAnsi="Times New Roman" w:cs="Times New Roman"/>
        </w:rPr>
        <w:footnoteRef/>
      </w:r>
      <w:r w:rsidRPr="00011C51">
        <w:rPr>
          <w:rFonts w:ascii="Times New Roman" w:hAnsi="Times New Roman" w:cs="Times New Roman"/>
        </w:rPr>
        <w:t xml:space="preserve"> See Staff Report at 122.</w:t>
      </w:r>
    </w:p>
  </w:footnote>
  <w:footnote w:id="8">
    <w:p w:rsidR="004519BB" w:rsidRPr="00011C51" w:rsidP="00011C51">
      <w:pPr>
        <w:pStyle w:val="FootnoteText"/>
        <w:spacing w:after="120"/>
        <w:rPr>
          <w:rFonts w:ascii="Times New Roman" w:hAnsi="Times New Roman" w:cs="Times New Roman"/>
        </w:rPr>
      </w:pPr>
      <w:r w:rsidRPr="00011C51">
        <w:rPr>
          <w:rStyle w:val="FootnoteReference"/>
          <w:rFonts w:ascii="Times New Roman" w:hAnsi="Times New Roman" w:cs="Times New Roman"/>
        </w:rPr>
        <w:footnoteRef/>
      </w:r>
      <w:r w:rsidRPr="00011C51">
        <w:rPr>
          <w:rFonts w:ascii="Times New Roman" w:hAnsi="Times New Roman" w:cs="Times New Roman"/>
        </w:rPr>
        <w:t xml:space="preserve"> See Staff Report at 20.</w:t>
      </w:r>
    </w:p>
  </w:footnote>
  <w:footnote w:id="9">
    <w:p w:rsidR="004519BB" w:rsidRPr="00011C51" w:rsidP="00011C51">
      <w:pPr>
        <w:pStyle w:val="FootnoteText"/>
        <w:spacing w:after="120"/>
        <w:rPr>
          <w:rFonts w:ascii="Times New Roman" w:hAnsi="Times New Roman" w:cs="Times New Roman"/>
        </w:rPr>
      </w:pPr>
      <w:r w:rsidRPr="00011C51">
        <w:rPr>
          <w:rStyle w:val="FootnoteReference"/>
          <w:rFonts w:ascii="Times New Roman" w:hAnsi="Times New Roman" w:cs="Times New Roman"/>
        </w:rPr>
        <w:footnoteRef/>
      </w:r>
      <w:r w:rsidRPr="00011C51">
        <w:rPr>
          <w:rFonts w:ascii="Times New Roman" w:hAnsi="Times New Roman" w:cs="Times New Roman"/>
        </w:rPr>
        <w:t xml:space="preserve"> See Staff Report at 22.</w:t>
      </w:r>
    </w:p>
  </w:footnote>
  <w:footnote w:id="10">
    <w:p w:rsidR="004519BB" w:rsidRPr="00011C51" w:rsidP="00011C51">
      <w:pPr>
        <w:pStyle w:val="FootnoteText"/>
        <w:spacing w:after="120"/>
        <w:rPr>
          <w:rFonts w:ascii="Times New Roman" w:hAnsi="Times New Roman" w:cs="Times New Roman"/>
        </w:rPr>
      </w:pPr>
      <w:r w:rsidRPr="00011C51">
        <w:rPr>
          <w:rStyle w:val="FootnoteReference"/>
          <w:rFonts w:ascii="Times New Roman" w:hAnsi="Times New Roman" w:cs="Times New Roman"/>
        </w:rPr>
        <w:footnoteRef/>
      </w:r>
      <w:r w:rsidRPr="00011C51">
        <w:rPr>
          <w:rFonts w:ascii="Times New Roman" w:hAnsi="Times New Roman" w:cs="Times New Roman"/>
        </w:rPr>
        <w:t xml:space="preserve"> Staff Report at 18.</w:t>
      </w:r>
    </w:p>
  </w:footnote>
  <w:footnote w:id="11">
    <w:p w:rsidR="004519BB" w:rsidRPr="00011C51" w:rsidP="00011C51">
      <w:pPr>
        <w:pStyle w:val="FootnoteText"/>
        <w:spacing w:after="120"/>
        <w:rPr>
          <w:rFonts w:ascii="Times New Roman" w:hAnsi="Times New Roman" w:cs="Times New Roman"/>
        </w:rPr>
      </w:pPr>
      <w:r w:rsidRPr="00011C51">
        <w:rPr>
          <w:rStyle w:val="FootnoteReference"/>
          <w:rFonts w:ascii="Times New Roman" w:hAnsi="Times New Roman" w:cs="Times New Roman"/>
        </w:rPr>
        <w:footnoteRef/>
      </w:r>
      <w:r w:rsidRPr="00011C51">
        <w:rPr>
          <w:rFonts w:ascii="Times New Roman" w:hAnsi="Times New Roman" w:cs="Times New Roman"/>
        </w:rPr>
        <w:t xml:space="preserve"> </w:t>
      </w:r>
      <w:r w:rsidRPr="00011C51">
        <w:rPr>
          <w:rFonts w:ascii="Times New Roman" w:hAnsi="Times New Roman" w:cs="Times New Roman"/>
          <w:i/>
        </w:rPr>
        <w:t>Id.</w:t>
      </w:r>
    </w:p>
  </w:footnote>
  <w:footnote w:id="12">
    <w:p w:rsidR="004519BB" w:rsidRPr="00011C51" w:rsidP="00011C51">
      <w:pPr>
        <w:pStyle w:val="FootnoteText"/>
        <w:spacing w:after="120"/>
        <w:rPr>
          <w:rFonts w:ascii="Times New Roman" w:hAnsi="Times New Roman" w:cs="Times New Roman"/>
        </w:rPr>
      </w:pPr>
      <w:r w:rsidRPr="00011C51">
        <w:rPr>
          <w:rStyle w:val="FootnoteReference"/>
          <w:rFonts w:ascii="Times New Roman" w:hAnsi="Times New Roman" w:cs="Times New Roman"/>
        </w:rPr>
        <w:footnoteRef/>
      </w:r>
      <w:r w:rsidRPr="00011C51">
        <w:rPr>
          <w:rFonts w:ascii="Times New Roman" w:hAnsi="Times New Roman" w:cs="Times New Roman"/>
        </w:rPr>
        <w:t xml:space="preserve"> Staff Report at 18-19.</w:t>
      </w:r>
    </w:p>
  </w:footnote>
  <w:footnote w:id="13">
    <w:p w:rsidR="004519BB" w:rsidRPr="00011C51" w:rsidP="00011C51">
      <w:pPr>
        <w:pStyle w:val="FootnoteText"/>
        <w:spacing w:after="120"/>
        <w:rPr>
          <w:rFonts w:ascii="Times New Roman" w:hAnsi="Times New Roman" w:cs="Times New Roman"/>
        </w:rPr>
      </w:pPr>
      <w:r w:rsidRPr="00011C51">
        <w:rPr>
          <w:rStyle w:val="FootnoteReference"/>
          <w:rFonts w:ascii="Times New Roman" w:hAnsi="Times New Roman" w:cs="Times New Roman"/>
        </w:rPr>
        <w:footnoteRef/>
      </w:r>
      <w:r w:rsidRPr="00011C51">
        <w:rPr>
          <w:rFonts w:ascii="Times New Roman" w:hAnsi="Times New Roman" w:cs="Times New Roman"/>
        </w:rPr>
        <w:t xml:space="preserve"> Vectren Application at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1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2"/>
    <w:multiLevelType w:val="singleLevel"/>
    <w:tmpl w:val="CB38AA2A"/>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844277DC"/>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693C805A"/>
    <w:lvl w:ilvl="0">
      <w:start w:val="1"/>
      <w:numFmt w:val="bullet"/>
      <w:lvlText w:val=""/>
      <w:lvlJc w:val="left"/>
      <w:pPr>
        <w:tabs>
          <w:tab w:val="num" w:pos="360"/>
        </w:tabs>
        <w:ind w:left="360" w:hanging="360"/>
      </w:pPr>
      <w:rPr>
        <w:rFonts w:ascii="Symbol" w:hAnsi="Symbol" w:hint="default"/>
      </w:rPr>
    </w:lvl>
  </w:abstractNum>
  <w:abstractNum w:abstractNumId="3">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4">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3531A66"/>
    <w:multiLevelType w:val="hybridMultilevel"/>
    <w:tmpl w:val="08388660"/>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6">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423078B"/>
    <w:multiLevelType w:val="hybridMultilevel"/>
    <w:tmpl w:val="FE1640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47848A7"/>
    <w:multiLevelType w:val="hybridMultilevel"/>
    <w:tmpl w:val="E28A5D2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0">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457F61F1"/>
    <w:multiLevelType w:val="hybridMultilevel"/>
    <w:tmpl w:val="21505F5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EDE51AB"/>
    <w:multiLevelType w:val="hybridMultilevel"/>
    <w:tmpl w:val="782A43F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AC32517"/>
    <w:multiLevelType w:val="hybridMultilevel"/>
    <w:tmpl w:val="3EC4626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86418A1"/>
    <w:multiLevelType w:val="hybridMultilevel"/>
    <w:tmpl w:val="DBF6EC8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75021736"/>
    <w:multiLevelType w:val="hybridMultilevel"/>
    <w:tmpl w:val="E8CA4AE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6"/>
  </w:num>
  <w:num w:numId="5">
    <w:abstractNumId w:val="9"/>
  </w:num>
  <w:num w:numId="6">
    <w:abstractNumId w:val="15"/>
  </w:num>
  <w:num w:numId="7">
    <w:abstractNumId w:val="7"/>
  </w:num>
  <w:num w:numId="8">
    <w:abstractNumId w:val="8"/>
  </w:num>
  <w:num w:numId="9">
    <w:abstractNumId w:val="16"/>
  </w:num>
  <w:num w:numId="10">
    <w:abstractNumId w:val="12"/>
  </w:num>
  <w:num w:numId="11">
    <w:abstractNumId w:val="2"/>
  </w:num>
  <w:num w:numId="12">
    <w:abstractNumId w:val="1"/>
  </w:num>
  <w:num w:numId="13">
    <w:abstractNumId w:val="0"/>
  </w:num>
  <w:num w:numId="14">
    <w:abstractNumId w:val="5"/>
  </w:num>
  <w:num w:numId="15">
    <w:abstractNumId w:val="11"/>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090"/>
    <w:rPr>
      <w:rFonts w:ascii="Times New Roman" w:hAnsi="Times New Roman"/>
      <w:sz w:val="24"/>
    </w:rPr>
  </w:style>
  <w:style w:type="paragraph" w:styleId="Heading1">
    <w:name w:val="heading 1"/>
    <w:basedOn w:val="Normal"/>
    <w:next w:val="Normal"/>
    <w:link w:val="Heading1Char"/>
    <w:autoRedefine/>
    <w:uiPriority w:val="9"/>
    <w:qFormat/>
    <w:rsid w:val="009D391C"/>
    <w:pPr>
      <w:keepNext/>
      <w:keepLines/>
      <w:spacing w:after="240" w:line="240" w:lineRule="auto"/>
      <w:ind w:left="720" w:hanging="720"/>
      <w:outlineLvl w:val="0"/>
    </w:pPr>
    <w:rPr>
      <w:rFonts w:eastAsia="Times New Roman" w:cs="Times New Roman"/>
      <w:b/>
      <w:bCs/>
      <w:caps/>
      <w:szCs w:val="24"/>
    </w:rPr>
  </w:style>
  <w:style w:type="paragraph" w:styleId="Heading2">
    <w:name w:val="heading 2"/>
    <w:basedOn w:val="Normal"/>
    <w:next w:val="Normal"/>
    <w:link w:val="Heading2Char"/>
    <w:autoRedefine/>
    <w:uiPriority w:val="9"/>
    <w:unhideWhenUsed/>
    <w:qFormat/>
    <w:rsid w:val="00B54946"/>
    <w:pPr>
      <w:spacing w:after="240" w:line="240" w:lineRule="auto"/>
      <w:ind w:left="1440" w:hanging="720"/>
      <w:outlineLvl w:val="1"/>
    </w:pPr>
    <w:rPr>
      <w:rFonts w:eastAsia="Times New Roman" w:cs="Times New Roman"/>
      <w:b/>
      <w:bCs/>
      <w:szCs w:val="24"/>
    </w:rPr>
  </w:style>
  <w:style w:type="paragraph" w:styleId="Heading3">
    <w:name w:val="heading 3"/>
    <w:basedOn w:val="Normal"/>
    <w:next w:val="Normal"/>
    <w:link w:val="Heading3Char"/>
    <w:autoRedefine/>
    <w:uiPriority w:val="9"/>
    <w:unhideWhenUsed/>
    <w:qFormat/>
    <w:rsid w:val="00B54946"/>
    <w:pPr>
      <w:keepNext/>
      <w:tabs>
        <w:tab w:val="left" w:pos="720"/>
        <w:tab w:val="left" w:pos="1440"/>
      </w:tabs>
      <w:spacing w:after="240" w:line="240" w:lineRule="auto"/>
      <w:outlineLvl w:val="2"/>
    </w:pPr>
    <w:rPr>
      <w:rFonts w:eastAsia="Times New Roman" w:cs="Times New Roman"/>
      <w:b/>
      <w:bCs/>
      <w:szCs w:val="24"/>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494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F040C"/>
    <w:rPr>
      <w:color w:val="0000FF"/>
      <w:u w:val="single"/>
    </w:rPr>
  </w:style>
  <w:style w:type="paragraph" w:styleId="HTMLPreformatted">
    <w:name w:val="HTML Preformatted"/>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F040C"/>
    <w:rPr>
      <w:rFonts w:ascii="Courier New" w:eastAsia="Courier New" w:hAnsi="Courier New" w:cs="Courier New"/>
      <w:sz w:val="20"/>
      <w:szCs w:val="20"/>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rsid w:val="00076C62"/>
    <w:pPr>
      <w:spacing w:after="0" w:line="240" w:lineRule="auto"/>
    </w:pPr>
    <w:rPr>
      <w:rFonts w:asciiTheme="minorHAnsi" w:hAnsiTheme="minorHAnsi"/>
      <w:sz w:val="20"/>
      <w:szCs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uiPriority w:val="99"/>
    <w:rsid w:val="00076C62"/>
    <w:rPr>
      <w:sz w:val="20"/>
      <w:szCs w:val="20"/>
    </w:rPr>
  </w:style>
  <w:style w:type="character" w:styleId="FootnoteReference">
    <w:name w:val="footnote reference"/>
    <w:aliases w:val="(NECG) Footnote Reference,Appel note de bas de p,Style 12,Style 124,Style 13,Style 3,fr,o"/>
    <w:basedOn w:val="DefaultParagraphFont"/>
    <w:uiPriority w:val="99"/>
    <w:unhideWhenUsed/>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3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9D391C"/>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uiPriority w:val="9"/>
    <w:rsid w:val="00B54946"/>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FF3AE1"/>
    <w:pPr>
      <w:tabs>
        <w:tab w:val="decimal" w:leader="dot" w:pos="8640"/>
      </w:tabs>
      <w:spacing w:after="240" w:line="240" w:lineRule="auto"/>
      <w:ind w:left="720" w:hanging="720"/>
      <w:outlineLvl w:val="0"/>
    </w:pPr>
    <w:rPr>
      <w:rFonts w:eastAsia="Times New Roman" w:cs="Times New Roman"/>
      <w:szCs w:val="24"/>
    </w:rPr>
  </w:style>
  <w:style w:type="paragraph" w:styleId="TOC2">
    <w:name w:val="toc 2"/>
    <w:basedOn w:val="Normal"/>
    <w:next w:val="Normal"/>
    <w:autoRedefine/>
    <w:uiPriority w:val="39"/>
    <w:unhideWhenUsed/>
    <w:qFormat/>
    <w:rsid w:val="00FF3AE1"/>
    <w:pPr>
      <w:tabs>
        <w:tab w:val="decimal" w:leader="dot" w:pos="8640"/>
      </w:tabs>
      <w:spacing w:after="240" w:line="240" w:lineRule="auto"/>
      <w:ind w:left="1440" w:hanging="720"/>
      <w:outlineLvl w:val="1"/>
    </w:pPr>
    <w:rPr>
      <w:rFonts w:eastAsia="Times New Roman" w:cs="Times New Roman"/>
      <w:szCs w:val="24"/>
    </w:rPr>
  </w:style>
  <w:style w:type="paragraph" w:styleId="TOC3">
    <w:name w:val="toc 3"/>
    <w:basedOn w:val="Normal"/>
    <w:next w:val="Normal"/>
    <w:autoRedefine/>
    <w:uiPriority w:val="39"/>
    <w:unhideWhenUsed/>
    <w:rsid w:val="00B54946"/>
    <w:pPr>
      <w:tabs>
        <w:tab w:val="decimal" w:leader="dot" w:pos="8640"/>
      </w:tabs>
      <w:spacing w:after="240" w:line="240" w:lineRule="auto"/>
      <w:ind w:left="1440"/>
      <w:outlineLvl w:val="2"/>
    </w:pPr>
    <w:rPr>
      <w:rFonts w:eastAsia="Times New Roman" w:cs="Times New Roman"/>
      <w:szCs w:val="24"/>
    </w:r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 w:type="paragraph" w:styleId="BodyText">
    <w:name w:val="Body Text"/>
    <w:basedOn w:val="Normal"/>
    <w:link w:val="BodyTextChar"/>
    <w:rsid w:val="00342E9A"/>
    <w:pPr>
      <w:spacing w:after="120" w:line="240" w:lineRule="auto"/>
    </w:pPr>
    <w:rPr>
      <w:rFonts w:eastAsia="Times New Roman" w:cs="Times New Roman"/>
      <w:sz w:val="20"/>
      <w:szCs w:val="20"/>
    </w:rPr>
  </w:style>
  <w:style w:type="character" w:customStyle="1" w:styleId="BodyTextChar">
    <w:name w:val="Body Text Char"/>
    <w:basedOn w:val="DefaultParagraphFont"/>
    <w:link w:val="BodyText"/>
    <w:rsid w:val="00342E9A"/>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rsid w:val="00447CFD"/>
    <w:rPr>
      <w:color w:val="808080"/>
      <w:shd w:val="clear" w:color="auto" w:fill="E6E6E6"/>
    </w:rPr>
  </w:style>
  <w:style w:type="table" w:customStyle="1" w:styleId="TableGrid1">
    <w:name w:val="Table Grid1"/>
    <w:basedOn w:val="TableNormal"/>
    <w:next w:val="TableGrid"/>
    <w:uiPriority w:val="59"/>
    <w:rsid w:val="0029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514887"/>
    <w:pPr>
      <w:widowControl w:val="0"/>
      <w:spacing w:after="0" w:line="240" w:lineRule="auto"/>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514887"/>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&#65279;<?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E6F1B3-B215-4B81-9FAF-0B874215FC28}">
  <we:reference id="wa104380757" version="1.0.0.0" store="en-US" storeType="OMEX"/>
  <we:alternateReferences>
    <we:reference id="wa104380757" version="1.0.0.0" store="WA10438075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27</Pages>
  <Words>7550</Words>
  <Characters>43038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Vectren.docx</vt:lpstr>
    </vt:vector>
  </TitlesOfParts>
  <Company/>
  <LinksUpToDate>false</LinksUpToDate>
  <CharactersWithSpaces>50488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2018-10-31T20:49:55Z</dcterms:created>
  <dcterms:modified xsi:type="dcterms:W3CDTF">2018-10-31T20:49:55Z</dcterms:modified>
</cp:coreProperties>
</file>