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06" w:rsidRPr="00EF335E" w:rsidRDefault="00E03906" w:rsidP="00E03906">
      <w:pPr>
        <w:pStyle w:val="CaptionTitle"/>
        <w:spacing w:after="0"/>
      </w:pPr>
      <w:bookmarkStart w:id="0" w:name="_GoBack"/>
      <w:bookmarkEnd w:id="0"/>
      <w:r w:rsidRPr="00EF335E">
        <w:t>BEFORE THE</w:t>
      </w:r>
    </w:p>
    <w:p w:rsidR="00E03906" w:rsidRDefault="00E03906" w:rsidP="00E03906">
      <w:pPr>
        <w:pStyle w:val="CaptionTitle"/>
        <w:spacing w:after="0"/>
      </w:pPr>
      <w:r w:rsidRPr="00EF335E">
        <w:t>PUBLIC UTILITIES COMMISSION OF OHIO</w:t>
      </w:r>
    </w:p>
    <w:p w:rsidR="00E03906" w:rsidRPr="00E64138" w:rsidRDefault="00E03906" w:rsidP="00E03906">
      <w:pPr>
        <w:pStyle w:val="CaptionTitle"/>
        <w:spacing w:after="0"/>
        <w:jc w:val="left"/>
        <w:rPr>
          <w:b w:val="0"/>
        </w:rPr>
      </w:pPr>
    </w:p>
    <w:tbl>
      <w:tblPr>
        <w:tblW w:w="9468" w:type="dxa"/>
        <w:tblLook w:val="04A0" w:firstRow="1" w:lastRow="0" w:firstColumn="1" w:lastColumn="0" w:noHBand="0" w:noVBand="1"/>
      </w:tblPr>
      <w:tblGrid>
        <w:gridCol w:w="4338"/>
        <w:gridCol w:w="450"/>
        <w:gridCol w:w="4680"/>
      </w:tblGrid>
      <w:tr w:rsidR="00E03906" w:rsidRPr="00E64138" w:rsidTr="00A97005">
        <w:tc>
          <w:tcPr>
            <w:tcW w:w="4338" w:type="dxa"/>
            <w:shd w:val="clear" w:color="auto" w:fill="auto"/>
          </w:tcPr>
          <w:p w:rsidR="00E03906" w:rsidRDefault="00E03906" w:rsidP="00A97005">
            <w:pPr>
              <w:pStyle w:val="CaptionText"/>
              <w:rPr>
                <w:b w:val="0"/>
              </w:rPr>
            </w:pPr>
            <w:r w:rsidRPr="00E64138">
              <w:rPr>
                <w:b w:val="0"/>
              </w:rPr>
              <w:t xml:space="preserve">In the Matter of the </w:t>
            </w:r>
            <w:r>
              <w:rPr>
                <w:b w:val="0"/>
              </w:rPr>
              <w:t>Complaint of Material Sciences Corporation,</w:t>
            </w:r>
          </w:p>
          <w:p w:rsidR="00E03906" w:rsidRDefault="00E03906" w:rsidP="00A97005">
            <w:pPr>
              <w:pStyle w:val="CaptionText"/>
              <w:rPr>
                <w:b w:val="0"/>
              </w:rPr>
            </w:pPr>
          </w:p>
          <w:p w:rsidR="00E03906" w:rsidRDefault="00E03906" w:rsidP="00A97005">
            <w:pPr>
              <w:pStyle w:val="CaptionText"/>
              <w:rPr>
                <w:b w:val="0"/>
              </w:rPr>
            </w:pPr>
            <w:r>
              <w:rPr>
                <w:b w:val="0"/>
              </w:rPr>
              <w:t xml:space="preserve">              Complainant,</w:t>
            </w:r>
          </w:p>
          <w:p w:rsidR="00E03906" w:rsidRDefault="00E03906" w:rsidP="00A97005">
            <w:pPr>
              <w:pStyle w:val="CaptionText"/>
              <w:rPr>
                <w:b w:val="0"/>
              </w:rPr>
            </w:pPr>
          </w:p>
          <w:p w:rsidR="00E03906" w:rsidRDefault="00E03906" w:rsidP="00A97005">
            <w:pPr>
              <w:pStyle w:val="CaptionText"/>
              <w:rPr>
                <w:b w:val="0"/>
              </w:rPr>
            </w:pPr>
            <w:proofErr w:type="gramStart"/>
            <w:r>
              <w:rPr>
                <w:b w:val="0"/>
              </w:rPr>
              <w:t>v</w:t>
            </w:r>
            <w:proofErr w:type="gramEnd"/>
            <w:r>
              <w:rPr>
                <w:b w:val="0"/>
              </w:rPr>
              <w:t>.</w:t>
            </w:r>
          </w:p>
          <w:p w:rsidR="00E03906" w:rsidRDefault="00E03906" w:rsidP="00A97005">
            <w:pPr>
              <w:pStyle w:val="CaptionText"/>
              <w:rPr>
                <w:b w:val="0"/>
              </w:rPr>
            </w:pPr>
          </w:p>
          <w:p w:rsidR="00E03906" w:rsidRDefault="00E03906" w:rsidP="00A97005">
            <w:pPr>
              <w:pStyle w:val="CaptionText"/>
              <w:rPr>
                <w:b w:val="0"/>
              </w:rPr>
            </w:pPr>
            <w:r>
              <w:rPr>
                <w:b w:val="0"/>
              </w:rPr>
              <w:t>The Toledo Edison Company,</w:t>
            </w:r>
          </w:p>
          <w:p w:rsidR="00E03906" w:rsidRDefault="00E03906" w:rsidP="00A97005">
            <w:pPr>
              <w:pStyle w:val="CaptionText"/>
              <w:rPr>
                <w:b w:val="0"/>
              </w:rPr>
            </w:pPr>
          </w:p>
          <w:p w:rsidR="00E03906" w:rsidRDefault="00E03906" w:rsidP="00A97005">
            <w:pPr>
              <w:pStyle w:val="CaptionText"/>
              <w:rPr>
                <w:b w:val="0"/>
              </w:rPr>
            </w:pPr>
            <w:r>
              <w:rPr>
                <w:b w:val="0"/>
              </w:rPr>
              <w:t xml:space="preserve">             Respondent.</w:t>
            </w:r>
          </w:p>
          <w:p w:rsidR="00E03906" w:rsidRPr="00E64138" w:rsidRDefault="00E03906" w:rsidP="00A97005">
            <w:pPr>
              <w:pStyle w:val="CaptionText"/>
              <w:rPr>
                <w:b w:val="0"/>
              </w:rPr>
            </w:pPr>
          </w:p>
        </w:tc>
        <w:tc>
          <w:tcPr>
            <w:tcW w:w="450" w:type="dxa"/>
            <w:shd w:val="clear" w:color="auto" w:fill="auto"/>
          </w:tcPr>
          <w:p w:rsidR="00E03906" w:rsidRPr="00E64138" w:rsidRDefault="00E03906" w:rsidP="00A97005">
            <w:pPr>
              <w:pStyle w:val="CaptionText"/>
              <w:rPr>
                <w:b w:val="0"/>
              </w:rPr>
            </w:pPr>
            <w:r w:rsidRPr="00E64138">
              <w:rPr>
                <w:b w:val="0"/>
              </w:rPr>
              <w:t>)</w:t>
            </w:r>
          </w:p>
          <w:p w:rsidR="00E03906" w:rsidRPr="00E64138" w:rsidRDefault="00E03906" w:rsidP="00A97005">
            <w:pPr>
              <w:pStyle w:val="CaptionText"/>
              <w:rPr>
                <w:b w:val="0"/>
              </w:rPr>
            </w:pPr>
            <w:r w:rsidRPr="00E64138">
              <w:rPr>
                <w:b w:val="0"/>
              </w:rPr>
              <w:t>)</w:t>
            </w:r>
          </w:p>
          <w:p w:rsidR="00E03906" w:rsidRDefault="00E03906" w:rsidP="00A97005">
            <w:pPr>
              <w:pStyle w:val="CaptionText"/>
              <w:rPr>
                <w:b w:val="0"/>
              </w:rPr>
            </w:pPr>
            <w:r w:rsidRPr="00E64138">
              <w:rPr>
                <w:b w:val="0"/>
              </w:rPr>
              <w:t>)</w:t>
            </w:r>
          </w:p>
          <w:p w:rsidR="00E03906" w:rsidRDefault="00E03906" w:rsidP="00A97005">
            <w:pPr>
              <w:pStyle w:val="CaptionText"/>
              <w:rPr>
                <w:b w:val="0"/>
              </w:rPr>
            </w:pPr>
            <w:r>
              <w:rPr>
                <w:b w:val="0"/>
              </w:rPr>
              <w:t>)</w:t>
            </w:r>
          </w:p>
          <w:p w:rsidR="00E03906" w:rsidRDefault="00E03906" w:rsidP="00A97005">
            <w:pPr>
              <w:pStyle w:val="CaptionText"/>
              <w:rPr>
                <w:b w:val="0"/>
              </w:rPr>
            </w:pPr>
            <w:r>
              <w:rPr>
                <w:b w:val="0"/>
              </w:rPr>
              <w:t>)</w:t>
            </w:r>
          </w:p>
          <w:p w:rsidR="00E03906" w:rsidRDefault="00E03906" w:rsidP="00A97005">
            <w:pPr>
              <w:pStyle w:val="CaptionText"/>
              <w:rPr>
                <w:b w:val="0"/>
              </w:rPr>
            </w:pPr>
            <w:r>
              <w:rPr>
                <w:b w:val="0"/>
              </w:rPr>
              <w:t>)</w:t>
            </w:r>
          </w:p>
          <w:p w:rsidR="00E03906" w:rsidRDefault="00E03906" w:rsidP="00A97005">
            <w:pPr>
              <w:pStyle w:val="CaptionText"/>
              <w:rPr>
                <w:b w:val="0"/>
              </w:rPr>
            </w:pPr>
            <w:r>
              <w:rPr>
                <w:b w:val="0"/>
              </w:rPr>
              <w:t>)</w:t>
            </w:r>
          </w:p>
          <w:p w:rsidR="00E03906" w:rsidRDefault="00E03906" w:rsidP="00A97005">
            <w:pPr>
              <w:pStyle w:val="CaptionText"/>
              <w:rPr>
                <w:b w:val="0"/>
              </w:rPr>
            </w:pPr>
            <w:r>
              <w:rPr>
                <w:b w:val="0"/>
              </w:rPr>
              <w:t>)</w:t>
            </w:r>
          </w:p>
          <w:p w:rsidR="00E03906" w:rsidRDefault="00E03906" w:rsidP="00A97005">
            <w:pPr>
              <w:pStyle w:val="CaptionText"/>
              <w:rPr>
                <w:b w:val="0"/>
              </w:rPr>
            </w:pPr>
            <w:r>
              <w:rPr>
                <w:b w:val="0"/>
              </w:rPr>
              <w:t>)</w:t>
            </w:r>
          </w:p>
          <w:p w:rsidR="00E03906" w:rsidRDefault="00E03906" w:rsidP="00A97005">
            <w:pPr>
              <w:pStyle w:val="CaptionText"/>
              <w:rPr>
                <w:b w:val="0"/>
              </w:rPr>
            </w:pPr>
            <w:r>
              <w:rPr>
                <w:b w:val="0"/>
              </w:rPr>
              <w:t>)</w:t>
            </w:r>
          </w:p>
          <w:p w:rsidR="00E03906" w:rsidRPr="00E64138" w:rsidRDefault="00E03906" w:rsidP="00A97005">
            <w:pPr>
              <w:pStyle w:val="CaptionText"/>
              <w:rPr>
                <w:b w:val="0"/>
              </w:rPr>
            </w:pPr>
          </w:p>
        </w:tc>
        <w:tc>
          <w:tcPr>
            <w:tcW w:w="4680" w:type="dxa"/>
            <w:shd w:val="clear" w:color="auto" w:fill="auto"/>
          </w:tcPr>
          <w:p w:rsidR="00E03906" w:rsidRPr="00E64138" w:rsidRDefault="00E03906" w:rsidP="00A97005">
            <w:pPr>
              <w:pStyle w:val="CaptionText"/>
              <w:rPr>
                <w:b w:val="0"/>
              </w:rPr>
            </w:pPr>
          </w:p>
          <w:p w:rsidR="00E03906" w:rsidRDefault="00E03906" w:rsidP="00A97005">
            <w:pPr>
              <w:pStyle w:val="CaptionText"/>
              <w:rPr>
                <w:b w:val="0"/>
              </w:rPr>
            </w:pPr>
            <w:r w:rsidRPr="00E64138">
              <w:rPr>
                <w:b w:val="0"/>
              </w:rPr>
              <w:t xml:space="preserve">Case No. </w:t>
            </w:r>
            <w:r>
              <w:rPr>
                <w:b w:val="0"/>
              </w:rPr>
              <w:t>13-2145-EL-CSS</w:t>
            </w:r>
          </w:p>
          <w:p w:rsidR="00E03906" w:rsidRDefault="00E03906" w:rsidP="00A97005">
            <w:pPr>
              <w:pStyle w:val="CaptionText"/>
              <w:rPr>
                <w:b w:val="0"/>
              </w:rPr>
            </w:pPr>
          </w:p>
          <w:p w:rsidR="00E03906" w:rsidRPr="00E64138" w:rsidRDefault="00E03906" w:rsidP="00A97005">
            <w:pPr>
              <w:pStyle w:val="CaptionText"/>
              <w:rPr>
                <w:b w:val="0"/>
              </w:rPr>
            </w:pPr>
            <w:r>
              <w:rPr>
                <w:b w:val="0"/>
              </w:rPr>
              <w:t xml:space="preserve">                 </w:t>
            </w:r>
          </w:p>
        </w:tc>
      </w:tr>
    </w:tbl>
    <w:p w:rsidR="00382B2D" w:rsidRPr="00633679" w:rsidRDefault="00382B2D" w:rsidP="005A66BC">
      <w:pPr>
        <w:jc w:val="center"/>
        <w:rPr>
          <w:rFonts w:ascii="Times New Roman" w:hAnsi="Times New Roman"/>
        </w:rPr>
      </w:pPr>
    </w:p>
    <w:p w:rsidR="00382B2D" w:rsidRPr="00633679" w:rsidRDefault="00382B2D" w:rsidP="005A66BC">
      <w:pPr>
        <w:jc w:val="center"/>
        <w:rPr>
          <w:rFonts w:ascii="Times New Roman" w:hAnsi="Times New Roman"/>
        </w:rPr>
      </w:pPr>
      <w:r w:rsidRPr="00633679">
        <w:rPr>
          <w:rFonts w:ascii="Times New Roman" w:hAnsi="Times New Roman"/>
          <w:b/>
          <w:u w:val="single"/>
        </w:rPr>
        <w:t>ANSWER</w:t>
      </w:r>
    </w:p>
    <w:p w:rsidR="00382B2D" w:rsidRPr="00633679" w:rsidRDefault="00382B2D" w:rsidP="005A66BC">
      <w:pPr>
        <w:jc w:val="center"/>
        <w:rPr>
          <w:rFonts w:ascii="Times New Roman" w:hAnsi="Times New Roman"/>
        </w:rPr>
      </w:pPr>
    </w:p>
    <w:p w:rsidR="00382B2D" w:rsidRPr="00633679" w:rsidRDefault="00382B2D" w:rsidP="008F14CD">
      <w:pPr>
        <w:spacing w:line="480" w:lineRule="auto"/>
        <w:ind w:firstLine="1440"/>
        <w:jc w:val="both"/>
        <w:rPr>
          <w:rFonts w:ascii="Times New Roman" w:hAnsi="Times New Roman"/>
        </w:rPr>
      </w:pPr>
      <w:proofErr w:type="gramStart"/>
      <w:r>
        <w:rPr>
          <w:rFonts w:ascii="Times New Roman" w:hAnsi="Times New Roman"/>
        </w:rPr>
        <w:t>In accordance with</w:t>
      </w:r>
      <w:r w:rsidRPr="00633679">
        <w:rPr>
          <w:rFonts w:ascii="Times New Roman" w:hAnsi="Times New Roman"/>
        </w:rPr>
        <w:t xml:space="preserve"> Ohio </w:t>
      </w:r>
      <w:r w:rsidR="00386D12">
        <w:rPr>
          <w:rFonts w:ascii="Times New Roman" w:hAnsi="Times New Roman"/>
        </w:rPr>
        <w:t>Admin</w:t>
      </w:r>
      <w:r w:rsidR="009C1453">
        <w:rPr>
          <w:rFonts w:ascii="Times New Roman" w:hAnsi="Times New Roman"/>
        </w:rPr>
        <w:t>.</w:t>
      </w:r>
      <w:proofErr w:type="gramEnd"/>
      <w:r w:rsidRPr="00633679">
        <w:rPr>
          <w:rFonts w:ascii="Times New Roman" w:hAnsi="Times New Roman"/>
        </w:rPr>
        <w:t xml:space="preserve"> Code 4901-9-01(D), Respondent, </w:t>
      </w:r>
      <w:proofErr w:type="gramStart"/>
      <w:r w:rsidR="000D07A9">
        <w:rPr>
          <w:rFonts w:ascii="Times New Roman" w:hAnsi="Times New Roman"/>
        </w:rPr>
        <w:t>The</w:t>
      </w:r>
      <w:proofErr w:type="gramEnd"/>
      <w:r w:rsidR="000D07A9">
        <w:rPr>
          <w:rFonts w:ascii="Times New Roman" w:hAnsi="Times New Roman"/>
        </w:rPr>
        <w:t xml:space="preserve"> Toledo </w:t>
      </w:r>
      <w:r w:rsidR="000B0ED6">
        <w:rPr>
          <w:rFonts w:ascii="Times New Roman" w:hAnsi="Times New Roman"/>
        </w:rPr>
        <w:t>Edison Company</w:t>
      </w:r>
      <w:r w:rsidRPr="00633679">
        <w:rPr>
          <w:rFonts w:ascii="Times New Roman" w:hAnsi="Times New Roman"/>
        </w:rPr>
        <w:t xml:space="preserve"> (“</w:t>
      </w:r>
      <w:r w:rsidR="000D07A9">
        <w:rPr>
          <w:rFonts w:ascii="Times New Roman" w:hAnsi="Times New Roman"/>
        </w:rPr>
        <w:t>Toledo</w:t>
      </w:r>
      <w:r w:rsidR="000B0ED6">
        <w:rPr>
          <w:rFonts w:ascii="Times New Roman" w:hAnsi="Times New Roman"/>
        </w:rPr>
        <w:t xml:space="preserve"> Edison</w:t>
      </w:r>
      <w:r w:rsidRPr="00633679">
        <w:rPr>
          <w:rFonts w:ascii="Times New Roman" w:hAnsi="Times New Roman"/>
        </w:rPr>
        <w:t xml:space="preserve">” or the “Company”), for its </w:t>
      </w:r>
      <w:r w:rsidR="00451200">
        <w:rPr>
          <w:rFonts w:ascii="Times New Roman" w:hAnsi="Times New Roman"/>
        </w:rPr>
        <w:t>A</w:t>
      </w:r>
      <w:r w:rsidRPr="00633679">
        <w:rPr>
          <w:rFonts w:ascii="Times New Roman" w:hAnsi="Times New Roman"/>
        </w:rPr>
        <w:t xml:space="preserve">nswer to the </w:t>
      </w:r>
      <w:r w:rsidR="00451200">
        <w:rPr>
          <w:rFonts w:ascii="Times New Roman" w:hAnsi="Times New Roman"/>
        </w:rPr>
        <w:t>C</w:t>
      </w:r>
      <w:r w:rsidRPr="00633679">
        <w:rPr>
          <w:rFonts w:ascii="Times New Roman" w:hAnsi="Times New Roman"/>
        </w:rPr>
        <w:t xml:space="preserve">omplaint of </w:t>
      </w:r>
      <w:r w:rsidR="000D07A9">
        <w:rPr>
          <w:rFonts w:ascii="Times New Roman" w:hAnsi="Times New Roman"/>
        </w:rPr>
        <w:t>Material</w:t>
      </w:r>
      <w:r w:rsidR="007155E2">
        <w:rPr>
          <w:rFonts w:ascii="Times New Roman" w:hAnsi="Times New Roman"/>
        </w:rPr>
        <w:t xml:space="preserve"> Sciences Corporation (</w:t>
      </w:r>
      <w:r>
        <w:rPr>
          <w:rFonts w:ascii="Times New Roman" w:hAnsi="Times New Roman"/>
        </w:rPr>
        <w:t>“Complainant”)</w:t>
      </w:r>
      <w:r w:rsidR="00885C60">
        <w:rPr>
          <w:rFonts w:ascii="Times New Roman" w:hAnsi="Times New Roman"/>
        </w:rPr>
        <w:t>,</w:t>
      </w:r>
      <w:r w:rsidRPr="00633679">
        <w:rPr>
          <w:rFonts w:ascii="Times New Roman" w:hAnsi="Times New Roman"/>
        </w:rPr>
        <w:t xml:space="preserve"> states:</w:t>
      </w:r>
    </w:p>
    <w:p w:rsidR="00382B2D" w:rsidRPr="000B0ED6" w:rsidRDefault="00382B2D" w:rsidP="009576AE">
      <w:pPr>
        <w:spacing w:line="480" w:lineRule="auto"/>
        <w:jc w:val="center"/>
        <w:rPr>
          <w:rFonts w:ascii="Times New Roman" w:hAnsi="Times New Roman"/>
          <w:b/>
          <w:u w:val="single"/>
        </w:rPr>
      </w:pPr>
      <w:r w:rsidRPr="000B0ED6">
        <w:rPr>
          <w:b/>
          <w:u w:val="single"/>
        </w:rPr>
        <w:t>FIRST DEFENSE</w:t>
      </w:r>
    </w:p>
    <w:p w:rsidR="00852DE6" w:rsidRPr="00166038" w:rsidRDefault="00166038" w:rsidP="009576AE">
      <w:pPr>
        <w:numPr>
          <w:ilvl w:val="0"/>
          <w:numId w:val="1"/>
        </w:numPr>
        <w:spacing w:line="480" w:lineRule="auto"/>
        <w:ind w:left="0" w:firstLine="720"/>
        <w:jc w:val="both"/>
        <w:rPr>
          <w:rFonts w:ascii="Times New Roman" w:hAnsi="Times New Roman"/>
        </w:rPr>
      </w:pPr>
      <w:r w:rsidRPr="00166038">
        <w:rPr>
          <w:rFonts w:ascii="Times New Roman" w:hAnsi="Times New Roman"/>
        </w:rPr>
        <w:t>The Company denies the allegations set forth in Paragraph 1 for lack of knowledge as to their truth.</w:t>
      </w:r>
    </w:p>
    <w:p w:rsidR="00166038" w:rsidRPr="00166038" w:rsidRDefault="00166038" w:rsidP="009576AE">
      <w:pPr>
        <w:numPr>
          <w:ilvl w:val="0"/>
          <w:numId w:val="1"/>
        </w:numPr>
        <w:spacing w:line="480" w:lineRule="auto"/>
        <w:ind w:left="0" w:firstLine="720"/>
        <w:jc w:val="both"/>
        <w:rPr>
          <w:rFonts w:ascii="Times New Roman" w:hAnsi="Times New Roman"/>
        </w:rPr>
      </w:pPr>
      <w:r>
        <w:rPr>
          <w:rFonts w:ascii="Times New Roman" w:hAnsi="Times New Roman"/>
        </w:rPr>
        <w:t xml:space="preserve">In response to the allegations set forth in Paragraph 2 of the Complaint, the Company </w:t>
      </w:r>
      <w:r w:rsidRPr="00E471E1">
        <w:rPr>
          <w:rFonts w:ascii="Times New Roman" w:hAnsi="Times New Roman"/>
        </w:rPr>
        <w:t>admits that the Facility (as defined in Paragraph 2) has a service address of 30610 E. Broadway Street, Walbridge, Ohio, and</w:t>
      </w:r>
      <w:r>
        <w:rPr>
          <w:rFonts w:ascii="Times New Roman" w:hAnsi="Times New Roman"/>
        </w:rPr>
        <w:t xml:space="preserve"> that the Facility is a high demand </w:t>
      </w:r>
      <w:r w:rsidR="00FA07DE">
        <w:rPr>
          <w:rFonts w:ascii="Times New Roman" w:hAnsi="Times New Roman"/>
        </w:rPr>
        <w:t>user of electricity</w:t>
      </w:r>
      <w:r>
        <w:rPr>
          <w:rFonts w:ascii="Times New Roman" w:hAnsi="Times New Roman"/>
        </w:rPr>
        <w:t>.  The Company denies the remaining allegations for lack of knowledge as to their truth.</w:t>
      </w:r>
    </w:p>
    <w:p w:rsidR="00FA07DE" w:rsidRPr="00166038" w:rsidRDefault="00FA07DE" w:rsidP="00FA07DE">
      <w:pPr>
        <w:numPr>
          <w:ilvl w:val="0"/>
          <w:numId w:val="1"/>
        </w:numPr>
        <w:spacing w:line="480" w:lineRule="auto"/>
        <w:ind w:left="0" w:firstLine="720"/>
        <w:jc w:val="both"/>
        <w:rPr>
          <w:rFonts w:ascii="Times New Roman" w:hAnsi="Times New Roman"/>
        </w:rPr>
      </w:pPr>
      <w:r w:rsidRPr="00166038">
        <w:rPr>
          <w:rFonts w:ascii="Times New Roman" w:hAnsi="Times New Roman"/>
        </w:rPr>
        <w:t xml:space="preserve">The Company denies the allegations set forth in Paragraph </w:t>
      </w:r>
      <w:r>
        <w:rPr>
          <w:rFonts w:ascii="Times New Roman" w:hAnsi="Times New Roman"/>
        </w:rPr>
        <w:t>3</w:t>
      </w:r>
      <w:r w:rsidRPr="00166038">
        <w:rPr>
          <w:rFonts w:ascii="Times New Roman" w:hAnsi="Times New Roman"/>
        </w:rPr>
        <w:t xml:space="preserve"> for lack of knowledge as to their truth.</w:t>
      </w:r>
    </w:p>
    <w:p w:rsidR="00FA07DE" w:rsidRDefault="00FA07DE"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4, the Company</w:t>
      </w:r>
      <w:r w:rsidR="007155E2">
        <w:rPr>
          <w:rFonts w:ascii="Times New Roman" w:hAnsi="Times New Roman"/>
        </w:rPr>
        <w:t>:</w:t>
      </w:r>
      <w:r>
        <w:rPr>
          <w:rFonts w:ascii="Times New Roman" w:hAnsi="Times New Roman"/>
        </w:rPr>
        <w:t xml:space="preserve"> admits that </w:t>
      </w:r>
      <w:r w:rsidRPr="00E471E1">
        <w:rPr>
          <w:rFonts w:ascii="Times New Roman" w:hAnsi="Times New Roman"/>
        </w:rPr>
        <w:t xml:space="preserve">the Facility’s monthly peak demand averages between 25,000 and 30,000 </w:t>
      </w:r>
      <w:proofErr w:type="spellStart"/>
      <w:r w:rsidRPr="00E471E1">
        <w:rPr>
          <w:rFonts w:ascii="Times New Roman" w:hAnsi="Times New Roman"/>
        </w:rPr>
        <w:t>kVa</w:t>
      </w:r>
      <w:proofErr w:type="spellEnd"/>
      <w:r w:rsidRPr="00E471E1">
        <w:rPr>
          <w:rFonts w:ascii="Times New Roman" w:hAnsi="Times New Roman"/>
        </w:rPr>
        <w:t xml:space="preserve">; </w:t>
      </w:r>
      <w:r w:rsidR="007155E2">
        <w:rPr>
          <w:rFonts w:ascii="Times New Roman" w:hAnsi="Times New Roman"/>
        </w:rPr>
        <w:t xml:space="preserve">admits </w:t>
      </w:r>
      <w:r w:rsidRPr="00E471E1">
        <w:rPr>
          <w:rFonts w:ascii="Times New Roman" w:hAnsi="Times New Roman"/>
        </w:rPr>
        <w:t>that</w:t>
      </w:r>
      <w:r>
        <w:rPr>
          <w:rFonts w:ascii="Times New Roman" w:hAnsi="Times New Roman"/>
        </w:rPr>
        <w:t xml:space="preserve"> the Company provides the Facility with </w:t>
      </w:r>
      <w:r w:rsidR="009B70FB">
        <w:rPr>
          <w:rFonts w:ascii="Times New Roman" w:hAnsi="Times New Roman"/>
        </w:rPr>
        <w:t>electric service</w:t>
      </w:r>
      <w:r>
        <w:rPr>
          <w:rFonts w:ascii="Times New Roman" w:hAnsi="Times New Roman"/>
        </w:rPr>
        <w:t xml:space="preserve"> under rates, terms, and conditions </w:t>
      </w:r>
      <w:r w:rsidR="00E471E1">
        <w:rPr>
          <w:rFonts w:ascii="Times New Roman" w:hAnsi="Times New Roman"/>
        </w:rPr>
        <w:t xml:space="preserve">approved </w:t>
      </w:r>
      <w:r w:rsidR="00E471E1">
        <w:rPr>
          <w:rFonts w:ascii="Times New Roman" w:hAnsi="Times New Roman"/>
        </w:rPr>
        <w:lastRenderedPageBreak/>
        <w:t>by the Commission (the “Schedule of Rates”)</w:t>
      </w:r>
      <w:r>
        <w:rPr>
          <w:rFonts w:ascii="Times New Roman" w:hAnsi="Times New Roman"/>
        </w:rPr>
        <w:t xml:space="preserve">; </w:t>
      </w:r>
      <w:r w:rsidR="007155E2">
        <w:rPr>
          <w:rFonts w:ascii="Times New Roman" w:hAnsi="Times New Roman"/>
        </w:rPr>
        <w:t xml:space="preserve">admits </w:t>
      </w:r>
      <w:r>
        <w:rPr>
          <w:rFonts w:ascii="Times New Roman" w:hAnsi="Times New Roman"/>
        </w:rPr>
        <w:t xml:space="preserve">that the Company </w:t>
      </w:r>
      <w:r w:rsidR="00B93E0B" w:rsidRPr="00166038">
        <w:rPr>
          <w:rFonts w:ascii="Times New Roman" w:hAnsi="Times New Roman"/>
        </w:rPr>
        <w:t>is duly organized and existing under the laws of the State of Ohio</w:t>
      </w:r>
      <w:r w:rsidR="00B93E0B">
        <w:rPr>
          <w:rFonts w:ascii="Times New Roman" w:hAnsi="Times New Roman"/>
        </w:rPr>
        <w:t xml:space="preserve">; </w:t>
      </w:r>
      <w:r w:rsidR="007155E2">
        <w:rPr>
          <w:rFonts w:ascii="Times New Roman" w:hAnsi="Times New Roman"/>
        </w:rPr>
        <w:t xml:space="preserve">admits </w:t>
      </w:r>
      <w:r w:rsidR="00B93E0B">
        <w:rPr>
          <w:rFonts w:ascii="Times New Roman" w:hAnsi="Times New Roman"/>
        </w:rPr>
        <w:t>that the Company is a public utility</w:t>
      </w:r>
      <w:r w:rsidR="00B93E0B" w:rsidRPr="00166038">
        <w:rPr>
          <w:rFonts w:ascii="Times New Roman" w:hAnsi="Times New Roman"/>
        </w:rPr>
        <w:t xml:space="preserve"> as defined by R.C. §</w:t>
      </w:r>
      <w:r w:rsidR="00B93E0B">
        <w:rPr>
          <w:rFonts w:ascii="Times New Roman" w:hAnsi="Times New Roman"/>
        </w:rPr>
        <w:t xml:space="preserve"> </w:t>
      </w:r>
      <w:r w:rsidR="00B93E0B" w:rsidRPr="00166038">
        <w:rPr>
          <w:rFonts w:ascii="Times New Roman" w:hAnsi="Times New Roman"/>
        </w:rPr>
        <w:t>4905.0</w:t>
      </w:r>
      <w:r w:rsidR="00B93E0B">
        <w:rPr>
          <w:rFonts w:ascii="Times New Roman" w:hAnsi="Times New Roman"/>
        </w:rPr>
        <w:t>2, an electric light company as defined by R.C. § 4905.03(C), an electric distribution utility as defined by R.C. § 4928.01(A)(6), an electric supplier as defined by R.C. § 4928.01(A)(10), and an electric utility as defined by R.C. § 4928.01(A)(11); and</w:t>
      </w:r>
      <w:r w:rsidR="007155E2">
        <w:rPr>
          <w:rFonts w:ascii="Times New Roman" w:hAnsi="Times New Roman"/>
        </w:rPr>
        <w:t xml:space="preserve"> admits </w:t>
      </w:r>
      <w:r w:rsidR="00B93E0B">
        <w:rPr>
          <w:rFonts w:ascii="Times New Roman" w:hAnsi="Times New Roman"/>
        </w:rPr>
        <w:t xml:space="preserve"> that the Company is an affiliate of </w:t>
      </w:r>
      <w:r w:rsidR="00E471E1">
        <w:rPr>
          <w:rFonts w:ascii="Times New Roman" w:hAnsi="Times New Roman"/>
        </w:rPr>
        <w:t>T</w:t>
      </w:r>
      <w:r w:rsidR="00B93E0B">
        <w:rPr>
          <w:rFonts w:ascii="Times New Roman" w:hAnsi="Times New Roman"/>
        </w:rPr>
        <w:t>he Cleveland Electric Illuminating Company, Ohio Edison Company, and FirstEnergy Solutions Corp., each of whose parent company is FirstEnergy Corp.</w:t>
      </w:r>
      <w:r w:rsidR="00B93E0B" w:rsidRPr="00166038">
        <w:rPr>
          <w:rFonts w:ascii="Times New Roman" w:hAnsi="Times New Roman"/>
        </w:rPr>
        <w:t xml:space="preserve">  </w:t>
      </w:r>
    </w:p>
    <w:p w:rsidR="00484F17" w:rsidRDefault="00484F17"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5, the Company</w:t>
      </w:r>
      <w:r w:rsidR="00D059B5">
        <w:rPr>
          <w:rFonts w:ascii="Times New Roman" w:hAnsi="Times New Roman"/>
        </w:rPr>
        <w:t>:</w:t>
      </w:r>
      <w:r>
        <w:rPr>
          <w:rFonts w:ascii="Times New Roman" w:hAnsi="Times New Roman"/>
        </w:rPr>
        <w:t xml:space="preserve"> admits that the Facility is </w:t>
      </w:r>
      <w:r w:rsidR="00E471E1">
        <w:rPr>
          <w:rFonts w:ascii="Times New Roman" w:hAnsi="Times New Roman"/>
        </w:rPr>
        <w:t>a large</w:t>
      </w:r>
      <w:r>
        <w:rPr>
          <w:rFonts w:ascii="Times New Roman" w:hAnsi="Times New Roman"/>
        </w:rPr>
        <w:t xml:space="preserve"> electric customer</w:t>
      </w:r>
      <w:r w:rsidR="00E471E1">
        <w:rPr>
          <w:rFonts w:ascii="Times New Roman" w:hAnsi="Times New Roman"/>
        </w:rPr>
        <w:t xml:space="preserve"> on the Company’s system</w:t>
      </w:r>
      <w:r>
        <w:rPr>
          <w:rFonts w:ascii="Times New Roman" w:hAnsi="Times New Roman"/>
        </w:rPr>
        <w:t xml:space="preserve">; </w:t>
      </w:r>
      <w:r w:rsidR="00D059B5">
        <w:rPr>
          <w:rFonts w:ascii="Times New Roman" w:hAnsi="Times New Roman"/>
        </w:rPr>
        <w:t xml:space="preserve">admits </w:t>
      </w:r>
      <w:r>
        <w:rPr>
          <w:rFonts w:ascii="Times New Roman" w:hAnsi="Times New Roman"/>
        </w:rPr>
        <w:t xml:space="preserve">that the Facility receives electric service from the Company; </w:t>
      </w:r>
      <w:r w:rsidR="00D059B5">
        <w:rPr>
          <w:rFonts w:ascii="Times New Roman" w:hAnsi="Times New Roman"/>
        </w:rPr>
        <w:t xml:space="preserve">admits </w:t>
      </w:r>
      <w:r>
        <w:rPr>
          <w:rFonts w:ascii="Times New Roman" w:hAnsi="Times New Roman"/>
        </w:rPr>
        <w:t xml:space="preserve">that the Facility receives </w:t>
      </w:r>
      <w:r w:rsidR="009E1CFC">
        <w:rPr>
          <w:rFonts w:ascii="Times New Roman" w:hAnsi="Times New Roman"/>
        </w:rPr>
        <w:t>s</w:t>
      </w:r>
      <w:r>
        <w:rPr>
          <w:rFonts w:ascii="Times New Roman" w:hAnsi="Times New Roman"/>
        </w:rPr>
        <w:t xml:space="preserve">tandard </w:t>
      </w:r>
      <w:r w:rsidR="009E1CFC">
        <w:rPr>
          <w:rFonts w:ascii="Times New Roman" w:hAnsi="Times New Roman"/>
        </w:rPr>
        <w:t>s</w:t>
      </w:r>
      <w:r>
        <w:rPr>
          <w:rFonts w:ascii="Times New Roman" w:hAnsi="Times New Roman"/>
        </w:rPr>
        <w:t xml:space="preserve">ervice </w:t>
      </w:r>
      <w:r w:rsidR="009E1CFC">
        <w:rPr>
          <w:rFonts w:ascii="Times New Roman" w:hAnsi="Times New Roman"/>
        </w:rPr>
        <w:t>o</w:t>
      </w:r>
      <w:r>
        <w:rPr>
          <w:rFonts w:ascii="Times New Roman" w:hAnsi="Times New Roman"/>
        </w:rPr>
        <w:t xml:space="preserve">ffer (“SSO”) service from the Company; </w:t>
      </w:r>
      <w:r w:rsidR="00D059B5">
        <w:rPr>
          <w:rFonts w:ascii="Times New Roman" w:hAnsi="Times New Roman"/>
        </w:rPr>
        <w:t xml:space="preserve">admits </w:t>
      </w:r>
      <w:r>
        <w:rPr>
          <w:rFonts w:ascii="Times New Roman" w:hAnsi="Times New Roman"/>
        </w:rPr>
        <w:t xml:space="preserve">that the Facility qualifies as a mercantile customer as defined by R.C. § 4928.01(A)(19); and </w:t>
      </w:r>
      <w:r w:rsidR="00D059B5">
        <w:rPr>
          <w:rFonts w:ascii="Times New Roman" w:hAnsi="Times New Roman"/>
        </w:rPr>
        <w:t xml:space="preserve">admits </w:t>
      </w:r>
      <w:r>
        <w:rPr>
          <w:rFonts w:ascii="Times New Roman" w:hAnsi="Times New Roman"/>
        </w:rPr>
        <w:t xml:space="preserve">that the Company currently provides SSO service in accordance with the </w:t>
      </w:r>
      <w:r w:rsidR="00E471E1">
        <w:rPr>
          <w:rFonts w:ascii="Times New Roman" w:hAnsi="Times New Roman"/>
        </w:rPr>
        <w:t>Schedule of Rates</w:t>
      </w:r>
      <w:r>
        <w:rPr>
          <w:rFonts w:ascii="Times New Roman" w:hAnsi="Times New Roman"/>
        </w:rPr>
        <w:t>.</w:t>
      </w:r>
    </w:p>
    <w:p w:rsidR="00A4333A" w:rsidRDefault="00A4333A"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6, the Com</w:t>
      </w:r>
      <w:r w:rsidR="00E471E1">
        <w:rPr>
          <w:rFonts w:ascii="Times New Roman" w:hAnsi="Times New Roman"/>
        </w:rPr>
        <w:t xml:space="preserve">pany admits that </w:t>
      </w:r>
      <w:r w:rsidR="00D059B5">
        <w:rPr>
          <w:rFonts w:ascii="Times New Roman" w:hAnsi="Times New Roman"/>
        </w:rPr>
        <w:t>its</w:t>
      </w:r>
      <w:r w:rsidR="00E471E1" w:rsidRPr="00E471E1">
        <w:rPr>
          <w:rFonts w:ascii="Times New Roman" w:hAnsi="Times New Roman"/>
        </w:rPr>
        <w:t xml:space="preserve"> ESP approved by the Commission in Case No. 10-388-EL-SSO (“ESP II”) covers the period</w:t>
      </w:r>
      <w:r w:rsidR="00E471E1">
        <w:rPr>
          <w:rFonts w:ascii="Times New Roman" w:hAnsi="Times New Roman"/>
        </w:rPr>
        <w:t xml:space="preserve"> </w:t>
      </w:r>
      <w:r>
        <w:rPr>
          <w:rFonts w:ascii="Times New Roman" w:hAnsi="Times New Roman"/>
        </w:rPr>
        <w:t>June 1, 2011 through May 31, 2014.</w:t>
      </w:r>
    </w:p>
    <w:p w:rsidR="00A4333A" w:rsidRPr="00565B71" w:rsidRDefault="00A4333A" w:rsidP="00BE1372">
      <w:pPr>
        <w:pStyle w:val="ListParagraph"/>
        <w:numPr>
          <w:ilvl w:val="0"/>
          <w:numId w:val="1"/>
        </w:numPr>
        <w:spacing w:line="480" w:lineRule="auto"/>
        <w:ind w:left="0" w:firstLine="720"/>
        <w:jc w:val="both"/>
        <w:rPr>
          <w:rFonts w:ascii="Times New Roman" w:hAnsi="Times New Roman"/>
        </w:rPr>
      </w:pPr>
      <w:r w:rsidRPr="00565B71">
        <w:rPr>
          <w:rFonts w:ascii="Times New Roman" w:hAnsi="Times New Roman"/>
        </w:rPr>
        <w:t xml:space="preserve">In response to the allegations set forth in Paragraph 7, the Company admits that the Facility received electric service from the Company </w:t>
      </w:r>
      <w:r w:rsidR="00E471E1" w:rsidRPr="00565B71">
        <w:rPr>
          <w:rFonts w:ascii="Times New Roman" w:hAnsi="Times New Roman"/>
        </w:rPr>
        <w:t>in accordance with the Schedule of Rates</w:t>
      </w:r>
      <w:r w:rsidR="009B70FB">
        <w:rPr>
          <w:rFonts w:ascii="Times New Roman" w:hAnsi="Times New Roman"/>
        </w:rPr>
        <w:t xml:space="preserve"> and admits that its first Commission-approved ESP was approved </w:t>
      </w:r>
      <w:r w:rsidR="00E471E1" w:rsidRPr="00565B71">
        <w:rPr>
          <w:rFonts w:ascii="Times New Roman" w:hAnsi="Times New Roman"/>
        </w:rPr>
        <w:t xml:space="preserve">in </w:t>
      </w:r>
      <w:r w:rsidRPr="00565B71">
        <w:rPr>
          <w:rFonts w:ascii="Times New Roman" w:hAnsi="Times New Roman"/>
        </w:rPr>
        <w:t>Case No. 08-935-EL-SSO (“ESP I”).</w:t>
      </w:r>
    </w:p>
    <w:p w:rsidR="00A4333A" w:rsidRDefault="00A4333A"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 xml:space="preserve">In response to the allegations set forth in Paragraph 8, the Company admits that the Commission approved </w:t>
      </w:r>
      <w:r w:rsidR="00842D46">
        <w:rPr>
          <w:rFonts w:ascii="Times New Roman" w:hAnsi="Times New Roman"/>
        </w:rPr>
        <w:t xml:space="preserve">its </w:t>
      </w:r>
      <w:r>
        <w:rPr>
          <w:rFonts w:ascii="Times New Roman" w:hAnsi="Times New Roman"/>
        </w:rPr>
        <w:t xml:space="preserve">ESP I for </w:t>
      </w:r>
      <w:r w:rsidR="00E471E1">
        <w:rPr>
          <w:rFonts w:ascii="Times New Roman" w:hAnsi="Times New Roman"/>
        </w:rPr>
        <w:t xml:space="preserve">the </w:t>
      </w:r>
      <w:r w:rsidR="00D059B5">
        <w:rPr>
          <w:rFonts w:ascii="Times New Roman" w:hAnsi="Times New Roman"/>
        </w:rPr>
        <w:t xml:space="preserve">time </w:t>
      </w:r>
      <w:r w:rsidR="00E471E1">
        <w:rPr>
          <w:rFonts w:ascii="Times New Roman" w:hAnsi="Times New Roman"/>
        </w:rPr>
        <w:t>period J</w:t>
      </w:r>
      <w:r>
        <w:rPr>
          <w:rFonts w:ascii="Times New Roman" w:hAnsi="Times New Roman"/>
        </w:rPr>
        <w:t>une 1, 2009 through May 31, 2011.</w:t>
      </w:r>
    </w:p>
    <w:p w:rsidR="00842D46" w:rsidRDefault="00842D46"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lastRenderedPageBreak/>
        <w:t xml:space="preserve">In response to the allegations set forth in Paragraph 9, the Company </w:t>
      </w:r>
      <w:r w:rsidR="009B70FB">
        <w:rPr>
          <w:rFonts w:ascii="Times New Roman" w:hAnsi="Times New Roman"/>
        </w:rPr>
        <w:t>avers</w:t>
      </w:r>
      <w:r>
        <w:rPr>
          <w:rFonts w:ascii="Times New Roman" w:hAnsi="Times New Roman"/>
        </w:rPr>
        <w:t xml:space="preserve"> that the Commission approved its third ESP as set forth in Case No. 12-1230-EL-SSO (“ESP III”)</w:t>
      </w:r>
      <w:r w:rsidR="009B70FB">
        <w:rPr>
          <w:rFonts w:ascii="Times New Roman" w:hAnsi="Times New Roman"/>
        </w:rPr>
        <w:t xml:space="preserve"> for the </w:t>
      </w:r>
      <w:r w:rsidR="00D059B5">
        <w:rPr>
          <w:rFonts w:ascii="Times New Roman" w:hAnsi="Times New Roman"/>
        </w:rPr>
        <w:t xml:space="preserve">time </w:t>
      </w:r>
      <w:r w:rsidR="009B70FB">
        <w:rPr>
          <w:rFonts w:ascii="Times New Roman" w:hAnsi="Times New Roman"/>
        </w:rPr>
        <w:t>period June 1, 2014 through May 31, 2016</w:t>
      </w:r>
      <w:r>
        <w:rPr>
          <w:rFonts w:ascii="Times New Roman" w:hAnsi="Times New Roman"/>
        </w:rPr>
        <w:t>.</w:t>
      </w:r>
      <w:r w:rsidR="00D059B5">
        <w:rPr>
          <w:rFonts w:ascii="Times New Roman" w:hAnsi="Times New Roman"/>
        </w:rPr>
        <w:t xml:space="preserve">  The Company denies the remaining allegations for lack of knowledge as to their truth.</w:t>
      </w:r>
    </w:p>
    <w:p w:rsidR="00E471E1" w:rsidRDefault="00842D46" w:rsidP="00E471E1">
      <w:pPr>
        <w:pStyle w:val="ListParagraph"/>
        <w:numPr>
          <w:ilvl w:val="0"/>
          <w:numId w:val="1"/>
        </w:numPr>
        <w:spacing w:line="480" w:lineRule="auto"/>
        <w:ind w:left="0" w:firstLine="720"/>
        <w:jc w:val="both"/>
        <w:rPr>
          <w:rFonts w:ascii="Times New Roman" w:hAnsi="Times New Roman"/>
        </w:rPr>
      </w:pPr>
      <w:r>
        <w:rPr>
          <w:rFonts w:ascii="Times New Roman" w:hAnsi="Times New Roman"/>
        </w:rPr>
        <w:t xml:space="preserve">In response to the allegations set forth in Paragraph 10, the Company admits that the Commission approved its ESP III for </w:t>
      </w:r>
      <w:r w:rsidR="00E471E1">
        <w:rPr>
          <w:rFonts w:ascii="Times New Roman" w:hAnsi="Times New Roman"/>
        </w:rPr>
        <w:t xml:space="preserve">the time period </w:t>
      </w:r>
      <w:r>
        <w:rPr>
          <w:rFonts w:ascii="Times New Roman" w:hAnsi="Times New Roman"/>
        </w:rPr>
        <w:t>June 1, 2014 through May 31, 2016.</w:t>
      </w:r>
    </w:p>
    <w:p w:rsidR="00FC452C" w:rsidRPr="00E471E1" w:rsidRDefault="00D059B5" w:rsidP="00E471E1">
      <w:pPr>
        <w:pStyle w:val="ListParagraph"/>
        <w:numPr>
          <w:ilvl w:val="0"/>
          <w:numId w:val="1"/>
        </w:numPr>
        <w:spacing w:line="480" w:lineRule="auto"/>
        <w:ind w:left="0" w:firstLine="720"/>
        <w:jc w:val="both"/>
        <w:rPr>
          <w:rFonts w:ascii="Times New Roman" w:hAnsi="Times New Roman"/>
        </w:rPr>
      </w:pPr>
      <w:r>
        <w:rPr>
          <w:rFonts w:ascii="Times New Roman" w:hAnsi="Times New Roman"/>
        </w:rPr>
        <w:t xml:space="preserve">In response to the allegations set forth in Paragraph 11, the Company: </w:t>
      </w:r>
      <w:r w:rsidR="00FC452C" w:rsidRPr="00E471E1">
        <w:rPr>
          <w:rFonts w:ascii="Times New Roman" w:hAnsi="Times New Roman"/>
        </w:rPr>
        <w:t xml:space="preserve">admits that MSC was a signatory to the Stipulations reached in </w:t>
      </w:r>
      <w:r w:rsidR="002D2C0A">
        <w:rPr>
          <w:rFonts w:ascii="Times New Roman" w:hAnsi="Times New Roman"/>
        </w:rPr>
        <w:t xml:space="preserve">the </w:t>
      </w:r>
      <w:r w:rsidR="00FC452C" w:rsidRPr="00E471E1">
        <w:rPr>
          <w:rFonts w:ascii="Times New Roman" w:hAnsi="Times New Roman"/>
        </w:rPr>
        <w:t>ESP I, ESP II, and ESP III proceedings</w:t>
      </w:r>
      <w:r>
        <w:rPr>
          <w:rFonts w:ascii="Times New Roman" w:hAnsi="Times New Roman"/>
        </w:rPr>
        <w:t xml:space="preserve">; and </w:t>
      </w:r>
      <w:r w:rsidR="006C51D1" w:rsidRPr="00E471E1">
        <w:rPr>
          <w:rFonts w:ascii="Times New Roman" w:hAnsi="Times New Roman"/>
        </w:rPr>
        <w:t>denies that MSC “stipulated” to receiving Rider ELR service in any of the three ESP proceedings</w:t>
      </w:r>
      <w:r w:rsidR="00FC452C" w:rsidRPr="00E471E1">
        <w:rPr>
          <w:rFonts w:ascii="Times New Roman" w:hAnsi="Times New Roman"/>
        </w:rPr>
        <w:t xml:space="preserve">.  </w:t>
      </w:r>
      <w:r w:rsidR="00E471E1">
        <w:rPr>
          <w:rFonts w:ascii="Times New Roman" w:hAnsi="Times New Roman"/>
        </w:rPr>
        <w:t xml:space="preserve">Rather, </w:t>
      </w:r>
      <w:r w:rsidR="00E471E1" w:rsidRPr="00E471E1">
        <w:rPr>
          <w:rFonts w:ascii="Times New Roman" w:hAnsi="Times New Roman"/>
        </w:rPr>
        <w:t>MSC</w:t>
      </w:r>
      <w:r w:rsidR="00E471E1">
        <w:rPr>
          <w:rFonts w:ascii="Times New Roman" w:hAnsi="Times New Roman"/>
        </w:rPr>
        <w:t xml:space="preserve"> voluntarily elected</w:t>
      </w:r>
      <w:r w:rsidR="00267B47">
        <w:rPr>
          <w:rFonts w:ascii="Times New Roman" w:hAnsi="Times New Roman"/>
        </w:rPr>
        <w:t>, via execution of a contract addendum,</w:t>
      </w:r>
      <w:r w:rsidR="00E471E1">
        <w:rPr>
          <w:rFonts w:ascii="Times New Roman" w:hAnsi="Times New Roman"/>
        </w:rPr>
        <w:t xml:space="preserve"> to </w:t>
      </w:r>
      <w:r w:rsidR="00E471E1" w:rsidRPr="00E471E1">
        <w:rPr>
          <w:rFonts w:ascii="Times New Roman" w:hAnsi="Times New Roman"/>
        </w:rPr>
        <w:t>receive</w:t>
      </w:r>
      <w:r w:rsidR="00267B47">
        <w:rPr>
          <w:rFonts w:ascii="Times New Roman" w:hAnsi="Times New Roman"/>
        </w:rPr>
        <w:t xml:space="preserve"> service under Rider ELR</w:t>
      </w:r>
      <w:r w:rsidR="00E471E1" w:rsidRPr="00E471E1">
        <w:rPr>
          <w:rFonts w:ascii="Times New Roman" w:hAnsi="Times New Roman"/>
        </w:rPr>
        <w:t xml:space="preserve">.  </w:t>
      </w:r>
      <w:r w:rsidR="00D1272A" w:rsidRPr="00E471E1">
        <w:rPr>
          <w:rFonts w:ascii="Times New Roman" w:hAnsi="Times New Roman"/>
        </w:rPr>
        <w:t xml:space="preserve">The Company admits that Rider ELR and Rider EDR </w:t>
      </w:r>
      <w:r w:rsidR="009B70FB">
        <w:rPr>
          <w:rFonts w:ascii="Times New Roman" w:hAnsi="Times New Roman"/>
        </w:rPr>
        <w:t xml:space="preserve">may provide credit amounts for certain customers, </w:t>
      </w:r>
      <w:r w:rsidR="00267B47">
        <w:rPr>
          <w:rFonts w:ascii="Times New Roman" w:hAnsi="Times New Roman"/>
        </w:rPr>
        <w:t xml:space="preserve">so long as </w:t>
      </w:r>
      <w:r w:rsidR="009B70FB">
        <w:rPr>
          <w:rFonts w:ascii="Times New Roman" w:hAnsi="Times New Roman"/>
        </w:rPr>
        <w:t>such</w:t>
      </w:r>
      <w:r w:rsidR="00267B47">
        <w:rPr>
          <w:rFonts w:ascii="Times New Roman" w:hAnsi="Times New Roman"/>
        </w:rPr>
        <w:t xml:space="preserve"> customers comply with the tariff </w:t>
      </w:r>
      <w:r w:rsidR="009B70FB">
        <w:rPr>
          <w:rFonts w:ascii="Times New Roman" w:hAnsi="Times New Roman"/>
        </w:rPr>
        <w:t>provisions</w:t>
      </w:r>
      <w:r w:rsidR="00267B47">
        <w:rPr>
          <w:rFonts w:ascii="Times New Roman" w:hAnsi="Times New Roman"/>
        </w:rPr>
        <w:t>.  The Company further notes that the focus of Rider ELR</w:t>
      </w:r>
      <w:r w:rsidR="00D1272A" w:rsidRPr="00E471E1">
        <w:rPr>
          <w:rFonts w:ascii="Times New Roman" w:hAnsi="Times New Roman"/>
        </w:rPr>
        <w:t xml:space="preserve"> is to provide an important demand-response function to support system reliability.  The Company </w:t>
      </w:r>
      <w:r w:rsidR="00F72C0F" w:rsidRPr="00E471E1">
        <w:rPr>
          <w:rFonts w:ascii="Times New Roman" w:hAnsi="Times New Roman"/>
        </w:rPr>
        <w:t xml:space="preserve">admits that MSC </w:t>
      </w:r>
      <w:r w:rsidR="009B70FB">
        <w:rPr>
          <w:rFonts w:ascii="Times New Roman" w:hAnsi="Times New Roman"/>
        </w:rPr>
        <w:t xml:space="preserve">met the qualification criteria </w:t>
      </w:r>
      <w:r w:rsidR="00F72C0F" w:rsidRPr="00E471E1">
        <w:rPr>
          <w:rFonts w:ascii="Times New Roman" w:hAnsi="Times New Roman"/>
        </w:rPr>
        <w:t xml:space="preserve">under Rider ELR </w:t>
      </w:r>
      <w:r w:rsidR="009B70FB">
        <w:rPr>
          <w:rFonts w:ascii="Times New Roman" w:hAnsi="Times New Roman"/>
        </w:rPr>
        <w:t xml:space="preserve">as approved in the current ESP II </w:t>
      </w:r>
      <w:r w:rsidR="00F72C0F" w:rsidRPr="00E471E1">
        <w:rPr>
          <w:rFonts w:ascii="Times New Roman" w:hAnsi="Times New Roman"/>
        </w:rPr>
        <w:t xml:space="preserve">and </w:t>
      </w:r>
      <w:r w:rsidR="00D1272A" w:rsidRPr="00E471E1">
        <w:rPr>
          <w:rFonts w:ascii="Times New Roman" w:hAnsi="Times New Roman"/>
        </w:rPr>
        <w:t>further states that MSC’s receipt of service under Rider ELR is governed by the requirements of the applicable tariff</w:t>
      </w:r>
      <w:r w:rsidR="00F72C0F" w:rsidRPr="00E471E1">
        <w:rPr>
          <w:rFonts w:ascii="Times New Roman" w:hAnsi="Times New Roman"/>
        </w:rPr>
        <w:t xml:space="preserve"> (P.U.C.O. No. 8, </w:t>
      </w:r>
      <w:r w:rsidR="006C51D1" w:rsidRPr="00E471E1">
        <w:rPr>
          <w:rFonts w:ascii="Times New Roman" w:hAnsi="Times New Roman"/>
        </w:rPr>
        <w:t>Sheet 101) (the “Tariff”)</w:t>
      </w:r>
      <w:r w:rsidR="009B70FB">
        <w:rPr>
          <w:rFonts w:ascii="Times New Roman" w:hAnsi="Times New Roman"/>
        </w:rPr>
        <w:t xml:space="preserve"> and all other applicable tariff provisions</w:t>
      </w:r>
      <w:r w:rsidR="00D1272A" w:rsidRPr="00E471E1">
        <w:rPr>
          <w:rFonts w:ascii="Times New Roman" w:hAnsi="Times New Roman"/>
        </w:rPr>
        <w:t xml:space="preserve">.  </w:t>
      </w:r>
      <w:r w:rsidR="00F72C0F" w:rsidRPr="00E471E1">
        <w:rPr>
          <w:rFonts w:ascii="Times New Roman" w:hAnsi="Times New Roman"/>
        </w:rPr>
        <w:t>T</w:t>
      </w:r>
      <w:r w:rsidR="00FC452C" w:rsidRPr="00E471E1">
        <w:rPr>
          <w:rFonts w:ascii="Times New Roman" w:hAnsi="Times New Roman"/>
        </w:rPr>
        <w:t xml:space="preserve">he Company denies </w:t>
      </w:r>
      <w:r>
        <w:rPr>
          <w:rFonts w:ascii="Times New Roman" w:hAnsi="Times New Roman"/>
        </w:rPr>
        <w:t>any remaining</w:t>
      </w:r>
      <w:r w:rsidR="00FC452C" w:rsidRPr="00E471E1">
        <w:rPr>
          <w:rFonts w:ascii="Times New Roman" w:hAnsi="Times New Roman"/>
        </w:rPr>
        <w:t xml:space="preserve"> allegations for lack of knowledge as to their truth.  </w:t>
      </w:r>
    </w:p>
    <w:p w:rsidR="00D1272A" w:rsidRDefault="00D1272A"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 xml:space="preserve">In response to the allegations set forth in Paragraph 12, the Company </w:t>
      </w:r>
      <w:r w:rsidR="00F72C0F">
        <w:rPr>
          <w:rFonts w:ascii="Times New Roman" w:hAnsi="Times New Roman"/>
        </w:rPr>
        <w:t>states</w:t>
      </w:r>
      <w:r>
        <w:rPr>
          <w:rFonts w:ascii="Times New Roman" w:hAnsi="Times New Roman"/>
        </w:rPr>
        <w:t xml:space="preserve"> that the </w:t>
      </w:r>
      <w:r w:rsidR="009B70FB">
        <w:rPr>
          <w:rFonts w:ascii="Times New Roman" w:hAnsi="Times New Roman"/>
        </w:rPr>
        <w:t>terms and conditions of the Tariff speak for themselves</w:t>
      </w:r>
      <w:r>
        <w:rPr>
          <w:rFonts w:ascii="Times New Roman" w:hAnsi="Times New Roman"/>
        </w:rPr>
        <w:t>.</w:t>
      </w:r>
    </w:p>
    <w:p w:rsidR="00267B47" w:rsidRDefault="006C51D1" w:rsidP="00267B47">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13</w:t>
      </w:r>
      <w:r w:rsidR="009B70FB">
        <w:rPr>
          <w:rFonts w:ascii="Times New Roman" w:hAnsi="Times New Roman"/>
        </w:rPr>
        <w:t>,</w:t>
      </w:r>
      <w:r w:rsidR="009B70FB" w:rsidRPr="009B70FB">
        <w:rPr>
          <w:rFonts w:ascii="Times New Roman" w:hAnsi="Times New Roman"/>
        </w:rPr>
        <w:t xml:space="preserve"> </w:t>
      </w:r>
      <w:r w:rsidR="009B70FB">
        <w:rPr>
          <w:rFonts w:ascii="Times New Roman" w:hAnsi="Times New Roman"/>
        </w:rPr>
        <w:t>the Company states that the terms and conditions of the Tariff speak for themselves</w:t>
      </w:r>
      <w:r>
        <w:rPr>
          <w:rFonts w:ascii="Times New Roman" w:hAnsi="Times New Roman"/>
        </w:rPr>
        <w:t>.</w:t>
      </w:r>
    </w:p>
    <w:p w:rsidR="00DB71A5" w:rsidRPr="00267B47" w:rsidRDefault="00DB71A5" w:rsidP="00267B47">
      <w:pPr>
        <w:pStyle w:val="ListParagraph"/>
        <w:numPr>
          <w:ilvl w:val="0"/>
          <w:numId w:val="1"/>
        </w:numPr>
        <w:spacing w:line="480" w:lineRule="auto"/>
        <w:ind w:left="0" w:firstLine="720"/>
        <w:jc w:val="both"/>
        <w:rPr>
          <w:rFonts w:ascii="Times New Roman" w:hAnsi="Times New Roman"/>
        </w:rPr>
      </w:pPr>
      <w:r w:rsidRPr="00267B47">
        <w:rPr>
          <w:rFonts w:ascii="Times New Roman" w:hAnsi="Times New Roman"/>
        </w:rPr>
        <w:t xml:space="preserve">In response to the allegations set forth in Paragraph 14, </w:t>
      </w:r>
      <w:r w:rsidR="009B70FB">
        <w:rPr>
          <w:rFonts w:ascii="Times New Roman" w:hAnsi="Times New Roman"/>
        </w:rPr>
        <w:t>the Company states that the terms and conditions of the Tariff speak for themselves</w:t>
      </w:r>
      <w:r w:rsidRPr="00267B47">
        <w:rPr>
          <w:rFonts w:ascii="Times New Roman" w:hAnsi="Times New Roman"/>
        </w:rPr>
        <w:t>.</w:t>
      </w:r>
    </w:p>
    <w:p w:rsidR="00DB71A5" w:rsidRDefault="00DB71A5" w:rsidP="00DB71A5">
      <w:pPr>
        <w:pStyle w:val="ListParagraph"/>
        <w:numPr>
          <w:ilvl w:val="0"/>
          <w:numId w:val="1"/>
        </w:numPr>
        <w:spacing w:line="480" w:lineRule="auto"/>
        <w:ind w:left="0" w:firstLine="720"/>
        <w:jc w:val="both"/>
        <w:rPr>
          <w:rFonts w:ascii="Times New Roman" w:hAnsi="Times New Roman"/>
        </w:rPr>
      </w:pPr>
      <w:r>
        <w:rPr>
          <w:rFonts w:ascii="Times New Roman" w:hAnsi="Times New Roman"/>
        </w:rPr>
        <w:t xml:space="preserve">In response to the allegations set forth in Paragraph 15, </w:t>
      </w:r>
      <w:r w:rsidR="009B70FB">
        <w:rPr>
          <w:rFonts w:ascii="Times New Roman" w:hAnsi="Times New Roman"/>
        </w:rPr>
        <w:t>the Company states that the terms and conditions of the Tariff speak for themselves</w:t>
      </w:r>
      <w:r>
        <w:rPr>
          <w:rFonts w:ascii="Times New Roman" w:hAnsi="Times New Roman"/>
        </w:rPr>
        <w:t>.</w:t>
      </w:r>
    </w:p>
    <w:p w:rsidR="006C51D1" w:rsidRPr="00267B47" w:rsidRDefault="00804336" w:rsidP="00267B47">
      <w:pPr>
        <w:pStyle w:val="ListParagraph"/>
        <w:numPr>
          <w:ilvl w:val="0"/>
          <w:numId w:val="1"/>
        </w:numPr>
        <w:spacing w:line="480" w:lineRule="auto"/>
        <w:ind w:left="0" w:firstLine="720"/>
        <w:jc w:val="both"/>
        <w:rPr>
          <w:rFonts w:ascii="Times New Roman" w:hAnsi="Times New Roman"/>
        </w:rPr>
      </w:pPr>
      <w:r>
        <w:rPr>
          <w:rFonts w:ascii="Times New Roman" w:hAnsi="Times New Roman"/>
        </w:rPr>
        <w:t xml:space="preserve">In response to the allegations set forth in Paragraph 16, the Company admits that </w:t>
      </w:r>
      <w:r w:rsidRPr="00267B47">
        <w:rPr>
          <w:rFonts w:ascii="Times New Roman" w:hAnsi="Times New Roman"/>
        </w:rPr>
        <w:t xml:space="preserve">it is not aware of any compliance issues associated with </w:t>
      </w:r>
      <w:r w:rsidR="0009594E" w:rsidRPr="00267B47">
        <w:rPr>
          <w:rFonts w:ascii="Times New Roman" w:hAnsi="Times New Roman"/>
        </w:rPr>
        <w:t>the Facility’s participation in the September 2011 and September 2012 tests.  The</w:t>
      </w:r>
      <w:r w:rsidR="0009594E">
        <w:rPr>
          <w:rFonts w:ascii="Times New Roman" w:hAnsi="Times New Roman"/>
        </w:rPr>
        <w:t xml:space="preserve"> Company admits that the Facility wa</w:t>
      </w:r>
      <w:r w:rsidR="00267B47">
        <w:rPr>
          <w:rFonts w:ascii="Times New Roman" w:hAnsi="Times New Roman"/>
        </w:rPr>
        <w:t>s not subject to a Tariff-related</w:t>
      </w:r>
      <w:r w:rsidR="0009594E">
        <w:rPr>
          <w:rFonts w:ascii="Times New Roman" w:hAnsi="Times New Roman"/>
        </w:rPr>
        <w:t xml:space="preserve"> ECE prior to 2013 and that the Facility complied with its obligations under the Tariff in connection with the ECEs called on July 15, 16, and 18, 2013, and September 10, 2013.</w:t>
      </w:r>
      <w:r w:rsidR="00D802E6">
        <w:rPr>
          <w:rFonts w:ascii="Times New Roman" w:hAnsi="Times New Roman"/>
        </w:rPr>
        <w:t xml:space="preserve">  The Company further admits that the Facility </w:t>
      </w:r>
      <w:r w:rsidR="009B70FB">
        <w:rPr>
          <w:rFonts w:ascii="Times New Roman" w:hAnsi="Times New Roman"/>
        </w:rPr>
        <w:t>failed to</w:t>
      </w:r>
      <w:r w:rsidR="00D802E6">
        <w:rPr>
          <w:rFonts w:ascii="Times New Roman" w:hAnsi="Times New Roman"/>
        </w:rPr>
        <w:t xml:space="preserve"> comply with </w:t>
      </w:r>
      <w:r w:rsidR="00D059B5">
        <w:rPr>
          <w:rFonts w:ascii="Times New Roman" w:hAnsi="Times New Roman"/>
        </w:rPr>
        <w:t>the Facility’s</w:t>
      </w:r>
      <w:r w:rsidR="00D802E6">
        <w:rPr>
          <w:rFonts w:ascii="Times New Roman" w:hAnsi="Times New Roman"/>
        </w:rPr>
        <w:t xml:space="preserve"> obligations under the Tariff in connection with the ECE called on September 11, 2013.</w:t>
      </w:r>
      <w:r w:rsidR="00267B47">
        <w:rPr>
          <w:rFonts w:ascii="Times New Roman" w:hAnsi="Times New Roman"/>
        </w:rPr>
        <w:t xml:space="preserve">  The Company denies any remaining allegations for lack of knowledge as to their truth. </w:t>
      </w:r>
    </w:p>
    <w:p w:rsidR="00D802E6" w:rsidRDefault="00D802E6"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17, the Company denies that an ECE was called on August 10, 2013, and denies the remaining allegations for lack of knowledge as to their truth.</w:t>
      </w:r>
    </w:p>
    <w:p w:rsidR="00D802E6" w:rsidRDefault="00D802E6"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The Company denies the allegations set forth in Paragraph 18 for lack of knowledge as to their truth.</w:t>
      </w:r>
    </w:p>
    <w:p w:rsidR="00D802E6" w:rsidRDefault="00D802E6" w:rsidP="00D802E6">
      <w:pPr>
        <w:pStyle w:val="ListParagraph"/>
        <w:numPr>
          <w:ilvl w:val="0"/>
          <w:numId w:val="1"/>
        </w:numPr>
        <w:spacing w:line="480" w:lineRule="auto"/>
        <w:ind w:left="0" w:firstLine="720"/>
        <w:jc w:val="both"/>
        <w:rPr>
          <w:rFonts w:ascii="Times New Roman" w:hAnsi="Times New Roman"/>
        </w:rPr>
      </w:pPr>
      <w:r>
        <w:rPr>
          <w:rFonts w:ascii="Times New Roman" w:hAnsi="Times New Roman"/>
        </w:rPr>
        <w:t>The Company denies the allegations set forth in Paragraph 19 for lack of knowledge as to their truth.</w:t>
      </w:r>
    </w:p>
    <w:p w:rsidR="00D802E6" w:rsidRDefault="00D802E6"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 xml:space="preserve">In response to the allegations set forth in Paragraph 20, the Company denies that it has any obligation under the Tariff to contact a customer that does not comply with </w:t>
      </w:r>
      <w:r w:rsidR="00D059B5">
        <w:rPr>
          <w:rFonts w:ascii="Times New Roman" w:hAnsi="Times New Roman"/>
        </w:rPr>
        <w:t xml:space="preserve">the customer’s </w:t>
      </w:r>
      <w:r>
        <w:rPr>
          <w:rFonts w:ascii="Times New Roman" w:hAnsi="Times New Roman"/>
        </w:rPr>
        <w:t>obligations under the Tariff by any certain date and denies that the Company “never contacted” the Facility regarding the Facility’s failure to comply with its obligations in connection with the September 11, 2013 ECE.  The Company denies the remaining allegations for lack of knowledge as to their truth.</w:t>
      </w:r>
    </w:p>
    <w:p w:rsidR="00267B47" w:rsidRDefault="00267B47" w:rsidP="00267B47">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21, the Company</w:t>
      </w:r>
      <w:r w:rsidR="00D059B5">
        <w:rPr>
          <w:rFonts w:ascii="Times New Roman" w:hAnsi="Times New Roman"/>
        </w:rPr>
        <w:t xml:space="preserve">: </w:t>
      </w:r>
      <w:r>
        <w:rPr>
          <w:rFonts w:ascii="Times New Roman" w:hAnsi="Times New Roman"/>
        </w:rPr>
        <w:t>admits that</w:t>
      </w:r>
      <w:r w:rsidR="00D059B5">
        <w:rPr>
          <w:rFonts w:ascii="Times New Roman" w:hAnsi="Times New Roman"/>
        </w:rPr>
        <w:t>, by penalty letter</w:t>
      </w:r>
      <w:r>
        <w:rPr>
          <w:rFonts w:ascii="Times New Roman" w:hAnsi="Times New Roman"/>
        </w:rPr>
        <w:t xml:space="preserve"> dated October 4, 2013, the Company notified Facility management that the Facility’s actual Measured Load exceeded the contract Firm Load at the Facility during the ECE on September 11, 2013; and</w:t>
      </w:r>
      <w:r w:rsidR="00D059B5">
        <w:rPr>
          <w:rFonts w:ascii="Times New Roman" w:hAnsi="Times New Roman"/>
        </w:rPr>
        <w:t xml:space="preserve"> admits that</w:t>
      </w:r>
      <w:r>
        <w:rPr>
          <w:rFonts w:ascii="Times New Roman" w:hAnsi="Times New Roman"/>
        </w:rPr>
        <w:t xml:space="preserve"> the Company assessed the Facility with the forfeiture and penalties required under the Tariff in the amounts identified in Paragraph 21 on the basis that the actual Measured Load for the Facility exceeded 110% of its contract Firm Load for the half hours ending 3:00 PM </w:t>
      </w:r>
      <w:r w:rsidR="000C619A">
        <w:rPr>
          <w:rFonts w:ascii="Times New Roman" w:hAnsi="Times New Roman"/>
        </w:rPr>
        <w:t>EDT</w:t>
      </w:r>
      <w:r>
        <w:rPr>
          <w:rFonts w:ascii="Times New Roman" w:hAnsi="Times New Roman"/>
        </w:rPr>
        <w:t xml:space="preserve"> and 3:30 PM E</w:t>
      </w:r>
      <w:r w:rsidR="000C619A">
        <w:rPr>
          <w:rFonts w:ascii="Times New Roman" w:hAnsi="Times New Roman"/>
        </w:rPr>
        <w:t>D</w:t>
      </w:r>
      <w:r>
        <w:rPr>
          <w:rFonts w:ascii="Times New Roman" w:hAnsi="Times New Roman"/>
        </w:rPr>
        <w:t xml:space="preserve">T. </w:t>
      </w:r>
    </w:p>
    <w:p w:rsidR="008C425C" w:rsidRDefault="008C425C"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22, the Company</w:t>
      </w:r>
      <w:r w:rsidR="00D059B5">
        <w:rPr>
          <w:rFonts w:ascii="Times New Roman" w:hAnsi="Times New Roman"/>
        </w:rPr>
        <w:t>:</w:t>
      </w:r>
      <w:r>
        <w:rPr>
          <w:rFonts w:ascii="Times New Roman" w:hAnsi="Times New Roman"/>
        </w:rPr>
        <w:t xml:space="preserve"> admits that</w:t>
      </w:r>
      <w:r w:rsidR="00831BF8">
        <w:rPr>
          <w:rFonts w:ascii="Times New Roman" w:hAnsi="Times New Roman"/>
        </w:rPr>
        <w:t>,</w:t>
      </w:r>
      <w:r>
        <w:rPr>
          <w:rFonts w:ascii="Times New Roman" w:hAnsi="Times New Roman"/>
        </w:rPr>
        <w:t xml:space="preserve"> </w:t>
      </w:r>
      <w:r w:rsidR="00831BF8">
        <w:rPr>
          <w:rFonts w:ascii="Times New Roman" w:hAnsi="Times New Roman"/>
        </w:rPr>
        <w:t>during the September 11, 2013 ECE, t</w:t>
      </w:r>
      <w:r>
        <w:rPr>
          <w:rFonts w:ascii="Times New Roman" w:hAnsi="Times New Roman"/>
        </w:rPr>
        <w:t>he Facility</w:t>
      </w:r>
      <w:r w:rsidR="00267B47">
        <w:rPr>
          <w:rFonts w:ascii="Times New Roman" w:hAnsi="Times New Roman"/>
        </w:rPr>
        <w:t>’s actual Measured Load</w:t>
      </w:r>
      <w:r>
        <w:rPr>
          <w:rFonts w:ascii="Times New Roman" w:hAnsi="Times New Roman"/>
        </w:rPr>
        <w:t xml:space="preserve"> exceeded its contract Firm Load</w:t>
      </w:r>
      <w:r w:rsidR="009C0053">
        <w:rPr>
          <w:rFonts w:ascii="Times New Roman" w:hAnsi="Times New Roman"/>
        </w:rPr>
        <w:t xml:space="preserve"> </w:t>
      </w:r>
      <w:proofErr w:type="gramStart"/>
      <w:r w:rsidR="009C0053">
        <w:rPr>
          <w:rFonts w:ascii="Times New Roman" w:hAnsi="Times New Roman"/>
        </w:rPr>
        <w:t>(2,000 kW/</w:t>
      </w:r>
      <w:proofErr w:type="spellStart"/>
      <w:r w:rsidR="009C0053">
        <w:rPr>
          <w:rFonts w:ascii="Times New Roman" w:hAnsi="Times New Roman"/>
        </w:rPr>
        <w:t>kVa</w:t>
      </w:r>
      <w:proofErr w:type="spellEnd"/>
      <w:r w:rsidR="009C0053">
        <w:rPr>
          <w:rFonts w:ascii="Times New Roman" w:hAnsi="Times New Roman"/>
        </w:rPr>
        <w:t>)</w:t>
      </w:r>
      <w:proofErr w:type="gramEnd"/>
      <w:r>
        <w:rPr>
          <w:rFonts w:ascii="Times New Roman" w:hAnsi="Times New Roman"/>
        </w:rPr>
        <w:t xml:space="preserve"> during the half-hours ending </w:t>
      </w:r>
      <w:r w:rsidR="00267B47">
        <w:rPr>
          <w:rFonts w:ascii="Times New Roman" w:hAnsi="Times New Roman"/>
        </w:rPr>
        <w:t>3:00 PM E</w:t>
      </w:r>
      <w:r w:rsidR="000C619A">
        <w:rPr>
          <w:rFonts w:ascii="Times New Roman" w:hAnsi="Times New Roman"/>
        </w:rPr>
        <w:t>D</w:t>
      </w:r>
      <w:r>
        <w:rPr>
          <w:rFonts w:ascii="Times New Roman" w:hAnsi="Times New Roman"/>
        </w:rPr>
        <w:t xml:space="preserve">T and 3:30 </w:t>
      </w:r>
      <w:r w:rsidR="00267B47">
        <w:rPr>
          <w:rFonts w:ascii="Times New Roman" w:hAnsi="Times New Roman"/>
        </w:rPr>
        <w:t>PM E</w:t>
      </w:r>
      <w:r w:rsidR="000C619A">
        <w:rPr>
          <w:rFonts w:ascii="Times New Roman" w:hAnsi="Times New Roman"/>
        </w:rPr>
        <w:t>D</w:t>
      </w:r>
      <w:r>
        <w:rPr>
          <w:rFonts w:ascii="Times New Roman" w:hAnsi="Times New Roman"/>
        </w:rPr>
        <w:t>T</w:t>
      </w:r>
      <w:r w:rsidR="00D059B5">
        <w:rPr>
          <w:rFonts w:ascii="Times New Roman" w:hAnsi="Times New Roman"/>
        </w:rPr>
        <w:t>;</w:t>
      </w:r>
      <w:r>
        <w:rPr>
          <w:rFonts w:ascii="Times New Roman" w:hAnsi="Times New Roman"/>
        </w:rPr>
        <w:t xml:space="preserve"> and denies the remaining allegations</w:t>
      </w:r>
      <w:r w:rsidR="009C0053">
        <w:rPr>
          <w:rFonts w:ascii="Times New Roman" w:hAnsi="Times New Roman"/>
        </w:rPr>
        <w:t xml:space="preserve"> for lack of knowledge as to their truth</w:t>
      </w:r>
      <w:r>
        <w:rPr>
          <w:rFonts w:ascii="Times New Roman" w:hAnsi="Times New Roman"/>
        </w:rPr>
        <w:t>.</w:t>
      </w:r>
    </w:p>
    <w:p w:rsidR="009C0053" w:rsidRDefault="009C0053"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23, the Company</w:t>
      </w:r>
      <w:r w:rsidR="00D059B5">
        <w:rPr>
          <w:rFonts w:ascii="Times New Roman" w:hAnsi="Times New Roman"/>
        </w:rPr>
        <w:t>:</w:t>
      </w:r>
      <w:r>
        <w:rPr>
          <w:rFonts w:ascii="Times New Roman" w:hAnsi="Times New Roman"/>
        </w:rPr>
        <w:t xml:space="preserve"> admits that it assessed the Facility with the </w:t>
      </w:r>
      <w:r w:rsidR="00267B47">
        <w:rPr>
          <w:rFonts w:ascii="Times New Roman" w:hAnsi="Times New Roman"/>
        </w:rPr>
        <w:t xml:space="preserve">forfeiture and </w:t>
      </w:r>
      <w:r>
        <w:rPr>
          <w:rFonts w:ascii="Times New Roman" w:hAnsi="Times New Roman"/>
        </w:rPr>
        <w:t>penalties required under the Tariff in the amounts identified in Paragraph 23</w:t>
      </w:r>
      <w:r w:rsidR="00D059B5">
        <w:rPr>
          <w:rFonts w:ascii="Times New Roman" w:hAnsi="Times New Roman"/>
        </w:rPr>
        <w:t xml:space="preserve">; and </w:t>
      </w:r>
      <w:r w:rsidR="009B70FB">
        <w:rPr>
          <w:rFonts w:ascii="Times New Roman" w:hAnsi="Times New Roman"/>
        </w:rPr>
        <w:t xml:space="preserve">denies </w:t>
      </w:r>
      <w:r w:rsidR="00267B47">
        <w:rPr>
          <w:rFonts w:ascii="Times New Roman" w:hAnsi="Times New Roman"/>
        </w:rPr>
        <w:t xml:space="preserve">that the forfeiture of all ELR and EDR-b credits for the immediately preceding 12 months covers the period </w:t>
      </w:r>
      <w:r w:rsidR="009B70FB">
        <w:rPr>
          <w:rFonts w:ascii="Times New Roman" w:hAnsi="Times New Roman"/>
        </w:rPr>
        <w:t>S</w:t>
      </w:r>
      <w:r w:rsidR="00267B47">
        <w:rPr>
          <w:rFonts w:ascii="Times New Roman" w:hAnsi="Times New Roman"/>
        </w:rPr>
        <w:t>eptember 2013 back to August 2012</w:t>
      </w:r>
      <w:r>
        <w:rPr>
          <w:rFonts w:ascii="Times New Roman" w:hAnsi="Times New Roman"/>
        </w:rPr>
        <w:t>.</w:t>
      </w:r>
    </w:p>
    <w:p w:rsidR="009C0053" w:rsidRDefault="009C0053"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24, the Company</w:t>
      </w:r>
      <w:r w:rsidR="00D059B5">
        <w:rPr>
          <w:rFonts w:ascii="Times New Roman" w:hAnsi="Times New Roman"/>
        </w:rPr>
        <w:t>:</w:t>
      </w:r>
      <w:r>
        <w:rPr>
          <w:rFonts w:ascii="Times New Roman" w:hAnsi="Times New Roman"/>
        </w:rPr>
        <w:t xml:space="preserve"> admits that the Tariff requires the Facility to pay the amounts imposed by the forfeiture and penalties set forth in the Tariff</w:t>
      </w:r>
      <w:r w:rsidR="00D059B5">
        <w:rPr>
          <w:rFonts w:ascii="Times New Roman" w:hAnsi="Times New Roman"/>
        </w:rPr>
        <w:t>;</w:t>
      </w:r>
      <w:r>
        <w:rPr>
          <w:rFonts w:ascii="Times New Roman" w:hAnsi="Times New Roman"/>
        </w:rPr>
        <w:t xml:space="preserve"> and</w:t>
      </w:r>
      <w:r w:rsidR="00D059B5">
        <w:rPr>
          <w:rFonts w:ascii="Times New Roman" w:hAnsi="Times New Roman"/>
        </w:rPr>
        <w:t xml:space="preserve"> admits</w:t>
      </w:r>
      <w:r>
        <w:rPr>
          <w:rFonts w:ascii="Times New Roman" w:hAnsi="Times New Roman"/>
        </w:rPr>
        <w:t xml:space="preserve"> that the Company has proposed to recover those amounts over the next twelve billing </w:t>
      </w:r>
      <w:r w:rsidR="00267B47">
        <w:rPr>
          <w:rFonts w:ascii="Times New Roman" w:hAnsi="Times New Roman"/>
        </w:rPr>
        <w:t>months without a carrying charge</w:t>
      </w:r>
      <w:r>
        <w:rPr>
          <w:rFonts w:ascii="Times New Roman" w:hAnsi="Times New Roman"/>
        </w:rPr>
        <w:t>.</w:t>
      </w:r>
    </w:p>
    <w:p w:rsidR="00AC5798" w:rsidRPr="00AC5798" w:rsidRDefault="00D059B5" w:rsidP="00AC5798">
      <w:pPr>
        <w:pStyle w:val="ListParagraph"/>
        <w:spacing w:line="480" w:lineRule="auto"/>
        <w:ind w:left="0"/>
        <w:jc w:val="center"/>
        <w:rPr>
          <w:rFonts w:ascii="Times New Roman" w:hAnsi="Times New Roman"/>
          <w:b/>
        </w:rPr>
      </w:pPr>
      <w:r>
        <w:rPr>
          <w:rFonts w:ascii="Times New Roman" w:hAnsi="Times New Roman"/>
          <w:b/>
        </w:rPr>
        <w:br w:type="page"/>
      </w:r>
      <w:r w:rsidR="00AC5798">
        <w:rPr>
          <w:rFonts w:ascii="Times New Roman" w:hAnsi="Times New Roman"/>
          <w:b/>
        </w:rPr>
        <w:t>COUNT ONE</w:t>
      </w:r>
    </w:p>
    <w:p w:rsidR="009C0053" w:rsidRDefault="009C0053"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25, the Company incorporates its responses to the preceding paragraphs as if set forth herein.</w:t>
      </w:r>
    </w:p>
    <w:p w:rsidR="009C0053" w:rsidRDefault="00D059B5"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26, t</w:t>
      </w:r>
      <w:r w:rsidR="00F50AE2">
        <w:rPr>
          <w:rFonts w:ascii="Times New Roman" w:hAnsi="Times New Roman"/>
        </w:rPr>
        <w:t>he Company</w:t>
      </w:r>
      <w:r>
        <w:rPr>
          <w:rFonts w:ascii="Times New Roman" w:hAnsi="Times New Roman"/>
        </w:rPr>
        <w:t>:</w:t>
      </w:r>
      <w:r w:rsidR="00F50AE2">
        <w:rPr>
          <w:rFonts w:ascii="Times New Roman" w:hAnsi="Times New Roman"/>
        </w:rPr>
        <w:t xml:space="preserve"> admits that PJM’s notice of the September 11, 2013 ECE included the referenced language</w:t>
      </w:r>
      <w:r>
        <w:rPr>
          <w:rFonts w:ascii="Times New Roman" w:hAnsi="Times New Roman"/>
        </w:rPr>
        <w:t>;</w:t>
      </w:r>
      <w:r w:rsidR="00F50AE2">
        <w:rPr>
          <w:rFonts w:ascii="Times New Roman" w:hAnsi="Times New Roman"/>
        </w:rPr>
        <w:t xml:space="preserve"> and </w:t>
      </w:r>
      <w:r>
        <w:rPr>
          <w:rFonts w:ascii="Times New Roman" w:hAnsi="Times New Roman"/>
        </w:rPr>
        <w:t xml:space="preserve">admits </w:t>
      </w:r>
      <w:r w:rsidR="00F50AE2">
        <w:rPr>
          <w:rFonts w:ascii="Times New Roman" w:hAnsi="Times New Roman"/>
        </w:rPr>
        <w:t>that PJM scheduled the ECE to begin at 14:00 PM E</w:t>
      </w:r>
      <w:r w:rsidR="000C619A">
        <w:rPr>
          <w:rFonts w:ascii="Times New Roman" w:hAnsi="Times New Roman"/>
        </w:rPr>
        <w:t>D</w:t>
      </w:r>
      <w:r w:rsidR="00F50AE2">
        <w:rPr>
          <w:rFonts w:ascii="Times New Roman" w:hAnsi="Times New Roman"/>
        </w:rPr>
        <w:t>T / 2:00 PM E</w:t>
      </w:r>
      <w:r w:rsidR="000C619A">
        <w:rPr>
          <w:rFonts w:ascii="Times New Roman" w:hAnsi="Times New Roman"/>
        </w:rPr>
        <w:t>D</w:t>
      </w:r>
      <w:r w:rsidR="00F50AE2">
        <w:rPr>
          <w:rFonts w:ascii="Times New Roman" w:hAnsi="Times New Roman"/>
        </w:rPr>
        <w:t>T.</w:t>
      </w:r>
    </w:p>
    <w:p w:rsidR="00137475" w:rsidRDefault="00137475"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 xml:space="preserve">In response to the allegations set forth in Paragraph 27, the Company </w:t>
      </w:r>
      <w:r w:rsidR="009B70FB">
        <w:rPr>
          <w:rFonts w:ascii="Times New Roman" w:hAnsi="Times New Roman"/>
        </w:rPr>
        <w:t>denies the Complainant</w:t>
      </w:r>
      <w:r w:rsidR="000833A4">
        <w:rPr>
          <w:rFonts w:ascii="Times New Roman" w:hAnsi="Times New Roman"/>
        </w:rPr>
        <w:t xml:space="preserve">’s restatement of the Tariff and </w:t>
      </w:r>
      <w:r w:rsidR="00D059B5">
        <w:rPr>
          <w:rFonts w:ascii="Times New Roman" w:hAnsi="Times New Roman"/>
        </w:rPr>
        <w:t xml:space="preserve">avers </w:t>
      </w:r>
      <w:r w:rsidR="000833A4">
        <w:rPr>
          <w:rFonts w:ascii="Times New Roman" w:hAnsi="Times New Roman"/>
        </w:rPr>
        <w:t>that the Tariff provides, among other things, that:</w:t>
      </w:r>
    </w:p>
    <w:p w:rsidR="000833A4" w:rsidRDefault="000833A4" w:rsidP="000833A4">
      <w:pPr>
        <w:pStyle w:val="ListParagraph"/>
        <w:ind w:left="1440" w:right="1440"/>
        <w:jc w:val="both"/>
        <w:rPr>
          <w:rFonts w:ascii="Times New Roman" w:hAnsi="Times New Roman"/>
        </w:rPr>
      </w:pPr>
      <w:r>
        <w:rPr>
          <w:rFonts w:ascii="Times New Roman" w:hAnsi="Times New Roman"/>
        </w:rPr>
        <w:t xml:space="preserve">Upon no less than two hour advance notification provided by the Company, a customer taking service under this rider must curtail all </w:t>
      </w:r>
      <w:proofErr w:type="gramStart"/>
      <w:r>
        <w:rPr>
          <w:rFonts w:ascii="Times New Roman" w:hAnsi="Times New Roman"/>
        </w:rPr>
        <w:t>load</w:t>
      </w:r>
      <w:proofErr w:type="gramEnd"/>
      <w:r>
        <w:rPr>
          <w:rFonts w:ascii="Times New Roman" w:hAnsi="Times New Roman"/>
        </w:rPr>
        <w:t xml:space="preserve"> above its Firm Load during an Emergency Curtailment Event consistent with the Company’s instructions.</w:t>
      </w:r>
    </w:p>
    <w:p w:rsidR="000833A4" w:rsidRDefault="000833A4" w:rsidP="000833A4">
      <w:pPr>
        <w:pStyle w:val="ListParagraph"/>
        <w:ind w:left="0" w:right="1440"/>
        <w:jc w:val="both"/>
        <w:rPr>
          <w:rFonts w:ascii="Times New Roman" w:hAnsi="Times New Roman"/>
        </w:rPr>
      </w:pPr>
    </w:p>
    <w:p w:rsidR="000833A4" w:rsidRDefault="000833A4" w:rsidP="000833A4">
      <w:pPr>
        <w:pStyle w:val="ListParagraph"/>
        <w:spacing w:line="480" w:lineRule="auto"/>
        <w:ind w:left="0"/>
        <w:jc w:val="both"/>
        <w:rPr>
          <w:rFonts w:ascii="Times New Roman" w:hAnsi="Times New Roman"/>
        </w:rPr>
      </w:pPr>
      <w:r>
        <w:rPr>
          <w:rFonts w:ascii="Times New Roman" w:hAnsi="Times New Roman"/>
        </w:rPr>
        <w:t>The Company further admits that PJM scheduled the mandatory ECE on September 11, 2013, beginning at 2:00 PM E</w:t>
      </w:r>
      <w:r w:rsidR="000C619A">
        <w:rPr>
          <w:rFonts w:ascii="Times New Roman" w:hAnsi="Times New Roman"/>
        </w:rPr>
        <w:t>D</w:t>
      </w:r>
      <w:r>
        <w:rPr>
          <w:rFonts w:ascii="Times New Roman" w:hAnsi="Times New Roman"/>
        </w:rPr>
        <w:t>T.</w:t>
      </w:r>
    </w:p>
    <w:p w:rsidR="000833A4" w:rsidRDefault="000833A4"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28, the Company</w:t>
      </w:r>
      <w:r w:rsidR="00D059B5">
        <w:rPr>
          <w:rFonts w:ascii="Times New Roman" w:hAnsi="Times New Roman"/>
        </w:rPr>
        <w:t>:</w:t>
      </w:r>
      <w:r>
        <w:rPr>
          <w:rFonts w:ascii="Times New Roman" w:hAnsi="Times New Roman"/>
        </w:rPr>
        <w:t xml:space="preserve"> admits that its notice was se</w:t>
      </w:r>
      <w:r w:rsidR="00267B47">
        <w:rPr>
          <w:rFonts w:ascii="Times New Roman" w:hAnsi="Times New Roman"/>
        </w:rPr>
        <w:t>n</w:t>
      </w:r>
      <w:r>
        <w:rPr>
          <w:rFonts w:ascii="Times New Roman" w:hAnsi="Times New Roman"/>
        </w:rPr>
        <w:t>t to the Facility at 12:05 PM E</w:t>
      </w:r>
      <w:r w:rsidR="000C619A">
        <w:rPr>
          <w:rFonts w:ascii="Times New Roman" w:hAnsi="Times New Roman"/>
        </w:rPr>
        <w:t>D</w:t>
      </w:r>
      <w:r>
        <w:rPr>
          <w:rFonts w:ascii="Times New Roman" w:hAnsi="Times New Roman"/>
        </w:rPr>
        <w:t>T</w:t>
      </w:r>
      <w:r w:rsidR="00D059B5">
        <w:rPr>
          <w:rFonts w:ascii="Times New Roman" w:hAnsi="Times New Roman"/>
        </w:rPr>
        <w:t>; admits</w:t>
      </w:r>
      <w:r w:rsidR="009B70FB">
        <w:rPr>
          <w:rFonts w:ascii="Times New Roman" w:hAnsi="Times New Roman"/>
        </w:rPr>
        <w:t xml:space="preserve"> </w:t>
      </w:r>
      <w:r w:rsidR="00267B47">
        <w:rPr>
          <w:rFonts w:ascii="Times New Roman" w:hAnsi="Times New Roman"/>
        </w:rPr>
        <w:t>that it sent an Event Termination notice at 8:05 PM E</w:t>
      </w:r>
      <w:r w:rsidR="000C619A">
        <w:rPr>
          <w:rFonts w:ascii="Times New Roman" w:hAnsi="Times New Roman"/>
        </w:rPr>
        <w:t>D</w:t>
      </w:r>
      <w:r w:rsidR="00267B47">
        <w:rPr>
          <w:rFonts w:ascii="Times New Roman" w:hAnsi="Times New Roman"/>
        </w:rPr>
        <w:t>T</w:t>
      </w:r>
      <w:r w:rsidR="00D059B5">
        <w:rPr>
          <w:rFonts w:ascii="Times New Roman" w:hAnsi="Times New Roman"/>
        </w:rPr>
        <w:t xml:space="preserve">; and admits </w:t>
      </w:r>
      <w:r w:rsidR="009B70FB">
        <w:rPr>
          <w:rFonts w:ascii="Times New Roman" w:hAnsi="Times New Roman"/>
        </w:rPr>
        <w:t>that the ECE period under the Tariff commenced at 12:05 PM E</w:t>
      </w:r>
      <w:r w:rsidR="000C619A">
        <w:rPr>
          <w:rFonts w:ascii="Times New Roman" w:hAnsi="Times New Roman"/>
        </w:rPr>
        <w:t>D</w:t>
      </w:r>
      <w:r w:rsidR="009B70FB">
        <w:rPr>
          <w:rFonts w:ascii="Times New Roman" w:hAnsi="Times New Roman"/>
        </w:rPr>
        <w:t>T.</w:t>
      </w:r>
      <w:r>
        <w:rPr>
          <w:rFonts w:ascii="Times New Roman" w:hAnsi="Times New Roman"/>
        </w:rPr>
        <w:t xml:space="preserve"> </w:t>
      </w:r>
      <w:r w:rsidR="00267B47">
        <w:rPr>
          <w:rFonts w:ascii="Times New Roman" w:hAnsi="Times New Roman"/>
        </w:rPr>
        <w:t xml:space="preserve"> The Company </w:t>
      </w:r>
      <w:r>
        <w:rPr>
          <w:rFonts w:ascii="Times New Roman" w:hAnsi="Times New Roman"/>
        </w:rPr>
        <w:t xml:space="preserve">denies the remaining allegations.  The Company </w:t>
      </w:r>
      <w:r w:rsidR="009B70FB">
        <w:rPr>
          <w:rFonts w:ascii="Times New Roman" w:hAnsi="Times New Roman"/>
        </w:rPr>
        <w:t>avers</w:t>
      </w:r>
      <w:r>
        <w:rPr>
          <w:rFonts w:ascii="Times New Roman" w:hAnsi="Times New Roman"/>
        </w:rPr>
        <w:t xml:space="preserve"> that it did not measure the Facility’s compliance with the Tariff until</w:t>
      </w:r>
      <w:r w:rsidR="00D059B5">
        <w:rPr>
          <w:rFonts w:ascii="Times New Roman" w:hAnsi="Times New Roman"/>
        </w:rPr>
        <w:t xml:space="preserve"> the first full half-hour of service after the two-</w:t>
      </w:r>
      <w:r w:rsidR="00267B47">
        <w:rPr>
          <w:rFonts w:ascii="Times New Roman" w:hAnsi="Times New Roman"/>
        </w:rPr>
        <w:t>hour notification period ending at</w:t>
      </w:r>
      <w:r>
        <w:rPr>
          <w:rFonts w:ascii="Times New Roman" w:hAnsi="Times New Roman"/>
        </w:rPr>
        <w:t xml:space="preserve"> 2:05 PM E</w:t>
      </w:r>
      <w:r w:rsidR="000C619A">
        <w:rPr>
          <w:rFonts w:ascii="Times New Roman" w:hAnsi="Times New Roman"/>
        </w:rPr>
        <w:t>D</w:t>
      </w:r>
      <w:r>
        <w:rPr>
          <w:rFonts w:ascii="Times New Roman" w:hAnsi="Times New Roman"/>
        </w:rPr>
        <w:t>T (i.e., the half-hour ending 3:00 PM E</w:t>
      </w:r>
      <w:r w:rsidR="000C619A">
        <w:rPr>
          <w:rFonts w:ascii="Times New Roman" w:hAnsi="Times New Roman"/>
        </w:rPr>
        <w:t>D</w:t>
      </w:r>
      <w:r>
        <w:rPr>
          <w:rFonts w:ascii="Times New Roman" w:hAnsi="Times New Roman"/>
        </w:rPr>
        <w:t>T), which was</w:t>
      </w:r>
      <w:r w:rsidR="00267B47">
        <w:rPr>
          <w:rFonts w:ascii="Times New Roman" w:hAnsi="Times New Roman"/>
        </w:rPr>
        <w:t xml:space="preserve"> </w:t>
      </w:r>
      <w:r w:rsidR="009B70FB">
        <w:rPr>
          <w:rFonts w:ascii="Times New Roman" w:hAnsi="Times New Roman"/>
        </w:rPr>
        <w:t>in excess of</w:t>
      </w:r>
      <w:r>
        <w:rPr>
          <w:rFonts w:ascii="Times New Roman" w:hAnsi="Times New Roman"/>
        </w:rPr>
        <w:t xml:space="preserve"> two hours after the Facility was notified of the ECE.</w:t>
      </w:r>
    </w:p>
    <w:p w:rsidR="000833A4" w:rsidRDefault="000833A4"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The Company denies the allegations set forth in Paragraph 29.</w:t>
      </w:r>
    </w:p>
    <w:p w:rsidR="000833A4" w:rsidRDefault="000833A4"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 xml:space="preserve">In response to the allegations set forth in Paragraph 30, the Company denies </w:t>
      </w:r>
      <w:r w:rsidR="009B70FB">
        <w:rPr>
          <w:rFonts w:ascii="Times New Roman" w:hAnsi="Times New Roman"/>
        </w:rPr>
        <w:t>the Complainant’s</w:t>
      </w:r>
      <w:r>
        <w:rPr>
          <w:rFonts w:ascii="Times New Roman" w:hAnsi="Times New Roman"/>
        </w:rPr>
        <w:t xml:space="preserve"> misinterpretation of the Tariff’s notice provisions and denies the remaining allegations for lack of knowledge as to their truth.</w:t>
      </w:r>
    </w:p>
    <w:p w:rsidR="00AC5798" w:rsidRDefault="00AC5798" w:rsidP="00AC5798">
      <w:pPr>
        <w:pStyle w:val="ListParagraph"/>
        <w:numPr>
          <w:ilvl w:val="0"/>
          <w:numId w:val="1"/>
        </w:numPr>
        <w:spacing w:line="480" w:lineRule="auto"/>
        <w:ind w:left="0" w:firstLine="720"/>
        <w:jc w:val="both"/>
        <w:rPr>
          <w:rFonts w:ascii="Times New Roman" w:hAnsi="Times New Roman"/>
        </w:rPr>
      </w:pPr>
      <w:r>
        <w:rPr>
          <w:rFonts w:ascii="Times New Roman" w:hAnsi="Times New Roman"/>
        </w:rPr>
        <w:t>The Company denies the allega</w:t>
      </w:r>
      <w:r w:rsidR="002B39CD">
        <w:rPr>
          <w:rFonts w:ascii="Times New Roman" w:hAnsi="Times New Roman"/>
        </w:rPr>
        <w:t>tions set forth in Paragraph 31 and avers that the</w:t>
      </w:r>
      <w:r w:rsidR="009B70FB">
        <w:rPr>
          <w:rFonts w:ascii="Times New Roman" w:hAnsi="Times New Roman"/>
        </w:rPr>
        <w:t xml:space="preserve"> terms and conditions of the Tariff speak for themselves.</w:t>
      </w:r>
    </w:p>
    <w:p w:rsidR="00AC5798" w:rsidRDefault="00AC5798" w:rsidP="00AC5798">
      <w:pPr>
        <w:pStyle w:val="ListParagraph"/>
        <w:numPr>
          <w:ilvl w:val="0"/>
          <w:numId w:val="1"/>
        </w:numPr>
        <w:spacing w:line="480" w:lineRule="auto"/>
        <w:ind w:left="0" w:firstLine="720"/>
        <w:jc w:val="both"/>
        <w:rPr>
          <w:rFonts w:ascii="Times New Roman" w:hAnsi="Times New Roman"/>
        </w:rPr>
      </w:pPr>
      <w:r w:rsidRPr="00AC5798">
        <w:rPr>
          <w:rFonts w:ascii="Times New Roman" w:hAnsi="Times New Roman"/>
        </w:rPr>
        <w:t xml:space="preserve">The Company denies the allegations set forth in Paragraph 32 and </w:t>
      </w:r>
      <w:r w:rsidR="009B70FB">
        <w:rPr>
          <w:rFonts w:ascii="Times New Roman" w:hAnsi="Times New Roman"/>
        </w:rPr>
        <w:t>avers</w:t>
      </w:r>
      <w:r w:rsidRPr="00AC5798">
        <w:rPr>
          <w:rFonts w:ascii="Times New Roman" w:hAnsi="Times New Roman"/>
        </w:rPr>
        <w:t xml:space="preserve"> that it properly assessed and calculated the forfeiture and penalties required under the Tariff for the Facility’s failure to abide by its obligations under the Tariff.</w:t>
      </w:r>
    </w:p>
    <w:p w:rsidR="00AC5798" w:rsidRDefault="00AC5798" w:rsidP="00AC5798">
      <w:pPr>
        <w:pStyle w:val="ListParagraph"/>
        <w:numPr>
          <w:ilvl w:val="0"/>
          <w:numId w:val="1"/>
        </w:numPr>
        <w:spacing w:line="480" w:lineRule="auto"/>
        <w:ind w:left="0" w:firstLine="720"/>
        <w:jc w:val="both"/>
        <w:rPr>
          <w:rFonts w:ascii="Times New Roman" w:hAnsi="Times New Roman"/>
        </w:rPr>
      </w:pPr>
      <w:r>
        <w:rPr>
          <w:rFonts w:ascii="Times New Roman" w:hAnsi="Times New Roman"/>
        </w:rPr>
        <w:t>The Company denies the allegations set forth in Paragraph 33.</w:t>
      </w:r>
    </w:p>
    <w:p w:rsidR="00AC5798" w:rsidRPr="00AC5798" w:rsidRDefault="00AC5798" w:rsidP="00AC5798">
      <w:pPr>
        <w:pStyle w:val="ListParagraph"/>
        <w:spacing w:line="480" w:lineRule="auto"/>
        <w:ind w:left="0"/>
        <w:jc w:val="center"/>
        <w:rPr>
          <w:rFonts w:ascii="Times New Roman" w:hAnsi="Times New Roman"/>
          <w:b/>
        </w:rPr>
      </w:pPr>
      <w:r>
        <w:rPr>
          <w:rFonts w:ascii="Times New Roman" w:hAnsi="Times New Roman"/>
          <w:b/>
        </w:rPr>
        <w:t>COUNT TWO</w:t>
      </w:r>
    </w:p>
    <w:p w:rsidR="00AC5798" w:rsidRDefault="00AC5798" w:rsidP="00AC5798">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34, the Company incorporates its responses to the preceding paragraphs as if set forth herein.</w:t>
      </w:r>
    </w:p>
    <w:p w:rsidR="00267B47" w:rsidRDefault="00267B47" w:rsidP="00267B47">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35, the Company: admits that its notice was sent to the Facility at 12:05 PM E</w:t>
      </w:r>
      <w:r w:rsidR="000C619A">
        <w:rPr>
          <w:rFonts w:ascii="Times New Roman" w:hAnsi="Times New Roman"/>
        </w:rPr>
        <w:t>D</w:t>
      </w:r>
      <w:r>
        <w:rPr>
          <w:rFonts w:ascii="Times New Roman" w:hAnsi="Times New Roman"/>
        </w:rPr>
        <w:t>T</w:t>
      </w:r>
      <w:r w:rsidR="002B39CD">
        <w:rPr>
          <w:rFonts w:ascii="Times New Roman" w:hAnsi="Times New Roman"/>
        </w:rPr>
        <w:t>; admits t</w:t>
      </w:r>
      <w:r>
        <w:rPr>
          <w:rFonts w:ascii="Times New Roman" w:hAnsi="Times New Roman"/>
        </w:rPr>
        <w:t>hat it sent an Event Termination notice at 8:05 PM E</w:t>
      </w:r>
      <w:r w:rsidR="000C619A">
        <w:rPr>
          <w:rFonts w:ascii="Times New Roman" w:hAnsi="Times New Roman"/>
        </w:rPr>
        <w:t>D</w:t>
      </w:r>
      <w:r>
        <w:rPr>
          <w:rFonts w:ascii="Times New Roman" w:hAnsi="Times New Roman"/>
        </w:rPr>
        <w:t xml:space="preserve">T; </w:t>
      </w:r>
      <w:r w:rsidR="00057E51">
        <w:rPr>
          <w:rFonts w:ascii="Times New Roman" w:hAnsi="Times New Roman"/>
        </w:rPr>
        <w:t xml:space="preserve">and </w:t>
      </w:r>
      <w:r>
        <w:rPr>
          <w:rFonts w:ascii="Times New Roman" w:hAnsi="Times New Roman"/>
        </w:rPr>
        <w:t>admits that a Rider ELR customer that does not meet its obligations under an ECE “may” be disconnected from the transmission system for the duration of the ECE and “shall be subject” to the forfeiture and pe</w:t>
      </w:r>
      <w:r w:rsidR="00057E51">
        <w:rPr>
          <w:rFonts w:ascii="Times New Roman" w:hAnsi="Times New Roman"/>
        </w:rPr>
        <w:t>nalties set forth in the Tariff</w:t>
      </w:r>
      <w:r>
        <w:rPr>
          <w:rFonts w:ascii="Times New Roman" w:hAnsi="Times New Roman"/>
        </w:rPr>
        <w:t xml:space="preserve">.  The Company denies the remaining allegations.  </w:t>
      </w:r>
    </w:p>
    <w:p w:rsidR="00AC5798" w:rsidRDefault="00AC5798" w:rsidP="00AC5798">
      <w:pPr>
        <w:pStyle w:val="ListParagraph"/>
        <w:numPr>
          <w:ilvl w:val="0"/>
          <w:numId w:val="1"/>
        </w:numPr>
        <w:spacing w:line="480" w:lineRule="auto"/>
        <w:ind w:left="0" w:firstLine="720"/>
        <w:jc w:val="both"/>
        <w:rPr>
          <w:rFonts w:ascii="Times New Roman" w:hAnsi="Times New Roman"/>
        </w:rPr>
      </w:pPr>
      <w:r>
        <w:rPr>
          <w:rFonts w:ascii="Times New Roman" w:hAnsi="Times New Roman"/>
        </w:rPr>
        <w:t xml:space="preserve">In response to the allegations set forth in Paragraph 36, the Company: denies that the Tariff </w:t>
      </w:r>
      <w:r w:rsidR="00267B47">
        <w:rPr>
          <w:rFonts w:ascii="Times New Roman" w:hAnsi="Times New Roman"/>
        </w:rPr>
        <w:t>allows for</w:t>
      </w:r>
      <w:r>
        <w:rPr>
          <w:rFonts w:ascii="Times New Roman" w:hAnsi="Times New Roman"/>
        </w:rPr>
        <w:t xml:space="preserve"> any mitigation for the forfeiture and penalties required under the Tariff; denies that the Company’s assessment of the required forfeiture and penalties was unreasonable or unlawful; and denies the remaining allegations for lack of knowledge as to their truth.</w:t>
      </w:r>
    </w:p>
    <w:p w:rsidR="00AC5798" w:rsidRDefault="00AC5798" w:rsidP="00AC5798">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37, the Company: denies that it “justified” the assessment of the forfeiture and pe</w:t>
      </w:r>
      <w:r w:rsidR="009B70FB">
        <w:rPr>
          <w:rFonts w:ascii="Times New Roman" w:hAnsi="Times New Roman"/>
        </w:rPr>
        <w:t>nalties “on a theory of equity”; avers that t</w:t>
      </w:r>
      <w:r>
        <w:rPr>
          <w:rFonts w:ascii="Times New Roman" w:hAnsi="Times New Roman"/>
        </w:rPr>
        <w:t>he forfeiture and penalties are required by the Tariff; admits that the Facility’s payment of the forfeiture and penalties would offset the increased costs paid by non-interruptible customers; and denies the remaining allegations.</w:t>
      </w:r>
    </w:p>
    <w:p w:rsidR="00AC5798" w:rsidRDefault="00AC5798"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38, the Company: denies that it “</w:t>
      </w:r>
      <w:proofErr w:type="spellStart"/>
      <w:r>
        <w:rPr>
          <w:rFonts w:ascii="Times New Roman" w:hAnsi="Times New Roman"/>
        </w:rPr>
        <w:t>relie</w:t>
      </w:r>
      <w:proofErr w:type="spellEnd"/>
      <w:r>
        <w:rPr>
          <w:rFonts w:ascii="Times New Roman" w:hAnsi="Times New Roman"/>
        </w:rPr>
        <w:t>[d] on a fairness rationale” in assessing the forfeiture and penalties</w:t>
      </w:r>
      <w:r w:rsidR="009B70FB">
        <w:rPr>
          <w:rFonts w:ascii="Times New Roman" w:hAnsi="Times New Roman"/>
        </w:rPr>
        <w:t>; avers that</w:t>
      </w:r>
      <w:r>
        <w:rPr>
          <w:rFonts w:ascii="Times New Roman" w:hAnsi="Times New Roman"/>
        </w:rPr>
        <w:t xml:space="preserve"> the forfeiture and penalties are required by the Tariff; admits that the Tariff does not incorporate any “fairness rationale” upon which to excuse a customer’s non-compliance with the Tariff or upon which to base a forfeiture or penalties; admits that customers benefit from the Tariff’s demand-response benefits to system reliability, which can only occur when customers taking service under the Tariff comply with the Tariff</w:t>
      </w:r>
      <w:r w:rsidR="007D1A01">
        <w:rPr>
          <w:rFonts w:ascii="Times New Roman" w:hAnsi="Times New Roman"/>
        </w:rPr>
        <w:t xml:space="preserve">; and admits that the Tariff, in conjunction with the other provisions of the Company’s ESP, complies with the State’s policies, as set forth in, among others, R.C. § 4928.02(A) and (N).   </w:t>
      </w:r>
    </w:p>
    <w:p w:rsidR="007D1A01" w:rsidRPr="00AF279F" w:rsidRDefault="00267B47" w:rsidP="00AF279F">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39, the Company</w:t>
      </w:r>
      <w:r w:rsidR="002B39CD">
        <w:rPr>
          <w:rFonts w:ascii="Times New Roman" w:hAnsi="Times New Roman"/>
        </w:rPr>
        <w:t>:</w:t>
      </w:r>
      <w:r>
        <w:rPr>
          <w:rFonts w:ascii="Times New Roman" w:hAnsi="Times New Roman"/>
        </w:rPr>
        <w:t xml:space="preserve"> admits that the Facility’s failure to comply with the Tariff requires the payment of forfeiture and penalties in the amount of $2,445,543.15</w:t>
      </w:r>
      <w:r w:rsidR="002B39CD">
        <w:rPr>
          <w:rFonts w:ascii="Times New Roman" w:hAnsi="Times New Roman"/>
        </w:rPr>
        <w:t>;</w:t>
      </w:r>
      <w:r>
        <w:rPr>
          <w:rFonts w:ascii="Times New Roman" w:hAnsi="Times New Roman"/>
        </w:rPr>
        <w:t xml:space="preserve"> and</w:t>
      </w:r>
      <w:r w:rsidR="002B39CD">
        <w:rPr>
          <w:rFonts w:ascii="Times New Roman" w:hAnsi="Times New Roman"/>
        </w:rPr>
        <w:t xml:space="preserve"> admits</w:t>
      </w:r>
      <w:r>
        <w:rPr>
          <w:rFonts w:ascii="Times New Roman" w:hAnsi="Times New Roman"/>
        </w:rPr>
        <w:t xml:space="preserve"> that the Company has proposed to recover these amounts over the next twelve billing months without a carrying charge.  The Company denies the remaining allegations.  </w:t>
      </w:r>
    </w:p>
    <w:p w:rsidR="007D1A01" w:rsidRPr="007D1A01" w:rsidRDefault="007D1A01" w:rsidP="007D1A01">
      <w:pPr>
        <w:pStyle w:val="ListParagraph"/>
        <w:spacing w:line="480" w:lineRule="auto"/>
        <w:ind w:left="0"/>
        <w:jc w:val="center"/>
        <w:rPr>
          <w:rFonts w:ascii="Times New Roman" w:hAnsi="Times New Roman"/>
          <w:b/>
        </w:rPr>
      </w:pPr>
      <w:r>
        <w:rPr>
          <w:rFonts w:ascii="Times New Roman" w:hAnsi="Times New Roman"/>
          <w:b/>
        </w:rPr>
        <w:t>COUNT THREE</w:t>
      </w:r>
    </w:p>
    <w:p w:rsidR="007D1A01" w:rsidRDefault="007D1A01" w:rsidP="007D1A01">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40, the Company incorporates its responses to the preceding paragraphs as if set forth herein.</w:t>
      </w:r>
    </w:p>
    <w:p w:rsidR="007D1A01" w:rsidRDefault="004579F5"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41, the Company admits that</w:t>
      </w:r>
      <w:r w:rsidR="00A46048">
        <w:rPr>
          <w:rFonts w:ascii="Times New Roman" w:hAnsi="Times New Roman"/>
        </w:rPr>
        <w:t xml:space="preserve"> it charges the Facility in accordance with the Schedule of Rates</w:t>
      </w:r>
      <w:r>
        <w:rPr>
          <w:rFonts w:ascii="Times New Roman" w:hAnsi="Times New Roman"/>
        </w:rPr>
        <w:t>.</w:t>
      </w:r>
    </w:p>
    <w:p w:rsidR="00A46048" w:rsidRDefault="00A46048" w:rsidP="00A46048">
      <w:pPr>
        <w:pStyle w:val="ListParagraph"/>
        <w:numPr>
          <w:ilvl w:val="0"/>
          <w:numId w:val="1"/>
        </w:numPr>
        <w:spacing w:line="480" w:lineRule="auto"/>
        <w:ind w:left="0" w:firstLine="720"/>
        <w:jc w:val="both"/>
        <w:rPr>
          <w:rFonts w:ascii="Times New Roman" w:hAnsi="Times New Roman"/>
        </w:rPr>
      </w:pPr>
      <w:r>
        <w:rPr>
          <w:rFonts w:ascii="Times New Roman" w:hAnsi="Times New Roman"/>
        </w:rPr>
        <w:t xml:space="preserve">In response to the allegations set forth in Paragraph 42, the Company states that the terms and conditions of the </w:t>
      </w:r>
      <w:r w:rsidR="002B39CD">
        <w:rPr>
          <w:rFonts w:ascii="Times New Roman" w:hAnsi="Times New Roman"/>
        </w:rPr>
        <w:t xml:space="preserve">Schedule of Rates and the </w:t>
      </w:r>
      <w:r>
        <w:rPr>
          <w:rFonts w:ascii="Times New Roman" w:hAnsi="Times New Roman"/>
        </w:rPr>
        <w:t>Tariff speak for themselves.</w:t>
      </w:r>
    </w:p>
    <w:p w:rsidR="007F372E" w:rsidRPr="00826582" w:rsidRDefault="007F372E" w:rsidP="00BE1372">
      <w:pPr>
        <w:pStyle w:val="ListParagraph"/>
        <w:numPr>
          <w:ilvl w:val="0"/>
          <w:numId w:val="1"/>
        </w:numPr>
        <w:spacing w:line="480" w:lineRule="auto"/>
        <w:ind w:left="0" w:firstLine="720"/>
        <w:jc w:val="both"/>
        <w:rPr>
          <w:rFonts w:ascii="Times New Roman" w:hAnsi="Times New Roman"/>
        </w:rPr>
      </w:pPr>
      <w:r w:rsidRPr="00826582">
        <w:rPr>
          <w:rFonts w:ascii="Times New Roman" w:hAnsi="Times New Roman"/>
        </w:rPr>
        <w:t>In response to the allegations set forth in Paragraph 43, the Company</w:t>
      </w:r>
      <w:r w:rsidR="00565B71" w:rsidRPr="00826582">
        <w:rPr>
          <w:rFonts w:ascii="Times New Roman" w:hAnsi="Times New Roman"/>
        </w:rPr>
        <w:t>:</w:t>
      </w:r>
      <w:r w:rsidRPr="00826582">
        <w:rPr>
          <w:rFonts w:ascii="Times New Roman" w:hAnsi="Times New Roman"/>
        </w:rPr>
        <w:t xml:space="preserve"> admits that its Rider GEN is bypassable and its Rider NMB</w:t>
      </w:r>
      <w:r w:rsidR="00A46048">
        <w:rPr>
          <w:rFonts w:ascii="Times New Roman" w:hAnsi="Times New Roman"/>
        </w:rPr>
        <w:t xml:space="preserve"> is</w:t>
      </w:r>
      <w:r w:rsidRPr="00826582">
        <w:rPr>
          <w:rFonts w:ascii="Times New Roman" w:hAnsi="Times New Roman"/>
        </w:rPr>
        <w:t xml:space="preserve"> nonbypassable</w:t>
      </w:r>
      <w:r w:rsidR="00565B71" w:rsidRPr="00826582">
        <w:rPr>
          <w:rFonts w:ascii="Times New Roman" w:hAnsi="Times New Roman"/>
        </w:rPr>
        <w:t>;</w:t>
      </w:r>
      <w:r w:rsidRPr="00826582">
        <w:rPr>
          <w:rFonts w:ascii="Times New Roman" w:hAnsi="Times New Roman"/>
        </w:rPr>
        <w:t xml:space="preserve"> </w:t>
      </w:r>
      <w:r w:rsidR="00A46048">
        <w:rPr>
          <w:rFonts w:ascii="Times New Roman" w:hAnsi="Times New Roman"/>
        </w:rPr>
        <w:t xml:space="preserve">denies that it has a DESE Rider credit or a Rider DESE; and </w:t>
      </w:r>
      <w:r w:rsidRPr="00826582">
        <w:rPr>
          <w:rFonts w:ascii="Times New Roman" w:hAnsi="Times New Roman"/>
        </w:rPr>
        <w:t xml:space="preserve">denies that </w:t>
      </w:r>
      <w:r w:rsidR="00A46048">
        <w:rPr>
          <w:rFonts w:ascii="Times New Roman" w:hAnsi="Times New Roman"/>
        </w:rPr>
        <w:t>Complainant</w:t>
      </w:r>
      <w:r w:rsidRPr="00826582">
        <w:rPr>
          <w:rFonts w:ascii="Times New Roman" w:hAnsi="Times New Roman"/>
        </w:rPr>
        <w:t xml:space="preserve"> or other qualifying customers receive rate discounts through Riders ELR and EDR “to lower generation rates below those rates paid by [the Company’s] shopping customers.” </w:t>
      </w:r>
      <w:r w:rsidR="00565B71" w:rsidRPr="00826582">
        <w:rPr>
          <w:rFonts w:ascii="Times New Roman" w:hAnsi="Times New Roman"/>
        </w:rPr>
        <w:t xml:space="preserve">  </w:t>
      </w:r>
    </w:p>
    <w:p w:rsidR="007F372E" w:rsidRPr="00DA540D" w:rsidRDefault="007F372E" w:rsidP="00BE1372">
      <w:pPr>
        <w:pStyle w:val="ListParagraph"/>
        <w:numPr>
          <w:ilvl w:val="0"/>
          <w:numId w:val="1"/>
        </w:numPr>
        <w:spacing w:line="480" w:lineRule="auto"/>
        <w:ind w:left="0" w:firstLine="720"/>
        <w:jc w:val="both"/>
        <w:rPr>
          <w:rFonts w:ascii="Times New Roman" w:hAnsi="Times New Roman"/>
        </w:rPr>
      </w:pPr>
      <w:r w:rsidRPr="00DA540D">
        <w:rPr>
          <w:rFonts w:ascii="Times New Roman" w:hAnsi="Times New Roman"/>
        </w:rPr>
        <w:t>In response to the allegations set forth in Paragraph 44, the Company admits that, beginning June 1, 2013, the Facility and certain other GT customers’ rates increased due to an increase in</w:t>
      </w:r>
      <w:r w:rsidR="00A46048">
        <w:rPr>
          <w:rFonts w:ascii="Times New Roman" w:hAnsi="Times New Roman"/>
        </w:rPr>
        <w:t xml:space="preserve"> Commission-approved</w:t>
      </w:r>
      <w:r w:rsidRPr="00DA540D">
        <w:rPr>
          <w:rFonts w:ascii="Times New Roman" w:hAnsi="Times New Roman"/>
        </w:rPr>
        <w:t xml:space="preserve"> Rider GEN</w:t>
      </w:r>
      <w:r w:rsidR="00AF279F" w:rsidRPr="00DA540D">
        <w:rPr>
          <w:rFonts w:ascii="Times New Roman" w:hAnsi="Times New Roman"/>
        </w:rPr>
        <w:t xml:space="preserve"> energy charges</w:t>
      </w:r>
      <w:r w:rsidRPr="00DA540D">
        <w:rPr>
          <w:rFonts w:ascii="Times New Roman" w:hAnsi="Times New Roman"/>
        </w:rPr>
        <w:t xml:space="preserve"> (from $0.049868/kWh to $0.060551/kWh), an increase in </w:t>
      </w:r>
      <w:r w:rsidR="00A46048">
        <w:rPr>
          <w:rFonts w:ascii="Times New Roman" w:hAnsi="Times New Roman"/>
        </w:rPr>
        <w:t xml:space="preserve">Commission-approved </w:t>
      </w:r>
      <w:r w:rsidR="00AF279F" w:rsidRPr="00DA540D">
        <w:rPr>
          <w:rFonts w:ascii="Times New Roman" w:hAnsi="Times New Roman"/>
        </w:rPr>
        <w:t xml:space="preserve">Rider GEN </w:t>
      </w:r>
      <w:r w:rsidRPr="00DA540D">
        <w:rPr>
          <w:rFonts w:ascii="Times New Roman" w:hAnsi="Times New Roman"/>
        </w:rPr>
        <w:t>capacity charges (from $0.00079</w:t>
      </w:r>
      <w:r w:rsidR="00AF279F" w:rsidRPr="00DA540D">
        <w:rPr>
          <w:rFonts w:ascii="Times New Roman" w:hAnsi="Times New Roman"/>
        </w:rPr>
        <w:t>5</w:t>
      </w:r>
      <w:r w:rsidRPr="00DA540D">
        <w:rPr>
          <w:rFonts w:ascii="Times New Roman" w:hAnsi="Times New Roman"/>
        </w:rPr>
        <w:t xml:space="preserve">/kWh to $0.001594/kWh), an increase in the charges included in </w:t>
      </w:r>
      <w:r w:rsidR="00A46048">
        <w:rPr>
          <w:rFonts w:ascii="Times New Roman" w:hAnsi="Times New Roman"/>
        </w:rPr>
        <w:t xml:space="preserve">Commission-approved </w:t>
      </w:r>
      <w:r w:rsidRPr="00DA540D">
        <w:rPr>
          <w:rFonts w:ascii="Times New Roman" w:hAnsi="Times New Roman"/>
        </w:rPr>
        <w:t>Rider NMB (from $1.6711/</w:t>
      </w:r>
      <w:proofErr w:type="spellStart"/>
      <w:r w:rsidRPr="00DA540D">
        <w:rPr>
          <w:rFonts w:ascii="Times New Roman" w:hAnsi="Times New Roman"/>
        </w:rPr>
        <w:t>kVa</w:t>
      </w:r>
      <w:proofErr w:type="spellEnd"/>
      <w:r w:rsidRPr="00DA540D">
        <w:rPr>
          <w:rFonts w:ascii="Times New Roman" w:hAnsi="Times New Roman"/>
        </w:rPr>
        <w:t xml:space="preserve"> to $2.1249/</w:t>
      </w:r>
      <w:proofErr w:type="spellStart"/>
      <w:r w:rsidRPr="00DA540D">
        <w:rPr>
          <w:rFonts w:ascii="Times New Roman" w:hAnsi="Times New Roman"/>
        </w:rPr>
        <w:t>kVa</w:t>
      </w:r>
      <w:proofErr w:type="spellEnd"/>
      <w:r w:rsidRPr="00DA540D">
        <w:rPr>
          <w:rFonts w:ascii="Times New Roman" w:hAnsi="Times New Roman"/>
        </w:rPr>
        <w:t>), and</w:t>
      </w:r>
      <w:r w:rsidR="00AF279F" w:rsidRPr="00DA540D">
        <w:rPr>
          <w:rFonts w:ascii="Times New Roman" w:hAnsi="Times New Roman"/>
        </w:rPr>
        <w:t>, for July 1, 2013 until January 1, 2014,</w:t>
      </w:r>
      <w:r w:rsidRPr="00DA540D">
        <w:rPr>
          <w:rFonts w:ascii="Times New Roman" w:hAnsi="Times New Roman"/>
        </w:rPr>
        <w:t xml:space="preserve"> a decrease in the </w:t>
      </w:r>
      <w:r w:rsidR="00A46048">
        <w:rPr>
          <w:rFonts w:ascii="Times New Roman" w:hAnsi="Times New Roman"/>
        </w:rPr>
        <w:t xml:space="preserve">Commission-approved </w:t>
      </w:r>
      <w:r w:rsidRPr="00DA540D">
        <w:rPr>
          <w:rFonts w:ascii="Times New Roman" w:hAnsi="Times New Roman"/>
        </w:rPr>
        <w:t>Rider DSE2 credit (from $0.002586/kWh to $0.000039/kWh).</w:t>
      </w:r>
      <w:r w:rsidR="00DA540D" w:rsidRPr="00DA540D">
        <w:rPr>
          <w:rFonts w:ascii="Times New Roman" w:hAnsi="Times New Roman"/>
        </w:rPr>
        <w:t xml:space="preserve">  </w:t>
      </w:r>
    </w:p>
    <w:p w:rsidR="004A3AD6" w:rsidRPr="00A46048" w:rsidRDefault="001479DA" w:rsidP="00BE1372">
      <w:pPr>
        <w:pStyle w:val="ListParagraph"/>
        <w:numPr>
          <w:ilvl w:val="0"/>
          <w:numId w:val="1"/>
        </w:numPr>
        <w:spacing w:line="480" w:lineRule="auto"/>
        <w:ind w:left="0" w:firstLine="720"/>
        <w:jc w:val="both"/>
        <w:rPr>
          <w:rFonts w:ascii="Times New Roman" w:hAnsi="Times New Roman"/>
        </w:rPr>
      </w:pPr>
      <w:r w:rsidRPr="00826582">
        <w:rPr>
          <w:rFonts w:ascii="Times New Roman" w:hAnsi="Times New Roman"/>
        </w:rPr>
        <w:t>In response to the allegations set forth in Paragraph 45, the Company</w:t>
      </w:r>
      <w:r w:rsidR="00826582">
        <w:rPr>
          <w:rFonts w:ascii="Times New Roman" w:hAnsi="Times New Roman"/>
        </w:rPr>
        <w:t>:</w:t>
      </w:r>
      <w:r w:rsidRPr="00826582">
        <w:rPr>
          <w:rFonts w:ascii="Times New Roman" w:hAnsi="Times New Roman"/>
        </w:rPr>
        <w:t xml:space="preserve"> admits that, as of June 1, 2013</w:t>
      </w:r>
      <w:r w:rsidR="00826582" w:rsidRPr="00826582">
        <w:rPr>
          <w:rFonts w:ascii="Times New Roman" w:hAnsi="Times New Roman"/>
        </w:rPr>
        <w:t>, and as contemplated by the stipulations reached in the Company’s ESP II and ESP III</w:t>
      </w:r>
      <w:r w:rsidRPr="00826582">
        <w:rPr>
          <w:rFonts w:ascii="Times New Roman" w:hAnsi="Times New Roman"/>
        </w:rPr>
        <w:t xml:space="preserve">, generation </w:t>
      </w:r>
      <w:r w:rsidR="00826582" w:rsidRPr="00826582">
        <w:rPr>
          <w:rFonts w:ascii="Times New Roman" w:hAnsi="Times New Roman"/>
        </w:rPr>
        <w:t>energy charges increased by 21% and</w:t>
      </w:r>
      <w:r w:rsidRPr="00826582">
        <w:rPr>
          <w:rFonts w:ascii="Times New Roman" w:hAnsi="Times New Roman"/>
        </w:rPr>
        <w:t xml:space="preserve"> generation capacity charges increased by 101%</w:t>
      </w:r>
      <w:r w:rsidR="00826582" w:rsidRPr="00826582">
        <w:rPr>
          <w:rFonts w:ascii="Times New Roman" w:hAnsi="Times New Roman"/>
        </w:rPr>
        <w:t xml:space="preserve">; </w:t>
      </w:r>
      <w:r w:rsidR="00826582">
        <w:rPr>
          <w:rFonts w:ascii="Times New Roman" w:hAnsi="Times New Roman"/>
        </w:rPr>
        <w:t xml:space="preserve">admits </w:t>
      </w:r>
      <w:r w:rsidR="00826582" w:rsidRPr="00826582">
        <w:rPr>
          <w:rFonts w:ascii="Times New Roman" w:hAnsi="Times New Roman"/>
        </w:rPr>
        <w:t>that</w:t>
      </w:r>
      <w:r w:rsidR="00826582">
        <w:rPr>
          <w:rFonts w:ascii="Times New Roman" w:hAnsi="Times New Roman"/>
        </w:rPr>
        <w:t>, as of June 1, 2013,</w:t>
      </w:r>
      <w:r w:rsidRPr="00826582">
        <w:rPr>
          <w:rFonts w:ascii="Times New Roman" w:hAnsi="Times New Roman"/>
        </w:rPr>
        <w:t xml:space="preserve"> Rid</w:t>
      </w:r>
      <w:r w:rsidR="00826582" w:rsidRPr="00826582">
        <w:rPr>
          <w:rFonts w:ascii="Times New Roman" w:hAnsi="Times New Roman"/>
        </w:rPr>
        <w:t>er NMB charges increased by 27%; and</w:t>
      </w:r>
      <w:r w:rsidR="00826582">
        <w:rPr>
          <w:rFonts w:ascii="Times New Roman" w:hAnsi="Times New Roman"/>
        </w:rPr>
        <w:t xml:space="preserve"> admits</w:t>
      </w:r>
      <w:r w:rsidR="00826582" w:rsidRPr="00826582">
        <w:rPr>
          <w:rFonts w:ascii="Times New Roman" w:hAnsi="Times New Roman"/>
        </w:rPr>
        <w:t xml:space="preserve"> that</w:t>
      </w:r>
      <w:r w:rsidR="002D2C0A">
        <w:rPr>
          <w:rFonts w:ascii="Times New Roman" w:hAnsi="Times New Roman"/>
        </w:rPr>
        <w:t>, as of July</w:t>
      </w:r>
      <w:r w:rsidR="00826582">
        <w:rPr>
          <w:rFonts w:ascii="Times New Roman" w:hAnsi="Times New Roman"/>
        </w:rPr>
        <w:t xml:space="preserve"> 1, 2013,</w:t>
      </w:r>
      <w:r w:rsidRPr="00826582">
        <w:rPr>
          <w:rFonts w:ascii="Times New Roman" w:hAnsi="Times New Roman"/>
        </w:rPr>
        <w:t xml:space="preserve"> </w:t>
      </w:r>
      <w:r w:rsidR="00826582" w:rsidRPr="00826582">
        <w:rPr>
          <w:rFonts w:ascii="Times New Roman" w:hAnsi="Times New Roman"/>
        </w:rPr>
        <w:t xml:space="preserve">the </w:t>
      </w:r>
      <w:r w:rsidRPr="00826582">
        <w:rPr>
          <w:rFonts w:ascii="Times New Roman" w:hAnsi="Times New Roman"/>
        </w:rPr>
        <w:t>Rider DSE2 credit decreased by nearly 98%.  The Company further adm</w:t>
      </w:r>
      <w:r w:rsidR="00A46048">
        <w:rPr>
          <w:rFonts w:ascii="Times New Roman" w:hAnsi="Times New Roman"/>
        </w:rPr>
        <w:t>its that the Rider NMB charges</w:t>
      </w:r>
      <w:r w:rsidRPr="00826582">
        <w:rPr>
          <w:rFonts w:ascii="Times New Roman" w:hAnsi="Times New Roman"/>
        </w:rPr>
        <w:t xml:space="preserve"> increased to $2.1249/</w:t>
      </w:r>
      <w:proofErr w:type="spellStart"/>
      <w:r w:rsidRPr="00826582">
        <w:rPr>
          <w:rFonts w:ascii="Times New Roman" w:hAnsi="Times New Roman"/>
        </w:rPr>
        <w:t>kVa</w:t>
      </w:r>
      <w:proofErr w:type="spellEnd"/>
      <w:r w:rsidRPr="00826582">
        <w:rPr>
          <w:rFonts w:ascii="Times New Roman" w:hAnsi="Times New Roman"/>
        </w:rPr>
        <w:t xml:space="preserve"> for the Company’s GT customers, </w:t>
      </w:r>
      <w:r w:rsidR="002B39CD">
        <w:rPr>
          <w:rFonts w:ascii="Times New Roman" w:hAnsi="Times New Roman"/>
        </w:rPr>
        <w:t>based on a 31.83%</w:t>
      </w:r>
      <w:r w:rsidRPr="00826582">
        <w:rPr>
          <w:rFonts w:ascii="Times New Roman" w:hAnsi="Times New Roman"/>
        </w:rPr>
        <w:t xml:space="preserve"> demand allocation of costs to that class.  </w:t>
      </w:r>
      <w:r w:rsidR="00A46048">
        <w:rPr>
          <w:rFonts w:ascii="Times New Roman" w:hAnsi="Times New Roman"/>
        </w:rPr>
        <w:t xml:space="preserve">The Company avers that all referenced riders and charges were approved by the Commission.  </w:t>
      </w:r>
      <w:r w:rsidRPr="00826582">
        <w:rPr>
          <w:rFonts w:ascii="Times New Roman" w:hAnsi="Times New Roman"/>
        </w:rPr>
        <w:t>The Company admits the stated charges</w:t>
      </w:r>
      <w:r w:rsidR="002D2666" w:rsidRPr="00826582">
        <w:rPr>
          <w:rFonts w:ascii="Times New Roman" w:hAnsi="Times New Roman"/>
        </w:rPr>
        <w:t xml:space="preserve"> and allocations attributed to </w:t>
      </w:r>
      <w:r w:rsidRPr="00826582">
        <w:rPr>
          <w:rFonts w:ascii="Times New Roman" w:hAnsi="Times New Roman"/>
        </w:rPr>
        <w:t xml:space="preserve">Ohio Edison Company’s and </w:t>
      </w:r>
      <w:r w:rsidR="002D2666" w:rsidRPr="00826582">
        <w:rPr>
          <w:rFonts w:ascii="Times New Roman" w:hAnsi="Times New Roman"/>
        </w:rPr>
        <w:t>T</w:t>
      </w:r>
      <w:r w:rsidRPr="00826582">
        <w:rPr>
          <w:rFonts w:ascii="Times New Roman" w:hAnsi="Times New Roman"/>
        </w:rPr>
        <w:t>he Cleveland Electric Illuminatin</w:t>
      </w:r>
      <w:r w:rsidR="00A46048">
        <w:rPr>
          <w:rFonts w:ascii="Times New Roman" w:hAnsi="Times New Roman"/>
        </w:rPr>
        <w:t xml:space="preserve">g Company’s GT customers </w:t>
      </w:r>
      <w:r w:rsidRPr="00826582">
        <w:rPr>
          <w:rFonts w:ascii="Times New Roman" w:hAnsi="Times New Roman"/>
        </w:rPr>
        <w:t>differ from the Company’s as a result of differences in the utilitie</w:t>
      </w:r>
      <w:r w:rsidRPr="00A46048">
        <w:rPr>
          <w:rFonts w:ascii="Times New Roman" w:hAnsi="Times New Roman"/>
        </w:rPr>
        <w:t>s’ facilities and customer bases.</w:t>
      </w:r>
      <w:r w:rsidR="004A3AD6" w:rsidRPr="00A46048">
        <w:rPr>
          <w:rFonts w:ascii="Times New Roman" w:hAnsi="Times New Roman"/>
        </w:rPr>
        <w:t xml:space="preserve"> </w:t>
      </w:r>
    </w:p>
    <w:p w:rsidR="001479DA" w:rsidRPr="00A46048" w:rsidRDefault="001479DA" w:rsidP="00BE1372">
      <w:pPr>
        <w:pStyle w:val="ListParagraph"/>
        <w:numPr>
          <w:ilvl w:val="0"/>
          <w:numId w:val="1"/>
        </w:numPr>
        <w:spacing w:line="480" w:lineRule="auto"/>
        <w:ind w:left="0" w:firstLine="720"/>
        <w:jc w:val="both"/>
        <w:rPr>
          <w:rFonts w:ascii="Times New Roman" w:hAnsi="Times New Roman"/>
        </w:rPr>
      </w:pPr>
      <w:r w:rsidRPr="00A46048">
        <w:rPr>
          <w:rFonts w:ascii="Times New Roman" w:hAnsi="Times New Roman"/>
        </w:rPr>
        <w:t>The Company denies the allegations set forth in Paragraph 46 for lack of knowledge as to their truth.</w:t>
      </w:r>
    </w:p>
    <w:p w:rsidR="001479DA" w:rsidRDefault="001479DA"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47, the Company states that R.C. § 4928.02 speaks for itself.  The Company denies the remaining allegations for lack of knowledge as to their truth.</w:t>
      </w:r>
    </w:p>
    <w:p w:rsidR="001479DA" w:rsidRDefault="001479DA"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48, the Company</w:t>
      </w:r>
      <w:r w:rsidR="007751A3">
        <w:rPr>
          <w:rFonts w:ascii="Times New Roman" w:hAnsi="Times New Roman"/>
        </w:rPr>
        <w:t>:</w:t>
      </w:r>
      <w:r>
        <w:rPr>
          <w:rFonts w:ascii="Times New Roman" w:hAnsi="Times New Roman"/>
        </w:rPr>
        <w:t xml:space="preserve"> admits that the Facility’s rates increased in Summer</w:t>
      </w:r>
      <w:r w:rsidR="002D2666">
        <w:rPr>
          <w:rFonts w:ascii="Times New Roman" w:hAnsi="Times New Roman"/>
        </w:rPr>
        <w:t xml:space="preserve"> 2013</w:t>
      </w:r>
      <w:r>
        <w:rPr>
          <w:rFonts w:ascii="Times New Roman" w:hAnsi="Times New Roman"/>
        </w:rPr>
        <w:t xml:space="preserve"> (June</w:t>
      </w:r>
      <w:r w:rsidR="002D2666">
        <w:rPr>
          <w:rFonts w:ascii="Times New Roman" w:hAnsi="Times New Roman"/>
        </w:rPr>
        <w:t xml:space="preserve"> 2013 – August 2013</w:t>
      </w:r>
      <w:r>
        <w:rPr>
          <w:rFonts w:ascii="Times New Roman" w:hAnsi="Times New Roman"/>
        </w:rPr>
        <w:t>) from Winter</w:t>
      </w:r>
      <w:r w:rsidR="002D2666">
        <w:rPr>
          <w:rFonts w:ascii="Times New Roman" w:hAnsi="Times New Roman"/>
        </w:rPr>
        <w:t xml:space="preserve"> 2013</w:t>
      </w:r>
      <w:r>
        <w:rPr>
          <w:rFonts w:ascii="Times New Roman" w:hAnsi="Times New Roman"/>
        </w:rPr>
        <w:t xml:space="preserve"> (September</w:t>
      </w:r>
      <w:r w:rsidR="002D2666">
        <w:rPr>
          <w:rFonts w:ascii="Times New Roman" w:hAnsi="Times New Roman"/>
        </w:rPr>
        <w:t xml:space="preserve"> 2012 – </w:t>
      </w:r>
      <w:r>
        <w:rPr>
          <w:rFonts w:ascii="Times New Roman" w:hAnsi="Times New Roman"/>
        </w:rPr>
        <w:t>May</w:t>
      </w:r>
      <w:r w:rsidR="002D2666">
        <w:rPr>
          <w:rFonts w:ascii="Times New Roman" w:hAnsi="Times New Roman"/>
        </w:rPr>
        <w:t xml:space="preserve"> 2013</w:t>
      </w:r>
      <w:r>
        <w:rPr>
          <w:rFonts w:ascii="Times New Roman" w:hAnsi="Times New Roman"/>
        </w:rPr>
        <w:t>)</w:t>
      </w:r>
      <w:r w:rsidR="007751A3">
        <w:rPr>
          <w:rFonts w:ascii="Times New Roman" w:hAnsi="Times New Roman"/>
        </w:rPr>
        <w:t xml:space="preserve">; admits </w:t>
      </w:r>
      <w:r>
        <w:rPr>
          <w:rFonts w:ascii="Times New Roman" w:hAnsi="Times New Roman"/>
        </w:rPr>
        <w:t>that the Company</w:t>
      </w:r>
      <w:r w:rsidR="002B39CD">
        <w:rPr>
          <w:rFonts w:ascii="Times New Roman" w:hAnsi="Times New Roman"/>
        </w:rPr>
        <w:t>,</w:t>
      </w:r>
      <w:r>
        <w:rPr>
          <w:rFonts w:ascii="Times New Roman" w:hAnsi="Times New Roman"/>
        </w:rPr>
        <w:t xml:space="preserve"> </w:t>
      </w:r>
      <w:r w:rsidR="00A46048">
        <w:rPr>
          <w:rFonts w:ascii="Times New Roman" w:hAnsi="Times New Roman"/>
        </w:rPr>
        <w:t>in accordance with the Tariff</w:t>
      </w:r>
      <w:r w:rsidR="002B39CD">
        <w:rPr>
          <w:rFonts w:ascii="Times New Roman" w:hAnsi="Times New Roman"/>
        </w:rPr>
        <w:t>, has calculated</w:t>
      </w:r>
      <w:r>
        <w:rPr>
          <w:rFonts w:ascii="Times New Roman" w:hAnsi="Times New Roman"/>
        </w:rPr>
        <w:t xml:space="preserve"> that the Facility is responsible for a forfeiture and penalties in the amount of $2,445,543.15 as a result of the Facility’s failure to comply with its obligations under the Tariff</w:t>
      </w:r>
      <w:r w:rsidR="007751A3">
        <w:rPr>
          <w:rFonts w:ascii="Times New Roman" w:hAnsi="Times New Roman"/>
        </w:rPr>
        <w:t xml:space="preserve">; and </w:t>
      </w:r>
      <w:r w:rsidR="007751A3" w:rsidRPr="00826582">
        <w:rPr>
          <w:rFonts w:ascii="Times New Roman" w:hAnsi="Times New Roman"/>
        </w:rPr>
        <w:t xml:space="preserve">denies that the </w:t>
      </w:r>
      <w:r w:rsidR="00A46048">
        <w:rPr>
          <w:rFonts w:ascii="Times New Roman" w:hAnsi="Times New Roman"/>
        </w:rPr>
        <w:t xml:space="preserve">Company’s </w:t>
      </w:r>
      <w:r w:rsidR="007751A3" w:rsidRPr="00826582">
        <w:rPr>
          <w:rFonts w:ascii="Times New Roman" w:hAnsi="Times New Roman"/>
        </w:rPr>
        <w:t>rates are unreasonable or unlawful</w:t>
      </w:r>
      <w:r w:rsidRPr="00826582">
        <w:rPr>
          <w:rFonts w:ascii="Times New Roman" w:hAnsi="Times New Roman"/>
        </w:rPr>
        <w:t>.</w:t>
      </w:r>
      <w:r>
        <w:rPr>
          <w:rFonts w:ascii="Times New Roman" w:hAnsi="Times New Roman"/>
        </w:rPr>
        <w:t xml:space="preserve">  </w:t>
      </w:r>
      <w:r w:rsidRPr="00A46048">
        <w:rPr>
          <w:rFonts w:ascii="Times New Roman" w:hAnsi="Times New Roman"/>
        </w:rPr>
        <w:t>The Company denies the remaining allegations for lack of knowledge as to their truth.</w:t>
      </w:r>
    </w:p>
    <w:p w:rsidR="007751A3" w:rsidRDefault="007751A3"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The Company denies the allegations</w:t>
      </w:r>
      <w:r w:rsidR="00A46048">
        <w:rPr>
          <w:rFonts w:ascii="Times New Roman" w:hAnsi="Times New Roman"/>
        </w:rPr>
        <w:t xml:space="preserve"> set forth in Paragraph 49</w:t>
      </w:r>
      <w:r>
        <w:rPr>
          <w:rFonts w:ascii="Times New Roman" w:hAnsi="Times New Roman"/>
        </w:rPr>
        <w:t xml:space="preserve"> for lack of knowledge as to their truth.</w:t>
      </w:r>
    </w:p>
    <w:p w:rsidR="007751A3" w:rsidRDefault="007751A3"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In response to the allegations set forth in Paragraph 50, the Company: denies that the Facility’s increase in rates as of June 2013 was unjust, unreasonable, unlawful, or in violation of R.C. § 4928.02(A) or (N); denies that the cost alloca</w:t>
      </w:r>
      <w:r w:rsidR="00A46048">
        <w:rPr>
          <w:rFonts w:ascii="Times New Roman" w:hAnsi="Times New Roman"/>
        </w:rPr>
        <w:t>tion to the GT class was 33.83%</w:t>
      </w:r>
      <w:r>
        <w:rPr>
          <w:rFonts w:ascii="Times New Roman" w:hAnsi="Times New Roman"/>
        </w:rPr>
        <w:t xml:space="preserve">; </w:t>
      </w:r>
      <w:r w:rsidR="002D2666">
        <w:rPr>
          <w:rFonts w:ascii="Times New Roman" w:hAnsi="Times New Roman"/>
        </w:rPr>
        <w:t>admits the stated charges and allocations attributed to Ohio Edison Company’s and The Cleveland Electric Illuminati</w:t>
      </w:r>
      <w:r w:rsidR="00A46048">
        <w:rPr>
          <w:rFonts w:ascii="Times New Roman" w:hAnsi="Times New Roman"/>
        </w:rPr>
        <w:t>ng Company’s GT customers</w:t>
      </w:r>
      <w:r w:rsidR="002D2666">
        <w:rPr>
          <w:rFonts w:ascii="Times New Roman" w:hAnsi="Times New Roman"/>
        </w:rPr>
        <w:t xml:space="preserve"> differ from the Company’s as a result of differences in the utilities’ facilities and customer bases; </w:t>
      </w:r>
      <w:r>
        <w:rPr>
          <w:rFonts w:ascii="Times New Roman" w:hAnsi="Times New Roman"/>
        </w:rPr>
        <w:t xml:space="preserve">denies that the Company’s “practices affecting [the Facility’s] services” are unjust or unreasonable; and denies </w:t>
      </w:r>
      <w:r w:rsidR="002B39CD">
        <w:rPr>
          <w:rFonts w:ascii="Times New Roman" w:hAnsi="Times New Roman"/>
        </w:rPr>
        <w:t>Compl</w:t>
      </w:r>
      <w:r w:rsidR="00A46048">
        <w:rPr>
          <w:rFonts w:ascii="Times New Roman" w:hAnsi="Times New Roman"/>
        </w:rPr>
        <w:t>a</w:t>
      </w:r>
      <w:r w:rsidR="002B39CD">
        <w:rPr>
          <w:rFonts w:ascii="Times New Roman" w:hAnsi="Times New Roman"/>
        </w:rPr>
        <w:t>i</w:t>
      </w:r>
      <w:r w:rsidR="00A46048">
        <w:rPr>
          <w:rFonts w:ascii="Times New Roman" w:hAnsi="Times New Roman"/>
        </w:rPr>
        <w:t>nant’s</w:t>
      </w:r>
      <w:r>
        <w:rPr>
          <w:rFonts w:ascii="Times New Roman" w:hAnsi="Times New Roman"/>
        </w:rPr>
        <w:t xml:space="preserve"> characterization of the “incremental increases.”  The Company denies any remaining allegations for lack of knowledge as to their truth.  The Company </w:t>
      </w:r>
      <w:r w:rsidR="00A46048">
        <w:rPr>
          <w:rFonts w:ascii="Times New Roman" w:hAnsi="Times New Roman"/>
        </w:rPr>
        <w:t>avers</w:t>
      </w:r>
      <w:r>
        <w:rPr>
          <w:rFonts w:ascii="Times New Roman" w:hAnsi="Times New Roman"/>
        </w:rPr>
        <w:t xml:space="preserve"> that </w:t>
      </w:r>
      <w:r w:rsidR="00A46048">
        <w:rPr>
          <w:rFonts w:ascii="Times New Roman" w:hAnsi="Times New Roman"/>
        </w:rPr>
        <w:t>Complainant</w:t>
      </w:r>
      <w:r>
        <w:rPr>
          <w:rFonts w:ascii="Times New Roman" w:hAnsi="Times New Roman"/>
        </w:rPr>
        <w:t xml:space="preserve"> was a signatory to the Company’s ESP II and ESP III, in which it agreed to the referenced rate structure.</w:t>
      </w:r>
    </w:p>
    <w:p w:rsidR="00382B2D" w:rsidRPr="00633679" w:rsidRDefault="000D07A9"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The Company</w:t>
      </w:r>
      <w:r w:rsidR="00382B2D" w:rsidRPr="00633679">
        <w:rPr>
          <w:rFonts w:ascii="Times New Roman" w:hAnsi="Times New Roman"/>
        </w:rPr>
        <w:t xml:space="preserve"> denies generally any allegations not specifically admitted or denied in this Answer, </w:t>
      </w:r>
      <w:r w:rsidR="00382B2D">
        <w:rPr>
          <w:rFonts w:ascii="Times New Roman" w:hAnsi="Times New Roman"/>
        </w:rPr>
        <w:t>in accordance with</w:t>
      </w:r>
      <w:r w:rsidR="00382B2D" w:rsidRPr="00633679">
        <w:rPr>
          <w:rFonts w:ascii="Times New Roman" w:hAnsi="Times New Roman"/>
        </w:rPr>
        <w:t xml:space="preserve"> O</w:t>
      </w:r>
      <w:r w:rsidR="00FC452C">
        <w:rPr>
          <w:rFonts w:ascii="Times New Roman" w:hAnsi="Times New Roman"/>
        </w:rPr>
        <w:t>.A.C.</w:t>
      </w:r>
      <w:r w:rsidR="00382B2D" w:rsidRPr="00633679">
        <w:rPr>
          <w:rFonts w:ascii="Times New Roman" w:hAnsi="Times New Roman"/>
        </w:rPr>
        <w:t xml:space="preserve"> 4901-9-01(D).</w:t>
      </w:r>
    </w:p>
    <w:p w:rsidR="00382B2D" w:rsidRPr="0068732B" w:rsidRDefault="00382B2D" w:rsidP="005A66BC">
      <w:pPr>
        <w:pStyle w:val="ListParagraph"/>
        <w:spacing w:line="480" w:lineRule="auto"/>
        <w:ind w:left="0"/>
        <w:jc w:val="center"/>
        <w:rPr>
          <w:rFonts w:ascii="Times New Roman" w:hAnsi="Times New Roman"/>
          <w:b/>
          <w:u w:val="single"/>
        </w:rPr>
      </w:pPr>
      <w:r w:rsidRPr="0068732B">
        <w:rPr>
          <w:rFonts w:ascii="Times New Roman" w:hAnsi="Times New Roman"/>
          <w:b/>
          <w:u w:val="single"/>
        </w:rPr>
        <w:t>AFFIRMATIVE DEFENSES</w:t>
      </w:r>
    </w:p>
    <w:p w:rsidR="00382B2D" w:rsidRPr="0068732B" w:rsidRDefault="00382B2D" w:rsidP="0068732B">
      <w:pPr>
        <w:pStyle w:val="ListParagraph"/>
        <w:spacing w:line="480" w:lineRule="auto"/>
        <w:ind w:left="0"/>
        <w:jc w:val="center"/>
        <w:rPr>
          <w:rFonts w:ascii="Times New Roman" w:hAnsi="Times New Roman"/>
          <w:b/>
          <w:u w:val="single"/>
        </w:rPr>
      </w:pPr>
      <w:r w:rsidRPr="0068732B">
        <w:rPr>
          <w:rFonts w:ascii="Times New Roman" w:hAnsi="Times New Roman"/>
          <w:b/>
          <w:u w:val="single"/>
        </w:rPr>
        <w:t>SECOND DEFENSE</w:t>
      </w:r>
    </w:p>
    <w:p w:rsidR="00382B2D" w:rsidRDefault="00382B2D" w:rsidP="00BE1372">
      <w:pPr>
        <w:pStyle w:val="ListParagraph"/>
        <w:numPr>
          <w:ilvl w:val="0"/>
          <w:numId w:val="1"/>
        </w:numPr>
        <w:tabs>
          <w:tab w:val="left" w:pos="0"/>
        </w:tabs>
        <w:spacing w:line="480" w:lineRule="auto"/>
        <w:ind w:left="0" w:firstLine="720"/>
        <w:jc w:val="both"/>
        <w:rPr>
          <w:rFonts w:ascii="Times New Roman" w:hAnsi="Times New Roman"/>
        </w:rPr>
      </w:pPr>
      <w:r>
        <w:rPr>
          <w:rFonts w:ascii="Times New Roman" w:hAnsi="Times New Roman"/>
        </w:rPr>
        <w:t xml:space="preserve">The Complaint fails to set forth reasonable grounds for </w:t>
      </w:r>
      <w:r w:rsidR="00166038">
        <w:rPr>
          <w:rFonts w:ascii="Times New Roman" w:hAnsi="Times New Roman"/>
        </w:rPr>
        <w:t xml:space="preserve">a </w:t>
      </w:r>
      <w:r>
        <w:rPr>
          <w:rFonts w:ascii="Times New Roman" w:hAnsi="Times New Roman"/>
        </w:rPr>
        <w:t xml:space="preserve">complaint, as required by R.C. </w:t>
      </w:r>
      <w:r w:rsidR="00812C95">
        <w:rPr>
          <w:rFonts w:ascii="Times New Roman" w:hAnsi="Times New Roman"/>
        </w:rPr>
        <w:t>§</w:t>
      </w:r>
      <w:r w:rsidR="000D07A9">
        <w:rPr>
          <w:rFonts w:ascii="Times New Roman" w:hAnsi="Times New Roman"/>
        </w:rPr>
        <w:t xml:space="preserve"> </w:t>
      </w:r>
      <w:r>
        <w:rPr>
          <w:rFonts w:ascii="Times New Roman" w:hAnsi="Times New Roman"/>
        </w:rPr>
        <w:t>4905.26.</w:t>
      </w:r>
    </w:p>
    <w:p w:rsidR="00382B2D" w:rsidRPr="00650859" w:rsidRDefault="002B77A5" w:rsidP="00BF600E">
      <w:pPr>
        <w:pStyle w:val="ListParagraph"/>
        <w:spacing w:line="480" w:lineRule="auto"/>
        <w:ind w:left="0"/>
        <w:jc w:val="center"/>
        <w:rPr>
          <w:rFonts w:ascii="Times New Roman" w:hAnsi="Times New Roman"/>
        </w:rPr>
      </w:pPr>
      <w:r>
        <w:rPr>
          <w:rFonts w:ascii="Times New Roman" w:hAnsi="Times New Roman"/>
          <w:b/>
          <w:u w:val="single"/>
        </w:rPr>
        <w:t>THIRD</w:t>
      </w:r>
      <w:r w:rsidR="00382B2D">
        <w:rPr>
          <w:rFonts w:ascii="Times New Roman" w:hAnsi="Times New Roman"/>
          <w:b/>
          <w:u w:val="single"/>
        </w:rPr>
        <w:t xml:space="preserve"> DEFENSE</w:t>
      </w:r>
    </w:p>
    <w:p w:rsidR="00382B2D" w:rsidRDefault="00382B2D" w:rsidP="00BE1372">
      <w:pPr>
        <w:pStyle w:val="ListParagraph"/>
        <w:numPr>
          <w:ilvl w:val="0"/>
          <w:numId w:val="1"/>
        </w:numPr>
        <w:tabs>
          <w:tab w:val="left" w:pos="0"/>
        </w:tabs>
        <w:spacing w:line="480" w:lineRule="auto"/>
        <w:ind w:left="0" w:firstLine="720"/>
        <w:jc w:val="both"/>
        <w:rPr>
          <w:rFonts w:ascii="Times New Roman" w:hAnsi="Times New Roman"/>
        </w:rPr>
      </w:pPr>
      <w:r>
        <w:rPr>
          <w:rFonts w:ascii="Times New Roman" w:hAnsi="Times New Roman"/>
        </w:rPr>
        <w:t>The Complaint fails to state a claim upon which relief can be granted.</w:t>
      </w:r>
    </w:p>
    <w:p w:rsidR="00382B2D" w:rsidRPr="00633679" w:rsidRDefault="002B77A5" w:rsidP="00ED633D">
      <w:pPr>
        <w:pStyle w:val="ListParagraph"/>
        <w:spacing w:line="480" w:lineRule="auto"/>
        <w:ind w:left="0"/>
        <w:jc w:val="center"/>
        <w:rPr>
          <w:rFonts w:ascii="Times New Roman" w:hAnsi="Times New Roman"/>
          <w:b/>
          <w:u w:val="single"/>
        </w:rPr>
      </w:pPr>
      <w:r>
        <w:rPr>
          <w:rFonts w:ascii="Times New Roman" w:hAnsi="Times New Roman"/>
          <w:b/>
          <w:u w:val="single"/>
        </w:rPr>
        <w:t>FOURTH</w:t>
      </w:r>
      <w:r w:rsidR="00382B2D">
        <w:rPr>
          <w:rFonts w:ascii="Times New Roman" w:hAnsi="Times New Roman"/>
          <w:b/>
          <w:u w:val="single"/>
        </w:rPr>
        <w:t xml:space="preserve"> </w:t>
      </w:r>
      <w:r w:rsidR="00382B2D" w:rsidRPr="00633679">
        <w:rPr>
          <w:rFonts w:ascii="Times New Roman" w:hAnsi="Times New Roman"/>
          <w:b/>
          <w:u w:val="single"/>
        </w:rPr>
        <w:t>DEFENSE</w:t>
      </w:r>
    </w:p>
    <w:p w:rsidR="007751A3" w:rsidRDefault="00A46048"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Complainant’s</w:t>
      </w:r>
      <w:r w:rsidR="007751A3">
        <w:rPr>
          <w:rFonts w:ascii="Times New Roman" w:hAnsi="Times New Roman"/>
        </w:rPr>
        <w:t xml:space="preserve"> and/or the Facility’s claims are barred, in whole or in part, by its agreement to the Joint Stipulation underlying the Company’s ESP II and ESP III.</w:t>
      </w:r>
    </w:p>
    <w:p w:rsidR="007751A3" w:rsidRPr="007751A3" w:rsidRDefault="007751A3" w:rsidP="007751A3">
      <w:pPr>
        <w:pStyle w:val="ListParagraph"/>
        <w:spacing w:line="480" w:lineRule="auto"/>
        <w:ind w:left="0"/>
        <w:jc w:val="center"/>
        <w:rPr>
          <w:rFonts w:ascii="Times New Roman" w:hAnsi="Times New Roman"/>
          <w:b/>
          <w:u w:val="single"/>
        </w:rPr>
      </w:pPr>
      <w:r>
        <w:rPr>
          <w:rFonts w:ascii="Times New Roman" w:hAnsi="Times New Roman"/>
          <w:b/>
          <w:u w:val="single"/>
        </w:rPr>
        <w:t>FIFTH DEFENSE</w:t>
      </w:r>
    </w:p>
    <w:p w:rsidR="00694353" w:rsidRPr="007D65A7" w:rsidRDefault="000D07A9" w:rsidP="007D65A7">
      <w:pPr>
        <w:pStyle w:val="ListParagraph"/>
        <w:numPr>
          <w:ilvl w:val="0"/>
          <w:numId w:val="1"/>
        </w:numPr>
        <w:spacing w:line="480" w:lineRule="auto"/>
        <w:ind w:left="0" w:firstLine="720"/>
        <w:jc w:val="both"/>
        <w:rPr>
          <w:rFonts w:ascii="Times New Roman" w:hAnsi="Times New Roman"/>
        </w:rPr>
      </w:pPr>
      <w:r w:rsidRPr="000D07A9">
        <w:rPr>
          <w:rFonts w:ascii="Times New Roman" w:hAnsi="Times New Roman"/>
        </w:rPr>
        <w:t>The Com</w:t>
      </w:r>
      <w:r>
        <w:rPr>
          <w:rFonts w:ascii="Times New Roman" w:hAnsi="Times New Roman"/>
        </w:rPr>
        <w:t>p</w:t>
      </w:r>
      <w:r w:rsidRPr="000D07A9">
        <w:rPr>
          <w:rFonts w:ascii="Times New Roman" w:hAnsi="Times New Roman"/>
        </w:rPr>
        <w:t>any</w:t>
      </w:r>
      <w:r w:rsidR="00382B2D" w:rsidRPr="000D07A9">
        <w:rPr>
          <w:rFonts w:ascii="Times New Roman" w:hAnsi="Times New Roman"/>
        </w:rPr>
        <w:t xml:space="preserve"> at all times complied with Ohio Revised Code Title 49; the applicable rules, regulations, and order</w:t>
      </w:r>
      <w:r w:rsidR="008D3BD9" w:rsidRPr="000D07A9">
        <w:rPr>
          <w:rFonts w:ascii="Times New Roman" w:hAnsi="Times New Roman"/>
        </w:rPr>
        <w:t>s</w:t>
      </w:r>
      <w:r w:rsidR="00382B2D" w:rsidRPr="000D07A9">
        <w:rPr>
          <w:rFonts w:ascii="Times New Roman" w:hAnsi="Times New Roman"/>
        </w:rPr>
        <w:t xml:space="preserve"> of the Public Utilities Commission of Ohio; and Tariff, </w:t>
      </w:r>
      <w:r w:rsidR="00382B2D" w:rsidRPr="004B0EE5">
        <w:rPr>
          <w:rFonts w:ascii="Times New Roman" w:hAnsi="Times New Roman"/>
        </w:rPr>
        <w:t xml:space="preserve">PUCO No. </w:t>
      </w:r>
      <w:r w:rsidR="004B0EE5" w:rsidRPr="004B0EE5">
        <w:rPr>
          <w:rFonts w:ascii="Times New Roman" w:hAnsi="Times New Roman"/>
        </w:rPr>
        <w:t>8</w:t>
      </w:r>
      <w:r w:rsidR="00382B2D" w:rsidRPr="004B0EE5">
        <w:rPr>
          <w:rFonts w:ascii="Times New Roman" w:hAnsi="Times New Roman"/>
        </w:rPr>
        <w:t>,</w:t>
      </w:r>
      <w:r w:rsidR="00382B2D" w:rsidRPr="000D07A9">
        <w:rPr>
          <w:rFonts w:ascii="Times New Roman" w:hAnsi="Times New Roman"/>
        </w:rPr>
        <w:t xml:space="preserve"> on file with the Public Utilities Commission of Ohio.  These statutes, rules, regulations, orders, and tariff provisions bar </w:t>
      </w:r>
      <w:r w:rsidR="00A46048">
        <w:rPr>
          <w:rFonts w:ascii="Times New Roman" w:hAnsi="Times New Roman"/>
        </w:rPr>
        <w:t>Complainant’s</w:t>
      </w:r>
      <w:r w:rsidR="007D65A7">
        <w:rPr>
          <w:rFonts w:ascii="Times New Roman" w:hAnsi="Times New Roman"/>
        </w:rPr>
        <w:t xml:space="preserve"> and/or the Facility’s</w:t>
      </w:r>
      <w:r w:rsidR="00382B2D" w:rsidRPr="000D07A9">
        <w:rPr>
          <w:rFonts w:ascii="Times New Roman" w:hAnsi="Times New Roman"/>
        </w:rPr>
        <w:t xml:space="preserve"> claims.  </w:t>
      </w:r>
    </w:p>
    <w:p w:rsidR="002B39CD" w:rsidRDefault="002B39CD" w:rsidP="005A66BC">
      <w:pPr>
        <w:pStyle w:val="ListParagraph"/>
        <w:spacing w:line="480" w:lineRule="auto"/>
        <w:ind w:left="0"/>
        <w:jc w:val="center"/>
        <w:rPr>
          <w:rFonts w:ascii="Times New Roman" w:hAnsi="Times New Roman"/>
          <w:b/>
          <w:u w:val="single"/>
        </w:rPr>
      </w:pPr>
    </w:p>
    <w:p w:rsidR="00382B2D" w:rsidRPr="00633679" w:rsidRDefault="007D65A7" w:rsidP="005A66BC">
      <w:pPr>
        <w:pStyle w:val="ListParagraph"/>
        <w:spacing w:line="480" w:lineRule="auto"/>
        <w:ind w:left="0"/>
        <w:jc w:val="center"/>
        <w:rPr>
          <w:rFonts w:ascii="Times New Roman" w:hAnsi="Times New Roman"/>
          <w:b/>
          <w:u w:val="single"/>
        </w:rPr>
      </w:pPr>
      <w:r>
        <w:rPr>
          <w:rFonts w:ascii="Times New Roman" w:hAnsi="Times New Roman"/>
          <w:b/>
          <w:u w:val="single"/>
        </w:rPr>
        <w:t>SIXTH</w:t>
      </w:r>
      <w:r w:rsidR="00382B2D">
        <w:rPr>
          <w:rFonts w:ascii="Times New Roman" w:hAnsi="Times New Roman"/>
          <w:b/>
          <w:u w:val="single"/>
        </w:rPr>
        <w:t xml:space="preserve"> </w:t>
      </w:r>
      <w:r w:rsidR="00382B2D" w:rsidRPr="00633679">
        <w:rPr>
          <w:rFonts w:ascii="Times New Roman" w:hAnsi="Times New Roman"/>
          <w:b/>
          <w:u w:val="single"/>
        </w:rPr>
        <w:t>DEFENSE</w:t>
      </w:r>
    </w:p>
    <w:p w:rsidR="00382B2D" w:rsidRPr="00633679" w:rsidRDefault="000D07A9" w:rsidP="00BE1372">
      <w:pPr>
        <w:pStyle w:val="ListParagraph"/>
        <w:numPr>
          <w:ilvl w:val="0"/>
          <w:numId w:val="1"/>
        </w:numPr>
        <w:spacing w:line="480" w:lineRule="auto"/>
        <w:ind w:left="0" w:firstLine="720"/>
        <w:jc w:val="both"/>
        <w:rPr>
          <w:rFonts w:ascii="Times New Roman" w:hAnsi="Times New Roman"/>
        </w:rPr>
      </w:pPr>
      <w:r>
        <w:rPr>
          <w:rFonts w:ascii="Times New Roman" w:hAnsi="Times New Roman"/>
        </w:rPr>
        <w:t>The Company</w:t>
      </w:r>
      <w:r w:rsidR="00812C95">
        <w:rPr>
          <w:rFonts w:ascii="Times New Roman" w:hAnsi="Times New Roman"/>
        </w:rPr>
        <w:t xml:space="preserve"> </w:t>
      </w:r>
      <w:r w:rsidR="00382B2D" w:rsidRPr="00633679">
        <w:rPr>
          <w:rFonts w:ascii="Times New Roman" w:hAnsi="Times New Roman"/>
        </w:rPr>
        <w:t>reserves the right to raise other defenses as warranted by discovery in this matter.</w:t>
      </w:r>
    </w:p>
    <w:p w:rsidR="00382B2D" w:rsidRPr="00633679" w:rsidRDefault="00382B2D" w:rsidP="008509F7">
      <w:pPr>
        <w:pStyle w:val="ListParagraph"/>
        <w:spacing w:line="480" w:lineRule="auto"/>
        <w:ind w:left="0" w:firstLine="1440"/>
        <w:jc w:val="both"/>
        <w:rPr>
          <w:rFonts w:ascii="Times New Roman" w:hAnsi="Times New Roman"/>
        </w:rPr>
      </w:pPr>
      <w:r w:rsidRPr="00633679">
        <w:rPr>
          <w:rFonts w:ascii="Times New Roman" w:hAnsi="Times New Roman"/>
        </w:rPr>
        <w:t xml:space="preserve">WHEREFORE, </w:t>
      </w:r>
      <w:r w:rsidR="000D07A9">
        <w:rPr>
          <w:rFonts w:ascii="Times New Roman" w:hAnsi="Times New Roman"/>
        </w:rPr>
        <w:t>The Toledo</w:t>
      </w:r>
      <w:r w:rsidR="00812C95">
        <w:rPr>
          <w:rFonts w:ascii="Times New Roman" w:hAnsi="Times New Roman"/>
        </w:rPr>
        <w:t xml:space="preserve"> Edison Company </w:t>
      </w:r>
      <w:r w:rsidRPr="00633679">
        <w:rPr>
          <w:rFonts w:ascii="Times New Roman" w:hAnsi="Times New Roman"/>
        </w:rPr>
        <w:t xml:space="preserve">respectfully requests an Order dismissing the </w:t>
      </w:r>
      <w:r w:rsidR="00812C95">
        <w:rPr>
          <w:rFonts w:ascii="Times New Roman" w:hAnsi="Times New Roman"/>
        </w:rPr>
        <w:t>C</w:t>
      </w:r>
      <w:r w:rsidRPr="00633679">
        <w:rPr>
          <w:rFonts w:ascii="Times New Roman" w:hAnsi="Times New Roman"/>
        </w:rPr>
        <w:t xml:space="preserve">omplaint and granting </w:t>
      </w:r>
      <w:r w:rsidR="000D07A9">
        <w:rPr>
          <w:rFonts w:ascii="Times New Roman" w:hAnsi="Times New Roman"/>
        </w:rPr>
        <w:t>The Toledo</w:t>
      </w:r>
      <w:r w:rsidR="00812C95">
        <w:rPr>
          <w:rFonts w:ascii="Times New Roman" w:hAnsi="Times New Roman"/>
        </w:rPr>
        <w:t xml:space="preserve"> Edison Company</w:t>
      </w:r>
      <w:r w:rsidRPr="00633679">
        <w:rPr>
          <w:rFonts w:ascii="Times New Roman" w:hAnsi="Times New Roman"/>
        </w:rPr>
        <w:t xml:space="preserve"> all other necessary and proper relief.</w:t>
      </w:r>
    </w:p>
    <w:p w:rsidR="007D65A7" w:rsidRDefault="007D65A7" w:rsidP="000D07A9">
      <w:pPr>
        <w:ind w:left="3600" w:firstLine="720"/>
        <w:rPr>
          <w:rFonts w:ascii="Times New Roman" w:eastAsia="SimSun" w:hAnsi="Times New Roman"/>
          <w:szCs w:val="20"/>
          <w:lang w:eastAsia="zh-CN"/>
        </w:rPr>
      </w:pPr>
    </w:p>
    <w:p w:rsidR="007D65A7" w:rsidRDefault="007D65A7" w:rsidP="000D07A9">
      <w:pPr>
        <w:ind w:left="3600" w:firstLine="720"/>
        <w:rPr>
          <w:rFonts w:ascii="Times New Roman" w:eastAsia="SimSun" w:hAnsi="Times New Roman"/>
          <w:szCs w:val="20"/>
          <w:lang w:eastAsia="zh-CN"/>
        </w:rPr>
      </w:pPr>
    </w:p>
    <w:p w:rsidR="000D07A9" w:rsidRPr="008631BF" w:rsidRDefault="000D07A9" w:rsidP="000D07A9">
      <w:pPr>
        <w:ind w:left="3600" w:firstLine="720"/>
        <w:rPr>
          <w:rFonts w:ascii="Times New Roman" w:eastAsia="SimSun" w:hAnsi="Times New Roman"/>
          <w:szCs w:val="20"/>
          <w:lang w:eastAsia="zh-CN"/>
        </w:rPr>
      </w:pPr>
      <w:r w:rsidRPr="008631BF">
        <w:rPr>
          <w:rFonts w:ascii="Times New Roman" w:eastAsia="SimSun" w:hAnsi="Times New Roman"/>
          <w:szCs w:val="20"/>
          <w:lang w:eastAsia="zh-CN"/>
        </w:rPr>
        <w:t>Respectfully submitted,</w:t>
      </w:r>
    </w:p>
    <w:p w:rsidR="000D07A9" w:rsidRPr="008631BF" w:rsidRDefault="000D07A9" w:rsidP="000D07A9">
      <w:pPr>
        <w:rPr>
          <w:rFonts w:ascii="Times New Roman" w:eastAsia="SimSun" w:hAnsi="Times New Roman"/>
          <w:szCs w:val="20"/>
          <w:lang w:eastAsia="zh-CN"/>
        </w:rPr>
      </w:pPr>
    </w:p>
    <w:p w:rsidR="000D07A9" w:rsidRPr="008631BF" w:rsidRDefault="000D07A9" w:rsidP="000D07A9">
      <w:pPr>
        <w:autoSpaceDE w:val="0"/>
        <w:autoSpaceDN w:val="0"/>
        <w:adjustRightInd w:val="0"/>
        <w:ind w:left="4320"/>
        <w:rPr>
          <w:rFonts w:ascii="Times New Roman" w:eastAsia="Calibri" w:hAnsi="Times New Roman"/>
          <w:color w:val="000000"/>
          <w:u w:val="single"/>
          <w:lang w:val="de-DE"/>
        </w:rPr>
      </w:pPr>
      <w:r w:rsidRPr="008631BF">
        <w:rPr>
          <w:rFonts w:ascii="Times New Roman" w:eastAsia="Calibri" w:hAnsi="Times New Roman"/>
          <w:color w:val="000000"/>
          <w:u w:val="single"/>
        </w:rPr>
        <w:tab/>
        <w:t xml:space="preserve">/s/ </w:t>
      </w:r>
      <w:r>
        <w:rPr>
          <w:rFonts w:ascii="Times New Roman" w:eastAsia="Calibri" w:hAnsi="Times New Roman"/>
          <w:i/>
          <w:color w:val="000000"/>
          <w:u w:val="single"/>
        </w:rPr>
        <w:t>Laura C. McBride</w:t>
      </w:r>
      <w:r w:rsidRPr="008631BF">
        <w:rPr>
          <w:rFonts w:ascii="Times New Roman" w:eastAsia="Calibri" w:hAnsi="Times New Roman"/>
          <w:color w:val="000000"/>
          <w:u w:val="single"/>
          <w:lang w:val="de-DE"/>
        </w:rPr>
        <w:tab/>
      </w:r>
      <w:r w:rsidRPr="008631BF">
        <w:rPr>
          <w:rFonts w:ascii="Times New Roman" w:eastAsia="Calibri" w:hAnsi="Times New Roman"/>
          <w:i/>
          <w:iCs/>
          <w:color w:val="000000"/>
          <w:u w:val="single"/>
          <w:lang w:val="de-DE"/>
        </w:rPr>
        <w:tab/>
      </w:r>
      <w:r w:rsidRPr="008631BF">
        <w:rPr>
          <w:rFonts w:ascii="Times New Roman" w:eastAsia="Calibri" w:hAnsi="Times New Roman"/>
          <w:i/>
          <w:iCs/>
          <w:color w:val="000000"/>
          <w:u w:val="single"/>
          <w:lang w:val="de-DE"/>
        </w:rPr>
        <w:tab/>
      </w:r>
    </w:p>
    <w:p w:rsidR="000D07A9" w:rsidRDefault="000D07A9" w:rsidP="000D07A9">
      <w:pPr>
        <w:ind w:firstLine="4320"/>
        <w:jc w:val="both"/>
        <w:rPr>
          <w:rFonts w:ascii="Times New Roman" w:hAnsi="Times New Roman"/>
        </w:rPr>
      </w:pPr>
      <w:r>
        <w:rPr>
          <w:rFonts w:ascii="Times New Roman" w:hAnsi="Times New Roman"/>
        </w:rPr>
        <w:t>James W. Burk</w:t>
      </w:r>
    </w:p>
    <w:p w:rsidR="000D07A9" w:rsidRDefault="000D07A9" w:rsidP="000D07A9">
      <w:pPr>
        <w:ind w:firstLine="4320"/>
        <w:jc w:val="both"/>
        <w:rPr>
          <w:rFonts w:ascii="Times New Roman" w:hAnsi="Times New Roman"/>
        </w:rPr>
      </w:pPr>
      <w:r>
        <w:rPr>
          <w:rFonts w:ascii="Times New Roman" w:hAnsi="Times New Roman"/>
        </w:rPr>
        <w:t xml:space="preserve">    Counsel of Record </w:t>
      </w:r>
    </w:p>
    <w:p w:rsidR="000D07A9" w:rsidRPr="00C50B86" w:rsidRDefault="000D07A9" w:rsidP="000D07A9">
      <w:pPr>
        <w:ind w:firstLine="4320"/>
        <w:jc w:val="both"/>
        <w:rPr>
          <w:rFonts w:ascii="Times New Roman" w:hAnsi="Times New Roman"/>
        </w:rPr>
      </w:pPr>
      <w:r>
        <w:rPr>
          <w:rFonts w:ascii="Times New Roman" w:hAnsi="Times New Roman"/>
        </w:rPr>
        <w:t>Carrie M. Dunn</w:t>
      </w:r>
    </w:p>
    <w:p w:rsidR="000D07A9" w:rsidRPr="00C50B86" w:rsidRDefault="000D07A9" w:rsidP="000D07A9">
      <w:pPr>
        <w:ind w:firstLine="4320"/>
        <w:jc w:val="both"/>
        <w:rPr>
          <w:rFonts w:ascii="Times New Roman" w:hAnsi="Times New Roman"/>
        </w:rPr>
      </w:pPr>
      <w:r w:rsidRPr="00C50B86">
        <w:rPr>
          <w:rFonts w:ascii="Times New Roman" w:hAnsi="Times New Roman"/>
        </w:rPr>
        <w:t>FirstEnergy Service Company</w:t>
      </w:r>
    </w:p>
    <w:p w:rsidR="000D07A9" w:rsidRPr="00C50B86" w:rsidRDefault="000D07A9" w:rsidP="000D07A9">
      <w:pPr>
        <w:ind w:firstLine="4320"/>
        <w:jc w:val="both"/>
        <w:rPr>
          <w:rFonts w:ascii="Times New Roman" w:hAnsi="Times New Roman"/>
        </w:rPr>
      </w:pPr>
      <w:r w:rsidRPr="00C50B86">
        <w:rPr>
          <w:rFonts w:ascii="Times New Roman" w:hAnsi="Times New Roman"/>
        </w:rPr>
        <w:t>76 South Main Street</w:t>
      </w:r>
    </w:p>
    <w:p w:rsidR="000D07A9" w:rsidRPr="00C50B86" w:rsidRDefault="000D07A9" w:rsidP="000D07A9">
      <w:pPr>
        <w:ind w:firstLine="4320"/>
        <w:jc w:val="both"/>
        <w:rPr>
          <w:rFonts w:ascii="Times New Roman" w:hAnsi="Times New Roman"/>
        </w:rPr>
      </w:pPr>
      <w:r w:rsidRPr="00C50B86">
        <w:rPr>
          <w:rFonts w:ascii="Times New Roman" w:hAnsi="Times New Roman"/>
        </w:rPr>
        <w:t>Akron, Ohio  44308</w:t>
      </w:r>
    </w:p>
    <w:p w:rsidR="000D07A9" w:rsidRPr="00C50B86" w:rsidRDefault="000D07A9" w:rsidP="000D07A9">
      <w:pPr>
        <w:ind w:firstLine="4320"/>
        <w:jc w:val="both"/>
        <w:rPr>
          <w:rFonts w:ascii="Times New Roman" w:hAnsi="Times New Roman"/>
        </w:rPr>
      </w:pPr>
      <w:r>
        <w:rPr>
          <w:rFonts w:ascii="Times New Roman" w:hAnsi="Times New Roman"/>
        </w:rPr>
        <w:t>(</w:t>
      </w:r>
      <w:r w:rsidRPr="00C50B86">
        <w:rPr>
          <w:rFonts w:ascii="Times New Roman" w:hAnsi="Times New Roman"/>
        </w:rPr>
        <w:t>330</w:t>
      </w:r>
      <w:r>
        <w:rPr>
          <w:rFonts w:ascii="Times New Roman" w:hAnsi="Times New Roman"/>
        </w:rPr>
        <w:t>) 761-2352</w:t>
      </w:r>
    </w:p>
    <w:p w:rsidR="000D07A9" w:rsidRDefault="000D07A9" w:rsidP="000D07A9">
      <w:pPr>
        <w:ind w:firstLine="4320"/>
        <w:jc w:val="both"/>
        <w:rPr>
          <w:rFonts w:ascii="Times New Roman" w:hAnsi="Times New Roman"/>
        </w:rPr>
      </w:pPr>
      <w:r w:rsidRPr="00C50B86">
        <w:rPr>
          <w:rFonts w:ascii="Times New Roman" w:hAnsi="Times New Roman"/>
        </w:rPr>
        <w:t xml:space="preserve">Fax:  </w:t>
      </w:r>
      <w:r>
        <w:rPr>
          <w:rFonts w:ascii="Times New Roman" w:hAnsi="Times New Roman"/>
        </w:rPr>
        <w:t>(</w:t>
      </w:r>
      <w:r w:rsidRPr="00C50B86">
        <w:rPr>
          <w:rFonts w:ascii="Times New Roman" w:hAnsi="Times New Roman"/>
        </w:rPr>
        <w:t>330</w:t>
      </w:r>
      <w:r>
        <w:rPr>
          <w:rFonts w:ascii="Times New Roman" w:hAnsi="Times New Roman"/>
        </w:rPr>
        <w:t xml:space="preserve">) </w:t>
      </w:r>
      <w:r w:rsidRPr="00C50B86">
        <w:rPr>
          <w:rFonts w:ascii="Times New Roman" w:hAnsi="Times New Roman"/>
        </w:rPr>
        <w:t>384-3875</w:t>
      </w:r>
    </w:p>
    <w:p w:rsidR="000D07A9" w:rsidRDefault="000D07A9" w:rsidP="000D07A9">
      <w:pPr>
        <w:ind w:firstLine="4320"/>
        <w:jc w:val="both"/>
        <w:rPr>
          <w:rFonts w:ascii="Times New Roman" w:hAnsi="Times New Roman"/>
        </w:rPr>
      </w:pPr>
      <w:r>
        <w:rPr>
          <w:rFonts w:ascii="Times New Roman" w:hAnsi="Times New Roman"/>
        </w:rPr>
        <w:t>burkj@firstenergycorp.com</w:t>
      </w:r>
    </w:p>
    <w:p w:rsidR="000D07A9" w:rsidRDefault="000D07A9" w:rsidP="000D07A9">
      <w:pPr>
        <w:ind w:firstLine="4320"/>
        <w:jc w:val="both"/>
        <w:rPr>
          <w:rFonts w:ascii="Times New Roman" w:hAnsi="Times New Roman"/>
        </w:rPr>
      </w:pPr>
      <w:r>
        <w:rPr>
          <w:rFonts w:ascii="Times New Roman" w:hAnsi="Times New Roman"/>
        </w:rPr>
        <w:t>cdunn@firstenergycorp.com</w:t>
      </w:r>
    </w:p>
    <w:p w:rsidR="000D07A9" w:rsidRPr="00D62D5B" w:rsidRDefault="000D07A9" w:rsidP="000D07A9">
      <w:pPr>
        <w:rPr>
          <w:rFonts w:ascii="Times New Roman" w:hAnsi="Times New Roman"/>
        </w:rPr>
      </w:pPr>
    </w:p>
    <w:p w:rsidR="000D07A9" w:rsidRDefault="000D07A9" w:rsidP="000D07A9">
      <w:pPr>
        <w:pStyle w:val="ListParagraph"/>
        <w:ind w:left="4320"/>
        <w:rPr>
          <w:rFonts w:ascii="Times New Roman" w:hAnsi="Times New Roman"/>
        </w:rPr>
      </w:pPr>
      <w:r>
        <w:rPr>
          <w:rFonts w:ascii="Times New Roman" w:hAnsi="Times New Roman"/>
        </w:rPr>
        <w:t>Laura C. McBride (0080059)</w:t>
      </w:r>
    </w:p>
    <w:p w:rsidR="000D07A9" w:rsidRDefault="000D07A9" w:rsidP="000D07A9">
      <w:pPr>
        <w:pStyle w:val="ListParagraph"/>
        <w:ind w:left="4320"/>
        <w:rPr>
          <w:rFonts w:ascii="Times New Roman" w:hAnsi="Times New Roman"/>
        </w:rPr>
      </w:pPr>
      <w:r>
        <w:rPr>
          <w:rFonts w:ascii="Times New Roman" w:hAnsi="Times New Roman"/>
        </w:rPr>
        <w:t xml:space="preserve">Christine E. </w:t>
      </w:r>
      <w:proofErr w:type="spellStart"/>
      <w:r>
        <w:rPr>
          <w:rFonts w:ascii="Times New Roman" w:hAnsi="Times New Roman"/>
        </w:rPr>
        <w:t>Watchorn</w:t>
      </w:r>
      <w:proofErr w:type="spellEnd"/>
      <w:r>
        <w:rPr>
          <w:rFonts w:ascii="Times New Roman" w:hAnsi="Times New Roman"/>
        </w:rPr>
        <w:t xml:space="preserve"> (0075919)</w:t>
      </w:r>
    </w:p>
    <w:p w:rsidR="000D07A9" w:rsidRDefault="000D07A9" w:rsidP="000D07A9">
      <w:pPr>
        <w:pStyle w:val="ListParagraph"/>
        <w:ind w:left="4320"/>
        <w:rPr>
          <w:rFonts w:ascii="Times New Roman" w:hAnsi="Times New Roman"/>
        </w:rPr>
      </w:pPr>
      <w:r>
        <w:rPr>
          <w:rFonts w:ascii="Times New Roman" w:hAnsi="Times New Roman"/>
        </w:rPr>
        <w:t>Ulmer &amp; Berne LLP</w:t>
      </w:r>
    </w:p>
    <w:p w:rsidR="000D07A9" w:rsidRDefault="000D07A9" w:rsidP="000D07A9">
      <w:pPr>
        <w:pStyle w:val="ListParagraph"/>
        <w:ind w:left="4320"/>
        <w:rPr>
          <w:rFonts w:ascii="Times New Roman" w:hAnsi="Times New Roman"/>
        </w:rPr>
      </w:pPr>
      <w:r>
        <w:rPr>
          <w:rFonts w:ascii="Times New Roman" w:hAnsi="Times New Roman"/>
        </w:rPr>
        <w:t>88 East Broad Street, Suite 1600</w:t>
      </w:r>
    </w:p>
    <w:p w:rsidR="000D07A9" w:rsidRDefault="000D07A9" w:rsidP="000D07A9">
      <w:pPr>
        <w:pStyle w:val="ListParagraph"/>
        <w:ind w:left="4320"/>
        <w:rPr>
          <w:rFonts w:ascii="Times New Roman" w:hAnsi="Times New Roman"/>
        </w:rPr>
      </w:pPr>
      <w:r>
        <w:rPr>
          <w:rFonts w:ascii="Times New Roman" w:hAnsi="Times New Roman"/>
        </w:rPr>
        <w:t>Columbus, Ohio  43215</w:t>
      </w:r>
    </w:p>
    <w:p w:rsidR="000D07A9" w:rsidRDefault="000D07A9" w:rsidP="000D07A9">
      <w:pPr>
        <w:pStyle w:val="ListParagraph"/>
        <w:ind w:left="4320"/>
        <w:rPr>
          <w:rFonts w:ascii="Times New Roman" w:hAnsi="Times New Roman"/>
        </w:rPr>
      </w:pPr>
      <w:r>
        <w:rPr>
          <w:rFonts w:ascii="Times New Roman" w:hAnsi="Times New Roman"/>
        </w:rPr>
        <w:t>(614) 229-0034</w:t>
      </w:r>
    </w:p>
    <w:p w:rsidR="000D07A9" w:rsidRDefault="000D07A9" w:rsidP="000D07A9">
      <w:pPr>
        <w:pStyle w:val="ListParagraph"/>
        <w:ind w:left="4320"/>
        <w:rPr>
          <w:rFonts w:ascii="Times New Roman" w:hAnsi="Times New Roman"/>
        </w:rPr>
      </w:pPr>
      <w:r>
        <w:rPr>
          <w:rFonts w:ascii="Times New Roman" w:hAnsi="Times New Roman"/>
        </w:rPr>
        <w:t>Fax:  (614) 229-0035</w:t>
      </w:r>
    </w:p>
    <w:p w:rsidR="000D07A9" w:rsidRDefault="000D07A9" w:rsidP="000D07A9">
      <w:pPr>
        <w:pStyle w:val="ListParagraph"/>
        <w:ind w:left="4320"/>
        <w:rPr>
          <w:rFonts w:ascii="Times New Roman" w:hAnsi="Times New Roman"/>
        </w:rPr>
      </w:pPr>
      <w:r w:rsidRPr="002D3B33">
        <w:rPr>
          <w:rFonts w:ascii="Times New Roman" w:hAnsi="Times New Roman"/>
        </w:rPr>
        <w:t>lmcbride@ulmer.com</w:t>
      </w:r>
      <w:r>
        <w:rPr>
          <w:rFonts w:ascii="Times New Roman" w:hAnsi="Times New Roman"/>
        </w:rPr>
        <w:t xml:space="preserve"> </w:t>
      </w:r>
    </w:p>
    <w:p w:rsidR="000D07A9" w:rsidRPr="002D3B33" w:rsidRDefault="000D07A9" w:rsidP="000D07A9">
      <w:pPr>
        <w:ind w:left="3600" w:firstLine="720"/>
        <w:rPr>
          <w:rFonts w:ascii="Times New Roman" w:hAnsi="Times New Roman"/>
        </w:rPr>
      </w:pPr>
      <w:r w:rsidRPr="002D3B33">
        <w:rPr>
          <w:rFonts w:ascii="Times New Roman" w:hAnsi="Times New Roman"/>
        </w:rPr>
        <w:t>cwatchorn@ulmer.com</w:t>
      </w:r>
    </w:p>
    <w:p w:rsidR="000D07A9" w:rsidRPr="00C50B86" w:rsidRDefault="000D07A9" w:rsidP="000D07A9">
      <w:pPr>
        <w:ind w:firstLine="5040"/>
        <w:jc w:val="both"/>
        <w:rPr>
          <w:rFonts w:ascii="Times New Roman" w:hAnsi="Times New Roman"/>
        </w:rPr>
      </w:pPr>
    </w:p>
    <w:p w:rsidR="000D07A9" w:rsidRPr="002D3B33" w:rsidRDefault="000D07A9" w:rsidP="000D07A9">
      <w:pPr>
        <w:ind w:left="4320"/>
        <w:contextualSpacing/>
        <w:rPr>
          <w:rFonts w:ascii="Times New Roman" w:eastAsia="SimSun" w:hAnsi="Times New Roman"/>
          <w:i/>
          <w:szCs w:val="20"/>
          <w:lang w:eastAsia="zh-CN"/>
        </w:rPr>
      </w:pPr>
      <w:r w:rsidRPr="002D3B33">
        <w:rPr>
          <w:i/>
        </w:rPr>
        <w:t xml:space="preserve">On behalf of </w:t>
      </w:r>
      <w:r>
        <w:rPr>
          <w:i/>
        </w:rPr>
        <w:t>The Toledo</w:t>
      </w:r>
      <w:r w:rsidRPr="002D3B33">
        <w:rPr>
          <w:i/>
        </w:rPr>
        <w:t xml:space="preserve"> Edison Company</w:t>
      </w:r>
    </w:p>
    <w:p w:rsidR="000D07A9" w:rsidRPr="004845B2" w:rsidRDefault="000D07A9" w:rsidP="000D07A9">
      <w:pPr>
        <w:jc w:val="both"/>
        <w:rPr>
          <w:rFonts w:ascii="Times New Roman" w:eastAsia="Times New Roman" w:hAnsi="Times New Roman"/>
          <w:szCs w:val="20"/>
        </w:rPr>
      </w:pPr>
    </w:p>
    <w:p w:rsidR="000D07A9" w:rsidRPr="004845B2" w:rsidRDefault="000D07A9" w:rsidP="000D07A9">
      <w:pPr>
        <w:jc w:val="both"/>
        <w:rPr>
          <w:rFonts w:ascii="Times New Roman" w:eastAsia="Times New Roman" w:hAnsi="Times New Roman"/>
          <w:szCs w:val="20"/>
        </w:rPr>
        <w:sectPr w:rsidR="000D07A9" w:rsidRPr="004845B2" w:rsidSect="003F64FF">
          <w:headerReference w:type="default" r:id="rId9"/>
          <w:footerReference w:type="even" r:id="rId10"/>
          <w:footerReference w:type="default" r:id="rId11"/>
          <w:footerReference w:type="first" r:id="rId12"/>
          <w:pgSz w:w="12240" w:h="15840" w:code="1"/>
          <w:pgMar w:top="1440" w:right="1440" w:bottom="1440" w:left="1440" w:header="720" w:footer="720" w:gutter="0"/>
          <w:pgNumType w:start="1"/>
          <w:cols w:space="720"/>
          <w:noEndnote/>
          <w:titlePg/>
        </w:sectPr>
      </w:pPr>
    </w:p>
    <w:p w:rsidR="000D07A9" w:rsidRPr="000D07A9" w:rsidRDefault="000D07A9" w:rsidP="000D07A9">
      <w:pPr>
        <w:jc w:val="center"/>
        <w:rPr>
          <w:rFonts w:ascii="Times New Roman" w:hAnsi="Times New Roman"/>
          <w:b/>
        </w:rPr>
      </w:pPr>
      <w:r w:rsidRPr="000D07A9">
        <w:rPr>
          <w:rFonts w:ascii="Times New Roman" w:hAnsi="Times New Roman"/>
          <w:b/>
        </w:rPr>
        <w:t>CERTIFICATE OF SERVICE</w:t>
      </w:r>
    </w:p>
    <w:p w:rsidR="000D07A9" w:rsidRPr="000D07A9" w:rsidRDefault="000D07A9" w:rsidP="000D07A9">
      <w:pPr>
        <w:jc w:val="center"/>
        <w:rPr>
          <w:rFonts w:ascii="Times New Roman" w:hAnsi="Times New Roman"/>
          <w:b/>
        </w:rPr>
      </w:pPr>
    </w:p>
    <w:p w:rsidR="000D07A9" w:rsidRDefault="000D07A9" w:rsidP="000D07A9">
      <w:pPr>
        <w:pStyle w:val="Default"/>
        <w:spacing w:line="480" w:lineRule="auto"/>
        <w:ind w:firstLine="720"/>
        <w:jc w:val="both"/>
      </w:pPr>
      <w:r w:rsidRPr="000D07A9">
        <w:t xml:space="preserve">I hereby certify that a copy of the foregoing </w:t>
      </w:r>
      <w:r w:rsidRPr="000D07A9">
        <w:rPr>
          <w:i/>
          <w:iCs/>
        </w:rPr>
        <w:t xml:space="preserve">The Toledo Edison Company’s Answer </w:t>
      </w:r>
      <w:r w:rsidRPr="000D07A9">
        <w:t xml:space="preserve">was served this </w:t>
      </w:r>
      <w:r w:rsidR="00826582">
        <w:t>9th</w:t>
      </w:r>
      <w:r w:rsidRPr="000D07A9">
        <w:t xml:space="preserve"> day of </w:t>
      </w:r>
      <w:r w:rsidR="007D65A7">
        <w:t>December</w:t>
      </w:r>
      <w:r w:rsidRPr="000D07A9">
        <w:t>, 2013, via electronic</w:t>
      </w:r>
      <w:r>
        <w:t xml:space="preserve"> mail</w:t>
      </w:r>
      <w:r w:rsidRPr="00885CBE">
        <w:t xml:space="preserve"> </w:t>
      </w:r>
      <w:r>
        <w:t>on:</w:t>
      </w:r>
    </w:p>
    <w:p w:rsidR="000D07A9" w:rsidRDefault="000D07A9" w:rsidP="000D07A9">
      <w:pPr>
        <w:pStyle w:val="Default"/>
        <w:spacing w:line="480" w:lineRule="auto"/>
        <w:ind w:firstLine="720"/>
        <w:jc w:val="both"/>
      </w:pPr>
    </w:p>
    <w:p w:rsidR="000D07A9" w:rsidRDefault="000D07A9" w:rsidP="000D07A9">
      <w:pPr>
        <w:pStyle w:val="Default"/>
        <w:jc w:val="center"/>
      </w:pPr>
      <w:r>
        <w:t>Craig I. Smith</w:t>
      </w:r>
    </w:p>
    <w:p w:rsidR="000D07A9" w:rsidRDefault="000D07A9" w:rsidP="000D07A9">
      <w:pPr>
        <w:pStyle w:val="Default"/>
        <w:jc w:val="center"/>
      </w:pPr>
      <w:r>
        <w:t xml:space="preserve">15700 Van </w:t>
      </w:r>
      <w:proofErr w:type="spellStart"/>
      <w:r>
        <w:t>Aken</w:t>
      </w:r>
      <w:proofErr w:type="spellEnd"/>
      <w:r>
        <w:t xml:space="preserve"> Blvd.</w:t>
      </w:r>
      <w:proofErr w:type="gramStart"/>
      <w:r>
        <w:t>,  #</w:t>
      </w:r>
      <w:proofErr w:type="gramEnd"/>
      <w:r>
        <w:t>26</w:t>
      </w:r>
    </w:p>
    <w:p w:rsidR="000D07A9" w:rsidRDefault="000D07A9" w:rsidP="000D07A9">
      <w:pPr>
        <w:pStyle w:val="Default"/>
        <w:jc w:val="center"/>
      </w:pPr>
      <w:r>
        <w:t>Shaker Heights, OH 44120</w:t>
      </w:r>
    </w:p>
    <w:p w:rsidR="000D07A9" w:rsidRDefault="000D07A9" w:rsidP="000D07A9">
      <w:pPr>
        <w:pStyle w:val="Default"/>
        <w:jc w:val="center"/>
      </w:pPr>
      <w:r>
        <w:t>wttpmlc@aol.com</w:t>
      </w:r>
    </w:p>
    <w:p w:rsidR="000D07A9" w:rsidRDefault="000D07A9" w:rsidP="000D07A9">
      <w:pPr>
        <w:pStyle w:val="Default"/>
        <w:spacing w:line="480" w:lineRule="auto"/>
        <w:jc w:val="both"/>
      </w:pPr>
    </w:p>
    <w:p w:rsidR="000D07A9" w:rsidRDefault="000D07A9" w:rsidP="000D07A9">
      <w:pPr>
        <w:pStyle w:val="Default"/>
        <w:spacing w:line="480" w:lineRule="auto"/>
        <w:jc w:val="both"/>
      </w:pPr>
    </w:p>
    <w:p w:rsidR="000D07A9" w:rsidRPr="00885CBE" w:rsidRDefault="000D07A9" w:rsidP="000D07A9">
      <w:pPr>
        <w:pStyle w:val="Default"/>
        <w:spacing w:line="480" w:lineRule="auto"/>
        <w:jc w:val="both"/>
      </w:pPr>
    </w:p>
    <w:p w:rsidR="000D07A9" w:rsidRPr="00885CBE" w:rsidRDefault="000D07A9" w:rsidP="000D07A9">
      <w:pPr>
        <w:pStyle w:val="Default"/>
        <w:ind w:left="3600"/>
      </w:pPr>
      <w:r w:rsidRPr="00885CBE">
        <w:rPr>
          <w:u w:val="single"/>
        </w:rPr>
        <w:tab/>
      </w:r>
      <w:r>
        <w:rPr>
          <w:u w:val="single"/>
        </w:rPr>
        <w:t xml:space="preserve">/s/ </w:t>
      </w:r>
      <w:r>
        <w:rPr>
          <w:i/>
          <w:u w:val="single"/>
        </w:rPr>
        <w:t>Laura C. McBride</w:t>
      </w:r>
      <w:r>
        <w:rPr>
          <w:i/>
          <w:u w:val="single"/>
        </w:rPr>
        <w:tab/>
      </w:r>
      <w:r w:rsidRPr="00885CBE">
        <w:rPr>
          <w:i/>
          <w:iCs/>
          <w:u w:val="single"/>
        </w:rPr>
        <w:tab/>
      </w:r>
      <w:r w:rsidRPr="00885CBE">
        <w:rPr>
          <w:i/>
          <w:iCs/>
          <w:u w:val="single"/>
        </w:rPr>
        <w:tab/>
      </w:r>
      <w:r w:rsidRPr="00885CBE">
        <w:rPr>
          <w:i/>
          <w:iCs/>
          <w:u w:val="single"/>
        </w:rPr>
        <w:tab/>
      </w:r>
      <w:r w:rsidRPr="00885CBE">
        <w:rPr>
          <w:i/>
          <w:iCs/>
          <w:u w:val="single"/>
        </w:rPr>
        <w:tab/>
      </w:r>
    </w:p>
    <w:p w:rsidR="000D07A9" w:rsidRPr="00885CBE" w:rsidRDefault="000D07A9" w:rsidP="000D07A9">
      <w:pPr>
        <w:ind w:left="3600" w:right="12"/>
      </w:pPr>
      <w:r>
        <w:t xml:space="preserve">            </w:t>
      </w:r>
      <w:r w:rsidRPr="00885CBE">
        <w:t>On</w:t>
      </w:r>
      <w:r>
        <w:t xml:space="preserve"> behalf of The Toledo Edison Company</w:t>
      </w:r>
    </w:p>
    <w:p w:rsidR="000D07A9" w:rsidRPr="00885CBE" w:rsidRDefault="000D07A9" w:rsidP="000D07A9">
      <w:pPr>
        <w:autoSpaceDE w:val="0"/>
        <w:autoSpaceDN w:val="0"/>
        <w:adjustRightInd w:val="0"/>
        <w:rPr>
          <w:rFonts w:eastAsia="Calibri"/>
        </w:rPr>
      </w:pPr>
    </w:p>
    <w:p w:rsidR="000D07A9" w:rsidRPr="00885CBE" w:rsidRDefault="000D07A9" w:rsidP="000D07A9">
      <w:pPr>
        <w:autoSpaceDE w:val="0"/>
        <w:autoSpaceDN w:val="0"/>
        <w:adjustRightInd w:val="0"/>
        <w:rPr>
          <w:rFonts w:eastAsia="Calibri"/>
        </w:rPr>
      </w:pPr>
    </w:p>
    <w:p w:rsidR="000D07A9" w:rsidRPr="00885CBE" w:rsidRDefault="000D07A9" w:rsidP="000D07A9">
      <w:pPr>
        <w:autoSpaceDE w:val="0"/>
        <w:autoSpaceDN w:val="0"/>
        <w:adjustRightInd w:val="0"/>
        <w:rPr>
          <w:rFonts w:eastAsia="Calibri"/>
        </w:rPr>
      </w:pPr>
    </w:p>
    <w:p w:rsidR="000D07A9" w:rsidRDefault="000D07A9" w:rsidP="000D07A9">
      <w:pPr>
        <w:rPr>
          <w:rFonts w:ascii="Times New Roman" w:eastAsia="Times New Roman" w:hAnsi="Times New Roman"/>
          <w:b/>
          <w:snapToGrid w:val="0"/>
          <w:szCs w:val="20"/>
          <w:u w:val="single"/>
        </w:rPr>
      </w:pPr>
    </w:p>
    <w:p w:rsidR="000D07A9" w:rsidRDefault="000D07A9" w:rsidP="000D07A9">
      <w:pPr>
        <w:pStyle w:val="LBFileStampAtCursor"/>
      </w:pPr>
    </w:p>
    <w:p w:rsidR="00B93C28" w:rsidRPr="00B93C28" w:rsidRDefault="00B93C28" w:rsidP="000D07A9">
      <w:pPr>
        <w:pStyle w:val="ListParagraph"/>
        <w:ind w:left="5040"/>
      </w:pPr>
    </w:p>
    <w:sectPr w:rsidR="00B93C28" w:rsidRPr="00B93C28" w:rsidSect="002434B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2D" w:rsidRDefault="00382B2D">
      <w:r>
        <w:separator/>
      </w:r>
    </w:p>
  </w:endnote>
  <w:endnote w:type="continuationSeparator" w:id="0">
    <w:p w:rsidR="00382B2D" w:rsidRDefault="0038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A9" w:rsidRPr="00221601" w:rsidRDefault="000D07A9">
    <w:pPr>
      <w:pStyle w:val="Footer"/>
    </w:pPr>
    <w:r w:rsidRPr="00BB1C8A">
      <w:rPr>
        <w:noProof/>
        <w:sz w:val="16"/>
      </w:rPr>
      <w:t>{01464780.DOC;1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A9" w:rsidRPr="008A014C" w:rsidRDefault="000D07A9" w:rsidP="00611493">
    <w:pPr>
      <w:pStyle w:val="Footer"/>
    </w:pPr>
    <w:r>
      <w:rPr>
        <w:noProof/>
        <w:sz w:val="16"/>
      </w:rPr>
      <w:tab/>
    </w:r>
    <w:r w:rsidRPr="008A014C">
      <w:fldChar w:fldCharType="begin"/>
    </w:r>
    <w:r w:rsidRPr="008A014C">
      <w:instrText xml:space="preserve"> PAGE   \* MERGEFORMAT </w:instrText>
    </w:r>
    <w:r w:rsidRPr="008A014C">
      <w:fldChar w:fldCharType="separate"/>
    </w:r>
    <w:r w:rsidR="008528C6">
      <w:rPr>
        <w:noProof/>
      </w:rPr>
      <w:t>12</w:t>
    </w:r>
    <w:r w:rsidRPr="008A014C">
      <w:fldChar w:fldCharType="end"/>
    </w:r>
  </w:p>
  <w:p w:rsidR="000D07A9" w:rsidRPr="008A014C" w:rsidRDefault="000D07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A9" w:rsidRPr="00221601" w:rsidRDefault="000D07A9">
    <w:pPr>
      <w:pStyle w:val="Footer"/>
    </w:pPr>
    <w:r w:rsidRPr="00221601">
      <w:rPr>
        <w:sz w:val="16"/>
      </w:rPr>
      <w:tab/>
    </w:r>
    <w:r w:rsidRPr="00221601">
      <w:rPr>
        <w:rStyle w:val="PageNumber"/>
      </w:rPr>
      <w:fldChar w:fldCharType="begin"/>
    </w:r>
    <w:r w:rsidRPr="00221601">
      <w:rPr>
        <w:rStyle w:val="PageNumber"/>
      </w:rPr>
      <w:instrText xml:space="preserve"> PAGE </w:instrText>
    </w:r>
    <w:r w:rsidRPr="00221601">
      <w:rPr>
        <w:rStyle w:val="PageNumber"/>
      </w:rPr>
      <w:fldChar w:fldCharType="separate"/>
    </w:r>
    <w:r w:rsidR="008528C6">
      <w:rPr>
        <w:rStyle w:val="PageNumber"/>
        <w:noProof/>
      </w:rPr>
      <w:t>1</w:t>
    </w:r>
    <w:r w:rsidRPr="00221601">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2D" w:rsidRDefault="00382B2D" w:rsidP="00C530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B2D" w:rsidRDefault="00382B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2D" w:rsidRPr="002434B2" w:rsidRDefault="00382B2D" w:rsidP="00C53094">
    <w:pPr>
      <w:pStyle w:val="Footer"/>
      <w:framePr w:wrap="around" w:vAnchor="text" w:hAnchor="margin" w:xAlign="center" w:y="1"/>
      <w:rPr>
        <w:rStyle w:val="PageNumber"/>
        <w:rFonts w:ascii="Times New Roman" w:hAnsi="Times New Roman"/>
      </w:rPr>
    </w:pPr>
    <w:r w:rsidRPr="002434B2">
      <w:rPr>
        <w:rStyle w:val="PageNumber"/>
        <w:rFonts w:ascii="Times New Roman" w:hAnsi="Times New Roman"/>
      </w:rPr>
      <w:fldChar w:fldCharType="begin"/>
    </w:r>
    <w:r w:rsidRPr="002434B2">
      <w:rPr>
        <w:rStyle w:val="PageNumber"/>
        <w:rFonts w:ascii="Times New Roman" w:hAnsi="Times New Roman"/>
      </w:rPr>
      <w:instrText xml:space="preserve">PAGE  </w:instrText>
    </w:r>
    <w:r w:rsidRPr="002434B2">
      <w:rPr>
        <w:rStyle w:val="PageNumber"/>
        <w:rFonts w:ascii="Times New Roman" w:hAnsi="Times New Roman"/>
      </w:rPr>
      <w:fldChar w:fldCharType="separate"/>
    </w:r>
    <w:r w:rsidR="000D07A9">
      <w:rPr>
        <w:rStyle w:val="PageNumber"/>
        <w:rFonts w:ascii="Times New Roman" w:hAnsi="Times New Roman"/>
        <w:noProof/>
      </w:rPr>
      <w:t>4</w:t>
    </w:r>
    <w:r w:rsidRPr="002434B2">
      <w:rPr>
        <w:rStyle w:val="PageNumber"/>
        <w:rFonts w:ascii="Times New Roman" w:hAnsi="Times New Roman"/>
      </w:rPr>
      <w:fldChar w:fldCharType="end"/>
    </w:r>
  </w:p>
  <w:p w:rsidR="00382B2D" w:rsidRDefault="00382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2D" w:rsidRDefault="00382B2D">
      <w:r>
        <w:separator/>
      </w:r>
    </w:p>
  </w:footnote>
  <w:footnote w:type="continuationSeparator" w:id="0">
    <w:p w:rsidR="00382B2D" w:rsidRDefault="00382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A9" w:rsidRDefault="000D07A9"/>
  <w:p w:rsidR="000D07A9" w:rsidRDefault="000D07A9">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5066AC"/>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E7F239F"/>
    <w:multiLevelType w:val="hybridMultilevel"/>
    <w:tmpl w:val="AFA602B4"/>
    <w:lvl w:ilvl="0" w:tplc="AD7AC1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51B27"/>
    <w:multiLevelType w:val="hybridMultilevel"/>
    <w:tmpl w:val="C1B85B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E090ED4"/>
    <w:multiLevelType w:val="hybridMultilevel"/>
    <w:tmpl w:val="CC8008B4"/>
    <w:lvl w:ilvl="0" w:tplc="D370E8C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DD80C1C"/>
    <w:multiLevelType w:val="hybridMultilevel"/>
    <w:tmpl w:val="09905A3C"/>
    <w:lvl w:ilvl="0" w:tplc="D370E8C8">
      <w:start w:val="1"/>
      <w:numFmt w:val="decimal"/>
      <w:lvlText w:val="%1."/>
      <w:lvlJc w:val="left"/>
      <w:pPr>
        <w:ind w:left="72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2233D80"/>
    <w:multiLevelType w:val="hybridMultilevel"/>
    <w:tmpl w:val="5142E2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6">
    <w:nsid w:val="60381E34"/>
    <w:multiLevelType w:val="singleLevel"/>
    <w:tmpl w:val="DC7E7A12"/>
    <w:lvl w:ilvl="0">
      <w:start w:val="1"/>
      <w:numFmt w:val="decimal"/>
      <w:lvlText w:val="%1. "/>
      <w:lvlJc w:val="left"/>
      <w:pPr>
        <w:tabs>
          <w:tab w:val="num" w:pos="1800"/>
        </w:tabs>
        <w:ind w:firstLine="1440"/>
      </w:pPr>
      <w:rPr>
        <w:rFonts w:cs="Times New Roman"/>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BC"/>
    <w:rsid w:val="0003146C"/>
    <w:rsid w:val="00056C4A"/>
    <w:rsid w:val="00057E51"/>
    <w:rsid w:val="00063E14"/>
    <w:rsid w:val="00064DAD"/>
    <w:rsid w:val="000722CD"/>
    <w:rsid w:val="0007534E"/>
    <w:rsid w:val="000833A4"/>
    <w:rsid w:val="0009594E"/>
    <w:rsid w:val="00096F4C"/>
    <w:rsid w:val="000B0ED6"/>
    <w:rsid w:val="000C619A"/>
    <w:rsid w:val="000C638F"/>
    <w:rsid w:val="000D07A9"/>
    <w:rsid w:val="0010322A"/>
    <w:rsid w:val="00137475"/>
    <w:rsid w:val="001479DA"/>
    <w:rsid w:val="00153797"/>
    <w:rsid w:val="00166038"/>
    <w:rsid w:val="001F5332"/>
    <w:rsid w:val="002123B5"/>
    <w:rsid w:val="002337F8"/>
    <w:rsid w:val="002434B2"/>
    <w:rsid w:val="00267B47"/>
    <w:rsid w:val="00285EA4"/>
    <w:rsid w:val="002B0862"/>
    <w:rsid w:val="002B39CD"/>
    <w:rsid w:val="002B77A5"/>
    <w:rsid w:val="002C067F"/>
    <w:rsid w:val="002D2666"/>
    <w:rsid w:val="002D2C0A"/>
    <w:rsid w:val="002D7085"/>
    <w:rsid w:val="002D7EEA"/>
    <w:rsid w:val="00321B93"/>
    <w:rsid w:val="00335AEA"/>
    <w:rsid w:val="00346877"/>
    <w:rsid w:val="00350313"/>
    <w:rsid w:val="00372621"/>
    <w:rsid w:val="00380878"/>
    <w:rsid w:val="00382B2D"/>
    <w:rsid w:val="00386D12"/>
    <w:rsid w:val="003C7603"/>
    <w:rsid w:val="003D086F"/>
    <w:rsid w:val="003D5EE7"/>
    <w:rsid w:val="003D6A1B"/>
    <w:rsid w:val="00414321"/>
    <w:rsid w:val="00426A82"/>
    <w:rsid w:val="00437CFA"/>
    <w:rsid w:val="00451200"/>
    <w:rsid w:val="004549A3"/>
    <w:rsid w:val="004579F5"/>
    <w:rsid w:val="004663C3"/>
    <w:rsid w:val="0047270E"/>
    <w:rsid w:val="00484F17"/>
    <w:rsid w:val="004A3AD6"/>
    <w:rsid w:val="004B0EE5"/>
    <w:rsid w:val="004D57D5"/>
    <w:rsid w:val="004E72D9"/>
    <w:rsid w:val="004F10E3"/>
    <w:rsid w:val="005318D1"/>
    <w:rsid w:val="00565B71"/>
    <w:rsid w:val="00574C2E"/>
    <w:rsid w:val="005752E0"/>
    <w:rsid w:val="00590B3C"/>
    <w:rsid w:val="005A66BC"/>
    <w:rsid w:val="005A7E7C"/>
    <w:rsid w:val="005E5AB4"/>
    <w:rsid w:val="005F2937"/>
    <w:rsid w:val="006123AC"/>
    <w:rsid w:val="00633679"/>
    <w:rsid w:val="00650859"/>
    <w:rsid w:val="006601EE"/>
    <w:rsid w:val="00664609"/>
    <w:rsid w:val="00685811"/>
    <w:rsid w:val="0068732B"/>
    <w:rsid w:val="00694353"/>
    <w:rsid w:val="006C51D1"/>
    <w:rsid w:val="0070174D"/>
    <w:rsid w:val="00704C6E"/>
    <w:rsid w:val="00705EAE"/>
    <w:rsid w:val="007155E2"/>
    <w:rsid w:val="00726545"/>
    <w:rsid w:val="00771E21"/>
    <w:rsid w:val="007751A3"/>
    <w:rsid w:val="00781785"/>
    <w:rsid w:val="007A1DD2"/>
    <w:rsid w:val="007A3799"/>
    <w:rsid w:val="007D1A01"/>
    <w:rsid w:val="007D46DE"/>
    <w:rsid w:val="007D65A7"/>
    <w:rsid w:val="007E5DE3"/>
    <w:rsid w:val="007F372E"/>
    <w:rsid w:val="00804336"/>
    <w:rsid w:val="00812C95"/>
    <w:rsid w:val="00826582"/>
    <w:rsid w:val="00831BF8"/>
    <w:rsid w:val="00841F61"/>
    <w:rsid w:val="00842D46"/>
    <w:rsid w:val="008509F7"/>
    <w:rsid w:val="008528C6"/>
    <w:rsid w:val="00852DE6"/>
    <w:rsid w:val="0087062E"/>
    <w:rsid w:val="008817D7"/>
    <w:rsid w:val="00885C60"/>
    <w:rsid w:val="008C1E7D"/>
    <w:rsid w:val="008C425C"/>
    <w:rsid w:val="008C62CD"/>
    <w:rsid w:val="008D3BD9"/>
    <w:rsid w:val="008D548E"/>
    <w:rsid w:val="008F14CD"/>
    <w:rsid w:val="008F7490"/>
    <w:rsid w:val="009008CF"/>
    <w:rsid w:val="00905A5F"/>
    <w:rsid w:val="00933A23"/>
    <w:rsid w:val="009576AE"/>
    <w:rsid w:val="0096570B"/>
    <w:rsid w:val="00967FFD"/>
    <w:rsid w:val="00982205"/>
    <w:rsid w:val="0098738E"/>
    <w:rsid w:val="009A1EEF"/>
    <w:rsid w:val="009B70FB"/>
    <w:rsid w:val="009C0053"/>
    <w:rsid w:val="009C1453"/>
    <w:rsid w:val="009E1CFC"/>
    <w:rsid w:val="00A11350"/>
    <w:rsid w:val="00A22F52"/>
    <w:rsid w:val="00A40CC3"/>
    <w:rsid w:val="00A4333A"/>
    <w:rsid w:val="00A46048"/>
    <w:rsid w:val="00A52882"/>
    <w:rsid w:val="00A70A97"/>
    <w:rsid w:val="00AB32B4"/>
    <w:rsid w:val="00AB7C54"/>
    <w:rsid w:val="00AC5321"/>
    <w:rsid w:val="00AC5798"/>
    <w:rsid w:val="00AF279F"/>
    <w:rsid w:val="00B32AF6"/>
    <w:rsid w:val="00B47A98"/>
    <w:rsid w:val="00B556E2"/>
    <w:rsid w:val="00B67A64"/>
    <w:rsid w:val="00B73830"/>
    <w:rsid w:val="00B77971"/>
    <w:rsid w:val="00B93C28"/>
    <w:rsid w:val="00B93E0B"/>
    <w:rsid w:val="00B97F1E"/>
    <w:rsid w:val="00BE1372"/>
    <w:rsid w:val="00BF600E"/>
    <w:rsid w:val="00C07D65"/>
    <w:rsid w:val="00C21882"/>
    <w:rsid w:val="00C31C07"/>
    <w:rsid w:val="00C50B86"/>
    <w:rsid w:val="00C5148C"/>
    <w:rsid w:val="00C53094"/>
    <w:rsid w:val="00C61427"/>
    <w:rsid w:val="00C665C4"/>
    <w:rsid w:val="00CE414C"/>
    <w:rsid w:val="00D059B5"/>
    <w:rsid w:val="00D1272A"/>
    <w:rsid w:val="00D23B37"/>
    <w:rsid w:val="00D2635B"/>
    <w:rsid w:val="00D40DE4"/>
    <w:rsid w:val="00D4443A"/>
    <w:rsid w:val="00D72296"/>
    <w:rsid w:val="00D802E6"/>
    <w:rsid w:val="00D810A5"/>
    <w:rsid w:val="00DA540D"/>
    <w:rsid w:val="00DB45AF"/>
    <w:rsid w:val="00DB565F"/>
    <w:rsid w:val="00DB71A5"/>
    <w:rsid w:val="00E03906"/>
    <w:rsid w:val="00E471E1"/>
    <w:rsid w:val="00E7160B"/>
    <w:rsid w:val="00E773BC"/>
    <w:rsid w:val="00EA0424"/>
    <w:rsid w:val="00EB3E48"/>
    <w:rsid w:val="00EC67BA"/>
    <w:rsid w:val="00ED633D"/>
    <w:rsid w:val="00ED675E"/>
    <w:rsid w:val="00EE3961"/>
    <w:rsid w:val="00F05FE5"/>
    <w:rsid w:val="00F070A6"/>
    <w:rsid w:val="00F21CEA"/>
    <w:rsid w:val="00F22316"/>
    <w:rsid w:val="00F465ED"/>
    <w:rsid w:val="00F50AE2"/>
    <w:rsid w:val="00F571CB"/>
    <w:rsid w:val="00F648E3"/>
    <w:rsid w:val="00F72C0F"/>
    <w:rsid w:val="00F86136"/>
    <w:rsid w:val="00FA07DE"/>
    <w:rsid w:val="00FA19FC"/>
    <w:rsid w:val="00FC0EF3"/>
    <w:rsid w:val="00FC3A92"/>
    <w:rsid w:val="00FC452C"/>
    <w:rsid w:val="00FC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03"/>
    <w:rPr>
      <w:sz w:val="24"/>
      <w:szCs w:val="24"/>
    </w:rPr>
  </w:style>
  <w:style w:type="paragraph" w:styleId="Heading1">
    <w:name w:val="heading 1"/>
    <w:basedOn w:val="Normal"/>
    <w:next w:val="Normal"/>
    <w:link w:val="Heading1Char"/>
    <w:qFormat/>
    <w:locked/>
    <w:rsid w:val="0038087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66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A66BC"/>
    <w:pPr>
      <w:ind w:left="720"/>
      <w:contextualSpacing/>
    </w:pPr>
  </w:style>
  <w:style w:type="character" w:styleId="Hyperlink">
    <w:name w:val="Hyperlink"/>
    <w:basedOn w:val="DefaultParagraphFont"/>
    <w:uiPriority w:val="99"/>
    <w:rsid w:val="00F22316"/>
    <w:rPr>
      <w:rFonts w:cs="Times New Roman"/>
      <w:color w:val="0000FF"/>
      <w:u w:val="single"/>
    </w:rPr>
  </w:style>
  <w:style w:type="paragraph" w:customStyle="1" w:styleId="NoteLevel1">
    <w:name w:val="Note Level 1"/>
    <w:basedOn w:val="Normal"/>
    <w:uiPriority w:val="99"/>
    <w:rsid w:val="005318D1"/>
    <w:pPr>
      <w:keepNext/>
      <w:numPr>
        <w:numId w:val="2"/>
      </w:numPr>
      <w:contextualSpacing/>
      <w:outlineLvl w:val="0"/>
    </w:pPr>
    <w:rPr>
      <w:rFonts w:ascii="Garamond" w:hAnsi="Garamond"/>
    </w:rPr>
  </w:style>
  <w:style w:type="paragraph" w:customStyle="1" w:styleId="NoteLevel2">
    <w:name w:val="Note Level 2"/>
    <w:basedOn w:val="Normal"/>
    <w:uiPriority w:val="99"/>
    <w:rsid w:val="005318D1"/>
    <w:pPr>
      <w:keepNext/>
      <w:numPr>
        <w:ilvl w:val="1"/>
        <w:numId w:val="2"/>
      </w:numPr>
      <w:contextualSpacing/>
      <w:outlineLvl w:val="1"/>
    </w:pPr>
    <w:rPr>
      <w:rFonts w:ascii="Garamond" w:hAnsi="Garamond"/>
    </w:rPr>
  </w:style>
  <w:style w:type="paragraph" w:customStyle="1" w:styleId="NoteLevel3">
    <w:name w:val="Note Level 3"/>
    <w:basedOn w:val="Normal"/>
    <w:uiPriority w:val="99"/>
    <w:rsid w:val="005318D1"/>
    <w:pPr>
      <w:keepNext/>
      <w:numPr>
        <w:ilvl w:val="2"/>
        <w:numId w:val="2"/>
      </w:numPr>
      <w:contextualSpacing/>
      <w:outlineLvl w:val="2"/>
    </w:pPr>
    <w:rPr>
      <w:rFonts w:ascii="Garamond" w:hAnsi="Garamond"/>
    </w:rPr>
  </w:style>
  <w:style w:type="paragraph" w:customStyle="1" w:styleId="NoteLevel4">
    <w:name w:val="Note Level 4"/>
    <w:basedOn w:val="Normal"/>
    <w:uiPriority w:val="99"/>
    <w:semiHidden/>
    <w:rsid w:val="005318D1"/>
    <w:pPr>
      <w:keepNext/>
      <w:numPr>
        <w:ilvl w:val="3"/>
        <w:numId w:val="2"/>
      </w:numPr>
      <w:contextualSpacing/>
      <w:outlineLvl w:val="3"/>
    </w:pPr>
    <w:rPr>
      <w:rFonts w:ascii="Garamond" w:hAnsi="Garamond"/>
    </w:rPr>
  </w:style>
  <w:style w:type="paragraph" w:customStyle="1" w:styleId="NoteLevel5">
    <w:name w:val="Note Level 5"/>
    <w:basedOn w:val="Normal"/>
    <w:uiPriority w:val="99"/>
    <w:semiHidden/>
    <w:rsid w:val="005318D1"/>
    <w:pPr>
      <w:keepNext/>
      <w:numPr>
        <w:ilvl w:val="4"/>
        <w:numId w:val="2"/>
      </w:numPr>
      <w:contextualSpacing/>
      <w:outlineLvl w:val="4"/>
    </w:pPr>
    <w:rPr>
      <w:rFonts w:ascii="Garamond" w:hAnsi="Garamond"/>
    </w:rPr>
  </w:style>
  <w:style w:type="paragraph" w:customStyle="1" w:styleId="NoteLevel6">
    <w:name w:val="Note Level 6"/>
    <w:basedOn w:val="Normal"/>
    <w:uiPriority w:val="99"/>
    <w:semiHidden/>
    <w:rsid w:val="005318D1"/>
    <w:pPr>
      <w:keepNext/>
      <w:numPr>
        <w:ilvl w:val="5"/>
        <w:numId w:val="2"/>
      </w:numPr>
      <w:contextualSpacing/>
      <w:outlineLvl w:val="5"/>
    </w:pPr>
    <w:rPr>
      <w:rFonts w:ascii="Garamond" w:hAnsi="Garamond"/>
    </w:rPr>
  </w:style>
  <w:style w:type="paragraph" w:customStyle="1" w:styleId="NoteLevel7">
    <w:name w:val="Note Level 7"/>
    <w:basedOn w:val="Normal"/>
    <w:uiPriority w:val="99"/>
    <w:semiHidden/>
    <w:rsid w:val="005318D1"/>
    <w:pPr>
      <w:keepNext/>
      <w:numPr>
        <w:ilvl w:val="6"/>
        <w:numId w:val="2"/>
      </w:numPr>
      <w:contextualSpacing/>
      <w:outlineLvl w:val="6"/>
    </w:pPr>
    <w:rPr>
      <w:rFonts w:ascii="Garamond" w:hAnsi="Garamond"/>
    </w:rPr>
  </w:style>
  <w:style w:type="paragraph" w:customStyle="1" w:styleId="NoteLevel8">
    <w:name w:val="Note Level 8"/>
    <w:basedOn w:val="Normal"/>
    <w:uiPriority w:val="99"/>
    <w:semiHidden/>
    <w:rsid w:val="005318D1"/>
    <w:pPr>
      <w:keepNext/>
      <w:numPr>
        <w:ilvl w:val="7"/>
        <w:numId w:val="2"/>
      </w:numPr>
      <w:contextualSpacing/>
      <w:outlineLvl w:val="7"/>
    </w:pPr>
    <w:rPr>
      <w:rFonts w:ascii="Garamond" w:hAnsi="Garamond"/>
    </w:rPr>
  </w:style>
  <w:style w:type="paragraph" w:customStyle="1" w:styleId="NoteLevel9">
    <w:name w:val="Note Level 9"/>
    <w:basedOn w:val="Normal"/>
    <w:uiPriority w:val="99"/>
    <w:semiHidden/>
    <w:rsid w:val="005318D1"/>
    <w:pPr>
      <w:keepNext/>
      <w:numPr>
        <w:ilvl w:val="8"/>
        <w:numId w:val="2"/>
      </w:numPr>
      <w:contextualSpacing/>
      <w:outlineLvl w:val="8"/>
    </w:pPr>
    <w:rPr>
      <w:rFonts w:ascii="Garamond" w:hAnsi="Garamond"/>
    </w:rPr>
  </w:style>
  <w:style w:type="character" w:styleId="CommentReference">
    <w:name w:val="annotation reference"/>
    <w:basedOn w:val="DefaultParagraphFont"/>
    <w:uiPriority w:val="99"/>
    <w:semiHidden/>
    <w:rsid w:val="00056C4A"/>
    <w:rPr>
      <w:rFonts w:cs="Times New Roman"/>
      <w:sz w:val="18"/>
      <w:szCs w:val="18"/>
    </w:rPr>
  </w:style>
  <w:style w:type="paragraph" w:styleId="CommentText">
    <w:name w:val="annotation text"/>
    <w:basedOn w:val="Normal"/>
    <w:link w:val="CommentTextChar"/>
    <w:uiPriority w:val="99"/>
    <w:semiHidden/>
    <w:rsid w:val="00056C4A"/>
  </w:style>
  <w:style w:type="character" w:customStyle="1" w:styleId="CommentTextChar">
    <w:name w:val="Comment Text Char"/>
    <w:basedOn w:val="DefaultParagraphFont"/>
    <w:link w:val="CommentText"/>
    <w:uiPriority w:val="99"/>
    <w:semiHidden/>
    <w:locked/>
    <w:rsid w:val="00056C4A"/>
    <w:rPr>
      <w:rFonts w:cs="Times New Roman"/>
    </w:rPr>
  </w:style>
  <w:style w:type="paragraph" w:styleId="CommentSubject">
    <w:name w:val="annotation subject"/>
    <w:basedOn w:val="CommentText"/>
    <w:next w:val="CommentText"/>
    <w:link w:val="CommentSubjectChar"/>
    <w:uiPriority w:val="99"/>
    <w:semiHidden/>
    <w:rsid w:val="00056C4A"/>
    <w:rPr>
      <w:b/>
      <w:bCs/>
      <w:sz w:val="20"/>
      <w:szCs w:val="20"/>
    </w:rPr>
  </w:style>
  <w:style w:type="character" w:customStyle="1" w:styleId="CommentSubjectChar">
    <w:name w:val="Comment Subject Char"/>
    <w:basedOn w:val="CommentTextChar"/>
    <w:link w:val="CommentSubject"/>
    <w:uiPriority w:val="99"/>
    <w:semiHidden/>
    <w:locked/>
    <w:rsid w:val="00056C4A"/>
    <w:rPr>
      <w:rFonts w:cs="Times New Roman"/>
      <w:b/>
      <w:bCs/>
      <w:sz w:val="20"/>
      <w:szCs w:val="20"/>
    </w:rPr>
  </w:style>
  <w:style w:type="paragraph" w:styleId="BalloonText">
    <w:name w:val="Balloon Text"/>
    <w:basedOn w:val="Normal"/>
    <w:link w:val="BalloonTextChar"/>
    <w:uiPriority w:val="99"/>
    <w:semiHidden/>
    <w:rsid w:val="00056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56C4A"/>
    <w:rPr>
      <w:rFonts w:ascii="Lucida Grande" w:hAnsi="Lucida Grande" w:cs="Lucida Grande"/>
      <w:sz w:val="18"/>
      <w:szCs w:val="18"/>
    </w:rPr>
  </w:style>
  <w:style w:type="paragraph" w:styleId="BodyTextIndent">
    <w:name w:val="Body Text Indent"/>
    <w:basedOn w:val="Normal"/>
    <w:link w:val="BodyTextIndentChar"/>
    <w:uiPriority w:val="99"/>
    <w:rsid w:val="006601EE"/>
    <w:pPr>
      <w:ind w:left="5040"/>
      <w:jc w:val="both"/>
    </w:pPr>
    <w:rPr>
      <w:rFonts w:ascii="CG Times" w:hAnsi="CG Times"/>
      <w:szCs w:val="20"/>
    </w:rPr>
  </w:style>
  <w:style w:type="character" w:customStyle="1" w:styleId="BodyTextIndentChar">
    <w:name w:val="Body Text Indent Char"/>
    <w:basedOn w:val="DefaultParagraphFont"/>
    <w:link w:val="BodyTextIndent"/>
    <w:uiPriority w:val="99"/>
    <w:semiHidden/>
    <w:locked/>
    <w:rsid w:val="008C1E7D"/>
    <w:rPr>
      <w:rFonts w:cs="Times New Roman"/>
      <w:sz w:val="24"/>
      <w:szCs w:val="24"/>
    </w:rPr>
  </w:style>
  <w:style w:type="paragraph" w:styleId="Footer">
    <w:name w:val="footer"/>
    <w:basedOn w:val="Normal"/>
    <w:link w:val="FooterChar"/>
    <w:uiPriority w:val="99"/>
    <w:rsid w:val="002434B2"/>
    <w:pPr>
      <w:tabs>
        <w:tab w:val="center" w:pos="4320"/>
        <w:tab w:val="right" w:pos="8640"/>
      </w:tabs>
    </w:pPr>
  </w:style>
  <w:style w:type="character" w:customStyle="1" w:styleId="FooterChar">
    <w:name w:val="Footer Char"/>
    <w:basedOn w:val="DefaultParagraphFont"/>
    <w:link w:val="Footer"/>
    <w:uiPriority w:val="99"/>
    <w:semiHidden/>
    <w:locked/>
    <w:rsid w:val="008C1E7D"/>
    <w:rPr>
      <w:rFonts w:cs="Times New Roman"/>
      <w:sz w:val="24"/>
      <w:szCs w:val="24"/>
    </w:rPr>
  </w:style>
  <w:style w:type="character" w:styleId="PageNumber">
    <w:name w:val="page number"/>
    <w:basedOn w:val="DefaultParagraphFont"/>
    <w:rsid w:val="002434B2"/>
    <w:rPr>
      <w:rFonts w:cs="Times New Roman"/>
    </w:rPr>
  </w:style>
  <w:style w:type="paragraph" w:styleId="Header">
    <w:name w:val="header"/>
    <w:basedOn w:val="Normal"/>
    <w:link w:val="HeaderChar"/>
    <w:uiPriority w:val="99"/>
    <w:rsid w:val="002434B2"/>
    <w:pPr>
      <w:tabs>
        <w:tab w:val="center" w:pos="4320"/>
        <w:tab w:val="right" w:pos="8640"/>
      </w:tabs>
    </w:pPr>
  </w:style>
  <w:style w:type="character" w:customStyle="1" w:styleId="HeaderChar">
    <w:name w:val="Header Char"/>
    <w:basedOn w:val="DefaultParagraphFont"/>
    <w:link w:val="Header"/>
    <w:uiPriority w:val="99"/>
    <w:semiHidden/>
    <w:locked/>
    <w:rsid w:val="008C1E7D"/>
    <w:rPr>
      <w:rFonts w:cs="Times New Roman"/>
      <w:sz w:val="24"/>
      <w:szCs w:val="24"/>
    </w:rPr>
  </w:style>
  <w:style w:type="paragraph" w:customStyle="1" w:styleId="LBFileStampAtCursor">
    <w:name w:val="*LBFileStampAtCursor"/>
    <w:aliases w:val="FSC"/>
    <w:basedOn w:val="Normal"/>
    <w:rsid w:val="00B93C28"/>
    <w:rPr>
      <w:rFonts w:ascii="Times New Roman" w:eastAsia="Times New Roman" w:hAnsi="Times New Roman"/>
      <w:sz w:val="18"/>
    </w:rPr>
  </w:style>
  <w:style w:type="paragraph" w:customStyle="1" w:styleId="LBFileStampAtEnd">
    <w:name w:val="*LBFileStampAtEnd"/>
    <w:aliases w:val="FSE"/>
    <w:basedOn w:val="Normal"/>
    <w:rsid w:val="00B93C28"/>
    <w:rPr>
      <w:rFonts w:ascii="Times New Roman" w:eastAsia="Times New Roman" w:hAnsi="Times New Roman"/>
      <w:sz w:val="18"/>
    </w:rPr>
  </w:style>
  <w:style w:type="paragraph" w:customStyle="1" w:styleId="CaptionTitle">
    <w:name w:val="CaptionTitle"/>
    <w:basedOn w:val="Normal"/>
    <w:rsid w:val="00E03906"/>
    <w:pPr>
      <w:suppressLineNumbers/>
      <w:spacing w:after="240"/>
      <w:jc w:val="center"/>
    </w:pPr>
    <w:rPr>
      <w:rFonts w:ascii="Times New Roman" w:eastAsia="Times New Roman" w:hAnsi="Times New Roman"/>
      <w:b/>
    </w:rPr>
  </w:style>
  <w:style w:type="paragraph" w:customStyle="1" w:styleId="CaptionText">
    <w:name w:val="CaptionText"/>
    <w:basedOn w:val="Normal"/>
    <w:rsid w:val="00E03906"/>
    <w:pPr>
      <w:suppressLineNumbers/>
    </w:pPr>
    <w:rPr>
      <w:rFonts w:ascii="Times New Roman" w:eastAsia="Times New Roman" w:hAnsi="Times New Roman"/>
      <w:b/>
    </w:rPr>
  </w:style>
  <w:style w:type="paragraph" w:customStyle="1" w:styleId="Default">
    <w:name w:val="Default"/>
    <w:rsid w:val="000D07A9"/>
    <w:pPr>
      <w:autoSpaceDE w:val="0"/>
      <w:autoSpaceDN w:val="0"/>
      <w:adjustRightInd w:val="0"/>
    </w:pPr>
    <w:rPr>
      <w:rFonts w:ascii="Times New Roman" w:eastAsia="Calibri" w:hAnsi="Times New Roman"/>
      <w:color w:val="000000"/>
      <w:sz w:val="24"/>
      <w:szCs w:val="24"/>
    </w:rPr>
  </w:style>
  <w:style w:type="character" w:customStyle="1" w:styleId="Heading1Char">
    <w:name w:val="Heading 1 Char"/>
    <w:basedOn w:val="DefaultParagraphFont"/>
    <w:link w:val="Heading1"/>
    <w:rsid w:val="00380878"/>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03"/>
    <w:rPr>
      <w:sz w:val="24"/>
      <w:szCs w:val="24"/>
    </w:rPr>
  </w:style>
  <w:style w:type="paragraph" w:styleId="Heading1">
    <w:name w:val="heading 1"/>
    <w:basedOn w:val="Normal"/>
    <w:next w:val="Normal"/>
    <w:link w:val="Heading1Char"/>
    <w:qFormat/>
    <w:locked/>
    <w:rsid w:val="0038087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66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A66BC"/>
    <w:pPr>
      <w:ind w:left="720"/>
      <w:contextualSpacing/>
    </w:pPr>
  </w:style>
  <w:style w:type="character" w:styleId="Hyperlink">
    <w:name w:val="Hyperlink"/>
    <w:basedOn w:val="DefaultParagraphFont"/>
    <w:uiPriority w:val="99"/>
    <w:rsid w:val="00F22316"/>
    <w:rPr>
      <w:rFonts w:cs="Times New Roman"/>
      <w:color w:val="0000FF"/>
      <w:u w:val="single"/>
    </w:rPr>
  </w:style>
  <w:style w:type="paragraph" w:customStyle="1" w:styleId="NoteLevel1">
    <w:name w:val="Note Level 1"/>
    <w:basedOn w:val="Normal"/>
    <w:uiPriority w:val="99"/>
    <w:rsid w:val="005318D1"/>
    <w:pPr>
      <w:keepNext/>
      <w:numPr>
        <w:numId w:val="2"/>
      </w:numPr>
      <w:contextualSpacing/>
      <w:outlineLvl w:val="0"/>
    </w:pPr>
    <w:rPr>
      <w:rFonts w:ascii="Garamond" w:hAnsi="Garamond"/>
    </w:rPr>
  </w:style>
  <w:style w:type="paragraph" w:customStyle="1" w:styleId="NoteLevel2">
    <w:name w:val="Note Level 2"/>
    <w:basedOn w:val="Normal"/>
    <w:uiPriority w:val="99"/>
    <w:rsid w:val="005318D1"/>
    <w:pPr>
      <w:keepNext/>
      <w:numPr>
        <w:ilvl w:val="1"/>
        <w:numId w:val="2"/>
      </w:numPr>
      <w:contextualSpacing/>
      <w:outlineLvl w:val="1"/>
    </w:pPr>
    <w:rPr>
      <w:rFonts w:ascii="Garamond" w:hAnsi="Garamond"/>
    </w:rPr>
  </w:style>
  <w:style w:type="paragraph" w:customStyle="1" w:styleId="NoteLevel3">
    <w:name w:val="Note Level 3"/>
    <w:basedOn w:val="Normal"/>
    <w:uiPriority w:val="99"/>
    <w:rsid w:val="005318D1"/>
    <w:pPr>
      <w:keepNext/>
      <w:numPr>
        <w:ilvl w:val="2"/>
        <w:numId w:val="2"/>
      </w:numPr>
      <w:contextualSpacing/>
      <w:outlineLvl w:val="2"/>
    </w:pPr>
    <w:rPr>
      <w:rFonts w:ascii="Garamond" w:hAnsi="Garamond"/>
    </w:rPr>
  </w:style>
  <w:style w:type="paragraph" w:customStyle="1" w:styleId="NoteLevel4">
    <w:name w:val="Note Level 4"/>
    <w:basedOn w:val="Normal"/>
    <w:uiPriority w:val="99"/>
    <w:semiHidden/>
    <w:rsid w:val="005318D1"/>
    <w:pPr>
      <w:keepNext/>
      <w:numPr>
        <w:ilvl w:val="3"/>
        <w:numId w:val="2"/>
      </w:numPr>
      <w:contextualSpacing/>
      <w:outlineLvl w:val="3"/>
    </w:pPr>
    <w:rPr>
      <w:rFonts w:ascii="Garamond" w:hAnsi="Garamond"/>
    </w:rPr>
  </w:style>
  <w:style w:type="paragraph" w:customStyle="1" w:styleId="NoteLevel5">
    <w:name w:val="Note Level 5"/>
    <w:basedOn w:val="Normal"/>
    <w:uiPriority w:val="99"/>
    <w:semiHidden/>
    <w:rsid w:val="005318D1"/>
    <w:pPr>
      <w:keepNext/>
      <w:numPr>
        <w:ilvl w:val="4"/>
        <w:numId w:val="2"/>
      </w:numPr>
      <w:contextualSpacing/>
      <w:outlineLvl w:val="4"/>
    </w:pPr>
    <w:rPr>
      <w:rFonts w:ascii="Garamond" w:hAnsi="Garamond"/>
    </w:rPr>
  </w:style>
  <w:style w:type="paragraph" w:customStyle="1" w:styleId="NoteLevel6">
    <w:name w:val="Note Level 6"/>
    <w:basedOn w:val="Normal"/>
    <w:uiPriority w:val="99"/>
    <w:semiHidden/>
    <w:rsid w:val="005318D1"/>
    <w:pPr>
      <w:keepNext/>
      <w:numPr>
        <w:ilvl w:val="5"/>
        <w:numId w:val="2"/>
      </w:numPr>
      <w:contextualSpacing/>
      <w:outlineLvl w:val="5"/>
    </w:pPr>
    <w:rPr>
      <w:rFonts w:ascii="Garamond" w:hAnsi="Garamond"/>
    </w:rPr>
  </w:style>
  <w:style w:type="paragraph" w:customStyle="1" w:styleId="NoteLevel7">
    <w:name w:val="Note Level 7"/>
    <w:basedOn w:val="Normal"/>
    <w:uiPriority w:val="99"/>
    <w:semiHidden/>
    <w:rsid w:val="005318D1"/>
    <w:pPr>
      <w:keepNext/>
      <w:numPr>
        <w:ilvl w:val="6"/>
        <w:numId w:val="2"/>
      </w:numPr>
      <w:contextualSpacing/>
      <w:outlineLvl w:val="6"/>
    </w:pPr>
    <w:rPr>
      <w:rFonts w:ascii="Garamond" w:hAnsi="Garamond"/>
    </w:rPr>
  </w:style>
  <w:style w:type="paragraph" w:customStyle="1" w:styleId="NoteLevel8">
    <w:name w:val="Note Level 8"/>
    <w:basedOn w:val="Normal"/>
    <w:uiPriority w:val="99"/>
    <w:semiHidden/>
    <w:rsid w:val="005318D1"/>
    <w:pPr>
      <w:keepNext/>
      <w:numPr>
        <w:ilvl w:val="7"/>
        <w:numId w:val="2"/>
      </w:numPr>
      <w:contextualSpacing/>
      <w:outlineLvl w:val="7"/>
    </w:pPr>
    <w:rPr>
      <w:rFonts w:ascii="Garamond" w:hAnsi="Garamond"/>
    </w:rPr>
  </w:style>
  <w:style w:type="paragraph" w:customStyle="1" w:styleId="NoteLevel9">
    <w:name w:val="Note Level 9"/>
    <w:basedOn w:val="Normal"/>
    <w:uiPriority w:val="99"/>
    <w:semiHidden/>
    <w:rsid w:val="005318D1"/>
    <w:pPr>
      <w:keepNext/>
      <w:numPr>
        <w:ilvl w:val="8"/>
        <w:numId w:val="2"/>
      </w:numPr>
      <w:contextualSpacing/>
      <w:outlineLvl w:val="8"/>
    </w:pPr>
    <w:rPr>
      <w:rFonts w:ascii="Garamond" w:hAnsi="Garamond"/>
    </w:rPr>
  </w:style>
  <w:style w:type="character" w:styleId="CommentReference">
    <w:name w:val="annotation reference"/>
    <w:basedOn w:val="DefaultParagraphFont"/>
    <w:uiPriority w:val="99"/>
    <w:semiHidden/>
    <w:rsid w:val="00056C4A"/>
    <w:rPr>
      <w:rFonts w:cs="Times New Roman"/>
      <w:sz w:val="18"/>
      <w:szCs w:val="18"/>
    </w:rPr>
  </w:style>
  <w:style w:type="paragraph" w:styleId="CommentText">
    <w:name w:val="annotation text"/>
    <w:basedOn w:val="Normal"/>
    <w:link w:val="CommentTextChar"/>
    <w:uiPriority w:val="99"/>
    <w:semiHidden/>
    <w:rsid w:val="00056C4A"/>
  </w:style>
  <w:style w:type="character" w:customStyle="1" w:styleId="CommentTextChar">
    <w:name w:val="Comment Text Char"/>
    <w:basedOn w:val="DefaultParagraphFont"/>
    <w:link w:val="CommentText"/>
    <w:uiPriority w:val="99"/>
    <w:semiHidden/>
    <w:locked/>
    <w:rsid w:val="00056C4A"/>
    <w:rPr>
      <w:rFonts w:cs="Times New Roman"/>
    </w:rPr>
  </w:style>
  <w:style w:type="paragraph" w:styleId="CommentSubject">
    <w:name w:val="annotation subject"/>
    <w:basedOn w:val="CommentText"/>
    <w:next w:val="CommentText"/>
    <w:link w:val="CommentSubjectChar"/>
    <w:uiPriority w:val="99"/>
    <w:semiHidden/>
    <w:rsid w:val="00056C4A"/>
    <w:rPr>
      <w:b/>
      <w:bCs/>
      <w:sz w:val="20"/>
      <w:szCs w:val="20"/>
    </w:rPr>
  </w:style>
  <w:style w:type="character" w:customStyle="1" w:styleId="CommentSubjectChar">
    <w:name w:val="Comment Subject Char"/>
    <w:basedOn w:val="CommentTextChar"/>
    <w:link w:val="CommentSubject"/>
    <w:uiPriority w:val="99"/>
    <w:semiHidden/>
    <w:locked/>
    <w:rsid w:val="00056C4A"/>
    <w:rPr>
      <w:rFonts w:cs="Times New Roman"/>
      <w:b/>
      <w:bCs/>
      <w:sz w:val="20"/>
      <w:szCs w:val="20"/>
    </w:rPr>
  </w:style>
  <w:style w:type="paragraph" w:styleId="BalloonText">
    <w:name w:val="Balloon Text"/>
    <w:basedOn w:val="Normal"/>
    <w:link w:val="BalloonTextChar"/>
    <w:uiPriority w:val="99"/>
    <w:semiHidden/>
    <w:rsid w:val="00056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56C4A"/>
    <w:rPr>
      <w:rFonts w:ascii="Lucida Grande" w:hAnsi="Lucida Grande" w:cs="Lucida Grande"/>
      <w:sz w:val="18"/>
      <w:szCs w:val="18"/>
    </w:rPr>
  </w:style>
  <w:style w:type="paragraph" w:styleId="BodyTextIndent">
    <w:name w:val="Body Text Indent"/>
    <w:basedOn w:val="Normal"/>
    <w:link w:val="BodyTextIndentChar"/>
    <w:uiPriority w:val="99"/>
    <w:rsid w:val="006601EE"/>
    <w:pPr>
      <w:ind w:left="5040"/>
      <w:jc w:val="both"/>
    </w:pPr>
    <w:rPr>
      <w:rFonts w:ascii="CG Times" w:hAnsi="CG Times"/>
      <w:szCs w:val="20"/>
    </w:rPr>
  </w:style>
  <w:style w:type="character" w:customStyle="1" w:styleId="BodyTextIndentChar">
    <w:name w:val="Body Text Indent Char"/>
    <w:basedOn w:val="DefaultParagraphFont"/>
    <w:link w:val="BodyTextIndent"/>
    <w:uiPriority w:val="99"/>
    <w:semiHidden/>
    <w:locked/>
    <w:rsid w:val="008C1E7D"/>
    <w:rPr>
      <w:rFonts w:cs="Times New Roman"/>
      <w:sz w:val="24"/>
      <w:szCs w:val="24"/>
    </w:rPr>
  </w:style>
  <w:style w:type="paragraph" w:styleId="Footer">
    <w:name w:val="footer"/>
    <w:basedOn w:val="Normal"/>
    <w:link w:val="FooterChar"/>
    <w:uiPriority w:val="99"/>
    <w:rsid w:val="002434B2"/>
    <w:pPr>
      <w:tabs>
        <w:tab w:val="center" w:pos="4320"/>
        <w:tab w:val="right" w:pos="8640"/>
      </w:tabs>
    </w:pPr>
  </w:style>
  <w:style w:type="character" w:customStyle="1" w:styleId="FooterChar">
    <w:name w:val="Footer Char"/>
    <w:basedOn w:val="DefaultParagraphFont"/>
    <w:link w:val="Footer"/>
    <w:uiPriority w:val="99"/>
    <w:semiHidden/>
    <w:locked/>
    <w:rsid w:val="008C1E7D"/>
    <w:rPr>
      <w:rFonts w:cs="Times New Roman"/>
      <w:sz w:val="24"/>
      <w:szCs w:val="24"/>
    </w:rPr>
  </w:style>
  <w:style w:type="character" w:styleId="PageNumber">
    <w:name w:val="page number"/>
    <w:basedOn w:val="DefaultParagraphFont"/>
    <w:rsid w:val="002434B2"/>
    <w:rPr>
      <w:rFonts w:cs="Times New Roman"/>
    </w:rPr>
  </w:style>
  <w:style w:type="paragraph" w:styleId="Header">
    <w:name w:val="header"/>
    <w:basedOn w:val="Normal"/>
    <w:link w:val="HeaderChar"/>
    <w:uiPriority w:val="99"/>
    <w:rsid w:val="002434B2"/>
    <w:pPr>
      <w:tabs>
        <w:tab w:val="center" w:pos="4320"/>
        <w:tab w:val="right" w:pos="8640"/>
      </w:tabs>
    </w:pPr>
  </w:style>
  <w:style w:type="character" w:customStyle="1" w:styleId="HeaderChar">
    <w:name w:val="Header Char"/>
    <w:basedOn w:val="DefaultParagraphFont"/>
    <w:link w:val="Header"/>
    <w:uiPriority w:val="99"/>
    <w:semiHidden/>
    <w:locked/>
    <w:rsid w:val="008C1E7D"/>
    <w:rPr>
      <w:rFonts w:cs="Times New Roman"/>
      <w:sz w:val="24"/>
      <w:szCs w:val="24"/>
    </w:rPr>
  </w:style>
  <w:style w:type="paragraph" w:customStyle="1" w:styleId="LBFileStampAtCursor">
    <w:name w:val="*LBFileStampAtCursor"/>
    <w:aliases w:val="FSC"/>
    <w:basedOn w:val="Normal"/>
    <w:rsid w:val="00B93C28"/>
    <w:rPr>
      <w:rFonts w:ascii="Times New Roman" w:eastAsia="Times New Roman" w:hAnsi="Times New Roman"/>
      <w:sz w:val="18"/>
    </w:rPr>
  </w:style>
  <w:style w:type="paragraph" w:customStyle="1" w:styleId="LBFileStampAtEnd">
    <w:name w:val="*LBFileStampAtEnd"/>
    <w:aliases w:val="FSE"/>
    <w:basedOn w:val="Normal"/>
    <w:rsid w:val="00B93C28"/>
    <w:rPr>
      <w:rFonts w:ascii="Times New Roman" w:eastAsia="Times New Roman" w:hAnsi="Times New Roman"/>
      <w:sz w:val="18"/>
    </w:rPr>
  </w:style>
  <w:style w:type="paragraph" w:customStyle="1" w:styleId="CaptionTitle">
    <w:name w:val="CaptionTitle"/>
    <w:basedOn w:val="Normal"/>
    <w:rsid w:val="00E03906"/>
    <w:pPr>
      <w:suppressLineNumbers/>
      <w:spacing w:after="240"/>
      <w:jc w:val="center"/>
    </w:pPr>
    <w:rPr>
      <w:rFonts w:ascii="Times New Roman" w:eastAsia="Times New Roman" w:hAnsi="Times New Roman"/>
      <w:b/>
    </w:rPr>
  </w:style>
  <w:style w:type="paragraph" w:customStyle="1" w:styleId="CaptionText">
    <w:name w:val="CaptionText"/>
    <w:basedOn w:val="Normal"/>
    <w:rsid w:val="00E03906"/>
    <w:pPr>
      <w:suppressLineNumbers/>
    </w:pPr>
    <w:rPr>
      <w:rFonts w:ascii="Times New Roman" w:eastAsia="Times New Roman" w:hAnsi="Times New Roman"/>
      <w:b/>
    </w:rPr>
  </w:style>
  <w:style w:type="paragraph" w:customStyle="1" w:styleId="Default">
    <w:name w:val="Default"/>
    <w:rsid w:val="000D07A9"/>
    <w:pPr>
      <w:autoSpaceDE w:val="0"/>
      <w:autoSpaceDN w:val="0"/>
      <w:adjustRightInd w:val="0"/>
    </w:pPr>
    <w:rPr>
      <w:rFonts w:ascii="Times New Roman" w:eastAsia="Calibri" w:hAnsi="Times New Roman"/>
      <w:color w:val="000000"/>
      <w:sz w:val="24"/>
      <w:szCs w:val="24"/>
    </w:rPr>
  </w:style>
  <w:style w:type="character" w:customStyle="1" w:styleId="Heading1Char">
    <w:name w:val="Heading 1 Char"/>
    <w:basedOn w:val="DefaultParagraphFont"/>
    <w:link w:val="Heading1"/>
    <w:rsid w:val="00380878"/>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FD77F-CD04-4AE5-A770-6CCB77FD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3248</Words>
  <Characters>16632</Characters>
  <Application>Microsoft Office Word</Application>
  <DocSecurity>0</DocSecurity>
  <Lines>326</Lines>
  <Paragraphs>140</Paragraphs>
  <ScaleCrop>false</ScaleCrop>
  <HeadingPairs>
    <vt:vector size="2" baseType="variant">
      <vt:variant>
        <vt:lpstr>Title</vt:lpstr>
      </vt:variant>
      <vt:variant>
        <vt:i4>1</vt:i4>
      </vt:variant>
    </vt:vector>
  </HeadingPairs>
  <TitlesOfParts>
    <vt:vector size="1" baseType="lpstr">
      <vt:lpstr/>
    </vt:vector>
  </TitlesOfParts>
  <Company>Ulmer &amp; Berne LLP</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Laura</dc:creator>
  <cp:lastModifiedBy>User</cp:lastModifiedBy>
  <cp:revision>2</cp:revision>
  <cp:lastPrinted>2013-12-09T21:32:00Z</cp:lastPrinted>
  <dcterms:created xsi:type="dcterms:W3CDTF">2013-12-09T21:35:00Z</dcterms:created>
  <dcterms:modified xsi:type="dcterms:W3CDTF">2013-12-09T21:35:00Z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2062161</vt:lpwstr>
  </property>
  <property fmtid="{D5CDD505-2E9C-101B-9397-08002B2CF9AE}" pid="3" name="DMVersionNumber">
    <vt:lpwstr>v1</vt:lpwstr>
  </property>
  <property fmtid="{D5CDD505-2E9C-101B-9397-08002B2CF9AE}" pid="4" name="DocNumberPrefix">
    <vt:lpwstr>CLEV1997 </vt:lpwstr>
  </property>
  <property fmtid="{D5CDD505-2E9C-101B-9397-08002B2CF9AE}" pid="5" name="DocNumberSuffix">
    <vt:lpwstr>_x000b_29414.00049</vt:lpwstr>
  </property>
</Properties>
</file>