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C8" w:rsidRDefault="001944C8">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1944C8" w:rsidRDefault="001944C8">
      <w:pPr>
        <w:pStyle w:val="HTMLPreformatted"/>
        <w:jc w:val="center"/>
        <w:rPr>
          <w:rFonts w:ascii="Times New Roman" w:hAnsi="Times New Roman"/>
          <w:sz w:val="24"/>
        </w:rPr>
      </w:pPr>
      <w:r>
        <w:rPr>
          <w:rFonts w:ascii="Times New Roman" w:hAnsi="Times New Roman"/>
          <w:b/>
          <w:bCs/>
          <w:sz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rPr>
            <w:t>OHIO</w:t>
          </w:r>
        </w:smartTag>
      </w:smartTag>
    </w:p>
    <w:p w:rsidR="001944C8" w:rsidRDefault="001944C8">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1944C8">
        <w:trPr>
          <w:trHeight w:val="807"/>
        </w:trPr>
        <w:tc>
          <w:tcPr>
            <w:tcW w:w="4332" w:type="dxa"/>
          </w:tcPr>
          <w:p w:rsidR="001944C8" w:rsidRDefault="001944C8">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Duke Energy </w:t>
            </w:r>
            <w:smartTag w:uri="urn:schemas-microsoft-com:office:smarttags" w:element="State">
              <w:smartTag w:uri="urn:schemas-microsoft-com:office:smarttags" w:element="place">
                <w:r>
                  <w:rPr>
                    <w:rFonts w:ascii="Times New Roman" w:hAnsi="Times New Roman" w:cs="Times New Roman"/>
                    <w:sz w:val="24"/>
                    <w:szCs w:val="24"/>
                  </w:rPr>
                  <w:t>Ohio</w:t>
                </w:r>
              </w:smartTag>
            </w:smartTag>
            <w:r>
              <w:rPr>
                <w:rFonts w:ascii="Times New Roman" w:hAnsi="Times New Roman" w:cs="Times New Roman"/>
                <w:sz w:val="24"/>
                <w:szCs w:val="24"/>
              </w:rPr>
              <w:t xml:space="preserve">, Inc., for Authority to Establish an Energy Efficiency Pilot Program for Low Income Customers. </w:t>
            </w:r>
          </w:p>
        </w:tc>
        <w:tc>
          <w:tcPr>
            <w:tcW w:w="360" w:type="dxa"/>
          </w:tcPr>
          <w:p w:rsidR="001944C8" w:rsidRDefault="001944C8">
            <w:pPr>
              <w:pStyle w:val="HTMLPreformatted"/>
              <w:rPr>
                <w:rFonts w:ascii="Times New Roman" w:hAnsi="Times New Roman"/>
                <w:sz w:val="24"/>
              </w:rPr>
            </w:pPr>
            <w:r>
              <w:rPr>
                <w:rFonts w:ascii="Times New Roman" w:hAnsi="Times New Roman"/>
                <w:sz w:val="24"/>
              </w:rPr>
              <w:t>)</w:t>
            </w:r>
          </w:p>
          <w:p w:rsidR="001944C8" w:rsidRDefault="001944C8">
            <w:pPr>
              <w:pStyle w:val="HTMLPreformatted"/>
              <w:rPr>
                <w:rFonts w:ascii="Times New Roman" w:hAnsi="Times New Roman"/>
                <w:sz w:val="24"/>
              </w:rPr>
            </w:pPr>
            <w:r>
              <w:rPr>
                <w:rFonts w:ascii="Times New Roman" w:hAnsi="Times New Roman"/>
                <w:sz w:val="24"/>
              </w:rPr>
              <w:t>)</w:t>
            </w:r>
          </w:p>
          <w:p w:rsidR="001944C8" w:rsidRDefault="001944C8">
            <w:pPr>
              <w:pStyle w:val="HTMLPreformatted"/>
              <w:rPr>
                <w:rFonts w:ascii="Times New Roman" w:hAnsi="Times New Roman"/>
                <w:sz w:val="24"/>
              </w:rPr>
            </w:pPr>
            <w:r>
              <w:rPr>
                <w:rFonts w:ascii="Times New Roman" w:hAnsi="Times New Roman"/>
                <w:sz w:val="24"/>
              </w:rPr>
              <w:t>)</w:t>
            </w:r>
          </w:p>
          <w:p w:rsidR="001944C8" w:rsidRDefault="001944C8">
            <w:pPr>
              <w:pStyle w:val="HTMLPreformatted"/>
              <w:rPr>
                <w:rFonts w:ascii="Times New Roman" w:hAnsi="Times New Roman"/>
                <w:sz w:val="24"/>
              </w:rPr>
            </w:pPr>
            <w:r>
              <w:rPr>
                <w:rFonts w:ascii="Times New Roman" w:hAnsi="Times New Roman"/>
                <w:sz w:val="24"/>
              </w:rPr>
              <w:t>)</w:t>
            </w:r>
          </w:p>
        </w:tc>
        <w:tc>
          <w:tcPr>
            <w:tcW w:w="4400" w:type="dxa"/>
          </w:tcPr>
          <w:p w:rsidR="001944C8" w:rsidRDefault="001944C8">
            <w:pPr>
              <w:pStyle w:val="HTMLPreformatted"/>
              <w:rPr>
                <w:rFonts w:ascii="Times New Roman" w:hAnsi="Times New Roman"/>
                <w:sz w:val="24"/>
              </w:rPr>
            </w:pPr>
          </w:p>
          <w:p w:rsidR="001944C8" w:rsidRDefault="001944C8">
            <w:pPr>
              <w:pStyle w:val="HTMLPreformatted"/>
              <w:rPr>
                <w:rFonts w:ascii="Times New Roman" w:hAnsi="Times New Roman"/>
                <w:sz w:val="24"/>
              </w:rPr>
            </w:pPr>
            <w:r>
              <w:rPr>
                <w:rFonts w:ascii="Times New Roman" w:hAnsi="Times New Roman"/>
                <w:sz w:val="24"/>
              </w:rPr>
              <w:t>Case No. 13-662-EL-UNC</w:t>
            </w:r>
          </w:p>
          <w:p w:rsidR="001944C8" w:rsidRDefault="001944C8">
            <w:pPr>
              <w:pStyle w:val="HTMLPreformatted"/>
              <w:rPr>
                <w:rFonts w:ascii="Times New Roman" w:hAnsi="Times New Roman"/>
                <w:sz w:val="24"/>
              </w:rPr>
            </w:pPr>
          </w:p>
          <w:p w:rsidR="001944C8" w:rsidRDefault="001944C8">
            <w:pPr>
              <w:pStyle w:val="HTMLPreformatted"/>
              <w:rPr>
                <w:rFonts w:ascii="Times New Roman" w:hAnsi="Times New Roman"/>
                <w:sz w:val="24"/>
              </w:rPr>
            </w:pPr>
          </w:p>
        </w:tc>
      </w:tr>
    </w:tbl>
    <w:p w:rsidR="001944C8" w:rsidRDefault="001944C8">
      <w:pPr>
        <w:pStyle w:val="HTMLPreformatted"/>
        <w:rPr>
          <w:rFonts w:ascii="Times New Roman" w:hAnsi="Times New Roman"/>
          <w:sz w:val="24"/>
        </w:rPr>
      </w:pPr>
    </w:p>
    <w:p w:rsidR="001944C8" w:rsidRDefault="001944C8">
      <w:pPr>
        <w:pStyle w:val="HTMLPreformatted"/>
        <w:pBdr>
          <w:top w:val="single" w:sz="12" w:space="1" w:color="auto"/>
        </w:pBdr>
        <w:rPr>
          <w:rFonts w:ascii="Times New Roman" w:hAnsi="Times New Roman"/>
          <w:sz w:val="24"/>
        </w:rPr>
      </w:pPr>
    </w:p>
    <w:p w:rsidR="001944C8" w:rsidRDefault="001944C8">
      <w:pPr>
        <w:jc w:val="center"/>
        <w:rPr>
          <w:b/>
          <w:bCs/>
        </w:rPr>
      </w:pPr>
      <w:r>
        <w:rPr>
          <w:b/>
          <w:bCs/>
        </w:rPr>
        <w:t>MOTION TO INTERVENE</w:t>
      </w:r>
    </w:p>
    <w:p w:rsidR="001944C8" w:rsidRDefault="001944C8">
      <w:pPr>
        <w:jc w:val="center"/>
        <w:rPr>
          <w:b/>
          <w:bCs/>
        </w:rPr>
      </w:pPr>
      <w:r>
        <w:rPr>
          <w:b/>
          <w:bCs/>
        </w:rPr>
        <w:t>BY</w:t>
      </w:r>
    </w:p>
    <w:p w:rsidR="001944C8" w:rsidRDefault="001944C8">
      <w:pPr>
        <w:jc w:val="center"/>
        <w:rPr>
          <w:b/>
          <w:bCs/>
        </w:rPr>
      </w:pPr>
      <w:r>
        <w:rPr>
          <w:b/>
          <w:bCs/>
        </w:rPr>
        <w:t xml:space="preserve">THE OFFICE OF THE </w:t>
      </w:r>
      <w:smartTag w:uri="urn:schemas-microsoft-com:office:smarttags" w:element="State">
        <w:smartTag w:uri="urn:schemas-microsoft-com:office:smarttags" w:element="place">
          <w:r>
            <w:rPr>
              <w:b/>
              <w:bCs/>
            </w:rPr>
            <w:t>OHIO</w:t>
          </w:r>
        </w:smartTag>
      </w:smartTag>
      <w:r>
        <w:rPr>
          <w:b/>
          <w:bCs/>
        </w:rPr>
        <w:t xml:space="preserve"> CONSUMERS’ COUNSEL</w:t>
      </w:r>
    </w:p>
    <w:p w:rsidR="001944C8" w:rsidRDefault="001944C8">
      <w:pPr>
        <w:pBdr>
          <w:bottom w:val="single" w:sz="12" w:space="1" w:color="auto"/>
        </w:pBdr>
        <w:tabs>
          <w:tab w:val="left" w:pos="4320"/>
        </w:tabs>
      </w:pPr>
    </w:p>
    <w:p w:rsidR="001944C8" w:rsidRDefault="001944C8">
      <w:pPr>
        <w:tabs>
          <w:tab w:val="left" w:pos="4320"/>
        </w:tabs>
      </w:pPr>
    </w:p>
    <w:p w:rsidR="001944C8" w:rsidRDefault="001944C8">
      <w:pPr>
        <w:tabs>
          <w:tab w:val="left" w:pos="4320"/>
        </w:tabs>
      </w:pPr>
    </w:p>
    <w:p w:rsidR="001944C8" w:rsidRDefault="001944C8">
      <w:pPr>
        <w:pStyle w:val="BodyTextIndent3"/>
        <w:widowControl w:val="0"/>
        <w:spacing w:line="480" w:lineRule="auto"/>
        <w:ind w:right="-312"/>
      </w:pPr>
      <w:r>
        <w:t>The Office of the Ohio Consumers’ Counsel (“OCC”) moves to intervene</w:t>
      </w:r>
      <w:r>
        <w:rPr>
          <w:rStyle w:val="FootnoteReference"/>
        </w:rPr>
        <w:footnoteReference w:id="2"/>
      </w:r>
      <w:r>
        <w:t xml:space="preserve"> in this case where Duke Energy Ohio, Inc. (“Duke” or “Utility”) seeks to implement an energy efficiency pilot program for benefiting low-income customers and for purposes of its meeting statutory benchmarks related to peak demand reduction and energy efficiency that are found in R.C. 4928.66.  OCC is filing on behalf of all the approximately 635,000 residential electric utility customers of</w:t>
      </w:r>
      <w:r>
        <w:rPr>
          <w:szCs w:val="24"/>
        </w:rPr>
        <w:t xml:space="preserve"> Duke Energy Ohio, Inc.</w:t>
      </w:r>
      <w:r>
        <w:t xml:space="preserve"> (“</w:t>
      </w:r>
      <w:r>
        <w:rPr>
          <w:szCs w:val="24"/>
        </w:rPr>
        <w:t>Duke</w:t>
      </w:r>
      <w:r>
        <w:t>” or “Utility”).  The reasons the Public Utilities Commission of Ohio (“Commission” or “PUCO”) should grant OCC’s Motion are further set forth in the attached Memorandum in Support.</w:t>
      </w:r>
    </w:p>
    <w:p w:rsidR="001944C8" w:rsidRDefault="007D3417">
      <w:pPr>
        <w:pStyle w:val="BodyTextIndent3"/>
        <w:widowControl w:val="0"/>
        <w:ind w:left="3600" w:right="-672"/>
        <w:rPr>
          <w:szCs w:val="24"/>
        </w:rPr>
      </w:pPr>
      <w:r>
        <w:rPr>
          <w:szCs w:val="24"/>
        </w:rPr>
        <w:br w:type="page"/>
      </w:r>
      <w:r w:rsidR="001944C8">
        <w:rPr>
          <w:szCs w:val="24"/>
        </w:rPr>
        <w:lastRenderedPageBreak/>
        <w:t>Respectfully submitted,</w:t>
      </w:r>
    </w:p>
    <w:p w:rsidR="001944C8" w:rsidRDefault="001944C8">
      <w:pPr>
        <w:pStyle w:val="Footer"/>
        <w:tabs>
          <w:tab w:val="clear" w:pos="8640"/>
          <w:tab w:val="left" w:pos="4320"/>
        </w:tabs>
        <w:spacing w:before="240"/>
        <w:rPr>
          <w:sz w:val="24"/>
          <w:szCs w:val="24"/>
        </w:rPr>
      </w:pPr>
      <w:r>
        <w:rPr>
          <w:sz w:val="24"/>
          <w:szCs w:val="24"/>
        </w:rPr>
        <w:tab/>
        <w:t>BRUCE J. WESTON</w:t>
      </w:r>
    </w:p>
    <w:p w:rsidR="001944C8" w:rsidRDefault="001944C8">
      <w:pPr>
        <w:tabs>
          <w:tab w:val="left" w:pos="4320"/>
        </w:tabs>
        <w:rPr>
          <w:szCs w:val="24"/>
        </w:rPr>
      </w:pPr>
      <w:r>
        <w:rPr>
          <w:szCs w:val="24"/>
        </w:rPr>
        <w:tab/>
      </w:r>
      <w:smartTag w:uri="urn:schemas-microsoft-com:office:smarttags" w:element="State">
        <w:smartTag w:uri="urn:schemas-microsoft-com:office:smarttags" w:element="place">
          <w:r>
            <w:rPr>
              <w:szCs w:val="24"/>
            </w:rPr>
            <w:t>OHIO</w:t>
          </w:r>
        </w:smartTag>
      </w:smartTag>
      <w:r>
        <w:rPr>
          <w:szCs w:val="24"/>
        </w:rPr>
        <w:t xml:space="preserve"> CONSUMERS’ COUNSEL</w:t>
      </w:r>
    </w:p>
    <w:p w:rsidR="001944C8" w:rsidRDefault="001944C8">
      <w:pPr>
        <w:tabs>
          <w:tab w:val="left" w:pos="4320"/>
        </w:tabs>
        <w:rPr>
          <w:szCs w:val="24"/>
        </w:rPr>
      </w:pPr>
      <w:r>
        <w:rPr>
          <w:szCs w:val="24"/>
        </w:rPr>
        <w:tab/>
      </w:r>
    </w:p>
    <w:p w:rsidR="001944C8" w:rsidRPr="007D3417" w:rsidRDefault="001944C8">
      <w:pPr>
        <w:tabs>
          <w:tab w:val="left" w:pos="4320"/>
        </w:tabs>
        <w:rPr>
          <w:i/>
          <w:szCs w:val="24"/>
          <w:u w:val="single"/>
        </w:rPr>
      </w:pPr>
      <w:r>
        <w:rPr>
          <w:szCs w:val="24"/>
        </w:rPr>
        <w:tab/>
      </w:r>
      <w:r w:rsidR="007D3417">
        <w:rPr>
          <w:i/>
          <w:szCs w:val="24"/>
          <w:u w:val="single"/>
        </w:rPr>
        <w:t>/s/ Michael J. Schuler</w:t>
      </w:r>
      <w:r w:rsidR="007D3417">
        <w:rPr>
          <w:i/>
          <w:szCs w:val="24"/>
          <w:u w:val="single"/>
        </w:rPr>
        <w:tab/>
      </w:r>
      <w:r w:rsidR="007D3417">
        <w:rPr>
          <w:i/>
          <w:szCs w:val="24"/>
          <w:u w:val="single"/>
        </w:rPr>
        <w:tab/>
      </w:r>
      <w:r w:rsidR="007D3417">
        <w:rPr>
          <w:i/>
          <w:szCs w:val="24"/>
          <w:u w:val="single"/>
        </w:rPr>
        <w:tab/>
      </w:r>
    </w:p>
    <w:p w:rsidR="001944C8" w:rsidRDefault="001944C8">
      <w:pPr>
        <w:tabs>
          <w:tab w:val="left" w:pos="4320"/>
        </w:tabs>
        <w:rPr>
          <w:szCs w:val="24"/>
        </w:rPr>
      </w:pPr>
      <w:r>
        <w:rPr>
          <w:szCs w:val="24"/>
        </w:rPr>
        <w:tab/>
        <w:t>Michael J. Schuler, Counsel of Record</w:t>
      </w:r>
    </w:p>
    <w:p w:rsidR="001944C8" w:rsidRDefault="001944C8">
      <w:pPr>
        <w:tabs>
          <w:tab w:val="left" w:pos="4320"/>
        </w:tabs>
        <w:rPr>
          <w:szCs w:val="24"/>
        </w:rPr>
      </w:pPr>
      <w:r>
        <w:rPr>
          <w:szCs w:val="24"/>
        </w:rPr>
        <w:tab/>
        <w:t>Assistant Consumers’ Counsel</w:t>
      </w:r>
    </w:p>
    <w:p w:rsidR="001944C8" w:rsidRDefault="001944C8">
      <w:pPr>
        <w:pStyle w:val="Heading1"/>
        <w:ind w:left="3240" w:right="-648" w:firstLine="720"/>
        <w:rPr>
          <w:u w:val="none"/>
        </w:rPr>
      </w:pPr>
      <w:r>
        <w:rPr>
          <w:u w:val="none"/>
        </w:rPr>
        <w:tab/>
      </w:r>
    </w:p>
    <w:p w:rsidR="001944C8" w:rsidRDefault="001944C8">
      <w:pPr>
        <w:pStyle w:val="Heading1"/>
        <w:ind w:left="3240" w:right="-648" w:firstLine="720"/>
        <w:rPr>
          <w:u w:val="none"/>
        </w:rPr>
      </w:pPr>
      <w:r>
        <w:rPr>
          <w:u w:val="none"/>
        </w:rPr>
        <w:tab/>
        <w:t xml:space="preserve">Office of the </w:t>
      </w:r>
      <w:smartTag w:uri="urn:schemas-microsoft-com:office:smarttags" w:element="State">
        <w:smartTag w:uri="urn:schemas-microsoft-com:office:smarttags" w:element="place">
          <w:r>
            <w:rPr>
              <w:u w:val="none"/>
            </w:rPr>
            <w:t>Ohio</w:t>
          </w:r>
        </w:smartTag>
      </w:smartTag>
      <w:r>
        <w:rPr>
          <w:u w:val="none"/>
        </w:rPr>
        <w:t xml:space="preserve"> Consumers’ Counsel</w:t>
      </w:r>
    </w:p>
    <w:p w:rsidR="001944C8" w:rsidRDefault="001944C8">
      <w:pPr>
        <w:pStyle w:val="Heading1"/>
        <w:ind w:left="3240" w:right="-648" w:firstLine="720"/>
        <w:rPr>
          <w:b w:val="0"/>
          <w:u w:val="none"/>
        </w:rPr>
      </w:pPr>
      <w:r>
        <w:rPr>
          <w:b w:val="0"/>
          <w:u w:val="none"/>
        </w:rPr>
        <w:tab/>
      </w:r>
      <w:smartTag w:uri="urn:schemas-microsoft-com:office:smarttags" w:element="address">
        <w:smartTag w:uri="urn:schemas-microsoft-com:office:smarttags" w:element="Street">
          <w:r>
            <w:rPr>
              <w:b w:val="0"/>
              <w:u w:val="none"/>
            </w:rPr>
            <w:t>10 West Broad Street, Suite 1800</w:t>
          </w:r>
        </w:smartTag>
      </w:smartTag>
    </w:p>
    <w:p w:rsidR="001944C8" w:rsidRDefault="001944C8">
      <w:pPr>
        <w:pStyle w:val="Heading1"/>
        <w:ind w:left="3240" w:right="-648" w:firstLine="720"/>
        <w:rPr>
          <w:b w:val="0"/>
          <w:u w:val="none"/>
        </w:rPr>
      </w:pPr>
      <w:r>
        <w:rPr>
          <w:b w:val="0"/>
          <w:u w:val="none"/>
        </w:rPr>
        <w:tab/>
      </w:r>
      <w:smartTag w:uri="urn:schemas-microsoft-com:office:smarttags" w:element="City">
        <w:smartTag w:uri="urn:schemas-microsoft-com:office:smarttags" w:element="place">
          <w:r>
            <w:rPr>
              <w:b w:val="0"/>
              <w:u w:val="none"/>
            </w:rPr>
            <w:t>Columbus</w:t>
          </w:r>
        </w:smartTag>
        <w:r>
          <w:rPr>
            <w:b w:val="0"/>
            <w:u w:val="none"/>
          </w:rPr>
          <w:t xml:space="preserve">, </w:t>
        </w:r>
        <w:smartTag w:uri="urn:schemas-microsoft-com:office:smarttags" w:element="PostalCode">
          <w:smartTag w:uri="urn:schemas-microsoft-com:office:smarttags" w:element="State">
            <w:r>
              <w:rPr>
                <w:b w:val="0"/>
                <w:u w:val="none"/>
              </w:rPr>
              <w:t>Ohio</w:t>
            </w:r>
          </w:smartTag>
        </w:smartTag>
        <w:r>
          <w:rPr>
            <w:b w:val="0"/>
            <w:u w:val="none"/>
          </w:rPr>
          <w:t xml:space="preserve"> </w:t>
        </w:r>
        <w:smartTag w:uri="urn:schemas-microsoft-com:office:smarttags" w:element="PostalCode">
          <w:r>
            <w:rPr>
              <w:b w:val="0"/>
              <w:u w:val="none"/>
            </w:rPr>
            <w:t>43215-3485</w:t>
          </w:r>
        </w:smartTag>
      </w:smartTag>
    </w:p>
    <w:p w:rsidR="001944C8" w:rsidRDefault="001944C8">
      <w:pPr>
        <w:autoSpaceDE w:val="0"/>
        <w:autoSpaceDN w:val="0"/>
        <w:adjustRightInd w:val="0"/>
        <w:ind w:left="3600" w:firstLine="720"/>
        <w:rPr>
          <w:szCs w:val="24"/>
        </w:rPr>
      </w:pPr>
      <w:r>
        <w:rPr>
          <w:szCs w:val="24"/>
        </w:rPr>
        <w:t>(614) 466-9547</w:t>
      </w:r>
      <w:r w:rsidR="007D3417">
        <w:rPr>
          <w:szCs w:val="24"/>
        </w:rPr>
        <w:t xml:space="preserve"> (telephone)</w:t>
      </w:r>
    </w:p>
    <w:p w:rsidR="001944C8" w:rsidRDefault="001944C8">
      <w:pPr>
        <w:autoSpaceDE w:val="0"/>
        <w:autoSpaceDN w:val="0"/>
        <w:adjustRightInd w:val="0"/>
        <w:ind w:left="3600" w:firstLine="720"/>
        <w:rPr>
          <w:szCs w:val="24"/>
        </w:rPr>
      </w:pPr>
      <w:r>
        <w:rPr>
          <w:szCs w:val="24"/>
        </w:rPr>
        <w:t>(614) 466-9475 (fax)</w:t>
      </w:r>
    </w:p>
    <w:p w:rsidR="001944C8" w:rsidRDefault="001944C8">
      <w:pPr>
        <w:rPr>
          <w:szCs w:val="24"/>
        </w:rPr>
      </w:pPr>
      <w:r>
        <w:rPr>
          <w:szCs w:val="24"/>
        </w:rPr>
        <w:tab/>
      </w:r>
      <w:r>
        <w:rPr>
          <w:szCs w:val="24"/>
        </w:rPr>
        <w:tab/>
      </w:r>
      <w:r>
        <w:rPr>
          <w:szCs w:val="24"/>
        </w:rPr>
        <w:tab/>
      </w:r>
      <w:r>
        <w:rPr>
          <w:szCs w:val="24"/>
        </w:rPr>
        <w:tab/>
      </w:r>
      <w:r>
        <w:rPr>
          <w:szCs w:val="24"/>
        </w:rPr>
        <w:tab/>
      </w:r>
      <w:r>
        <w:rPr>
          <w:szCs w:val="24"/>
        </w:rPr>
        <w:tab/>
      </w:r>
      <w:r w:rsidRPr="00E6722D">
        <w:rPr>
          <w:szCs w:val="24"/>
        </w:rPr>
        <w:t>schuler@occ.state.oh.us</w:t>
      </w:r>
    </w:p>
    <w:p w:rsidR="001944C8" w:rsidRDefault="001944C8">
      <w:pPr>
        <w:rPr>
          <w:szCs w:val="24"/>
        </w:rPr>
      </w:pPr>
    </w:p>
    <w:p w:rsidR="001944C8" w:rsidRDefault="001944C8">
      <w:pPr>
        <w:rPr>
          <w:szCs w:val="24"/>
        </w:rPr>
      </w:pPr>
      <w:r>
        <w:rPr>
          <w:szCs w:val="24"/>
        </w:rPr>
        <w:tab/>
      </w:r>
      <w:r>
        <w:rPr>
          <w:szCs w:val="24"/>
        </w:rPr>
        <w:tab/>
      </w:r>
      <w:r>
        <w:rPr>
          <w:szCs w:val="24"/>
        </w:rPr>
        <w:tab/>
      </w:r>
      <w:r>
        <w:rPr>
          <w:szCs w:val="24"/>
        </w:rPr>
        <w:tab/>
      </w:r>
      <w:r>
        <w:rPr>
          <w:szCs w:val="24"/>
        </w:rPr>
        <w:tab/>
      </w:r>
      <w:r>
        <w:rPr>
          <w:szCs w:val="24"/>
        </w:rPr>
        <w:tab/>
      </w:r>
    </w:p>
    <w:p w:rsidR="001944C8" w:rsidRDefault="001944C8">
      <w:pPr>
        <w:rPr>
          <w:szCs w:val="24"/>
        </w:rPr>
      </w:pPr>
    </w:p>
    <w:p w:rsidR="001944C8" w:rsidRDefault="001944C8"/>
    <w:p w:rsidR="001944C8" w:rsidRDefault="001944C8"/>
    <w:p w:rsidR="001944C8" w:rsidRDefault="001944C8">
      <w:pPr>
        <w:ind w:left="4320" w:firstLine="720"/>
        <w:jc w:val="both"/>
      </w:pPr>
    </w:p>
    <w:p w:rsidR="001944C8" w:rsidRDefault="001944C8">
      <w:pPr>
        <w:pStyle w:val="HTMLPreformatted"/>
        <w:jc w:val="center"/>
        <w:rPr>
          <w:rFonts w:ascii="Times New Roman" w:hAnsi="Times New Roman"/>
          <w:b/>
          <w:bCs/>
          <w:sz w:val="24"/>
        </w:rPr>
        <w:sectPr w:rsidR="001944C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65"/>
        </w:sectPr>
      </w:pPr>
    </w:p>
    <w:p w:rsidR="001944C8" w:rsidRDefault="001944C8">
      <w:pPr>
        <w:pStyle w:val="HTMLPreformatted"/>
        <w:jc w:val="center"/>
        <w:rPr>
          <w:rFonts w:ascii="Times New Roman" w:hAnsi="Times New Roman"/>
          <w:b/>
          <w:bCs/>
          <w:sz w:val="24"/>
        </w:rPr>
      </w:pPr>
      <w:r>
        <w:rPr>
          <w:rFonts w:ascii="Times New Roman" w:hAnsi="Times New Roman"/>
          <w:b/>
          <w:bCs/>
          <w:sz w:val="24"/>
        </w:rPr>
        <w:lastRenderedPageBreak/>
        <w:t>BEFORE</w:t>
      </w:r>
    </w:p>
    <w:p w:rsidR="001944C8" w:rsidRDefault="001944C8">
      <w:pPr>
        <w:pStyle w:val="HTMLPreformatted"/>
        <w:jc w:val="center"/>
        <w:rPr>
          <w:rFonts w:ascii="Times New Roman" w:hAnsi="Times New Roman"/>
          <w:sz w:val="24"/>
        </w:rPr>
      </w:pPr>
      <w:r>
        <w:rPr>
          <w:rFonts w:ascii="Times New Roman" w:hAnsi="Times New Roman"/>
          <w:b/>
          <w:bCs/>
          <w:sz w:val="24"/>
        </w:rPr>
        <w:t xml:space="preserve">THE PUBLIC UTILITIES COMMISSION OF </w:t>
      </w:r>
      <w:smartTag w:uri="urn:schemas-microsoft-com:office:smarttags" w:element="State">
        <w:smartTag w:uri="urn:schemas-microsoft-com:office:smarttags" w:element="place">
          <w:r>
            <w:rPr>
              <w:rFonts w:ascii="Times New Roman" w:hAnsi="Times New Roman"/>
              <w:b/>
              <w:bCs/>
              <w:sz w:val="24"/>
            </w:rPr>
            <w:t>OHIO</w:t>
          </w:r>
        </w:smartTag>
      </w:smartTag>
    </w:p>
    <w:p w:rsidR="001944C8" w:rsidRDefault="001944C8">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1944C8">
        <w:trPr>
          <w:trHeight w:val="807"/>
        </w:trPr>
        <w:tc>
          <w:tcPr>
            <w:tcW w:w="4332" w:type="dxa"/>
          </w:tcPr>
          <w:p w:rsidR="001944C8" w:rsidRDefault="001944C8">
            <w:pPr>
              <w:pStyle w:val="HTMLPreformatted"/>
              <w:rPr>
                <w:rFonts w:ascii="Times New Roman" w:hAnsi="Times New Roman"/>
                <w:sz w:val="24"/>
                <w:szCs w:val="24"/>
              </w:rPr>
            </w:pPr>
            <w:r>
              <w:rPr>
                <w:rFonts w:ascii="Times New Roman" w:hAnsi="Times New Roman" w:cs="Times New Roman"/>
                <w:sz w:val="24"/>
                <w:szCs w:val="24"/>
              </w:rPr>
              <w:t xml:space="preserve">In the Matter of the Application of Duke Energy </w:t>
            </w:r>
            <w:smartTag w:uri="urn:schemas-microsoft-com:office:smarttags" w:element="State">
              <w:smartTag w:uri="urn:schemas-microsoft-com:office:smarttags" w:element="place">
                <w:r>
                  <w:rPr>
                    <w:rFonts w:ascii="Times New Roman" w:hAnsi="Times New Roman" w:cs="Times New Roman"/>
                    <w:sz w:val="24"/>
                    <w:szCs w:val="24"/>
                  </w:rPr>
                  <w:t>Ohio</w:t>
                </w:r>
              </w:smartTag>
            </w:smartTag>
            <w:r>
              <w:rPr>
                <w:rFonts w:ascii="Times New Roman" w:hAnsi="Times New Roman" w:cs="Times New Roman"/>
                <w:sz w:val="24"/>
                <w:szCs w:val="24"/>
              </w:rPr>
              <w:t xml:space="preserve">, Inc., for Authority to Establish an Energy Efficiency Pilot Program for Low Income Customers. </w:t>
            </w:r>
          </w:p>
        </w:tc>
        <w:tc>
          <w:tcPr>
            <w:tcW w:w="360" w:type="dxa"/>
          </w:tcPr>
          <w:p w:rsidR="001944C8" w:rsidRDefault="001944C8">
            <w:pPr>
              <w:pStyle w:val="HTMLPreformatted"/>
              <w:rPr>
                <w:rFonts w:ascii="Times New Roman" w:hAnsi="Times New Roman"/>
                <w:sz w:val="24"/>
              </w:rPr>
            </w:pPr>
            <w:r>
              <w:rPr>
                <w:rFonts w:ascii="Times New Roman" w:hAnsi="Times New Roman"/>
                <w:sz w:val="24"/>
              </w:rPr>
              <w:t>)</w:t>
            </w:r>
          </w:p>
          <w:p w:rsidR="001944C8" w:rsidRDefault="001944C8">
            <w:pPr>
              <w:pStyle w:val="HTMLPreformatted"/>
              <w:rPr>
                <w:rFonts w:ascii="Times New Roman" w:hAnsi="Times New Roman"/>
                <w:sz w:val="24"/>
              </w:rPr>
            </w:pPr>
            <w:r>
              <w:rPr>
                <w:rFonts w:ascii="Times New Roman" w:hAnsi="Times New Roman"/>
                <w:sz w:val="24"/>
              </w:rPr>
              <w:t>)</w:t>
            </w:r>
          </w:p>
          <w:p w:rsidR="001944C8" w:rsidRDefault="001944C8">
            <w:pPr>
              <w:pStyle w:val="HTMLPreformatted"/>
              <w:rPr>
                <w:rFonts w:ascii="Times New Roman" w:hAnsi="Times New Roman"/>
                <w:sz w:val="24"/>
              </w:rPr>
            </w:pPr>
            <w:r>
              <w:rPr>
                <w:rFonts w:ascii="Times New Roman" w:hAnsi="Times New Roman"/>
                <w:sz w:val="24"/>
              </w:rPr>
              <w:t>)</w:t>
            </w:r>
          </w:p>
          <w:p w:rsidR="001944C8" w:rsidRDefault="001944C8">
            <w:pPr>
              <w:pStyle w:val="HTMLPreformatted"/>
              <w:rPr>
                <w:rFonts w:ascii="Times New Roman" w:hAnsi="Times New Roman"/>
                <w:sz w:val="24"/>
              </w:rPr>
            </w:pPr>
            <w:r>
              <w:rPr>
                <w:rFonts w:ascii="Times New Roman" w:hAnsi="Times New Roman"/>
                <w:sz w:val="24"/>
              </w:rPr>
              <w:t>)</w:t>
            </w:r>
          </w:p>
        </w:tc>
        <w:tc>
          <w:tcPr>
            <w:tcW w:w="4400" w:type="dxa"/>
          </w:tcPr>
          <w:p w:rsidR="001944C8" w:rsidRDefault="001944C8">
            <w:pPr>
              <w:pStyle w:val="HTMLPreformatted"/>
              <w:rPr>
                <w:rFonts w:ascii="Times New Roman" w:hAnsi="Times New Roman"/>
                <w:sz w:val="24"/>
              </w:rPr>
            </w:pPr>
          </w:p>
          <w:p w:rsidR="001944C8" w:rsidRDefault="001944C8">
            <w:pPr>
              <w:pStyle w:val="HTMLPreformatted"/>
              <w:rPr>
                <w:rFonts w:ascii="Times New Roman" w:hAnsi="Times New Roman"/>
                <w:sz w:val="24"/>
              </w:rPr>
            </w:pPr>
            <w:r>
              <w:rPr>
                <w:rFonts w:ascii="Times New Roman" w:hAnsi="Times New Roman"/>
                <w:sz w:val="24"/>
              </w:rPr>
              <w:t>Case No. 13-662-EL-UNC]</w:t>
            </w:r>
          </w:p>
          <w:p w:rsidR="001944C8" w:rsidRDefault="001944C8">
            <w:pPr>
              <w:pStyle w:val="HTMLPreformatted"/>
              <w:rPr>
                <w:rFonts w:ascii="Times New Roman" w:hAnsi="Times New Roman"/>
                <w:sz w:val="24"/>
              </w:rPr>
            </w:pPr>
          </w:p>
          <w:p w:rsidR="001944C8" w:rsidRDefault="001944C8">
            <w:pPr>
              <w:pStyle w:val="HTMLPreformatted"/>
              <w:rPr>
                <w:rFonts w:ascii="Times New Roman" w:hAnsi="Times New Roman"/>
                <w:sz w:val="24"/>
              </w:rPr>
            </w:pPr>
          </w:p>
        </w:tc>
      </w:tr>
    </w:tbl>
    <w:p w:rsidR="001944C8" w:rsidRDefault="001944C8">
      <w:pPr>
        <w:pStyle w:val="Heading2"/>
        <w:pBdr>
          <w:bottom w:val="single" w:sz="12" w:space="1" w:color="auto"/>
        </w:pBdr>
        <w:jc w:val="left"/>
        <w:rPr>
          <w:b w:val="0"/>
        </w:rPr>
      </w:pPr>
    </w:p>
    <w:p w:rsidR="001944C8" w:rsidRDefault="001944C8">
      <w:pPr>
        <w:pStyle w:val="Heading2"/>
      </w:pPr>
    </w:p>
    <w:p w:rsidR="001944C8" w:rsidRDefault="001944C8">
      <w:pPr>
        <w:pStyle w:val="Heading2"/>
        <w:pBdr>
          <w:bottom w:val="single" w:sz="12" w:space="1" w:color="auto"/>
        </w:pBdr>
      </w:pPr>
      <w:r>
        <w:t>MEMORANDUM IN SUPPORT</w:t>
      </w:r>
      <w:r>
        <w:br/>
      </w:r>
    </w:p>
    <w:p w:rsidR="001944C8" w:rsidRDefault="001944C8">
      <w:pPr>
        <w:pStyle w:val="BodyTextIndent"/>
        <w:spacing w:line="240" w:lineRule="auto"/>
        <w:ind w:firstLine="0"/>
        <w:rPr>
          <w:b/>
          <w:bCs/>
        </w:rPr>
      </w:pPr>
    </w:p>
    <w:p w:rsidR="005660F2" w:rsidRDefault="005660F2">
      <w:pPr>
        <w:pStyle w:val="BodyTextIndent"/>
        <w:spacing w:line="240" w:lineRule="auto"/>
        <w:ind w:firstLine="0"/>
        <w:rPr>
          <w:b/>
          <w:bCs/>
        </w:rPr>
      </w:pPr>
    </w:p>
    <w:p w:rsidR="001944C8" w:rsidRDefault="001944C8">
      <w:pPr>
        <w:spacing w:line="480" w:lineRule="auto"/>
        <w:ind w:firstLine="720"/>
      </w:pPr>
      <w:r>
        <w:t>This case involves the proposed institution of an energy efficiency pilot program for benefiting low-income customers, while assisting Duke in meeting its energy efficiency benchmarks set forth in R.C. 4928.66.  Under this proposed program, Duke will be permitted to purchase (with customers’ money) the energy savings--at a rate of $0.255 per first-year kWh</w:t>
      </w:r>
      <w:r>
        <w:rPr>
          <w:rStyle w:val="FootnoteReference"/>
        </w:rPr>
        <w:footnoteReference w:id="3"/>
      </w:r>
      <w:r>
        <w:t>--that are realized through leveraged funds acquired by People Working Cooperatively</w:t>
      </w:r>
      <w:r>
        <w:rPr>
          <w:rStyle w:val="FootnoteReference"/>
        </w:rPr>
        <w:footnoteReference w:id="4"/>
      </w:r>
      <w:r>
        <w:t xml:space="preserve"> (“PWC”).</w:t>
      </w:r>
      <w:r>
        <w:rPr>
          <w:rStyle w:val="FootnoteReference"/>
        </w:rPr>
        <w:footnoteReference w:id="5"/>
      </w:r>
      <w:r>
        <w:t xml:space="preserve">  “Leveraged funds” are non-Duke funds such as Electric Partnership Program (“EPP”), Home Weatherization Assistance Program (“HWAP”), and Department of Energy funds.  OCC appreciates the opportunity for low-income customers to benefit from PWC’s weatherization programs.</w:t>
      </w:r>
    </w:p>
    <w:p w:rsidR="001944C8" w:rsidRDefault="001944C8">
      <w:pPr>
        <w:spacing w:line="480" w:lineRule="auto"/>
        <w:ind w:firstLine="720"/>
      </w:pPr>
      <w:r>
        <w:t xml:space="preserve">It is Duke’s position that it should “be able to recognize 100% of the energy efficiency benefits” produced by PWC, including those leveraged funds that are acquired </w:t>
      </w:r>
      <w:r>
        <w:lastRenderedPageBreak/>
        <w:t>because of Duke’s funding of PWC’s whole-home weatherization portfolio.</w:t>
      </w:r>
      <w:r>
        <w:rPr>
          <w:rStyle w:val="FootnoteReference"/>
        </w:rPr>
        <w:footnoteReference w:id="6"/>
      </w:r>
      <w:r>
        <w:t xml:space="preserve">  According to Duke’s Application, the incremental energy efficiency that PWC produces using leveraged funds is only made possible because of the financial support provided by Duke.</w:t>
      </w:r>
      <w:r>
        <w:rPr>
          <w:rStyle w:val="FootnoteReference"/>
        </w:rPr>
        <w:footnoteReference w:id="7"/>
      </w:r>
      <w:r>
        <w:t xml:space="preserve">  Therefore, Duke proposes the institution of the low-income energy efficiency pilot program to enable it to apply additional weatherization savings that result from leveraged funds “to its benchmark for purposes of meeting its energy efficiency mandate” set forth in R.C. 4928.66.</w:t>
      </w:r>
      <w:r>
        <w:rPr>
          <w:rStyle w:val="FootnoteReference"/>
        </w:rPr>
        <w:footnoteReference w:id="8"/>
      </w:r>
      <w:r>
        <w:t xml:space="preserve">  </w:t>
      </w:r>
    </w:p>
    <w:p w:rsidR="001944C8" w:rsidRDefault="001944C8">
      <w:pPr>
        <w:pStyle w:val="BodyTextIndent3"/>
        <w:widowControl w:val="0"/>
        <w:spacing w:line="480" w:lineRule="auto"/>
        <w:ind w:right="-24"/>
      </w:pPr>
      <w:r>
        <w:t xml:space="preserve">R.C. 4903.221 provides, in part, that any person “who may be adversely affected” by a PUCO proceeding is entitled to seek intervention in that proceeding.  Consumers may be adversely affected in the absence of OCC’s intervention.  </w:t>
      </w:r>
    </w:p>
    <w:p w:rsidR="001944C8" w:rsidRDefault="001944C8">
      <w:pPr>
        <w:spacing w:line="480" w:lineRule="auto"/>
        <w:ind w:firstLine="720"/>
        <w:rPr>
          <w:szCs w:val="24"/>
        </w:rPr>
      </w:pPr>
      <w:r>
        <w:rPr>
          <w:szCs w:val="24"/>
        </w:rPr>
        <w:t>R.C. 4903.221(B) requires the Commission to consider the following criteria in ruling on motions to intervene:</w:t>
      </w:r>
    </w:p>
    <w:p w:rsidR="001944C8" w:rsidRDefault="001944C8">
      <w:pPr>
        <w:ind w:left="2160" w:right="720" w:hanging="744"/>
        <w:rPr>
          <w:szCs w:val="24"/>
        </w:rPr>
      </w:pPr>
      <w:r>
        <w:rPr>
          <w:szCs w:val="24"/>
        </w:rPr>
        <w:t>(1)</w:t>
      </w:r>
      <w:r>
        <w:rPr>
          <w:szCs w:val="24"/>
        </w:rPr>
        <w:tab/>
        <w:t>The nature and extent of the prospective intervenor’s interest;</w:t>
      </w:r>
    </w:p>
    <w:p w:rsidR="001944C8" w:rsidRDefault="001944C8">
      <w:pPr>
        <w:spacing w:before="240"/>
        <w:ind w:left="2160" w:right="720" w:hanging="744"/>
        <w:rPr>
          <w:szCs w:val="24"/>
        </w:rPr>
      </w:pPr>
      <w:r>
        <w:rPr>
          <w:szCs w:val="24"/>
        </w:rPr>
        <w:t>(2)</w:t>
      </w:r>
      <w:r>
        <w:rPr>
          <w:szCs w:val="24"/>
        </w:rPr>
        <w:tab/>
        <w:t>The legal position advanced by the prospective intervenor and its probable relation to the merits of the case;</w:t>
      </w:r>
    </w:p>
    <w:p w:rsidR="001944C8" w:rsidRDefault="001944C8">
      <w:pPr>
        <w:spacing w:before="240"/>
        <w:ind w:left="2160" w:right="720" w:hanging="744"/>
        <w:rPr>
          <w:szCs w:val="24"/>
        </w:rPr>
      </w:pPr>
      <w:r>
        <w:rPr>
          <w:szCs w:val="24"/>
        </w:rPr>
        <w:t>(3)</w:t>
      </w:r>
      <w:r>
        <w:rPr>
          <w:szCs w:val="24"/>
        </w:rPr>
        <w:tab/>
        <w:t>Whether the intervention by the prospective intervenor will unduly prolong or delay the proceeding; and</w:t>
      </w:r>
    </w:p>
    <w:p w:rsidR="001944C8" w:rsidRDefault="001944C8">
      <w:pPr>
        <w:pStyle w:val="BodyTextIndent2"/>
        <w:tabs>
          <w:tab w:val="clear" w:pos="720"/>
        </w:tabs>
        <w:ind w:left="2160" w:right="720"/>
        <w:rPr>
          <w:szCs w:val="24"/>
        </w:rPr>
      </w:pPr>
      <w:r>
        <w:rPr>
          <w:szCs w:val="24"/>
        </w:rPr>
        <w:t>(4)</w:t>
      </w:r>
      <w:r>
        <w:rPr>
          <w:szCs w:val="24"/>
        </w:rPr>
        <w:tab/>
        <w:t>Whether the prospective intervenor will significantly contribute to the full development and equitable resolution of the factual issues.</w:t>
      </w:r>
    </w:p>
    <w:p w:rsidR="001944C8" w:rsidRDefault="001944C8">
      <w:pPr>
        <w:pStyle w:val="BodyTextIndent3"/>
        <w:spacing w:line="480" w:lineRule="auto"/>
        <w:rPr>
          <w:szCs w:val="24"/>
        </w:rPr>
      </w:pPr>
      <w:r>
        <w:t>First, the nature and extent of OCC’s interest is representing the residential customers o</w:t>
      </w:r>
      <w:r>
        <w:rPr>
          <w:szCs w:val="24"/>
        </w:rPr>
        <w:t xml:space="preserve">f Duke in this case involving benefits to low-income customers and the purchase of energy efficiency that Duke will use toward meeting the benchmarks delineated in R.C. 4928.66.  This interest is different than that of any other party and especially different than that of the utility whose advocacy includes the financial interest of stockholders.  </w:t>
      </w:r>
    </w:p>
    <w:p w:rsidR="00D924FE" w:rsidRDefault="001944C8">
      <w:pPr>
        <w:pStyle w:val="Footer"/>
        <w:tabs>
          <w:tab w:val="clear" w:pos="4320"/>
          <w:tab w:val="clear" w:pos="8640"/>
        </w:tabs>
        <w:spacing w:line="480" w:lineRule="auto"/>
        <w:ind w:firstLine="720"/>
        <w:rPr>
          <w:sz w:val="24"/>
          <w:szCs w:val="24"/>
        </w:rPr>
      </w:pPr>
      <w:r>
        <w:rPr>
          <w:sz w:val="24"/>
          <w:szCs w:val="24"/>
        </w:rPr>
        <w:t>Second, OCC’s position, in its advocacy for residential customers, is support for this pilot program.  OCC supports the pilot program primarily because of the potential benefits for low-income customers.</w:t>
      </w:r>
      <w:r>
        <w:rPr>
          <w:rStyle w:val="FootnoteReference"/>
          <w:sz w:val="24"/>
          <w:szCs w:val="24"/>
        </w:rPr>
        <w:footnoteReference w:id="9"/>
      </w:r>
      <w:r>
        <w:rPr>
          <w:sz w:val="24"/>
          <w:szCs w:val="24"/>
        </w:rPr>
        <w:t xml:space="preserve">  With regard to OCC’s support, OCC notes the following</w:t>
      </w:r>
      <w:r w:rsidR="00D924FE">
        <w:rPr>
          <w:sz w:val="24"/>
          <w:szCs w:val="24"/>
        </w:rPr>
        <w:t xml:space="preserve"> matters</w:t>
      </w:r>
      <w:r>
        <w:rPr>
          <w:sz w:val="24"/>
          <w:szCs w:val="24"/>
        </w:rPr>
        <w:t xml:space="preserve">.  </w:t>
      </w:r>
    </w:p>
    <w:p w:rsidR="001944C8" w:rsidRDefault="001944C8">
      <w:pPr>
        <w:pStyle w:val="Footer"/>
        <w:tabs>
          <w:tab w:val="clear" w:pos="4320"/>
          <w:tab w:val="clear" w:pos="8640"/>
        </w:tabs>
        <w:spacing w:line="480" w:lineRule="auto"/>
        <w:ind w:firstLine="720"/>
        <w:rPr>
          <w:sz w:val="24"/>
          <w:szCs w:val="24"/>
        </w:rPr>
      </w:pPr>
      <w:r>
        <w:rPr>
          <w:sz w:val="24"/>
          <w:szCs w:val="24"/>
        </w:rPr>
        <w:t>There should be a cap of $2 million over the three-year life of the pilot program.  Duke should annually report the incremental energy efficiency obtained through leveraged dollars to the Duke Energy Efficiency Collaborative, and this annual reporting should also be reflected in Duke’s energy efficiency portfolio status report that is filed with the PUCO.  On page 6 of Duke’s Application, the future of this pilot program is addressed as follows: “[i]f, at the end of the three-year pilot period, Duke Energy Ohio and PWC agree to continue the program and the Commission does not end the program, the energy efficiency progra</w:t>
      </w:r>
      <w:r w:rsidR="003526C2">
        <w:rPr>
          <w:sz w:val="24"/>
          <w:szCs w:val="24"/>
        </w:rPr>
        <w:t xml:space="preserve">m shall continue indefinitely.” </w:t>
      </w:r>
      <w:r>
        <w:rPr>
          <w:sz w:val="24"/>
          <w:szCs w:val="24"/>
        </w:rPr>
        <w:t xml:space="preserve"> OCC recommends that this pilot program should be evaluated in the Collaborative near the end of the three-year period, with participation by all interested parties for considering whether the program should continue beyond the initial three years.  </w:t>
      </w:r>
      <w:r w:rsidR="00D924FE">
        <w:rPr>
          <w:sz w:val="24"/>
          <w:szCs w:val="24"/>
        </w:rPr>
        <w:t>A</w:t>
      </w:r>
      <w:r>
        <w:rPr>
          <w:sz w:val="24"/>
          <w:szCs w:val="24"/>
        </w:rPr>
        <w:t xml:space="preserve"> PUCO Order</w:t>
      </w:r>
      <w:r w:rsidR="00D924FE">
        <w:rPr>
          <w:sz w:val="24"/>
          <w:szCs w:val="24"/>
        </w:rPr>
        <w:t xml:space="preserve"> would then be required</w:t>
      </w:r>
      <w:r>
        <w:rPr>
          <w:sz w:val="24"/>
          <w:szCs w:val="24"/>
        </w:rPr>
        <w:t xml:space="preserve"> for the program to continue.  </w:t>
      </w:r>
    </w:p>
    <w:p w:rsidR="001944C8" w:rsidRDefault="001944C8">
      <w:pPr>
        <w:pStyle w:val="Footer"/>
        <w:tabs>
          <w:tab w:val="clear" w:pos="4320"/>
          <w:tab w:val="clear" w:pos="8640"/>
        </w:tabs>
        <w:spacing w:line="480" w:lineRule="auto"/>
        <w:ind w:firstLine="720"/>
        <w:rPr>
          <w:sz w:val="24"/>
          <w:szCs w:val="24"/>
        </w:rPr>
      </w:pPr>
      <w:r>
        <w:rPr>
          <w:sz w:val="24"/>
          <w:szCs w:val="24"/>
        </w:rPr>
        <w:t>OCC’s support is premised on our understanding that the funds paid by Duke’s customers, as a result of this pilot program, will be used solely for additional weatherization of low-income residential customers’ homes.  The pilot program must be in compliance with law and rules.  OCC’s support for this pilot program is not intended to be applicable to, or precedent for any other program in any other case or matter.  And the PUCO should clarif</w:t>
      </w:r>
      <w:r w:rsidR="004F3D92">
        <w:rPr>
          <w:sz w:val="24"/>
          <w:szCs w:val="24"/>
        </w:rPr>
        <w:t>y</w:t>
      </w:r>
      <w:r>
        <w:rPr>
          <w:sz w:val="24"/>
          <w:szCs w:val="24"/>
        </w:rPr>
        <w:t xml:space="preserve"> in the ordering paragraphs </w:t>
      </w:r>
      <w:r w:rsidR="004F3D92">
        <w:rPr>
          <w:sz w:val="24"/>
          <w:szCs w:val="24"/>
        </w:rPr>
        <w:t>of its decision, that its ruling is</w:t>
      </w:r>
      <w:r>
        <w:rPr>
          <w:sz w:val="24"/>
          <w:szCs w:val="24"/>
        </w:rPr>
        <w:t xml:space="preserve"> not precedent, given the nature of the program as a pilot.  Based on the nature of the proposed program as a pilot and OCC’s preceding points, OCC believes that the PUCO could allow implementation of the pilot program now without additional process prior to implementation.  </w:t>
      </w:r>
    </w:p>
    <w:p w:rsidR="001944C8" w:rsidRDefault="001944C8">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1944C8" w:rsidRDefault="001944C8">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1944C8" w:rsidRDefault="001944C8">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t>
      </w:r>
    </w:p>
    <w:p w:rsidR="001944C8" w:rsidRDefault="00D924FE">
      <w:pPr>
        <w:pStyle w:val="BodyTextIndent3"/>
        <w:widowControl w:val="0"/>
        <w:spacing w:line="480" w:lineRule="auto"/>
        <w:ind w:right="-24"/>
        <w:rPr>
          <w:szCs w:val="24"/>
        </w:rPr>
      </w:pPr>
      <w:r>
        <w:rPr>
          <w:szCs w:val="24"/>
        </w:rPr>
        <w:br w:type="page"/>
      </w:r>
      <w:r w:rsidR="001944C8">
        <w:rPr>
          <w:szCs w:val="24"/>
        </w:rPr>
        <w:t>In addition, OCC meets the criteria of Ohio Adm. Code 4901-1-11(B)(1)-(4).  These criteria mirror the statutory criteria in R.C. 4903.221(B) that OCC already has addressed and that OCC satisfies.</w:t>
      </w:r>
    </w:p>
    <w:p w:rsidR="001944C8" w:rsidRDefault="001944C8">
      <w:pPr>
        <w:pStyle w:val="BodyTextIndent3"/>
        <w:widowControl w:val="0"/>
        <w:spacing w:line="480" w:lineRule="auto"/>
        <w:ind w:right="-24"/>
        <w:rPr>
          <w:szCs w:val="24"/>
        </w:rPr>
      </w:pPr>
      <w:r>
        <w:rPr>
          <w:szCs w:val="24"/>
        </w:rPr>
        <w:t>Ohio Adm. Code 4901-1-11(B)(5) states that the Commission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1944C8" w:rsidRDefault="001944C8">
      <w:pPr>
        <w:pStyle w:val="WW-BodyTextIndent3"/>
        <w:widowControl w:val="0"/>
        <w:spacing w:line="480" w:lineRule="auto"/>
        <w:ind w:right="-24"/>
        <w:rPr>
          <w:szCs w:val="24"/>
        </w:rPr>
      </w:pPr>
      <w:r>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10"/>
      </w:r>
      <w:r>
        <w:rPr>
          <w:szCs w:val="24"/>
        </w:rPr>
        <w:t xml:space="preserve">  </w:t>
      </w:r>
    </w:p>
    <w:p w:rsidR="001944C8" w:rsidRDefault="001944C8">
      <w:pPr>
        <w:spacing w:line="480" w:lineRule="auto"/>
        <w:ind w:firstLine="720"/>
      </w:pPr>
      <w:r>
        <w:rPr>
          <w:szCs w:val="24"/>
        </w:rPr>
        <w:t xml:space="preserve">OCC meets the criteria set forth in R.C. 4903.221, Ohio Adm. Code 4901-1-11, and the precedent established by the Supreme Court of Ohio for intervention.  On behalf of Ohio residential customers, the Commission should grant OCC’s Motion to Intervene.  Moreover, </w:t>
      </w:r>
      <w:r>
        <w:t>OCC supports this pilot program, with the conditions described above.</w:t>
      </w:r>
    </w:p>
    <w:p w:rsidR="001944C8" w:rsidRDefault="001944C8">
      <w:pPr>
        <w:spacing w:line="480" w:lineRule="auto"/>
        <w:ind w:firstLine="720"/>
      </w:pPr>
    </w:p>
    <w:p w:rsidR="001944C8" w:rsidRDefault="001944C8">
      <w:pPr>
        <w:spacing w:line="480" w:lineRule="auto"/>
        <w:ind w:firstLine="720"/>
      </w:pPr>
    </w:p>
    <w:p w:rsidR="001944C8" w:rsidRDefault="001944C8">
      <w:pPr>
        <w:pStyle w:val="BodyTextIndent3"/>
        <w:widowControl w:val="0"/>
        <w:spacing w:line="480" w:lineRule="auto"/>
        <w:ind w:left="3600" w:right="-672" w:firstLine="0"/>
        <w:rPr>
          <w:szCs w:val="24"/>
        </w:rPr>
      </w:pPr>
      <w:r>
        <w:rPr>
          <w:szCs w:val="24"/>
        </w:rPr>
        <w:tab/>
      </w:r>
    </w:p>
    <w:p w:rsidR="001944C8" w:rsidRDefault="005660F2">
      <w:pPr>
        <w:pStyle w:val="BodyTextIndent3"/>
        <w:widowControl w:val="0"/>
        <w:spacing w:line="480" w:lineRule="auto"/>
        <w:ind w:left="3600" w:right="-672" w:firstLine="0"/>
        <w:rPr>
          <w:szCs w:val="24"/>
        </w:rPr>
      </w:pPr>
      <w:r>
        <w:rPr>
          <w:szCs w:val="24"/>
        </w:rPr>
        <w:br w:type="page"/>
      </w:r>
      <w:r w:rsidR="001944C8">
        <w:rPr>
          <w:szCs w:val="24"/>
        </w:rPr>
        <w:tab/>
        <w:t>Respectfully submitted,</w:t>
      </w:r>
    </w:p>
    <w:p w:rsidR="001944C8" w:rsidRDefault="001944C8">
      <w:pPr>
        <w:pStyle w:val="Footer"/>
        <w:tabs>
          <w:tab w:val="clear" w:pos="8640"/>
          <w:tab w:val="left" w:pos="4320"/>
        </w:tabs>
        <w:rPr>
          <w:sz w:val="24"/>
          <w:szCs w:val="24"/>
        </w:rPr>
      </w:pPr>
      <w:r>
        <w:rPr>
          <w:sz w:val="24"/>
          <w:szCs w:val="24"/>
        </w:rPr>
        <w:tab/>
        <w:t>BRUCE J. WESTON</w:t>
      </w:r>
    </w:p>
    <w:p w:rsidR="001944C8" w:rsidRDefault="001944C8">
      <w:pPr>
        <w:tabs>
          <w:tab w:val="left" w:pos="4320"/>
        </w:tabs>
        <w:rPr>
          <w:szCs w:val="24"/>
        </w:rPr>
      </w:pPr>
      <w:r>
        <w:rPr>
          <w:szCs w:val="24"/>
        </w:rPr>
        <w:tab/>
        <w:t>OHIO CONSUMERS’ COUNSEL</w:t>
      </w:r>
    </w:p>
    <w:p w:rsidR="001944C8" w:rsidRDefault="001944C8">
      <w:pPr>
        <w:tabs>
          <w:tab w:val="left" w:pos="4320"/>
        </w:tabs>
        <w:rPr>
          <w:szCs w:val="24"/>
        </w:rPr>
      </w:pPr>
      <w:r>
        <w:rPr>
          <w:szCs w:val="24"/>
        </w:rPr>
        <w:tab/>
      </w:r>
    </w:p>
    <w:p w:rsidR="001944C8" w:rsidRDefault="001944C8">
      <w:pPr>
        <w:tabs>
          <w:tab w:val="left" w:pos="4320"/>
        </w:tabs>
        <w:rPr>
          <w:i/>
          <w:szCs w:val="24"/>
          <w:u w:val="single"/>
        </w:rPr>
      </w:pPr>
      <w:r>
        <w:rPr>
          <w:szCs w:val="24"/>
        </w:rPr>
        <w:tab/>
      </w:r>
      <w:r>
        <w:rPr>
          <w:i/>
          <w:szCs w:val="24"/>
          <w:u w:val="single"/>
        </w:rPr>
        <w:t>/s/ Michael J. Schuler</w:t>
      </w:r>
      <w:r>
        <w:rPr>
          <w:i/>
          <w:szCs w:val="24"/>
          <w:u w:val="single"/>
        </w:rPr>
        <w:tab/>
      </w:r>
      <w:r>
        <w:rPr>
          <w:i/>
          <w:szCs w:val="24"/>
          <w:u w:val="single"/>
        </w:rPr>
        <w:tab/>
      </w:r>
      <w:r>
        <w:rPr>
          <w:i/>
          <w:szCs w:val="24"/>
          <w:u w:val="single"/>
        </w:rPr>
        <w:tab/>
      </w:r>
      <w:r>
        <w:rPr>
          <w:i/>
          <w:szCs w:val="24"/>
          <w:u w:val="single"/>
        </w:rPr>
        <w:tab/>
      </w:r>
    </w:p>
    <w:p w:rsidR="001944C8" w:rsidRDefault="001944C8">
      <w:pPr>
        <w:tabs>
          <w:tab w:val="left" w:pos="4320"/>
        </w:tabs>
        <w:rPr>
          <w:szCs w:val="24"/>
        </w:rPr>
      </w:pPr>
      <w:r>
        <w:rPr>
          <w:szCs w:val="24"/>
        </w:rPr>
        <w:tab/>
        <w:t>Michael J. Schuler, Counsel of Record</w:t>
      </w:r>
    </w:p>
    <w:p w:rsidR="001944C8" w:rsidRDefault="001944C8">
      <w:pPr>
        <w:tabs>
          <w:tab w:val="left" w:pos="4320"/>
        </w:tabs>
        <w:rPr>
          <w:szCs w:val="24"/>
        </w:rPr>
      </w:pPr>
      <w:r>
        <w:rPr>
          <w:szCs w:val="24"/>
        </w:rPr>
        <w:tab/>
        <w:t>Assistant Consumers’ Counsel</w:t>
      </w:r>
    </w:p>
    <w:p w:rsidR="001944C8" w:rsidRDefault="001944C8">
      <w:pPr>
        <w:pStyle w:val="Heading1"/>
        <w:ind w:left="3240" w:right="-648" w:firstLine="720"/>
        <w:rPr>
          <w:u w:val="none"/>
        </w:rPr>
      </w:pPr>
      <w:r>
        <w:rPr>
          <w:u w:val="none"/>
        </w:rPr>
        <w:tab/>
      </w:r>
    </w:p>
    <w:p w:rsidR="001944C8" w:rsidRDefault="001944C8">
      <w:pPr>
        <w:pStyle w:val="Heading1"/>
        <w:ind w:left="3240" w:right="-648" w:firstLine="720"/>
        <w:rPr>
          <w:u w:val="none"/>
        </w:rPr>
      </w:pPr>
      <w:r>
        <w:rPr>
          <w:u w:val="none"/>
        </w:rPr>
        <w:tab/>
        <w:t>Office of the Ohio Consumers’ Counsel</w:t>
      </w:r>
    </w:p>
    <w:p w:rsidR="001944C8" w:rsidRDefault="001944C8">
      <w:pPr>
        <w:pStyle w:val="Heading1"/>
        <w:ind w:left="3240" w:right="-648" w:firstLine="720"/>
        <w:rPr>
          <w:b w:val="0"/>
          <w:u w:val="none"/>
        </w:rPr>
      </w:pPr>
      <w:r>
        <w:rPr>
          <w:b w:val="0"/>
          <w:u w:val="none"/>
        </w:rPr>
        <w:tab/>
        <w:t>10 West Broad Street, Suite 1800</w:t>
      </w:r>
    </w:p>
    <w:p w:rsidR="001944C8" w:rsidRDefault="001944C8">
      <w:pPr>
        <w:pStyle w:val="Heading1"/>
        <w:ind w:left="3240" w:right="-648" w:firstLine="720"/>
        <w:rPr>
          <w:b w:val="0"/>
          <w:u w:val="none"/>
        </w:rPr>
      </w:pPr>
      <w:r>
        <w:rPr>
          <w:b w:val="0"/>
          <w:u w:val="none"/>
        </w:rPr>
        <w:tab/>
        <w:t>Columbus, Ohio 43215-3485</w:t>
      </w:r>
    </w:p>
    <w:p w:rsidR="001944C8" w:rsidRDefault="001944C8">
      <w:pPr>
        <w:autoSpaceDE w:val="0"/>
        <w:autoSpaceDN w:val="0"/>
        <w:adjustRightInd w:val="0"/>
        <w:ind w:left="3600" w:firstLine="720"/>
        <w:rPr>
          <w:szCs w:val="24"/>
        </w:rPr>
      </w:pPr>
      <w:r>
        <w:rPr>
          <w:szCs w:val="24"/>
        </w:rPr>
        <w:t>(614) 466-9547</w:t>
      </w:r>
      <w:r w:rsidR="00BA05FD">
        <w:rPr>
          <w:szCs w:val="24"/>
        </w:rPr>
        <w:t xml:space="preserve"> (telephone)</w:t>
      </w:r>
    </w:p>
    <w:p w:rsidR="001944C8" w:rsidRDefault="001944C8">
      <w:pPr>
        <w:autoSpaceDE w:val="0"/>
        <w:autoSpaceDN w:val="0"/>
        <w:adjustRightInd w:val="0"/>
        <w:ind w:left="3600" w:firstLine="720"/>
        <w:rPr>
          <w:szCs w:val="24"/>
        </w:rPr>
      </w:pPr>
      <w:r>
        <w:rPr>
          <w:szCs w:val="24"/>
        </w:rPr>
        <w:t>(614) 466-9475 (fax)</w:t>
      </w:r>
    </w:p>
    <w:p w:rsidR="001944C8" w:rsidRDefault="001944C8">
      <w:pPr>
        <w:rPr>
          <w:szCs w:val="24"/>
        </w:rPr>
      </w:pPr>
      <w:r>
        <w:rPr>
          <w:szCs w:val="24"/>
        </w:rPr>
        <w:tab/>
      </w:r>
      <w:r>
        <w:rPr>
          <w:szCs w:val="24"/>
        </w:rPr>
        <w:tab/>
      </w:r>
      <w:r>
        <w:rPr>
          <w:szCs w:val="24"/>
        </w:rPr>
        <w:tab/>
      </w:r>
      <w:r>
        <w:rPr>
          <w:szCs w:val="24"/>
        </w:rPr>
        <w:tab/>
      </w:r>
      <w:r>
        <w:rPr>
          <w:szCs w:val="24"/>
        </w:rPr>
        <w:tab/>
      </w:r>
      <w:r>
        <w:rPr>
          <w:szCs w:val="24"/>
        </w:rPr>
        <w:tab/>
      </w:r>
      <w:r w:rsidRPr="00E6722D">
        <w:rPr>
          <w:szCs w:val="24"/>
        </w:rPr>
        <w:t>schuler@occ.state.oh.us</w:t>
      </w:r>
    </w:p>
    <w:p w:rsidR="001944C8" w:rsidRDefault="001944C8">
      <w:pPr>
        <w:rPr>
          <w:szCs w:val="24"/>
        </w:rPr>
      </w:pPr>
    </w:p>
    <w:p w:rsidR="001944C8" w:rsidRDefault="001944C8">
      <w:pPr>
        <w:rPr>
          <w:szCs w:val="24"/>
        </w:rPr>
      </w:pPr>
    </w:p>
    <w:p w:rsidR="001944C8" w:rsidRDefault="001944C8">
      <w:pPr>
        <w:rPr>
          <w:szCs w:val="24"/>
        </w:rPr>
      </w:pPr>
      <w:r>
        <w:rPr>
          <w:szCs w:val="24"/>
        </w:rPr>
        <w:tab/>
      </w:r>
      <w:r>
        <w:rPr>
          <w:szCs w:val="24"/>
        </w:rPr>
        <w:tab/>
      </w:r>
      <w:r>
        <w:rPr>
          <w:szCs w:val="24"/>
        </w:rPr>
        <w:tab/>
      </w:r>
      <w:r>
        <w:rPr>
          <w:szCs w:val="24"/>
        </w:rPr>
        <w:tab/>
      </w:r>
      <w:r>
        <w:rPr>
          <w:szCs w:val="24"/>
        </w:rPr>
        <w:tab/>
      </w:r>
      <w:r>
        <w:rPr>
          <w:szCs w:val="24"/>
        </w:rPr>
        <w:tab/>
      </w:r>
    </w:p>
    <w:p w:rsidR="001944C8" w:rsidRDefault="001944C8">
      <w:pPr>
        <w:jc w:val="center"/>
        <w:rPr>
          <w:b/>
          <w:bCs/>
          <w:u w:val="single"/>
        </w:rPr>
      </w:pPr>
      <w:r>
        <w:br w:type="page"/>
      </w:r>
      <w:r>
        <w:rPr>
          <w:b/>
          <w:bCs/>
          <w:u w:val="single"/>
        </w:rPr>
        <w:t>CERTIFICATE OF SERVICE</w:t>
      </w:r>
    </w:p>
    <w:p w:rsidR="001944C8" w:rsidRDefault="001944C8">
      <w:pPr>
        <w:spacing w:line="480" w:lineRule="atLeast"/>
      </w:pPr>
      <w:r>
        <w:tab/>
        <w:t xml:space="preserve">I hereby certify that a copy of this </w:t>
      </w:r>
      <w:r>
        <w:rPr>
          <w:i/>
        </w:rPr>
        <w:t>Motion to Intervene</w:t>
      </w:r>
      <w:r>
        <w:t xml:space="preserve"> was served on the persons stated below </w:t>
      </w:r>
      <w:r>
        <w:rPr>
          <w:i/>
        </w:rPr>
        <w:t>via</w:t>
      </w:r>
      <w:r>
        <w:t xml:space="preserve"> electronic service this </w:t>
      </w:r>
      <w:r w:rsidR="005660F2">
        <w:t>30th</w:t>
      </w:r>
      <w:r>
        <w:t xml:space="preserve"> day of April 2013.</w:t>
      </w:r>
    </w:p>
    <w:p w:rsidR="001944C8" w:rsidRDefault="001944C8">
      <w:pPr>
        <w:spacing w:line="480" w:lineRule="atLeast"/>
      </w:pPr>
    </w:p>
    <w:p w:rsidR="001944C8" w:rsidRDefault="001944C8">
      <w:pPr>
        <w:tabs>
          <w:tab w:val="left" w:pos="4320"/>
        </w:tabs>
        <w:rPr>
          <w:i/>
          <w:u w:val="single"/>
        </w:rPr>
      </w:pPr>
      <w:r>
        <w:tab/>
      </w:r>
      <w:r>
        <w:rPr>
          <w:i/>
          <w:u w:val="single"/>
        </w:rPr>
        <w:t>/s/ Michael J. Schuler</w:t>
      </w:r>
      <w:r>
        <w:rPr>
          <w:i/>
          <w:u w:val="single"/>
        </w:rPr>
        <w:tab/>
      </w:r>
      <w:r>
        <w:rPr>
          <w:i/>
          <w:u w:val="single"/>
        </w:rPr>
        <w:tab/>
      </w:r>
      <w:r>
        <w:rPr>
          <w:i/>
          <w:u w:val="single"/>
        </w:rPr>
        <w:tab/>
      </w:r>
    </w:p>
    <w:p w:rsidR="001944C8" w:rsidRDefault="001944C8">
      <w:pPr>
        <w:tabs>
          <w:tab w:val="left" w:pos="4320"/>
        </w:tabs>
      </w:pPr>
      <w:r>
        <w:tab/>
        <w:t>Michael J. Schuler</w:t>
      </w:r>
    </w:p>
    <w:p w:rsidR="001944C8" w:rsidRDefault="001944C8">
      <w:pPr>
        <w:tabs>
          <w:tab w:val="left" w:pos="4320"/>
        </w:tabs>
      </w:pPr>
      <w:r>
        <w:tab/>
        <w:t>Assistant Consumers’ Counsel</w:t>
      </w:r>
    </w:p>
    <w:p w:rsidR="001944C8" w:rsidRDefault="001944C8">
      <w:pPr>
        <w:pStyle w:val="CommentSubject"/>
      </w:pPr>
    </w:p>
    <w:p w:rsidR="001944C8" w:rsidRDefault="001944C8">
      <w:pPr>
        <w:pStyle w:val="CommentText"/>
      </w:pPr>
    </w:p>
    <w:p w:rsidR="001944C8" w:rsidRDefault="001944C8">
      <w:pPr>
        <w:pStyle w:val="CommentText"/>
        <w:jc w:val="center"/>
        <w:rPr>
          <w:b/>
          <w:u w:val="single"/>
        </w:rPr>
      </w:pPr>
      <w:r>
        <w:rPr>
          <w:b/>
          <w:u w:val="single"/>
        </w:rPr>
        <w:t>SERVICE LIST</w:t>
      </w:r>
    </w:p>
    <w:p w:rsidR="001944C8" w:rsidRDefault="001944C8">
      <w:pPr>
        <w:pStyle w:val="BodyText"/>
        <w:rPr>
          <w:b/>
          <w:bCs/>
        </w:rPr>
      </w:pPr>
    </w:p>
    <w:tbl>
      <w:tblPr>
        <w:tblW w:w="0" w:type="auto"/>
        <w:tblLook w:val="01E0" w:firstRow="1" w:lastRow="1" w:firstColumn="1" w:lastColumn="1" w:noHBand="0" w:noVBand="0"/>
      </w:tblPr>
      <w:tblGrid>
        <w:gridCol w:w="4428"/>
        <w:gridCol w:w="4428"/>
      </w:tblGrid>
      <w:tr w:rsidR="001944C8">
        <w:tc>
          <w:tcPr>
            <w:tcW w:w="4428" w:type="dxa"/>
          </w:tcPr>
          <w:p w:rsidR="001944C8" w:rsidRDefault="001944C8">
            <w:pPr>
              <w:autoSpaceDE w:val="0"/>
              <w:autoSpaceDN w:val="0"/>
              <w:adjustRightInd w:val="0"/>
              <w:rPr>
                <w:bCs/>
              </w:rPr>
            </w:pPr>
            <w:r>
              <w:rPr>
                <w:bCs/>
              </w:rPr>
              <w:t>William Wright</w:t>
            </w:r>
          </w:p>
          <w:p w:rsidR="001944C8" w:rsidRDefault="001944C8">
            <w:pPr>
              <w:autoSpaceDE w:val="0"/>
              <w:autoSpaceDN w:val="0"/>
              <w:adjustRightInd w:val="0"/>
              <w:rPr>
                <w:bCs/>
              </w:rPr>
            </w:pPr>
            <w:r>
              <w:rPr>
                <w:bCs/>
              </w:rPr>
              <w:t>Chief, Public Utilities Section</w:t>
            </w:r>
          </w:p>
          <w:p w:rsidR="001944C8" w:rsidRDefault="001944C8">
            <w:pPr>
              <w:autoSpaceDE w:val="0"/>
              <w:autoSpaceDN w:val="0"/>
              <w:adjustRightInd w:val="0"/>
              <w:rPr>
                <w:bCs/>
              </w:rPr>
            </w:pPr>
            <w:r>
              <w:rPr>
                <w:bCs/>
              </w:rPr>
              <w:t>Public Utilities Commission of Ohio</w:t>
            </w:r>
          </w:p>
          <w:p w:rsidR="001944C8" w:rsidRDefault="001944C8">
            <w:pPr>
              <w:autoSpaceDE w:val="0"/>
              <w:autoSpaceDN w:val="0"/>
              <w:adjustRightInd w:val="0"/>
              <w:rPr>
                <w:bCs/>
              </w:rPr>
            </w:pPr>
            <w:r>
              <w:rPr>
                <w:bCs/>
              </w:rPr>
              <w:t>180 East Broad Street, 6</w:t>
            </w:r>
            <w:r>
              <w:rPr>
                <w:bCs/>
                <w:vertAlign w:val="superscript"/>
              </w:rPr>
              <w:t>th</w:t>
            </w:r>
            <w:r>
              <w:rPr>
                <w:bCs/>
              </w:rPr>
              <w:t xml:space="preserve"> Floor</w:t>
            </w:r>
          </w:p>
          <w:p w:rsidR="001944C8" w:rsidRDefault="001944C8">
            <w:pPr>
              <w:autoSpaceDE w:val="0"/>
              <w:autoSpaceDN w:val="0"/>
              <w:adjustRightInd w:val="0"/>
              <w:rPr>
                <w:bCs/>
              </w:rPr>
            </w:pPr>
            <w:r>
              <w:rPr>
                <w:bCs/>
              </w:rPr>
              <w:t>Columbus, Ohio  43215</w:t>
            </w:r>
          </w:p>
          <w:p w:rsidR="001944C8" w:rsidRDefault="001944C8">
            <w:pPr>
              <w:autoSpaceDE w:val="0"/>
              <w:autoSpaceDN w:val="0"/>
              <w:adjustRightInd w:val="0"/>
              <w:rPr>
                <w:bCs/>
              </w:rPr>
            </w:pPr>
            <w:r w:rsidRPr="00E6722D">
              <w:rPr>
                <w:bCs/>
              </w:rPr>
              <w:t>William.wright@puc.state.oh.us</w:t>
            </w:r>
          </w:p>
          <w:p w:rsidR="001944C8" w:rsidRDefault="001944C8">
            <w:pPr>
              <w:autoSpaceDE w:val="0"/>
              <w:autoSpaceDN w:val="0"/>
              <w:adjustRightInd w:val="0"/>
              <w:rPr>
                <w:bCs/>
              </w:rPr>
            </w:pPr>
          </w:p>
        </w:tc>
        <w:tc>
          <w:tcPr>
            <w:tcW w:w="4428" w:type="dxa"/>
          </w:tcPr>
          <w:p w:rsidR="001944C8" w:rsidRDefault="001944C8">
            <w:pPr>
              <w:pStyle w:val="BodyText"/>
              <w:rPr>
                <w:bCs/>
              </w:rPr>
            </w:pPr>
            <w:r>
              <w:rPr>
                <w:bCs/>
              </w:rPr>
              <w:t>Amy B. Spiller</w:t>
            </w:r>
          </w:p>
          <w:p w:rsidR="001944C8" w:rsidRDefault="001944C8">
            <w:pPr>
              <w:pStyle w:val="BodyText"/>
              <w:rPr>
                <w:bCs/>
              </w:rPr>
            </w:pPr>
            <w:r>
              <w:rPr>
                <w:bCs/>
              </w:rPr>
              <w:t>Deputy General Counsel</w:t>
            </w:r>
          </w:p>
          <w:p w:rsidR="001944C8" w:rsidRDefault="001944C8">
            <w:pPr>
              <w:pStyle w:val="BodyText"/>
              <w:rPr>
                <w:bCs/>
              </w:rPr>
            </w:pPr>
            <w:r>
              <w:rPr>
                <w:bCs/>
              </w:rPr>
              <w:t>Elizabeth H. Watts</w:t>
            </w:r>
          </w:p>
          <w:p w:rsidR="001944C8" w:rsidRDefault="001944C8">
            <w:pPr>
              <w:pStyle w:val="BodyText"/>
              <w:rPr>
                <w:bCs/>
              </w:rPr>
            </w:pPr>
            <w:r>
              <w:rPr>
                <w:bCs/>
              </w:rPr>
              <w:t>Associate General Counsel</w:t>
            </w:r>
          </w:p>
          <w:p w:rsidR="001944C8" w:rsidRDefault="001944C8">
            <w:pPr>
              <w:pStyle w:val="BodyText"/>
              <w:rPr>
                <w:bCs/>
              </w:rPr>
            </w:pPr>
            <w:r>
              <w:rPr>
                <w:bCs/>
              </w:rPr>
              <w:t>Duke Energy Business Services, LLC</w:t>
            </w:r>
          </w:p>
          <w:p w:rsidR="001944C8" w:rsidRDefault="001944C8">
            <w:pPr>
              <w:pStyle w:val="BodyText"/>
              <w:rPr>
                <w:bCs/>
              </w:rPr>
            </w:pPr>
            <w:r>
              <w:rPr>
                <w:bCs/>
              </w:rPr>
              <w:t>139 E. Fourth Street, 1303 Main</w:t>
            </w:r>
          </w:p>
          <w:p w:rsidR="001944C8" w:rsidRDefault="001944C8">
            <w:pPr>
              <w:pStyle w:val="BodyText"/>
              <w:rPr>
                <w:bCs/>
              </w:rPr>
            </w:pPr>
            <w:r>
              <w:rPr>
                <w:bCs/>
              </w:rPr>
              <w:t>Cincinnati, Ohio  45202</w:t>
            </w:r>
          </w:p>
          <w:p w:rsidR="001944C8" w:rsidRDefault="001944C8">
            <w:pPr>
              <w:pStyle w:val="BodyText"/>
              <w:rPr>
                <w:bCs/>
              </w:rPr>
            </w:pPr>
            <w:r w:rsidRPr="00E6722D">
              <w:rPr>
                <w:bCs/>
              </w:rPr>
              <w:t>Amy.spiller@duke-energy.com</w:t>
            </w:r>
          </w:p>
          <w:p w:rsidR="001944C8" w:rsidRDefault="001944C8">
            <w:pPr>
              <w:pStyle w:val="BodyText"/>
              <w:rPr>
                <w:bCs/>
              </w:rPr>
            </w:pPr>
            <w:r w:rsidRPr="00E6722D">
              <w:rPr>
                <w:bCs/>
              </w:rPr>
              <w:t>Elizabeth.watts@duke-energy.com</w:t>
            </w:r>
          </w:p>
          <w:p w:rsidR="001944C8" w:rsidRDefault="001944C8">
            <w:pPr>
              <w:pStyle w:val="BodyText"/>
              <w:rPr>
                <w:bCs/>
              </w:rPr>
            </w:pPr>
          </w:p>
        </w:tc>
      </w:tr>
      <w:tr w:rsidR="001944C8">
        <w:tc>
          <w:tcPr>
            <w:tcW w:w="4428" w:type="dxa"/>
          </w:tcPr>
          <w:p w:rsidR="002C721D" w:rsidRPr="002C721D" w:rsidRDefault="002C721D" w:rsidP="002C721D">
            <w:pPr>
              <w:rPr>
                <w:szCs w:val="24"/>
              </w:rPr>
            </w:pPr>
            <w:r w:rsidRPr="002C721D">
              <w:rPr>
                <w:szCs w:val="24"/>
              </w:rPr>
              <w:t xml:space="preserve">Colleen L. Mooney </w:t>
            </w:r>
          </w:p>
          <w:p w:rsidR="002C721D" w:rsidRPr="002C721D" w:rsidRDefault="002C721D" w:rsidP="002C721D">
            <w:pPr>
              <w:rPr>
                <w:szCs w:val="24"/>
              </w:rPr>
            </w:pPr>
            <w:r w:rsidRPr="002C721D">
              <w:rPr>
                <w:szCs w:val="24"/>
              </w:rPr>
              <w:t xml:space="preserve">Ohio Partners for Affordable Energy </w:t>
            </w:r>
          </w:p>
          <w:p w:rsidR="002C721D" w:rsidRPr="002C721D" w:rsidRDefault="002C721D" w:rsidP="002C721D">
            <w:pPr>
              <w:rPr>
                <w:szCs w:val="24"/>
              </w:rPr>
            </w:pPr>
            <w:r w:rsidRPr="002C721D">
              <w:rPr>
                <w:szCs w:val="24"/>
              </w:rPr>
              <w:t xml:space="preserve">231 West Lima Street </w:t>
            </w:r>
          </w:p>
          <w:p w:rsidR="002C721D" w:rsidRPr="002C721D" w:rsidRDefault="002C721D" w:rsidP="002C721D">
            <w:pPr>
              <w:rPr>
                <w:szCs w:val="24"/>
              </w:rPr>
            </w:pPr>
            <w:r w:rsidRPr="002C721D">
              <w:rPr>
                <w:szCs w:val="24"/>
              </w:rPr>
              <w:t xml:space="preserve">P.O. Box 1793 </w:t>
            </w:r>
          </w:p>
          <w:p w:rsidR="002C721D" w:rsidRPr="002C721D" w:rsidRDefault="002C721D" w:rsidP="002C721D">
            <w:pPr>
              <w:rPr>
                <w:szCs w:val="24"/>
              </w:rPr>
            </w:pPr>
            <w:r w:rsidRPr="002C721D">
              <w:rPr>
                <w:szCs w:val="24"/>
              </w:rPr>
              <w:t>Findlay, O</w:t>
            </w:r>
            <w:r w:rsidR="00FC12F4">
              <w:rPr>
                <w:szCs w:val="24"/>
              </w:rPr>
              <w:t>hio</w:t>
            </w:r>
            <w:r w:rsidRPr="002C721D">
              <w:rPr>
                <w:szCs w:val="24"/>
              </w:rPr>
              <w:t xml:space="preserve"> 45839-1793 </w:t>
            </w:r>
          </w:p>
          <w:p w:rsidR="002C721D" w:rsidRDefault="002C721D" w:rsidP="002C721D">
            <w:pPr>
              <w:rPr>
                <w:szCs w:val="24"/>
              </w:rPr>
            </w:pPr>
            <w:r w:rsidRPr="00E6722D">
              <w:rPr>
                <w:szCs w:val="24"/>
              </w:rPr>
              <w:t>cmooney@ohiopartners.org</w:t>
            </w:r>
          </w:p>
          <w:p w:rsidR="002C721D" w:rsidRPr="002C721D" w:rsidRDefault="002C721D" w:rsidP="002C721D">
            <w:pPr>
              <w:rPr>
                <w:szCs w:val="24"/>
              </w:rPr>
            </w:pPr>
          </w:p>
          <w:p w:rsidR="001944C8" w:rsidRDefault="001944C8">
            <w:pPr>
              <w:rPr>
                <w:szCs w:val="24"/>
              </w:rPr>
            </w:pPr>
          </w:p>
        </w:tc>
        <w:tc>
          <w:tcPr>
            <w:tcW w:w="4428" w:type="dxa"/>
          </w:tcPr>
          <w:p w:rsidR="001944C8" w:rsidRDefault="002C721D">
            <w:pPr>
              <w:rPr>
                <w:bCs/>
              </w:rPr>
            </w:pPr>
            <w:r>
              <w:rPr>
                <w:bCs/>
              </w:rPr>
              <w:t>Andrew J. Sonderman</w:t>
            </w:r>
          </w:p>
          <w:p w:rsidR="002C721D" w:rsidRDefault="002C721D">
            <w:pPr>
              <w:rPr>
                <w:bCs/>
              </w:rPr>
            </w:pPr>
            <w:r>
              <w:rPr>
                <w:bCs/>
              </w:rPr>
              <w:t>Kegler Brown Hill &amp; Ritter LPA</w:t>
            </w:r>
          </w:p>
          <w:p w:rsidR="002C721D" w:rsidRDefault="002C721D">
            <w:pPr>
              <w:rPr>
                <w:bCs/>
              </w:rPr>
            </w:pPr>
            <w:r>
              <w:rPr>
                <w:bCs/>
              </w:rPr>
              <w:t>Capitol Square, Suite 1800</w:t>
            </w:r>
          </w:p>
          <w:p w:rsidR="002C721D" w:rsidRDefault="002C721D">
            <w:pPr>
              <w:rPr>
                <w:bCs/>
              </w:rPr>
            </w:pPr>
            <w:r>
              <w:rPr>
                <w:bCs/>
              </w:rPr>
              <w:t>65 East State Street</w:t>
            </w:r>
          </w:p>
          <w:p w:rsidR="002C721D" w:rsidRDefault="002C721D">
            <w:pPr>
              <w:rPr>
                <w:bCs/>
              </w:rPr>
            </w:pPr>
            <w:r>
              <w:rPr>
                <w:bCs/>
              </w:rPr>
              <w:t>Columbus, Ohio  43215-4294</w:t>
            </w:r>
          </w:p>
          <w:p w:rsidR="002C721D" w:rsidRDefault="002C721D">
            <w:pPr>
              <w:rPr>
                <w:bCs/>
              </w:rPr>
            </w:pPr>
            <w:r w:rsidRPr="00E6722D">
              <w:rPr>
                <w:bCs/>
              </w:rPr>
              <w:t>asonderman@keglerbrown.com</w:t>
            </w:r>
          </w:p>
          <w:p w:rsidR="002C721D" w:rsidRDefault="002C721D">
            <w:pPr>
              <w:rPr>
                <w:bCs/>
              </w:rPr>
            </w:pPr>
          </w:p>
        </w:tc>
      </w:tr>
    </w:tbl>
    <w:p w:rsidR="001944C8" w:rsidRDefault="001944C8">
      <w:pPr>
        <w:pStyle w:val="BodyText"/>
        <w:rPr>
          <w:b/>
          <w:bCs/>
        </w:rPr>
      </w:pPr>
    </w:p>
    <w:sectPr w:rsidR="001944C8" w:rsidSect="00DA5B77">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C8" w:rsidRDefault="001944C8">
      <w:r>
        <w:separator/>
      </w:r>
    </w:p>
  </w:endnote>
  <w:endnote w:type="continuationSeparator" w:id="0">
    <w:p w:rsidR="001944C8" w:rsidRDefault="001944C8">
      <w:r>
        <w:continuationSeparator/>
      </w:r>
    </w:p>
  </w:endnote>
  <w:endnote w:type="continuationNotice" w:id="1">
    <w:p w:rsidR="001944C8" w:rsidRDefault="00194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C8" w:rsidRDefault="00194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22D">
      <w:rPr>
        <w:rStyle w:val="PageNumber"/>
        <w:noProof/>
      </w:rPr>
      <w:t>2</w:t>
    </w:r>
    <w:r>
      <w:rPr>
        <w:rStyle w:val="PageNumber"/>
      </w:rPr>
      <w:fldChar w:fldCharType="end"/>
    </w:r>
  </w:p>
  <w:p w:rsidR="001944C8" w:rsidRDefault="00194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C8" w:rsidRDefault="001944C8">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DE6DCC">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D" w:rsidRDefault="00E672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C8" w:rsidRDefault="001944C8">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6722D">
      <w:rPr>
        <w:rStyle w:val="PageNumber"/>
        <w:noProof/>
        <w:sz w:val="24"/>
        <w:szCs w:val="24"/>
      </w:rPr>
      <w:t>2</w:t>
    </w:r>
    <w:r>
      <w:rPr>
        <w:rStyle w:val="PageNumber"/>
        <w:sz w:val="24"/>
        <w:szCs w:val="24"/>
      </w:rPr>
      <w:fldChar w:fldCharType="end"/>
    </w:r>
  </w:p>
  <w:p w:rsidR="001944C8" w:rsidRDefault="001944C8">
    <w:pPr>
      <w:pStyle w:val="Footer"/>
      <w:framePr w:wrap="around" w:vAnchor="text" w:hAnchor="margin" w:xAlign="center" w:y="1"/>
      <w:rPr>
        <w:rStyle w:val="PageNumber"/>
      </w:rPr>
    </w:pPr>
  </w:p>
  <w:p w:rsidR="001944C8" w:rsidRDefault="001944C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C8" w:rsidRDefault="00194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C8" w:rsidRDefault="001944C8">
      <w:r>
        <w:separator/>
      </w:r>
    </w:p>
  </w:footnote>
  <w:footnote w:type="continuationSeparator" w:id="0">
    <w:p w:rsidR="001944C8" w:rsidRDefault="001944C8">
      <w:r>
        <w:continuationSeparator/>
      </w:r>
    </w:p>
  </w:footnote>
  <w:footnote w:type="continuationNotice" w:id="1">
    <w:p w:rsidR="001944C8" w:rsidRDefault="001944C8"/>
  </w:footnote>
  <w:footnote w:id="2">
    <w:p w:rsidR="001944C8" w:rsidRDefault="001944C8" w:rsidP="005660F2">
      <w:pPr>
        <w:pStyle w:val="FootnoteText"/>
        <w:spacing w:after="120"/>
      </w:pPr>
      <w:r>
        <w:rPr>
          <w:rStyle w:val="FootnoteReference"/>
        </w:rPr>
        <w:footnoteRef/>
      </w:r>
      <w:r>
        <w:t xml:space="preserve"> </w:t>
      </w:r>
      <w:r>
        <w:rPr>
          <w:i/>
        </w:rPr>
        <w:t>See</w:t>
      </w:r>
      <w:r>
        <w:t xml:space="preserve"> R.C. Chapter 4911, R.C. 4903.221 and Ohio Adm. Code 4901-1-11.</w:t>
      </w:r>
    </w:p>
  </w:footnote>
  <w:footnote w:id="3">
    <w:p w:rsidR="001944C8" w:rsidRDefault="001944C8" w:rsidP="005660F2">
      <w:pPr>
        <w:pStyle w:val="FootnoteText"/>
        <w:spacing w:after="120"/>
      </w:pPr>
      <w:r>
        <w:rPr>
          <w:rStyle w:val="FootnoteReference"/>
        </w:rPr>
        <w:footnoteRef/>
      </w:r>
      <w:r>
        <w:t xml:space="preserve"> Duke will pay $0.255 for the kWh produced in the first year an energy efficiency measure and will not pay for any kWh produced by that measure over the rest of its lifetime. It represents a front-loaded payment.</w:t>
      </w:r>
    </w:p>
  </w:footnote>
  <w:footnote w:id="4">
    <w:p w:rsidR="001944C8" w:rsidRDefault="001944C8" w:rsidP="005660F2">
      <w:pPr>
        <w:pStyle w:val="FootnoteText"/>
        <w:spacing w:after="120"/>
      </w:pPr>
      <w:r>
        <w:rPr>
          <w:rStyle w:val="FootnoteReference"/>
        </w:rPr>
        <w:footnoteRef/>
      </w:r>
      <w:r>
        <w:t xml:space="preserve"> From PWC’s web site:  “People Working Cooperatively is a unique, non-profit organization serving low-income, elderly, and disabled homeowners. PWC strengthens communities by providing professional, critical home repairs, weatherization, modification, and maintenance services to help residents stay safely in their homes.”</w:t>
      </w:r>
    </w:p>
  </w:footnote>
  <w:footnote w:id="5">
    <w:p w:rsidR="001944C8" w:rsidRDefault="001944C8" w:rsidP="005660F2">
      <w:pPr>
        <w:pStyle w:val="FootnoteText"/>
        <w:spacing w:after="120"/>
      </w:pPr>
      <w:r>
        <w:rPr>
          <w:rStyle w:val="FootnoteReference"/>
        </w:rPr>
        <w:footnoteRef/>
      </w:r>
      <w:r>
        <w:t xml:space="preserve"> Duke Application, at 5-6; Proposed Statement of Work, at ¶1(B).</w:t>
      </w:r>
    </w:p>
  </w:footnote>
  <w:footnote w:id="6">
    <w:p w:rsidR="001944C8" w:rsidRDefault="001944C8" w:rsidP="005660F2">
      <w:pPr>
        <w:pStyle w:val="FootnoteText"/>
        <w:spacing w:after="120"/>
      </w:pPr>
      <w:r>
        <w:rPr>
          <w:rStyle w:val="FootnoteReference"/>
        </w:rPr>
        <w:footnoteRef/>
      </w:r>
      <w:r>
        <w:t xml:space="preserve"> Proposed Statement of Work, at ¶1(A).</w:t>
      </w:r>
    </w:p>
  </w:footnote>
  <w:footnote w:id="7">
    <w:p w:rsidR="001944C8" w:rsidRDefault="001944C8" w:rsidP="005660F2">
      <w:pPr>
        <w:pStyle w:val="FootnoteText"/>
        <w:spacing w:after="120"/>
      </w:pPr>
      <w:r>
        <w:rPr>
          <w:rStyle w:val="FootnoteReference"/>
        </w:rPr>
        <w:footnoteRef/>
      </w:r>
      <w:r>
        <w:t xml:space="preserve"> Duke Application, at 4-5</w:t>
      </w:r>
    </w:p>
  </w:footnote>
  <w:footnote w:id="8">
    <w:p w:rsidR="001944C8" w:rsidRDefault="001944C8" w:rsidP="005660F2">
      <w:pPr>
        <w:pStyle w:val="FootnoteText"/>
        <w:spacing w:after="120"/>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9">
    <w:p w:rsidR="001944C8" w:rsidRDefault="001944C8" w:rsidP="005660F2">
      <w:pPr>
        <w:pStyle w:val="FootnoteText"/>
        <w:spacing w:after="120"/>
      </w:pPr>
      <w:r>
        <w:rPr>
          <w:rStyle w:val="FootnoteReference"/>
        </w:rPr>
        <w:footnoteRef/>
      </w:r>
      <w:r>
        <w:t xml:space="preserve"> In supporting this pilot program, OCC preserves all of its rights to take positions it deems appropriate in all other cases.  Specifically, OCC reserves the right to take positions on whether the savings realized through this pilot program should be calculated as part of the shared savings mechanism set forth in Case No. 11-4393-EL-RDR.</w:t>
      </w:r>
    </w:p>
  </w:footnote>
  <w:footnote w:id="10">
    <w:p w:rsidR="001944C8" w:rsidRDefault="001944C8" w:rsidP="005660F2">
      <w:pPr>
        <w:pStyle w:val="FootnoteText"/>
        <w:spacing w:after="120"/>
      </w:pPr>
      <w:r>
        <w:rPr>
          <w:rStyle w:val="FootnoteReference"/>
        </w:rPr>
        <w:footnoteRef/>
      </w:r>
      <w:r>
        <w:rPr>
          <w:i/>
        </w:rPr>
        <w:t xml:space="preserve"> See Ohio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D" w:rsidRDefault="00E67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C8" w:rsidRDefault="001944C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2D" w:rsidRDefault="00E672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C8" w:rsidRDefault="001944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C8" w:rsidRDefault="001944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4C8" w:rsidRDefault="00194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98C"/>
    <w:multiLevelType w:val="hybridMultilevel"/>
    <w:tmpl w:val="FCCA68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3454FCE"/>
    <w:multiLevelType w:val="hybridMultilevel"/>
    <w:tmpl w:val="C576D4C6"/>
    <w:lvl w:ilvl="0" w:tplc="4E58E2FC">
      <w:start w:val="3"/>
      <w:numFmt w:val="upperRoman"/>
      <w:lvlText w:val="%1."/>
      <w:lvlJc w:val="left"/>
      <w:pPr>
        <w:tabs>
          <w:tab w:val="num" w:pos="1080"/>
        </w:tabs>
        <w:ind w:left="1080" w:hanging="720"/>
      </w:pPr>
      <w:rPr>
        <w:rFonts w:cs="Times New Roman" w:hint="default"/>
        <w:u w:val="none"/>
      </w:rPr>
    </w:lvl>
    <w:lvl w:ilvl="1" w:tplc="26DE91B6">
      <w:start w:val="1"/>
      <w:numFmt w:val="upperLetter"/>
      <w:lvlText w:val="%2."/>
      <w:lvlJc w:val="left"/>
      <w:pPr>
        <w:tabs>
          <w:tab w:val="num" w:pos="2085"/>
        </w:tabs>
        <w:ind w:left="2085" w:hanging="100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A164567"/>
    <w:multiLevelType w:val="hybridMultilevel"/>
    <w:tmpl w:val="924AB386"/>
    <w:lvl w:ilvl="0" w:tplc="6AF0015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F8249F4"/>
    <w:multiLevelType w:val="hybridMultilevel"/>
    <w:tmpl w:val="2020BA1E"/>
    <w:lvl w:ilvl="0" w:tplc="D8FE0FE2">
      <w:start w:val="2"/>
      <w:numFmt w:val="upperLetter"/>
      <w:lvlText w:val="%1."/>
      <w:lvlJc w:val="left"/>
      <w:pPr>
        <w:tabs>
          <w:tab w:val="num" w:pos="1440"/>
        </w:tabs>
        <w:ind w:left="1440" w:hanging="720"/>
      </w:pPr>
      <w:rPr>
        <w:rFonts w:cs="Times New Roman" w:hint="default"/>
      </w:rPr>
    </w:lvl>
    <w:lvl w:ilvl="1" w:tplc="910AC3C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5D27B79"/>
    <w:multiLevelType w:val="hybridMultilevel"/>
    <w:tmpl w:val="72B87570"/>
    <w:lvl w:ilvl="0" w:tplc="CA0CB702">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78B05554"/>
    <w:multiLevelType w:val="hybridMultilevel"/>
    <w:tmpl w:val="6C22C984"/>
    <w:lvl w:ilvl="0" w:tplc="85B2A286">
      <w:start w:val="5"/>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44C8"/>
    <w:rsid w:val="001944C8"/>
    <w:rsid w:val="002C721D"/>
    <w:rsid w:val="003526C2"/>
    <w:rsid w:val="004F3D92"/>
    <w:rsid w:val="005660F2"/>
    <w:rsid w:val="007D3417"/>
    <w:rsid w:val="00BA05FD"/>
    <w:rsid w:val="00D924FE"/>
    <w:rsid w:val="00DA5B77"/>
    <w:rsid w:val="00DE6DCC"/>
    <w:rsid w:val="00E6722D"/>
    <w:rsid w:val="00FC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0"/>
    </w:rPr>
  </w:style>
  <w:style w:type="paragraph" w:styleId="Heading1">
    <w:name w:val="heading 1"/>
    <w:basedOn w:val="Normal"/>
    <w:next w:val="Normal"/>
    <w:link w:val="Heading1Char"/>
    <w:uiPriority w:val="99"/>
    <w:qFormat/>
    <w:pPr>
      <w:keepNext/>
      <w:outlineLvl w:val="0"/>
    </w:pPr>
    <w:rPr>
      <w:b/>
      <w:szCs w:val="24"/>
      <w:u w:val="single"/>
    </w:rPr>
  </w:style>
  <w:style w:type="paragraph" w:styleId="Heading2">
    <w:name w:val="heading 2"/>
    <w:basedOn w:val="Normal"/>
    <w:next w:val="Normal"/>
    <w:link w:val="Heading2Char"/>
    <w:uiPriority w:val="99"/>
    <w:qFormat/>
    <w:pPr>
      <w:keepNext/>
      <w:tabs>
        <w:tab w:val="left" w:pos="4320"/>
      </w:tabs>
      <w:jc w:val="center"/>
      <w:outlineLvl w:val="1"/>
    </w:pPr>
    <w:rPr>
      <w:b/>
    </w:rPr>
  </w:style>
  <w:style w:type="paragraph" w:styleId="Heading3">
    <w:name w:val="heading 3"/>
    <w:basedOn w:val="Normal"/>
    <w:next w:val="Normal"/>
    <w:link w:val="Heading3Char"/>
    <w:uiPriority w:val="99"/>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r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rPr>
      <w:sz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rPr>
      <w:rFonts w:cs="Times New Roman"/>
      <w:vertAlign w:val="superscript"/>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pPr>
      <w:spacing w:line="480" w:lineRule="atLeast"/>
      <w:ind w:firstLine="720"/>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Indent2">
    <w:name w:val="Body Text Indent 2"/>
    <w:basedOn w:val="Normal"/>
    <w:link w:val="BodyTextIndent2Char"/>
    <w:uiPriority w:val="99"/>
    <w:pPr>
      <w:tabs>
        <w:tab w:val="left" w:pos="720"/>
      </w:tabs>
      <w:spacing w:before="240" w:after="240"/>
      <w:ind w:left="1464" w:hanging="744"/>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1440" w:right="7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spacing w:line="480" w:lineRule="auto"/>
      <w:ind w:right="1440"/>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Cs w:val="24"/>
      <w:lang w:eastAsia="ja-JP"/>
    </w:rPr>
  </w:style>
  <w:style w:type="character" w:customStyle="1" w:styleId="CommentTextChar">
    <w:name w:val="Comment Text Char"/>
    <w:basedOn w:val="DefaultParagraphFont"/>
    <w:link w:val="CommentText"/>
    <w:uiPriority w:val="99"/>
    <w:locked/>
    <w:rPr>
      <w:rFonts w:cs="Times New Roman"/>
      <w:sz w:val="24"/>
    </w:rPr>
  </w:style>
  <w:style w:type="paragraph" w:styleId="CommentSubject">
    <w:name w:val="annotation subject"/>
    <w:basedOn w:val="CommentText"/>
    <w:next w:val="CommentText"/>
    <w:link w:val="CommentSubjectChar"/>
    <w:uiPriority w:val="99"/>
    <w:semiHidden/>
    <w:rPr>
      <w:szCs w:val="20"/>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term1">
    <w:name w:val="term1"/>
    <w:uiPriority w:val="99"/>
    <w:rPr>
      <w:b/>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uiPriority w:val="99"/>
    <w:pPr>
      <w:suppressAutoHyphens/>
      <w:spacing w:line="480" w:lineRule="atLeast"/>
      <w:ind w:firstLine="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830">
      <w:bodyDiv w:val="1"/>
      <w:marLeft w:val="0"/>
      <w:marRight w:val="0"/>
      <w:marTop w:val="0"/>
      <w:marBottom w:val="0"/>
      <w:divBdr>
        <w:top w:val="none" w:sz="0" w:space="0" w:color="auto"/>
        <w:left w:val="none" w:sz="0" w:space="0" w:color="auto"/>
        <w:bottom w:val="none" w:sz="0" w:space="0" w:color="auto"/>
        <w:right w:val="none" w:sz="0" w:space="0" w:color="auto"/>
      </w:divBdr>
      <w:divsChild>
        <w:div w:id="467435134">
          <w:marLeft w:val="0"/>
          <w:marRight w:val="0"/>
          <w:marTop w:val="0"/>
          <w:marBottom w:val="0"/>
          <w:divBdr>
            <w:top w:val="none" w:sz="0" w:space="0" w:color="auto"/>
            <w:left w:val="none" w:sz="0" w:space="0" w:color="auto"/>
            <w:bottom w:val="none" w:sz="0" w:space="0" w:color="auto"/>
            <w:right w:val="none" w:sz="0" w:space="0" w:color="auto"/>
          </w:divBdr>
        </w:div>
        <w:div w:id="1281491241">
          <w:marLeft w:val="0"/>
          <w:marRight w:val="0"/>
          <w:marTop w:val="0"/>
          <w:marBottom w:val="0"/>
          <w:divBdr>
            <w:top w:val="none" w:sz="0" w:space="0" w:color="auto"/>
            <w:left w:val="none" w:sz="0" w:space="0" w:color="auto"/>
            <w:bottom w:val="none" w:sz="0" w:space="0" w:color="auto"/>
            <w:right w:val="none" w:sz="0" w:space="0" w:color="auto"/>
          </w:divBdr>
        </w:div>
        <w:div w:id="186216109">
          <w:marLeft w:val="0"/>
          <w:marRight w:val="0"/>
          <w:marTop w:val="0"/>
          <w:marBottom w:val="0"/>
          <w:divBdr>
            <w:top w:val="none" w:sz="0" w:space="0" w:color="auto"/>
            <w:left w:val="none" w:sz="0" w:space="0" w:color="auto"/>
            <w:bottom w:val="none" w:sz="0" w:space="0" w:color="auto"/>
            <w:right w:val="none" w:sz="0" w:space="0" w:color="auto"/>
          </w:divBdr>
        </w:div>
        <w:div w:id="23479892">
          <w:marLeft w:val="0"/>
          <w:marRight w:val="0"/>
          <w:marTop w:val="0"/>
          <w:marBottom w:val="0"/>
          <w:divBdr>
            <w:top w:val="none" w:sz="0" w:space="0" w:color="auto"/>
            <w:left w:val="none" w:sz="0" w:space="0" w:color="auto"/>
            <w:bottom w:val="none" w:sz="0" w:space="0" w:color="auto"/>
            <w:right w:val="none" w:sz="0" w:space="0" w:color="auto"/>
          </w:divBdr>
        </w:div>
        <w:div w:id="737870667">
          <w:marLeft w:val="0"/>
          <w:marRight w:val="0"/>
          <w:marTop w:val="0"/>
          <w:marBottom w:val="0"/>
          <w:divBdr>
            <w:top w:val="none" w:sz="0" w:space="0" w:color="auto"/>
            <w:left w:val="none" w:sz="0" w:space="0" w:color="auto"/>
            <w:bottom w:val="none" w:sz="0" w:space="0" w:color="auto"/>
            <w:right w:val="none" w:sz="0" w:space="0" w:color="auto"/>
          </w:divBdr>
        </w:div>
        <w:div w:id="1762490004">
          <w:marLeft w:val="0"/>
          <w:marRight w:val="0"/>
          <w:marTop w:val="0"/>
          <w:marBottom w:val="0"/>
          <w:divBdr>
            <w:top w:val="none" w:sz="0" w:space="0" w:color="auto"/>
            <w:left w:val="none" w:sz="0" w:space="0" w:color="auto"/>
            <w:bottom w:val="none" w:sz="0" w:space="0" w:color="auto"/>
            <w:right w:val="none" w:sz="0" w:space="0" w:color="auto"/>
          </w:divBdr>
        </w:div>
        <w:div w:id="605388747">
          <w:marLeft w:val="0"/>
          <w:marRight w:val="0"/>
          <w:marTop w:val="0"/>
          <w:marBottom w:val="0"/>
          <w:divBdr>
            <w:top w:val="none" w:sz="0" w:space="0" w:color="auto"/>
            <w:left w:val="none" w:sz="0" w:space="0" w:color="auto"/>
            <w:bottom w:val="none" w:sz="0" w:space="0" w:color="auto"/>
            <w:right w:val="none" w:sz="0" w:space="0" w:color="auto"/>
          </w:divBdr>
        </w:div>
        <w:div w:id="118051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8220</Characters>
  <Application>Microsoft Office Word</Application>
  <DocSecurity>0</DocSecurity>
  <Lines>234</Lines>
  <Paragraphs>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2008-10-10T15:08:00Z</cp:lastPrinted>
  <dcterms:created xsi:type="dcterms:W3CDTF">2013-04-30T21:18:00Z</dcterms:created>
  <dcterms:modified xsi:type="dcterms:W3CDTF">2013-04-30T21:18:00Z</dcterms:modified>
  <cp:category> </cp:category>
  <cp:contentStatus> </cp:contentStatus>
</cp:coreProperties>
</file>