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Default="006521DA" w:rsidP="00AA7571">
      <w:pPr>
        <w:ind w:right="720"/>
        <w:jc w:val="center"/>
        <w:rPr>
          <w:rFonts w:ascii="Arial" w:hAnsi="Arial" w:cs="Arial"/>
          <w:sz w:val="20"/>
          <w:szCs w:val="20"/>
        </w:rPr>
      </w:pPr>
    </w:p>
    <w:p w:rsidR="006521DA" w:rsidRPr="006521DA" w:rsidRDefault="006521DA" w:rsidP="00AA7571">
      <w:pPr>
        <w:ind w:right="720"/>
        <w:jc w:val="center"/>
        <w:rPr>
          <w:rFonts w:ascii="Arial" w:hAnsi="Arial" w:cs="Arial"/>
          <w:sz w:val="32"/>
          <w:szCs w:val="32"/>
        </w:rPr>
      </w:pPr>
    </w:p>
    <w:p w:rsidR="006521DA" w:rsidRPr="006521DA" w:rsidRDefault="006521DA" w:rsidP="006521DA">
      <w:pPr>
        <w:ind w:right="720"/>
        <w:jc w:val="center"/>
        <w:rPr>
          <w:rFonts w:ascii="Arial" w:hAnsi="Arial" w:cs="Arial"/>
          <w:sz w:val="32"/>
          <w:szCs w:val="32"/>
        </w:rPr>
      </w:pPr>
      <w:r w:rsidRPr="006521DA">
        <w:rPr>
          <w:rFonts w:ascii="Arial" w:hAnsi="Arial" w:cs="Arial"/>
          <w:sz w:val="32"/>
          <w:szCs w:val="32"/>
        </w:rPr>
        <w:t>EXHIBIT A</w:t>
      </w:r>
    </w:p>
    <w:p w:rsidR="006521DA" w:rsidRPr="006521DA" w:rsidRDefault="006521DA" w:rsidP="006521DA">
      <w:pPr>
        <w:ind w:right="720"/>
        <w:jc w:val="center"/>
        <w:rPr>
          <w:rFonts w:ascii="Arial" w:hAnsi="Arial" w:cs="Arial"/>
          <w:sz w:val="32"/>
          <w:szCs w:val="32"/>
        </w:rPr>
      </w:pPr>
    </w:p>
    <w:p w:rsidR="006521DA" w:rsidRPr="006521DA" w:rsidRDefault="006521DA" w:rsidP="006521DA">
      <w:pPr>
        <w:ind w:right="720"/>
        <w:jc w:val="center"/>
        <w:rPr>
          <w:rFonts w:ascii="Arial" w:hAnsi="Arial" w:cs="Arial"/>
          <w:sz w:val="32"/>
          <w:szCs w:val="32"/>
        </w:rPr>
      </w:pPr>
      <w:r w:rsidRPr="006521DA">
        <w:rPr>
          <w:rFonts w:ascii="Arial" w:hAnsi="Arial" w:cs="Arial"/>
          <w:sz w:val="32"/>
          <w:szCs w:val="32"/>
        </w:rPr>
        <w:t>CURRENT TARIFF PAGES</w:t>
      </w:r>
    </w:p>
    <w:p w:rsidR="006521DA" w:rsidRPr="006521DA" w:rsidRDefault="006521DA" w:rsidP="006521DA">
      <w:pPr>
        <w:ind w:right="720"/>
        <w:jc w:val="center"/>
        <w:rPr>
          <w:rFonts w:ascii="Arial" w:hAnsi="Arial" w:cs="Arial"/>
          <w:sz w:val="32"/>
          <w:szCs w:val="32"/>
        </w:rPr>
      </w:pPr>
    </w:p>
    <w:p w:rsidR="006521DA" w:rsidRPr="006521DA" w:rsidRDefault="006521DA" w:rsidP="006521DA">
      <w:pPr>
        <w:ind w:right="720"/>
        <w:jc w:val="center"/>
        <w:rPr>
          <w:rFonts w:ascii="Arial" w:hAnsi="Arial" w:cs="Arial"/>
          <w:sz w:val="32"/>
          <w:szCs w:val="32"/>
        </w:rPr>
      </w:pPr>
    </w:p>
    <w:p w:rsidR="00217F38" w:rsidRDefault="006521DA" w:rsidP="006521DA">
      <w:pPr>
        <w:ind w:right="720"/>
        <w:jc w:val="center"/>
        <w:rPr>
          <w:rFonts w:ascii="Arial" w:hAnsi="Arial" w:cs="Arial"/>
          <w:sz w:val="20"/>
          <w:szCs w:val="20"/>
        </w:rPr>
      </w:pPr>
      <w:r w:rsidRPr="006521DA">
        <w:rPr>
          <w:rFonts w:ascii="Arial" w:hAnsi="Arial" w:cs="Arial"/>
          <w:sz w:val="32"/>
          <w:szCs w:val="32"/>
        </w:rPr>
        <w:br w:type="page"/>
      </w:r>
      <w:r w:rsidR="00217F38">
        <w:rPr>
          <w:rFonts w:ascii="Arial" w:hAnsi="Arial" w:cs="Arial"/>
          <w:sz w:val="20"/>
          <w:szCs w:val="20"/>
        </w:rPr>
        <w:lastRenderedPageBreak/>
        <w:t>ACCESS SERVICE TARIFF</w:t>
      </w:r>
    </w:p>
    <w:p w:rsidR="00217F38" w:rsidRDefault="00217F38" w:rsidP="00217F38">
      <w:pPr>
        <w:tabs>
          <w:tab w:val="right" w:pos="9270"/>
        </w:tabs>
        <w:ind w:right="1170"/>
        <w:jc w:val="center"/>
        <w:rPr>
          <w:rFonts w:ascii="Arial" w:hAnsi="Arial" w:cs="Arial"/>
          <w:sz w:val="20"/>
          <w:szCs w:val="20"/>
        </w:rPr>
      </w:pPr>
      <w:proofErr w:type="gramStart"/>
      <w:r>
        <w:rPr>
          <w:rFonts w:ascii="Arial" w:hAnsi="Arial" w:cs="Arial"/>
          <w:sz w:val="20"/>
          <w:szCs w:val="20"/>
        </w:rPr>
        <w:t>P.U.C.O. NO.</w:t>
      </w:r>
      <w:proofErr w:type="gramEnd"/>
      <w:r>
        <w:rPr>
          <w:rFonts w:ascii="Arial" w:hAnsi="Arial" w:cs="Arial"/>
          <w:sz w:val="20"/>
          <w:szCs w:val="20"/>
        </w:rPr>
        <w:t xml:space="preserve"> 2</w:t>
      </w:r>
    </w:p>
    <w:p w:rsidR="00217F38" w:rsidRDefault="00217F38" w:rsidP="00217F38">
      <w:pPr>
        <w:tabs>
          <w:tab w:val="right" w:pos="9270"/>
          <w:tab w:val="right" w:pos="9360"/>
        </w:tabs>
        <w:ind w:right="1170"/>
        <w:rPr>
          <w:rFonts w:ascii="Arial" w:hAnsi="Arial" w:cs="Arial"/>
          <w:sz w:val="20"/>
          <w:szCs w:val="20"/>
        </w:rPr>
      </w:pPr>
    </w:p>
    <w:p w:rsidR="00217F38" w:rsidRDefault="00217F38" w:rsidP="00217F38">
      <w:pPr>
        <w:tabs>
          <w:tab w:val="right" w:pos="9270"/>
          <w:tab w:val="right" w:pos="9360"/>
          <w:tab w:val="left" w:pos="9720"/>
        </w:tabs>
        <w:ind w:right="1170"/>
        <w:rPr>
          <w:rFonts w:ascii="Arial" w:hAnsi="Arial" w:cs="Arial"/>
          <w:sz w:val="20"/>
          <w:szCs w:val="20"/>
        </w:rPr>
      </w:pPr>
      <w:r>
        <w:rPr>
          <w:rFonts w:ascii="Arial" w:hAnsi="Arial" w:cs="Arial"/>
          <w:sz w:val="20"/>
          <w:szCs w:val="20"/>
        </w:rPr>
        <w:t xml:space="preserve">CenturyTel of </w:t>
      </w:r>
      <w:smartTag w:uri="urn:schemas-microsoft-com:office:smarttags" w:element="State">
        <w:smartTag w:uri="urn:schemas-microsoft-com:office:smarttags" w:element="place">
          <w:r>
            <w:rPr>
              <w:rFonts w:ascii="Arial" w:hAnsi="Arial" w:cs="Arial"/>
              <w:sz w:val="20"/>
              <w:szCs w:val="20"/>
            </w:rPr>
            <w:t>Ohio</w:t>
          </w:r>
        </w:smartTag>
      </w:smartTag>
      <w:r>
        <w:rPr>
          <w:rFonts w:ascii="Arial" w:hAnsi="Arial" w:cs="Arial"/>
          <w:sz w:val="20"/>
          <w:szCs w:val="20"/>
        </w:rPr>
        <w:t>, Inc.</w:t>
      </w:r>
      <w:r>
        <w:rPr>
          <w:rFonts w:ascii="Arial" w:hAnsi="Arial" w:cs="Arial"/>
          <w:sz w:val="20"/>
          <w:szCs w:val="20"/>
        </w:rPr>
        <w:tab/>
        <w:t>6th Revised Sheet No. 1</w:t>
      </w:r>
    </w:p>
    <w:p w:rsidR="00217F38" w:rsidRPr="00BA697C" w:rsidRDefault="00217F38" w:rsidP="00217F38">
      <w:pPr>
        <w:tabs>
          <w:tab w:val="right" w:pos="9270"/>
          <w:tab w:val="right" w:pos="9360"/>
          <w:tab w:val="left" w:pos="9720"/>
        </w:tabs>
        <w:ind w:right="1170"/>
        <w:rPr>
          <w:rFonts w:ascii="Arial" w:hAnsi="Arial" w:cs="Arial"/>
          <w:sz w:val="20"/>
          <w:szCs w:val="20"/>
        </w:rPr>
      </w:pPr>
      <w:proofErr w:type="gramStart"/>
      <w:r>
        <w:rPr>
          <w:rFonts w:ascii="Arial" w:hAnsi="Arial" w:cs="Arial"/>
          <w:sz w:val="20"/>
          <w:szCs w:val="20"/>
        </w:rPr>
        <w:t>d/b/a</w:t>
      </w:r>
      <w:proofErr w:type="gramEnd"/>
      <w:r>
        <w:rPr>
          <w:rFonts w:ascii="Arial" w:hAnsi="Arial" w:cs="Arial"/>
          <w:sz w:val="20"/>
          <w:szCs w:val="20"/>
        </w:rPr>
        <w:t xml:space="preserve"> CenturyLink</w:t>
      </w:r>
      <w:r>
        <w:rPr>
          <w:rFonts w:ascii="Arial" w:hAnsi="Arial" w:cs="Arial"/>
          <w:sz w:val="20"/>
          <w:szCs w:val="20"/>
        </w:rPr>
        <w:tab/>
        <w:t>Cancels 5th Revised Sheet No. 1</w:t>
      </w:r>
    </w:p>
    <w:p w:rsidR="00217F38" w:rsidRPr="00BA697C" w:rsidRDefault="00217F38" w:rsidP="00217F38">
      <w:pPr>
        <w:rPr>
          <w:rFonts w:ascii="Arial" w:hAnsi="Arial" w:cs="Arial"/>
          <w:sz w:val="20"/>
          <w:szCs w:val="20"/>
        </w:rPr>
      </w:pPr>
    </w:p>
    <w:tbl>
      <w:tblPr>
        <w:tblW w:w="10526" w:type="dxa"/>
        <w:tblLayout w:type="fixed"/>
        <w:tblLook w:val="01E0"/>
      </w:tblPr>
      <w:tblGrid>
        <w:gridCol w:w="9374"/>
        <w:gridCol w:w="1152"/>
      </w:tblGrid>
      <w:tr w:rsidR="00217F38" w:rsidRPr="003E1CEE" w:rsidTr="00AC4EF6">
        <w:trPr>
          <w:trHeight w:val="11664"/>
        </w:trPr>
        <w:tc>
          <w:tcPr>
            <w:tcW w:w="9374" w:type="dxa"/>
          </w:tcPr>
          <w:p w:rsidR="00217F38" w:rsidRPr="008752B9" w:rsidRDefault="00217F38" w:rsidP="00AC4EF6">
            <w:pPr>
              <w:jc w:val="both"/>
              <w:rPr>
                <w:rFonts w:ascii="Arial" w:hAnsi="Arial" w:cs="Arial"/>
                <w:sz w:val="20"/>
                <w:szCs w:val="20"/>
              </w:rPr>
            </w:pPr>
            <w:r w:rsidRPr="008752B9">
              <w:rPr>
                <w:rFonts w:ascii="Arial" w:hAnsi="Arial" w:cs="Arial"/>
                <w:sz w:val="20"/>
                <w:szCs w:val="20"/>
              </w:rPr>
              <w:t>The conditions for the provision of Carrier Access are as specified in the CenturyLink Operating Companies Tariff F.C.C. No. 1, Access Service Tariff, as it now exists, and as it may be revised, added to or supplemented, except for those exceptions as</w:t>
            </w:r>
            <w:r>
              <w:rPr>
                <w:rFonts w:ascii="Arial" w:hAnsi="Arial" w:cs="Arial"/>
                <w:sz w:val="20"/>
                <w:szCs w:val="20"/>
              </w:rPr>
              <w:t xml:space="preserve"> </w:t>
            </w:r>
            <w:r w:rsidRPr="008752B9">
              <w:rPr>
                <w:rFonts w:ascii="Arial" w:hAnsi="Arial" w:cs="Arial"/>
                <w:sz w:val="20"/>
                <w:szCs w:val="20"/>
              </w:rPr>
              <w:t>listed within their respective sections within this tariff.  All exceptions</w:t>
            </w:r>
            <w:r>
              <w:rPr>
                <w:rFonts w:ascii="Arial" w:hAnsi="Arial" w:cs="Arial"/>
                <w:sz w:val="20"/>
                <w:szCs w:val="20"/>
              </w:rPr>
              <w:t xml:space="preserve"> to</w:t>
            </w:r>
            <w:r w:rsidRPr="008752B9">
              <w:rPr>
                <w:rFonts w:ascii="Arial" w:hAnsi="Arial" w:cs="Arial"/>
                <w:sz w:val="20"/>
                <w:szCs w:val="20"/>
              </w:rPr>
              <w:t xml:space="preserve"> rates and charges for the provision of Carrier Access are specified in the respective sections within this tariff.</w:t>
            </w:r>
          </w:p>
          <w:p w:rsidR="00217F38" w:rsidRPr="003E1CEE" w:rsidRDefault="00217F38" w:rsidP="00AC4EF6">
            <w:pPr>
              <w:rPr>
                <w:rFonts w:ascii="Arial" w:hAnsi="Arial" w:cs="Arial"/>
                <w:sz w:val="20"/>
                <w:szCs w:val="20"/>
              </w:rPr>
            </w:pPr>
          </w:p>
          <w:p w:rsidR="00217F38" w:rsidRPr="003E1CEE" w:rsidRDefault="00217F38" w:rsidP="00AC4EF6">
            <w:pPr>
              <w:rPr>
                <w:rFonts w:ascii="Arial" w:hAnsi="Arial" w:cs="Arial"/>
                <w:sz w:val="20"/>
                <w:szCs w:val="20"/>
              </w:rPr>
            </w:pPr>
            <w:r w:rsidRPr="003E1CEE">
              <w:rPr>
                <w:rFonts w:ascii="Arial" w:hAnsi="Arial" w:cs="Arial"/>
                <w:sz w:val="20"/>
                <w:szCs w:val="20"/>
              </w:rPr>
              <w:t xml:space="preserve">The effectiveness of Section 4, End User Access Service, as applied to Intrastate Customers, has been suspended by the Public Utilities Commission of Ohio. </w:t>
            </w:r>
          </w:p>
          <w:p w:rsidR="00217F38" w:rsidRDefault="00217F38" w:rsidP="00AC4EF6">
            <w:pPr>
              <w:rPr>
                <w:rFonts w:ascii="Arial" w:hAnsi="Arial" w:cs="Arial"/>
                <w:sz w:val="20"/>
                <w:szCs w:val="20"/>
              </w:rPr>
            </w:pPr>
          </w:p>
          <w:p w:rsidR="00217F38" w:rsidRDefault="00217F38" w:rsidP="00AC4EF6">
            <w:pPr>
              <w:rPr>
                <w:rFonts w:ascii="Arial" w:hAnsi="Arial" w:cs="Arial"/>
                <w:sz w:val="20"/>
                <w:szCs w:val="20"/>
              </w:rPr>
            </w:pPr>
          </w:p>
          <w:p w:rsidR="00217F38" w:rsidRDefault="00217F38" w:rsidP="00AC4EF6">
            <w:pPr>
              <w:rPr>
                <w:rFonts w:ascii="Arial" w:hAnsi="Arial" w:cs="Arial"/>
                <w:sz w:val="20"/>
                <w:szCs w:val="20"/>
              </w:rPr>
            </w:pPr>
            <w:r>
              <w:rPr>
                <w:rFonts w:ascii="Arial" w:hAnsi="Arial" w:cs="Arial"/>
                <w:sz w:val="20"/>
                <w:szCs w:val="20"/>
              </w:rPr>
              <w:t>INTRALATA PRESUBSCRIPTION</w:t>
            </w:r>
          </w:p>
          <w:p w:rsidR="00217F38" w:rsidRDefault="00217F38" w:rsidP="00AC4EF6">
            <w:pPr>
              <w:rPr>
                <w:rFonts w:ascii="Arial" w:hAnsi="Arial" w:cs="Arial"/>
                <w:sz w:val="20"/>
                <w:szCs w:val="20"/>
              </w:rPr>
            </w:pPr>
          </w:p>
          <w:p w:rsidR="00217F38" w:rsidRPr="008752B9" w:rsidRDefault="00217F38" w:rsidP="00AC4EF6">
            <w:pPr>
              <w:jc w:val="both"/>
              <w:rPr>
                <w:rFonts w:ascii="Arial" w:hAnsi="Arial" w:cs="Arial"/>
                <w:sz w:val="20"/>
                <w:szCs w:val="20"/>
              </w:rPr>
            </w:pPr>
            <w:r>
              <w:rPr>
                <w:rFonts w:ascii="Arial" w:hAnsi="Arial" w:cs="Arial"/>
                <w:sz w:val="20"/>
                <w:szCs w:val="20"/>
              </w:rPr>
              <w:t xml:space="preserve">The conditions for the provision of </w:t>
            </w:r>
            <w:proofErr w:type="spellStart"/>
            <w:r>
              <w:rPr>
                <w:rFonts w:ascii="Arial" w:hAnsi="Arial" w:cs="Arial"/>
                <w:sz w:val="20"/>
                <w:szCs w:val="20"/>
              </w:rPr>
              <w:t>IntraLATA</w:t>
            </w:r>
            <w:proofErr w:type="spellEnd"/>
            <w:r>
              <w:rPr>
                <w:rFonts w:ascii="Arial" w:hAnsi="Arial" w:cs="Arial"/>
                <w:sz w:val="20"/>
                <w:szCs w:val="20"/>
              </w:rPr>
              <w:t xml:space="preserve"> Presubscription </w:t>
            </w:r>
            <w:r w:rsidRPr="008752B9">
              <w:rPr>
                <w:rFonts w:ascii="Arial" w:hAnsi="Arial" w:cs="Arial"/>
                <w:sz w:val="20"/>
                <w:szCs w:val="20"/>
              </w:rPr>
              <w:t>are as specified in</w:t>
            </w:r>
            <w:r>
              <w:rPr>
                <w:rFonts w:ascii="Arial" w:hAnsi="Arial" w:cs="Arial"/>
                <w:sz w:val="20"/>
                <w:szCs w:val="20"/>
              </w:rPr>
              <w:t xml:space="preserve"> Section 25 of</w:t>
            </w:r>
            <w:r w:rsidRPr="008752B9">
              <w:rPr>
                <w:rFonts w:ascii="Arial" w:hAnsi="Arial" w:cs="Arial"/>
                <w:sz w:val="20"/>
                <w:szCs w:val="20"/>
              </w:rPr>
              <w:t xml:space="preserve"> the </w:t>
            </w:r>
            <w:r>
              <w:rPr>
                <w:rFonts w:ascii="Arial" w:hAnsi="Arial" w:cs="Arial"/>
                <w:sz w:val="20"/>
                <w:szCs w:val="20"/>
              </w:rPr>
              <w:t>United Telephone Company of Ohio P.U.C.O. No. 1 Access Service Tariff</w:t>
            </w:r>
            <w:r w:rsidRPr="008752B9">
              <w:rPr>
                <w:rFonts w:ascii="Arial" w:hAnsi="Arial" w:cs="Arial"/>
                <w:sz w:val="20"/>
                <w:szCs w:val="20"/>
              </w:rPr>
              <w:t>, as it now exists, and as it may be revised, added to or supplemented</w:t>
            </w:r>
            <w:r>
              <w:rPr>
                <w:rFonts w:ascii="Arial" w:hAnsi="Arial" w:cs="Arial"/>
                <w:sz w:val="20"/>
                <w:szCs w:val="20"/>
              </w:rPr>
              <w:t>.</w:t>
            </w:r>
          </w:p>
          <w:p w:rsidR="00217F38" w:rsidRDefault="00217F38" w:rsidP="00AC4EF6">
            <w:pPr>
              <w:rPr>
                <w:rFonts w:ascii="Arial" w:hAnsi="Arial" w:cs="Arial"/>
                <w:sz w:val="20"/>
                <w:szCs w:val="20"/>
              </w:rPr>
            </w:pPr>
          </w:p>
          <w:p w:rsidR="00217F38" w:rsidRPr="003E1CEE" w:rsidRDefault="00217F38" w:rsidP="00AC4EF6">
            <w:pPr>
              <w:rPr>
                <w:rFonts w:ascii="Arial" w:hAnsi="Arial" w:cs="Arial"/>
                <w:sz w:val="20"/>
                <w:szCs w:val="20"/>
              </w:rPr>
            </w:pPr>
          </w:p>
          <w:p w:rsidR="00217F38" w:rsidRPr="003E1CEE" w:rsidRDefault="00217F38" w:rsidP="00AC4EF6">
            <w:pPr>
              <w:rPr>
                <w:rFonts w:ascii="Arial" w:hAnsi="Arial" w:cs="Arial"/>
                <w:sz w:val="20"/>
                <w:szCs w:val="20"/>
              </w:rPr>
            </w:pPr>
            <w:r w:rsidRPr="003E1CEE">
              <w:rPr>
                <w:rFonts w:ascii="Arial" w:hAnsi="Arial" w:cs="Arial"/>
                <w:sz w:val="20"/>
                <w:szCs w:val="20"/>
              </w:rPr>
              <w:t>INTRASTATE CARRIER COMMON LINE ACCESS SERVICE</w:t>
            </w:r>
          </w:p>
          <w:p w:rsidR="00217F38" w:rsidRPr="003E1CEE" w:rsidRDefault="00217F38" w:rsidP="00AC4EF6">
            <w:pPr>
              <w:rPr>
                <w:rFonts w:ascii="Arial" w:hAnsi="Arial" w:cs="Arial"/>
                <w:sz w:val="20"/>
                <w:szCs w:val="20"/>
              </w:rPr>
            </w:pPr>
          </w:p>
          <w:p w:rsidR="00217F38" w:rsidRPr="003E1CEE" w:rsidRDefault="00217F38" w:rsidP="00AC4EF6">
            <w:pPr>
              <w:jc w:val="both"/>
              <w:rPr>
                <w:rFonts w:ascii="Arial" w:hAnsi="Arial" w:cs="Arial"/>
                <w:sz w:val="20"/>
                <w:szCs w:val="20"/>
              </w:rPr>
            </w:pPr>
            <w:r w:rsidRPr="003E1CEE">
              <w:rPr>
                <w:rFonts w:ascii="Arial" w:hAnsi="Arial" w:cs="Arial"/>
                <w:sz w:val="20"/>
                <w:szCs w:val="20"/>
              </w:rPr>
              <w:t xml:space="preserve">The Telephone Company will provide Carrier Common Line Access Service (Carrier Common Line Access) to interexchange service providers (“IXCs”) in conjunction with Switched Access Service provided in Section 6. </w:t>
            </w:r>
            <w:proofErr w:type="gramStart"/>
            <w:r w:rsidRPr="003E1CEE">
              <w:rPr>
                <w:rFonts w:ascii="Arial" w:hAnsi="Arial" w:cs="Arial"/>
                <w:sz w:val="20"/>
                <w:szCs w:val="20"/>
              </w:rPr>
              <w:t>of</w:t>
            </w:r>
            <w:proofErr w:type="gramEnd"/>
            <w:r w:rsidRPr="003E1CEE">
              <w:rPr>
                <w:rFonts w:ascii="Arial" w:hAnsi="Arial" w:cs="Arial"/>
                <w:sz w:val="20"/>
                <w:szCs w:val="20"/>
              </w:rPr>
              <w:t xml:space="preserve"> CenturyLink Operating Companies Tariff F.C.C. No. 1.</w:t>
            </w:r>
          </w:p>
          <w:p w:rsidR="00217F38" w:rsidRPr="003E1CEE" w:rsidRDefault="00217F38" w:rsidP="00AC4EF6">
            <w:pPr>
              <w:rPr>
                <w:rFonts w:ascii="Arial" w:hAnsi="Arial" w:cs="Arial"/>
                <w:sz w:val="20"/>
                <w:szCs w:val="20"/>
              </w:rPr>
            </w:pPr>
          </w:p>
          <w:p w:rsidR="00217F38" w:rsidRPr="003E1CEE" w:rsidRDefault="00217F38" w:rsidP="00AC4EF6">
            <w:pPr>
              <w:ind w:left="720" w:hanging="720"/>
              <w:rPr>
                <w:rFonts w:ascii="Arial" w:hAnsi="Arial" w:cs="Arial"/>
                <w:sz w:val="20"/>
                <w:szCs w:val="20"/>
              </w:rPr>
            </w:pPr>
            <w:r w:rsidRPr="003E1CEE">
              <w:rPr>
                <w:rFonts w:ascii="Arial" w:hAnsi="Arial" w:cs="Arial"/>
                <w:sz w:val="20"/>
                <w:szCs w:val="20"/>
              </w:rPr>
              <w:t>1.</w:t>
            </w:r>
            <w:r w:rsidRPr="003E1CEE">
              <w:rPr>
                <w:rFonts w:ascii="Arial" w:hAnsi="Arial" w:cs="Arial"/>
                <w:sz w:val="20"/>
                <w:szCs w:val="20"/>
              </w:rPr>
              <w:tab/>
              <w:t>General Description</w:t>
            </w:r>
          </w:p>
          <w:p w:rsidR="00217F38" w:rsidRPr="003E1CEE" w:rsidRDefault="00217F38" w:rsidP="00AC4EF6">
            <w:pPr>
              <w:rPr>
                <w:rFonts w:ascii="Arial" w:hAnsi="Arial" w:cs="Arial"/>
                <w:sz w:val="20"/>
                <w:szCs w:val="20"/>
              </w:rPr>
            </w:pPr>
          </w:p>
          <w:p w:rsidR="00217F38" w:rsidRPr="003E1CEE" w:rsidRDefault="00217F38" w:rsidP="00AC4EF6">
            <w:pPr>
              <w:ind w:left="720"/>
              <w:jc w:val="both"/>
              <w:rPr>
                <w:rFonts w:ascii="Arial" w:hAnsi="Arial" w:cs="Arial"/>
                <w:sz w:val="20"/>
                <w:szCs w:val="20"/>
              </w:rPr>
            </w:pPr>
            <w:r w:rsidRPr="003E1CEE">
              <w:rPr>
                <w:rFonts w:ascii="Arial" w:hAnsi="Arial" w:cs="Arial"/>
                <w:sz w:val="20"/>
                <w:szCs w:val="20"/>
              </w:rPr>
              <w:t>Carrier Common Line Access provides for the use of end users' Telephone Company-provided common lines by IXCs for access to such end users to furnish intrastate communications.</w:t>
            </w:r>
          </w:p>
          <w:p w:rsidR="00217F38" w:rsidRPr="003E1CEE" w:rsidRDefault="00217F38" w:rsidP="00AC4EF6">
            <w:pPr>
              <w:ind w:left="720"/>
              <w:jc w:val="both"/>
              <w:rPr>
                <w:rFonts w:ascii="Arial" w:hAnsi="Arial" w:cs="Arial"/>
                <w:sz w:val="20"/>
                <w:szCs w:val="20"/>
              </w:rPr>
            </w:pPr>
          </w:p>
          <w:p w:rsidR="00217F38" w:rsidRPr="003E1CEE" w:rsidRDefault="00217F38" w:rsidP="00AC4EF6">
            <w:pPr>
              <w:ind w:left="720"/>
              <w:jc w:val="both"/>
              <w:rPr>
                <w:rFonts w:ascii="Arial" w:hAnsi="Arial" w:cs="Arial"/>
                <w:sz w:val="20"/>
                <w:szCs w:val="20"/>
              </w:rPr>
            </w:pPr>
            <w:r w:rsidRPr="003E1CEE">
              <w:rPr>
                <w:rFonts w:ascii="Arial" w:hAnsi="Arial" w:cs="Arial"/>
                <w:sz w:val="20"/>
                <w:szCs w:val="20"/>
              </w:rPr>
              <w:t>Premium Access is (1) Switched Access Service provided to customers under this tariff which furnish intrastate MTS/WATS, and (2) Switched Access Service in an end office converted to equal access.</w:t>
            </w:r>
          </w:p>
          <w:p w:rsidR="00217F38" w:rsidRPr="003E1CEE" w:rsidRDefault="00217F38" w:rsidP="00AC4EF6">
            <w:pPr>
              <w:jc w:val="both"/>
              <w:rPr>
                <w:rFonts w:ascii="Arial" w:hAnsi="Arial" w:cs="Arial"/>
                <w:sz w:val="20"/>
                <w:szCs w:val="20"/>
              </w:rPr>
            </w:pPr>
          </w:p>
          <w:p w:rsidR="00217F38" w:rsidRPr="003E1CEE" w:rsidRDefault="00217F38" w:rsidP="00AC4EF6">
            <w:pPr>
              <w:ind w:left="720" w:hanging="720"/>
              <w:rPr>
                <w:rFonts w:ascii="Arial" w:hAnsi="Arial" w:cs="Arial"/>
                <w:sz w:val="20"/>
                <w:szCs w:val="20"/>
              </w:rPr>
            </w:pPr>
            <w:r w:rsidRPr="003E1CEE">
              <w:rPr>
                <w:rFonts w:ascii="Arial" w:hAnsi="Arial" w:cs="Arial"/>
                <w:sz w:val="20"/>
                <w:szCs w:val="20"/>
              </w:rPr>
              <w:t>2.</w:t>
            </w:r>
            <w:r w:rsidRPr="003E1CEE">
              <w:rPr>
                <w:rFonts w:ascii="Arial" w:hAnsi="Arial" w:cs="Arial"/>
                <w:sz w:val="20"/>
                <w:szCs w:val="20"/>
              </w:rPr>
              <w:tab/>
              <w:t>Limitations</w:t>
            </w:r>
          </w:p>
          <w:p w:rsidR="00217F38" w:rsidRPr="003E1CEE" w:rsidRDefault="00217F38" w:rsidP="00AC4EF6">
            <w:pPr>
              <w:rPr>
                <w:rFonts w:ascii="Arial" w:hAnsi="Arial" w:cs="Arial"/>
                <w:sz w:val="20"/>
                <w:szCs w:val="20"/>
              </w:rPr>
            </w:pPr>
          </w:p>
          <w:p w:rsidR="00217F38" w:rsidRPr="003E1CEE" w:rsidRDefault="00217F38" w:rsidP="00AC4EF6">
            <w:pPr>
              <w:ind w:left="1440" w:hanging="720"/>
              <w:rPr>
                <w:rFonts w:ascii="Arial" w:hAnsi="Arial" w:cs="Arial"/>
                <w:sz w:val="20"/>
                <w:szCs w:val="20"/>
              </w:rPr>
            </w:pPr>
            <w:r w:rsidRPr="003E1CEE">
              <w:rPr>
                <w:rFonts w:ascii="Arial" w:hAnsi="Arial" w:cs="Arial"/>
                <w:sz w:val="20"/>
                <w:szCs w:val="20"/>
              </w:rPr>
              <w:t>2.1</w:t>
            </w:r>
            <w:r w:rsidRPr="003E1CEE">
              <w:rPr>
                <w:rFonts w:ascii="Arial" w:hAnsi="Arial" w:cs="Arial"/>
                <w:sz w:val="20"/>
                <w:szCs w:val="20"/>
              </w:rPr>
              <w:tab/>
              <w:t>Exclusions</w:t>
            </w:r>
          </w:p>
          <w:p w:rsidR="00217F38" w:rsidRPr="003E1CEE" w:rsidRDefault="00217F38" w:rsidP="00AC4EF6">
            <w:pPr>
              <w:rPr>
                <w:rFonts w:ascii="Arial" w:hAnsi="Arial" w:cs="Arial"/>
                <w:sz w:val="20"/>
                <w:szCs w:val="20"/>
              </w:rPr>
            </w:pPr>
          </w:p>
          <w:p w:rsidR="00217F38" w:rsidRPr="003E1CEE" w:rsidRDefault="00217F38" w:rsidP="00AC4EF6">
            <w:pPr>
              <w:ind w:left="1440"/>
              <w:jc w:val="both"/>
              <w:rPr>
                <w:rFonts w:ascii="Arial" w:hAnsi="Arial" w:cs="Arial"/>
                <w:sz w:val="20"/>
                <w:szCs w:val="20"/>
              </w:rPr>
            </w:pPr>
            <w:r w:rsidRPr="003E1CEE">
              <w:rPr>
                <w:rFonts w:ascii="Arial" w:hAnsi="Arial" w:cs="Arial"/>
                <w:sz w:val="20"/>
                <w:szCs w:val="20"/>
              </w:rPr>
              <w:t>Neither a telephone number nor detail billing is provided with Carrier Common Line Access.  Additionally, directory listings and intercept arrangements are not included in the rates and charges for Carrier Common Line Access.</w:t>
            </w:r>
          </w:p>
          <w:p w:rsidR="00217F38" w:rsidRPr="003E1CEE" w:rsidRDefault="00217F38" w:rsidP="00AC4EF6">
            <w:pPr>
              <w:ind w:left="990"/>
              <w:jc w:val="both"/>
              <w:rPr>
                <w:rFonts w:ascii="Arial" w:hAnsi="Arial" w:cs="Arial"/>
                <w:sz w:val="20"/>
                <w:szCs w:val="20"/>
              </w:rPr>
            </w:pPr>
          </w:p>
          <w:p w:rsidR="00217F38" w:rsidRPr="003E1CEE" w:rsidRDefault="00217F38" w:rsidP="00AC4EF6">
            <w:pPr>
              <w:ind w:left="1440" w:hanging="704"/>
              <w:jc w:val="both"/>
              <w:rPr>
                <w:rFonts w:ascii="Arial" w:hAnsi="Arial" w:cs="Arial"/>
                <w:sz w:val="20"/>
                <w:szCs w:val="20"/>
              </w:rPr>
            </w:pPr>
            <w:r w:rsidRPr="003E1CEE">
              <w:rPr>
                <w:rFonts w:ascii="Arial" w:hAnsi="Arial" w:cs="Arial"/>
                <w:sz w:val="20"/>
                <w:szCs w:val="20"/>
              </w:rPr>
              <w:t>2.2</w:t>
            </w:r>
            <w:r w:rsidRPr="003E1CEE">
              <w:rPr>
                <w:rFonts w:ascii="Arial" w:hAnsi="Arial" w:cs="Arial"/>
                <w:sz w:val="20"/>
                <w:szCs w:val="20"/>
              </w:rPr>
              <w:tab/>
              <w:t>Access Groups</w:t>
            </w:r>
          </w:p>
          <w:p w:rsidR="00217F38" w:rsidRPr="003E1CEE" w:rsidRDefault="00217F38" w:rsidP="00AC4EF6">
            <w:pPr>
              <w:ind w:firstLine="16"/>
              <w:jc w:val="both"/>
              <w:rPr>
                <w:rFonts w:ascii="Arial" w:hAnsi="Arial" w:cs="Arial"/>
                <w:sz w:val="20"/>
                <w:szCs w:val="20"/>
              </w:rPr>
            </w:pPr>
          </w:p>
          <w:p w:rsidR="00217F38" w:rsidRPr="003E1CEE" w:rsidRDefault="00217F38" w:rsidP="00AC4EF6">
            <w:pPr>
              <w:ind w:left="1440"/>
              <w:jc w:val="both"/>
              <w:rPr>
                <w:rFonts w:ascii="Arial" w:hAnsi="Arial" w:cs="Arial"/>
                <w:sz w:val="20"/>
                <w:szCs w:val="20"/>
              </w:rPr>
            </w:pPr>
            <w:r w:rsidRPr="003E1CEE">
              <w:rPr>
                <w:rFonts w:ascii="Arial" w:hAnsi="Arial" w:cs="Arial"/>
                <w:sz w:val="20"/>
                <w:szCs w:val="20"/>
              </w:rPr>
              <w:t>All line side connections provided in the same access group will be limited to the same features and operating characteristics.</w:t>
            </w:r>
          </w:p>
          <w:p w:rsidR="00217F38" w:rsidRPr="003E1CEE" w:rsidRDefault="00217F38" w:rsidP="00AC4EF6">
            <w:pPr>
              <w:ind w:left="1080" w:firstLine="16"/>
              <w:jc w:val="both"/>
              <w:rPr>
                <w:rFonts w:ascii="Arial" w:hAnsi="Arial" w:cs="Arial"/>
                <w:sz w:val="20"/>
                <w:szCs w:val="20"/>
              </w:rPr>
            </w:pPr>
          </w:p>
          <w:p w:rsidR="00217F38" w:rsidRPr="003E1CEE" w:rsidRDefault="00217F38" w:rsidP="00AC4EF6">
            <w:pPr>
              <w:ind w:left="1440"/>
              <w:jc w:val="both"/>
              <w:rPr>
                <w:rFonts w:ascii="Arial" w:hAnsi="Arial" w:cs="Arial"/>
                <w:sz w:val="20"/>
                <w:szCs w:val="20"/>
              </w:rPr>
            </w:pPr>
            <w:r w:rsidRPr="003E1CEE">
              <w:rPr>
                <w:rFonts w:ascii="Arial" w:hAnsi="Arial" w:cs="Arial"/>
                <w:sz w:val="20"/>
                <w:szCs w:val="20"/>
              </w:rPr>
              <w:t>All trunk side connections provided in the same access group will be limited to the same features and operating characteristics.</w:t>
            </w:r>
          </w:p>
          <w:p w:rsidR="00217F38" w:rsidRPr="003E1CEE" w:rsidRDefault="00217F38" w:rsidP="00AC4EF6">
            <w:pPr>
              <w:jc w:val="both"/>
              <w:rPr>
                <w:rFonts w:ascii="Arial" w:hAnsi="Arial" w:cs="Arial"/>
                <w:sz w:val="20"/>
                <w:szCs w:val="20"/>
              </w:rPr>
            </w:pPr>
          </w:p>
          <w:p w:rsidR="00217F38" w:rsidRPr="003E1CEE" w:rsidRDefault="00217F38" w:rsidP="00AC4EF6">
            <w:pPr>
              <w:rPr>
                <w:rFonts w:ascii="Arial" w:hAnsi="Arial" w:cs="Arial"/>
                <w:sz w:val="20"/>
                <w:szCs w:val="20"/>
              </w:rPr>
            </w:pPr>
          </w:p>
          <w:p w:rsidR="00217F38" w:rsidRPr="003E1CEE" w:rsidRDefault="00217F38" w:rsidP="00AC4EF6">
            <w:pPr>
              <w:rPr>
                <w:rFonts w:ascii="Arial" w:hAnsi="Arial" w:cs="Arial"/>
                <w:sz w:val="20"/>
                <w:szCs w:val="20"/>
              </w:rPr>
            </w:pPr>
          </w:p>
        </w:tc>
        <w:tc>
          <w:tcPr>
            <w:tcW w:w="1152" w:type="dxa"/>
          </w:tcPr>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p>
          <w:p w:rsidR="00217F38" w:rsidRDefault="00217F38" w:rsidP="00AC4EF6">
            <w:pPr>
              <w:tabs>
                <w:tab w:val="left" w:pos="346"/>
              </w:tabs>
              <w:jc w:val="center"/>
              <w:rPr>
                <w:rFonts w:ascii="Arial" w:hAnsi="Arial" w:cs="Arial"/>
                <w:sz w:val="20"/>
                <w:szCs w:val="20"/>
              </w:rPr>
            </w:pPr>
            <w:r>
              <w:rPr>
                <w:rFonts w:ascii="Arial" w:hAnsi="Arial" w:cs="Arial"/>
                <w:sz w:val="20"/>
                <w:szCs w:val="20"/>
              </w:rPr>
              <w:t>(N)</w:t>
            </w:r>
          </w:p>
          <w:p w:rsidR="00217F38" w:rsidRDefault="00217F38" w:rsidP="00AC4EF6">
            <w:pPr>
              <w:tabs>
                <w:tab w:val="bar" w:pos="466"/>
              </w:tabs>
              <w:jc w:val="center"/>
              <w:rPr>
                <w:rFonts w:ascii="Arial" w:hAnsi="Arial" w:cs="Arial"/>
                <w:sz w:val="20"/>
                <w:szCs w:val="20"/>
              </w:rPr>
            </w:pPr>
          </w:p>
          <w:p w:rsidR="00217F38" w:rsidRDefault="00217F38" w:rsidP="00AC4EF6">
            <w:pPr>
              <w:tabs>
                <w:tab w:val="bar" w:pos="466"/>
              </w:tabs>
              <w:jc w:val="center"/>
              <w:rPr>
                <w:rFonts w:ascii="Arial" w:hAnsi="Arial" w:cs="Arial"/>
                <w:sz w:val="20"/>
                <w:szCs w:val="20"/>
              </w:rPr>
            </w:pPr>
          </w:p>
          <w:p w:rsidR="00217F38" w:rsidRDefault="00217F38" w:rsidP="00AC4EF6">
            <w:pPr>
              <w:tabs>
                <w:tab w:val="bar" w:pos="466"/>
              </w:tabs>
              <w:jc w:val="center"/>
              <w:rPr>
                <w:rFonts w:ascii="Arial" w:hAnsi="Arial" w:cs="Arial"/>
                <w:sz w:val="20"/>
                <w:szCs w:val="20"/>
              </w:rPr>
            </w:pPr>
          </w:p>
          <w:p w:rsidR="00217F38" w:rsidRPr="003E1CEE" w:rsidRDefault="00217F38" w:rsidP="00AC4EF6">
            <w:pPr>
              <w:tabs>
                <w:tab w:val="left" w:pos="346"/>
              </w:tabs>
              <w:jc w:val="center"/>
              <w:rPr>
                <w:rFonts w:ascii="Arial" w:hAnsi="Arial" w:cs="Arial"/>
                <w:sz w:val="20"/>
                <w:szCs w:val="20"/>
              </w:rPr>
            </w:pPr>
            <w:r>
              <w:rPr>
                <w:rFonts w:ascii="Arial" w:hAnsi="Arial" w:cs="Arial"/>
                <w:sz w:val="20"/>
                <w:szCs w:val="20"/>
              </w:rPr>
              <w:t>(N)</w:t>
            </w:r>
          </w:p>
        </w:tc>
      </w:tr>
    </w:tbl>
    <w:p w:rsidR="00217F38" w:rsidRDefault="00217F38" w:rsidP="00217F38">
      <w:pPr>
        <w:tabs>
          <w:tab w:val="right" w:pos="9270"/>
        </w:tabs>
        <w:ind w:left="-90" w:right="1260"/>
        <w:rPr>
          <w:rFonts w:ascii="Arial" w:hAnsi="Arial" w:cs="Arial"/>
          <w:sz w:val="20"/>
          <w:szCs w:val="20"/>
        </w:rPr>
      </w:pPr>
      <w:r>
        <w:rPr>
          <w:rFonts w:ascii="Arial" w:hAnsi="Arial" w:cs="Arial"/>
          <w:sz w:val="20"/>
          <w:szCs w:val="20"/>
        </w:rPr>
        <w:t>Issued:  January 27, 2016</w:t>
      </w:r>
      <w:r>
        <w:rPr>
          <w:rFonts w:ascii="Arial" w:hAnsi="Arial" w:cs="Arial"/>
          <w:sz w:val="20"/>
          <w:szCs w:val="20"/>
        </w:rPr>
        <w:tab/>
        <w:t>Effective:  February 27, 2016</w:t>
      </w:r>
    </w:p>
    <w:p w:rsidR="00217F38" w:rsidRDefault="00217F38" w:rsidP="00217F38">
      <w:pPr>
        <w:pStyle w:val="Default"/>
        <w:tabs>
          <w:tab w:val="right" w:pos="9270"/>
        </w:tabs>
        <w:ind w:left="-90"/>
        <w:rPr>
          <w:sz w:val="20"/>
          <w:szCs w:val="20"/>
        </w:rPr>
      </w:pPr>
      <w:r>
        <w:rPr>
          <w:sz w:val="20"/>
          <w:szCs w:val="20"/>
        </w:rPr>
        <w:t xml:space="preserve">CenturyTel of Ohio, Inc. d/b/a CenturyLink </w:t>
      </w:r>
      <w:r>
        <w:rPr>
          <w:sz w:val="20"/>
          <w:szCs w:val="20"/>
        </w:rPr>
        <w:tab/>
        <w:t xml:space="preserve">In accordance with Case Nos.: 90-5010-TP-TRF </w:t>
      </w:r>
    </w:p>
    <w:p w:rsidR="00217F38" w:rsidRDefault="00217F38" w:rsidP="00217F38">
      <w:pPr>
        <w:pStyle w:val="Default"/>
        <w:tabs>
          <w:tab w:val="right" w:pos="9270"/>
        </w:tabs>
        <w:ind w:left="-90"/>
        <w:rPr>
          <w:sz w:val="20"/>
          <w:szCs w:val="20"/>
        </w:rPr>
      </w:pPr>
      <w:r>
        <w:rPr>
          <w:sz w:val="20"/>
          <w:szCs w:val="20"/>
        </w:rPr>
        <w:t xml:space="preserve">By Bill Hanchey, Vice President </w:t>
      </w:r>
      <w:r>
        <w:rPr>
          <w:sz w:val="20"/>
          <w:szCs w:val="20"/>
        </w:rPr>
        <w:tab/>
      </w:r>
      <w:r w:rsidRPr="00E92296">
        <w:rPr>
          <w:sz w:val="20"/>
          <w:szCs w:val="20"/>
        </w:rPr>
        <w:t>and 16-0236-TP-ATA</w:t>
      </w:r>
      <w:r>
        <w:rPr>
          <w:sz w:val="20"/>
          <w:szCs w:val="20"/>
        </w:rPr>
        <w:t xml:space="preserve"> </w:t>
      </w:r>
    </w:p>
    <w:p w:rsidR="00217F38" w:rsidRDefault="00217F38" w:rsidP="00217F38">
      <w:pPr>
        <w:pStyle w:val="Default"/>
        <w:tabs>
          <w:tab w:val="right" w:pos="9270"/>
        </w:tabs>
        <w:ind w:left="-90"/>
      </w:pPr>
      <w:r>
        <w:rPr>
          <w:sz w:val="20"/>
          <w:szCs w:val="20"/>
        </w:rPr>
        <w:t xml:space="preserve">Wake Forest, North Carolina </w:t>
      </w:r>
      <w:r>
        <w:rPr>
          <w:sz w:val="20"/>
          <w:szCs w:val="20"/>
        </w:rPr>
        <w:tab/>
        <w:t xml:space="preserve">Issued by the Public Utilities Commission of Ohio </w:t>
      </w:r>
    </w:p>
    <w:p w:rsidR="00DA72EF" w:rsidRDefault="00DA72EF" w:rsidP="00DA72EF">
      <w:pPr>
        <w:ind w:right="720"/>
        <w:jc w:val="center"/>
        <w:rPr>
          <w:rFonts w:ascii="Arial" w:hAnsi="Arial" w:cs="Arial"/>
          <w:sz w:val="20"/>
          <w:szCs w:val="20"/>
        </w:rPr>
      </w:pPr>
      <w:r>
        <w:rPr>
          <w:rFonts w:ascii="Arial" w:hAnsi="Arial" w:cs="Arial"/>
          <w:sz w:val="20"/>
          <w:szCs w:val="20"/>
        </w:rPr>
        <w:br w:type="page"/>
      </w:r>
    </w:p>
    <w:p w:rsidR="00BA697C" w:rsidRDefault="00BA697C" w:rsidP="00BA697C">
      <w:pPr>
        <w:ind w:right="720"/>
        <w:jc w:val="center"/>
        <w:rPr>
          <w:rFonts w:ascii="Arial" w:hAnsi="Arial" w:cs="Arial"/>
          <w:sz w:val="20"/>
          <w:szCs w:val="20"/>
        </w:rPr>
      </w:pPr>
      <w:r>
        <w:rPr>
          <w:rFonts w:ascii="Arial" w:hAnsi="Arial" w:cs="Arial"/>
          <w:sz w:val="20"/>
          <w:szCs w:val="20"/>
        </w:rPr>
        <w:t>ACCESS SERVICE TARIFF</w:t>
      </w:r>
    </w:p>
    <w:p w:rsidR="00BA697C" w:rsidRDefault="00BA697C" w:rsidP="00BA697C">
      <w:pPr>
        <w:ind w:right="720"/>
        <w:jc w:val="center"/>
        <w:rPr>
          <w:rFonts w:ascii="Arial" w:hAnsi="Arial" w:cs="Arial"/>
          <w:sz w:val="20"/>
          <w:szCs w:val="20"/>
        </w:rPr>
      </w:pPr>
      <w:proofErr w:type="gramStart"/>
      <w:r>
        <w:rPr>
          <w:rFonts w:ascii="Arial" w:hAnsi="Arial" w:cs="Arial"/>
          <w:sz w:val="20"/>
          <w:szCs w:val="20"/>
        </w:rPr>
        <w:t>P.U.C.O. NO.</w:t>
      </w:r>
      <w:proofErr w:type="gramEnd"/>
      <w:r>
        <w:rPr>
          <w:rFonts w:ascii="Arial" w:hAnsi="Arial" w:cs="Arial"/>
          <w:sz w:val="20"/>
          <w:szCs w:val="20"/>
        </w:rPr>
        <w:t xml:space="preserve"> 2</w:t>
      </w:r>
    </w:p>
    <w:p w:rsidR="00BA697C" w:rsidRDefault="00BA697C" w:rsidP="00BA697C">
      <w:pPr>
        <w:tabs>
          <w:tab w:val="right" w:pos="9360"/>
        </w:tabs>
        <w:ind w:right="720"/>
        <w:rPr>
          <w:rFonts w:ascii="Arial" w:hAnsi="Arial" w:cs="Arial"/>
          <w:sz w:val="20"/>
          <w:szCs w:val="20"/>
        </w:rPr>
      </w:pPr>
    </w:p>
    <w:p w:rsidR="00BA697C" w:rsidRDefault="00BA697C" w:rsidP="00BA697C">
      <w:pPr>
        <w:tabs>
          <w:tab w:val="right" w:pos="9360"/>
          <w:tab w:val="left" w:pos="9720"/>
        </w:tabs>
        <w:ind w:right="720"/>
        <w:rPr>
          <w:rFonts w:ascii="Arial" w:hAnsi="Arial" w:cs="Arial"/>
          <w:sz w:val="20"/>
          <w:szCs w:val="20"/>
        </w:rPr>
      </w:pPr>
      <w:proofErr w:type="gramStart"/>
      <w:r>
        <w:rPr>
          <w:rFonts w:ascii="Arial" w:hAnsi="Arial" w:cs="Arial"/>
          <w:sz w:val="20"/>
          <w:szCs w:val="20"/>
        </w:rPr>
        <w:t>CenturyTel of Ohio, Inc.</w:t>
      </w:r>
      <w:proofErr w:type="gramEnd"/>
      <w:r>
        <w:rPr>
          <w:rFonts w:ascii="Arial" w:hAnsi="Arial" w:cs="Arial"/>
          <w:sz w:val="20"/>
          <w:szCs w:val="20"/>
        </w:rPr>
        <w:tab/>
      </w:r>
    </w:p>
    <w:p w:rsidR="00BA697C" w:rsidRPr="00BA697C" w:rsidRDefault="00BA697C" w:rsidP="00BA697C">
      <w:pPr>
        <w:tabs>
          <w:tab w:val="right" w:pos="9360"/>
          <w:tab w:val="left" w:pos="9720"/>
        </w:tabs>
        <w:ind w:right="720"/>
        <w:rPr>
          <w:rFonts w:ascii="Arial" w:hAnsi="Arial" w:cs="Arial"/>
          <w:sz w:val="20"/>
          <w:szCs w:val="20"/>
        </w:rPr>
      </w:pPr>
      <w:r>
        <w:rPr>
          <w:rFonts w:ascii="Arial" w:hAnsi="Arial" w:cs="Arial"/>
          <w:sz w:val="20"/>
          <w:szCs w:val="20"/>
        </w:rPr>
        <w:tab/>
        <w:t>Original Sheet No. 7</w:t>
      </w:r>
    </w:p>
    <w:p w:rsidR="00BA697C" w:rsidRPr="00BA697C" w:rsidRDefault="00BA697C" w:rsidP="00BA697C">
      <w:pPr>
        <w:rPr>
          <w:rFonts w:ascii="Arial" w:hAnsi="Arial" w:cs="Arial"/>
          <w:sz w:val="20"/>
          <w:szCs w:val="20"/>
        </w:rPr>
      </w:pPr>
    </w:p>
    <w:tbl>
      <w:tblPr>
        <w:tblW w:w="0" w:type="auto"/>
        <w:tblLayout w:type="fixed"/>
        <w:tblLook w:val="01E0"/>
      </w:tblPr>
      <w:tblGrid>
        <w:gridCol w:w="9374"/>
        <w:gridCol w:w="1152"/>
      </w:tblGrid>
      <w:tr w:rsidR="00BA697C" w:rsidRPr="001A5380" w:rsidTr="001A5380">
        <w:tc>
          <w:tcPr>
            <w:tcW w:w="9374" w:type="dxa"/>
          </w:tcPr>
          <w:p w:rsidR="00BA697C" w:rsidRPr="001A5380" w:rsidRDefault="00BA697C" w:rsidP="00BA697C">
            <w:pPr>
              <w:rPr>
                <w:rFonts w:ascii="Arial" w:hAnsi="Arial"/>
                <w:sz w:val="20"/>
              </w:rPr>
            </w:pPr>
            <w:r w:rsidRPr="001A5380">
              <w:rPr>
                <w:rFonts w:ascii="Arial" w:hAnsi="Arial"/>
                <w:sz w:val="20"/>
              </w:rPr>
              <w:t>INTRASTATE CARRIER COMMON LINE ACCESS SERVICE (Cont'd)</w:t>
            </w:r>
          </w:p>
          <w:p w:rsidR="00BA697C" w:rsidRPr="001A5380" w:rsidRDefault="00BA697C" w:rsidP="00BA697C">
            <w:pPr>
              <w:rPr>
                <w:rFonts w:ascii="Arial" w:hAnsi="Arial"/>
                <w:sz w:val="20"/>
              </w:rPr>
            </w:pPr>
          </w:p>
          <w:p w:rsidR="00BA697C" w:rsidRPr="001A5380" w:rsidRDefault="00BA697C" w:rsidP="001A5380">
            <w:pPr>
              <w:suppressAutoHyphens/>
              <w:ind w:left="720" w:hanging="720"/>
              <w:rPr>
                <w:rFonts w:ascii="Arial" w:hAnsi="Arial"/>
                <w:sz w:val="20"/>
              </w:rPr>
            </w:pPr>
            <w:r w:rsidRPr="001A5380">
              <w:rPr>
                <w:rFonts w:ascii="Arial" w:hAnsi="Arial"/>
                <w:sz w:val="20"/>
              </w:rPr>
              <w:t>6.</w:t>
            </w:r>
            <w:r w:rsidRPr="001A5380">
              <w:rPr>
                <w:rFonts w:ascii="Arial" w:hAnsi="Arial"/>
                <w:sz w:val="20"/>
              </w:rPr>
              <w:tab/>
              <w:t>Resold Services (Cont'd)</w:t>
            </w:r>
          </w:p>
          <w:p w:rsidR="00BA697C" w:rsidRPr="001A5380" w:rsidRDefault="00BA697C" w:rsidP="001A5380">
            <w:pPr>
              <w:suppressAutoHyphens/>
              <w:rPr>
                <w:rFonts w:ascii="Arial" w:hAnsi="Arial"/>
                <w:sz w:val="20"/>
              </w:rPr>
            </w:pPr>
          </w:p>
          <w:p w:rsidR="00BA697C" w:rsidRPr="001A5380" w:rsidRDefault="00BA697C" w:rsidP="001A5380">
            <w:pPr>
              <w:ind w:left="1440" w:hanging="720"/>
              <w:rPr>
                <w:rFonts w:ascii="Arial" w:hAnsi="Arial"/>
                <w:sz w:val="20"/>
              </w:rPr>
            </w:pPr>
            <w:r w:rsidRPr="001A5380">
              <w:rPr>
                <w:rFonts w:ascii="Arial" w:hAnsi="Arial"/>
                <w:sz w:val="20"/>
              </w:rPr>
              <w:t>6.4</w:t>
            </w:r>
            <w:r w:rsidRPr="001A5380">
              <w:rPr>
                <w:rFonts w:ascii="Arial" w:hAnsi="Arial"/>
                <w:sz w:val="20"/>
              </w:rPr>
              <w:tab/>
              <w:t>Rate Regulations Concerning the Resale of MTS and MTS</w:t>
            </w:r>
            <w:r w:rsidRPr="001A5380">
              <w:rPr>
                <w:rFonts w:ascii="Arial" w:hAnsi="Arial"/>
                <w:sz w:val="20"/>
              </w:rPr>
              <w:noBreakHyphen/>
              <w:t>type Services (Cont'd)</w:t>
            </w:r>
          </w:p>
          <w:p w:rsidR="00BA697C" w:rsidRPr="001A5380" w:rsidRDefault="00BA697C" w:rsidP="00BA697C">
            <w:pPr>
              <w:rPr>
                <w:rFonts w:ascii="Arial" w:hAnsi="Arial"/>
                <w:sz w:val="20"/>
              </w:rPr>
            </w:pPr>
          </w:p>
          <w:p w:rsidR="00BA697C" w:rsidRPr="001A5380" w:rsidRDefault="00BA697C" w:rsidP="001A5380">
            <w:pPr>
              <w:ind w:left="2160" w:hanging="720"/>
              <w:rPr>
                <w:rFonts w:ascii="Arial" w:hAnsi="Arial"/>
                <w:sz w:val="20"/>
              </w:rPr>
            </w:pPr>
            <w:r w:rsidRPr="001A5380">
              <w:rPr>
                <w:rFonts w:ascii="Arial" w:hAnsi="Arial"/>
                <w:sz w:val="20"/>
              </w:rPr>
              <w:t>E.</w:t>
            </w:r>
            <w:r w:rsidRPr="001A5380">
              <w:rPr>
                <w:rFonts w:ascii="Arial" w:hAnsi="Arial"/>
                <w:sz w:val="20"/>
              </w:rPr>
              <w:tab/>
              <w:t>Conversion of Billed Usage to Minutes</w:t>
            </w:r>
          </w:p>
          <w:p w:rsidR="00BA697C" w:rsidRPr="001A5380" w:rsidRDefault="00BA697C" w:rsidP="001A5380">
            <w:pPr>
              <w:ind w:left="1440"/>
              <w:rPr>
                <w:rFonts w:ascii="Arial" w:hAnsi="Arial"/>
                <w:sz w:val="20"/>
              </w:rPr>
            </w:pPr>
          </w:p>
          <w:p w:rsidR="00BA697C" w:rsidRPr="001A5380" w:rsidRDefault="00BA697C" w:rsidP="001A5380">
            <w:pPr>
              <w:ind w:left="2160"/>
              <w:rPr>
                <w:rFonts w:ascii="Arial" w:hAnsi="Arial"/>
                <w:sz w:val="20"/>
              </w:rPr>
            </w:pPr>
            <w:r w:rsidRPr="001A5380">
              <w:rPr>
                <w:rFonts w:ascii="Arial" w:hAnsi="Arial"/>
                <w:sz w:val="20"/>
              </w:rPr>
              <w:t>When the MTS and/or MTS-type usage is shown in hours, the number of hours shall be multiplied by 60 to develop the associated MTS and/or MTS-type minutes of use.  If the MTS and/or MTS-type usage is shown in a unit that does not show hours or minutes, the IXC shall provide a factor to convert the shown units to minutes.</w:t>
            </w:r>
          </w:p>
          <w:p w:rsidR="00BA697C" w:rsidRPr="001A5380" w:rsidRDefault="00BA697C" w:rsidP="00BA697C">
            <w:pPr>
              <w:rPr>
                <w:rFonts w:ascii="Arial" w:hAnsi="Arial"/>
                <w:sz w:val="20"/>
              </w:rPr>
            </w:pPr>
          </w:p>
          <w:p w:rsidR="00BA697C" w:rsidRPr="001A5380" w:rsidRDefault="00BA697C" w:rsidP="001A5380">
            <w:pPr>
              <w:ind w:left="2160" w:hanging="720"/>
              <w:rPr>
                <w:rFonts w:ascii="Arial" w:hAnsi="Arial"/>
                <w:sz w:val="20"/>
              </w:rPr>
            </w:pPr>
            <w:r w:rsidRPr="001A5380">
              <w:rPr>
                <w:rFonts w:ascii="Arial" w:hAnsi="Arial"/>
                <w:sz w:val="20"/>
              </w:rPr>
              <w:t>F.</w:t>
            </w:r>
            <w:r w:rsidRPr="001A5380">
              <w:rPr>
                <w:rFonts w:ascii="Arial" w:hAnsi="Arial"/>
                <w:sz w:val="20"/>
              </w:rPr>
              <w:tab/>
              <w:t>Percent Intrastate Use (PIU)</w:t>
            </w:r>
          </w:p>
          <w:p w:rsidR="00BA697C" w:rsidRPr="001A5380" w:rsidRDefault="00BA697C" w:rsidP="001A5380">
            <w:pPr>
              <w:ind w:left="1440"/>
              <w:rPr>
                <w:rFonts w:ascii="Arial" w:hAnsi="Arial"/>
                <w:sz w:val="20"/>
              </w:rPr>
            </w:pPr>
          </w:p>
          <w:p w:rsidR="00BA697C" w:rsidRPr="001A5380" w:rsidRDefault="00BA697C" w:rsidP="001A5380">
            <w:pPr>
              <w:ind w:left="2160"/>
              <w:rPr>
                <w:rFonts w:ascii="Arial" w:hAnsi="Arial"/>
                <w:sz w:val="20"/>
              </w:rPr>
            </w:pPr>
            <w:r w:rsidRPr="001A5380">
              <w:rPr>
                <w:rFonts w:ascii="Arial" w:hAnsi="Arial"/>
                <w:sz w:val="20"/>
              </w:rPr>
              <w:t>The adjustment as set forth in (C) preceding will be made to the involved IXC account after making the adjustments to the customer account as set forth in 7.4 following (PIU).</w:t>
            </w:r>
          </w:p>
          <w:p w:rsidR="00BA697C" w:rsidRPr="001A5380" w:rsidRDefault="00BA697C" w:rsidP="00BA697C">
            <w:pPr>
              <w:rPr>
                <w:rFonts w:ascii="Arial" w:hAnsi="Arial"/>
                <w:sz w:val="20"/>
              </w:rPr>
            </w:pPr>
          </w:p>
          <w:p w:rsidR="00BA697C" w:rsidRPr="001A5380" w:rsidRDefault="00BA697C" w:rsidP="001A5380">
            <w:pPr>
              <w:ind w:left="720" w:hanging="720"/>
              <w:rPr>
                <w:rFonts w:ascii="Arial" w:hAnsi="Arial"/>
                <w:sz w:val="20"/>
              </w:rPr>
            </w:pPr>
            <w:r w:rsidRPr="001A5380">
              <w:rPr>
                <w:rFonts w:ascii="Arial" w:hAnsi="Arial"/>
                <w:sz w:val="20"/>
              </w:rPr>
              <w:t>7.</w:t>
            </w:r>
            <w:r w:rsidRPr="001A5380">
              <w:rPr>
                <w:rFonts w:ascii="Arial" w:hAnsi="Arial"/>
                <w:sz w:val="20"/>
              </w:rPr>
              <w:tab/>
              <w:t>Rate Regulations</w:t>
            </w:r>
          </w:p>
          <w:p w:rsidR="00BA697C" w:rsidRPr="001A5380" w:rsidRDefault="00BA697C" w:rsidP="00BA697C">
            <w:pPr>
              <w:rPr>
                <w:rFonts w:ascii="Arial" w:hAnsi="Arial"/>
                <w:sz w:val="20"/>
              </w:rPr>
            </w:pPr>
          </w:p>
          <w:p w:rsidR="00BA697C" w:rsidRPr="001A5380" w:rsidRDefault="00BA697C" w:rsidP="001A5380">
            <w:pPr>
              <w:ind w:left="1440" w:hanging="720"/>
              <w:rPr>
                <w:rFonts w:ascii="Arial" w:hAnsi="Arial"/>
                <w:sz w:val="20"/>
              </w:rPr>
            </w:pPr>
            <w:r w:rsidRPr="001A5380">
              <w:rPr>
                <w:rFonts w:ascii="Arial" w:hAnsi="Arial"/>
                <w:sz w:val="20"/>
              </w:rPr>
              <w:t>7.1</w:t>
            </w:r>
            <w:r w:rsidRPr="001A5380">
              <w:rPr>
                <w:rFonts w:ascii="Arial" w:hAnsi="Arial"/>
                <w:sz w:val="20"/>
              </w:rPr>
              <w:tab/>
              <w:t>Billing of Charges</w:t>
            </w:r>
          </w:p>
          <w:p w:rsidR="00BA697C" w:rsidRPr="001A5380" w:rsidRDefault="00BA697C" w:rsidP="00BA697C">
            <w:pPr>
              <w:rPr>
                <w:rFonts w:ascii="Arial" w:hAnsi="Arial"/>
                <w:sz w:val="20"/>
              </w:rPr>
            </w:pPr>
          </w:p>
          <w:p w:rsidR="00BA697C" w:rsidRPr="001A5380" w:rsidRDefault="00BA697C" w:rsidP="001A5380">
            <w:pPr>
              <w:ind w:left="1440"/>
              <w:rPr>
                <w:rFonts w:ascii="Arial" w:hAnsi="Arial"/>
                <w:sz w:val="20"/>
              </w:rPr>
            </w:pPr>
            <w:r w:rsidRPr="001A5380">
              <w:rPr>
                <w:rFonts w:ascii="Arial" w:hAnsi="Arial"/>
                <w:sz w:val="20"/>
              </w:rPr>
              <w:t>Carrier Common Line charges will be billed to each Switched Access Service provided under this tariff and the Telephone Company’s Intrastate Access Service Tariff.</w:t>
            </w:r>
          </w:p>
          <w:p w:rsidR="00BA697C" w:rsidRPr="001A5380" w:rsidRDefault="00BA697C" w:rsidP="00BA697C">
            <w:pPr>
              <w:rPr>
                <w:rFonts w:ascii="Arial" w:hAnsi="Arial"/>
                <w:sz w:val="20"/>
              </w:rPr>
            </w:pPr>
          </w:p>
          <w:p w:rsidR="00BA697C" w:rsidRPr="001A5380" w:rsidRDefault="00BA697C" w:rsidP="001A5380">
            <w:pPr>
              <w:ind w:left="1440" w:hanging="720"/>
              <w:rPr>
                <w:rFonts w:ascii="Arial" w:hAnsi="Arial"/>
                <w:sz w:val="20"/>
              </w:rPr>
            </w:pPr>
            <w:r w:rsidRPr="001A5380">
              <w:rPr>
                <w:rFonts w:ascii="Arial" w:hAnsi="Arial"/>
                <w:sz w:val="20"/>
              </w:rPr>
              <w:t>7.2</w:t>
            </w:r>
            <w:r w:rsidRPr="001A5380">
              <w:rPr>
                <w:rFonts w:ascii="Arial" w:hAnsi="Arial"/>
                <w:sz w:val="20"/>
              </w:rPr>
              <w:tab/>
              <w:t>Measuring and Recording of Call Detail</w:t>
            </w:r>
          </w:p>
          <w:p w:rsidR="00BA697C" w:rsidRPr="001A5380" w:rsidRDefault="00BA697C" w:rsidP="00BA697C">
            <w:pPr>
              <w:rPr>
                <w:rFonts w:ascii="Arial" w:hAnsi="Arial"/>
                <w:sz w:val="20"/>
              </w:rPr>
            </w:pPr>
          </w:p>
          <w:p w:rsidR="00BA697C" w:rsidRPr="001A5380" w:rsidRDefault="00BA697C" w:rsidP="001A5380">
            <w:pPr>
              <w:ind w:left="1440"/>
              <w:rPr>
                <w:rFonts w:ascii="Arial" w:hAnsi="Arial"/>
                <w:sz w:val="20"/>
              </w:rPr>
            </w:pPr>
            <w:r w:rsidRPr="001A5380">
              <w:rPr>
                <w:rFonts w:ascii="Arial" w:hAnsi="Arial"/>
                <w:sz w:val="20"/>
              </w:rPr>
              <w:t>When access minutes are used to determine Carrier Common Line charges, they will be accumulated using call detail recorded by Telephone Company equipment except as set forth in 7.3 following (Unmeasured FGA and B Usage) and Feature Group C operator and automated operator services systems call detail such as pay telephone sent-paid, operator-DDD, operator-person, collect, credit-card, third number and/or other like calls recorded by the customer.  The Telephone Company measuring and recording equipment, except as set forth in 7.3 following (Unmeasured FGA and B Usage), will be associated with end office or local tandem switching equipment and will record each originating and terminating access minute where answer supervision is received.  The accumulated access minutes will be summed on a line by line basis, by line group or by end office, whichever type of account is used by the Telephone Company, for each IXC and then rounded to the nearest minute.</w:t>
            </w:r>
          </w:p>
          <w:p w:rsidR="00BA697C" w:rsidRPr="001A5380" w:rsidRDefault="00BA697C" w:rsidP="00BA697C">
            <w:pPr>
              <w:rPr>
                <w:rFonts w:ascii="Arial" w:hAnsi="Arial"/>
                <w:sz w:val="20"/>
              </w:rPr>
            </w:pPr>
          </w:p>
          <w:p w:rsidR="00BA697C" w:rsidRPr="001A5380" w:rsidRDefault="00BA697C" w:rsidP="00BA697C">
            <w:pPr>
              <w:rPr>
                <w:rFonts w:ascii="Arial" w:hAnsi="Arial" w:cs="Arial"/>
                <w:sz w:val="20"/>
                <w:szCs w:val="20"/>
              </w:rPr>
            </w:pPr>
          </w:p>
          <w:p w:rsidR="00BA697C" w:rsidRPr="001A5380" w:rsidRDefault="00BA697C" w:rsidP="00BA697C">
            <w:pPr>
              <w:rPr>
                <w:rFonts w:ascii="Arial" w:hAnsi="Arial" w:cs="Arial"/>
                <w:sz w:val="20"/>
                <w:szCs w:val="20"/>
              </w:rPr>
            </w:pPr>
          </w:p>
          <w:p w:rsidR="00BA697C" w:rsidRPr="001A5380" w:rsidRDefault="00BA697C" w:rsidP="00BA697C">
            <w:pPr>
              <w:rPr>
                <w:rFonts w:ascii="Arial" w:hAnsi="Arial" w:cs="Arial"/>
                <w:sz w:val="20"/>
                <w:szCs w:val="20"/>
              </w:rPr>
            </w:pPr>
          </w:p>
          <w:p w:rsidR="00BA697C" w:rsidRPr="001A5380" w:rsidRDefault="00BA697C" w:rsidP="00BA697C">
            <w:pPr>
              <w:rPr>
                <w:rFonts w:ascii="Arial" w:hAnsi="Arial" w:cs="Arial"/>
                <w:sz w:val="20"/>
                <w:szCs w:val="20"/>
              </w:rPr>
            </w:pPr>
          </w:p>
          <w:p w:rsidR="00BA697C" w:rsidRPr="001A5380" w:rsidRDefault="00BA697C" w:rsidP="00BA697C">
            <w:pPr>
              <w:rPr>
                <w:rFonts w:ascii="Arial" w:hAnsi="Arial" w:cs="Arial"/>
                <w:sz w:val="20"/>
                <w:szCs w:val="20"/>
              </w:rPr>
            </w:pPr>
          </w:p>
          <w:p w:rsidR="00BA697C" w:rsidRPr="001A5380" w:rsidRDefault="00BA697C" w:rsidP="00BA697C">
            <w:pPr>
              <w:rPr>
                <w:rFonts w:ascii="Arial" w:hAnsi="Arial" w:cs="Arial"/>
                <w:sz w:val="20"/>
                <w:szCs w:val="20"/>
              </w:rPr>
            </w:pPr>
          </w:p>
          <w:p w:rsidR="00BA697C" w:rsidRPr="001A5380" w:rsidRDefault="00BA697C" w:rsidP="00BA697C">
            <w:pPr>
              <w:rPr>
                <w:rFonts w:ascii="Arial" w:hAnsi="Arial" w:cs="Arial"/>
                <w:sz w:val="20"/>
                <w:szCs w:val="20"/>
              </w:rPr>
            </w:pPr>
          </w:p>
        </w:tc>
        <w:tc>
          <w:tcPr>
            <w:tcW w:w="1152" w:type="dxa"/>
          </w:tcPr>
          <w:p w:rsidR="00BA697C" w:rsidRPr="001A5380" w:rsidRDefault="00BA697C" w:rsidP="001A5380">
            <w:pPr>
              <w:jc w:val="center"/>
              <w:rPr>
                <w:rFonts w:ascii="Arial" w:hAnsi="Arial" w:cs="Arial"/>
                <w:sz w:val="20"/>
                <w:szCs w:val="20"/>
              </w:rPr>
            </w:pPr>
            <w:r w:rsidRPr="001A5380">
              <w:rPr>
                <w:rFonts w:ascii="Arial" w:hAnsi="Arial" w:cs="Arial"/>
                <w:sz w:val="20"/>
                <w:szCs w:val="20"/>
              </w:rPr>
              <w:t>(T)</w:t>
            </w: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tabs>
                <w:tab w:val="bar" w:pos="468"/>
              </w:tabs>
              <w:jc w:val="center"/>
              <w:rPr>
                <w:rFonts w:ascii="Arial" w:hAnsi="Arial" w:cs="Arial"/>
                <w:sz w:val="20"/>
                <w:szCs w:val="20"/>
              </w:rPr>
            </w:pPr>
          </w:p>
          <w:p w:rsidR="00BA697C" w:rsidRPr="001A5380" w:rsidRDefault="00BA697C" w:rsidP="001A5380">
            <w:pPr>
              <w:jc w:val="center"/>
              <w:rPr>
                <w:rFonts w:ascii="Arial" w:hAnsi="Arial" w:cs="Arial"/>
                <w:sz w:val="20"/>
                <w:szCs w:val="20"/>
              </w:rPr>
            </w:pPr>
            <w:r w:rsidRPr="001A5380">
              <w:rPr>
                <w:rFonts w:ascii="Arial" w:hAnsi="Arial" w:cs="Arial"/>
                <w:sz w:val="20"/>
                <w:szCs w:val="20"/>
              </w:rPr>
              <w:t>(T)</w:t>
            </w:r>
          </w:p>
        </w:tc>
      </w:tr>
    </w:tbl>
    <w:p w:rsidR="00BA697C" w:rsidRDefault="00BA697C" w:rsidP="00BA697C">
      <w:pPr>
        <w:tabs>
          <w:tab w:val="right" w:pos="9360"/>
        </w:tabs>
        <w:ind w:right="720"/>
        <w:rPr>
          <w:rFonts w:ascii="Arial" w:hAnsi="Arial" w:cs="Arial"/>
          <w:sz w:val="20"/>
          <w:szCs w:val="20"/>
        </w:rPr>
      </w:pPr>
      <w:r>
        <w:rPr>
          <w:rFonts w:ascii="Arial" w:hAnsi="Arial" w:cs="Arial"/>
          <w:sz w:val="20"/>
          <w:szCs w:val="20"/>
        </w:rPr>
        <w:t xml:space="preserve">Issued:  </w:t>
      </w:r>
      <w:smartTag w:uri="urn:schemas-microsoft-com:office:smarttags" w:element="date">
        <w:smartTagPr>
          <w:attr w:name="Year" w:val="2004"/>
          <w:attr w:name="Day" w:val="6"/>
          <w:attr w:name="Month" w:val="2"/>
        </w:smartTagPr>
        <w:r>
          <w:rPr>
            <w:rFonts w:ascii="Arial" w:hAnsi="Arial" w:cs="Arial"/>
            <w:sz w:val="20"/>
            <w:szCs w:val="20"/>
          </w:rPr>
          <w:t>February 6, 2004</w:t>
        </w:r>
      </w:smartTag>
      <w:r>
        <w:rPr>
          <w:rFonts w:ascii="Arial" w:hAnsi="Arial" w:cs="Arial"/>
          <w:sz w:val="20"/>
          <w:szCs w:val="20"/>
        </w:rPr>
        <w:tab/>
        <w:t xml:space="preserve">Effective:  </w:t>
      </w:r>
      <w:smartTag w:uri="urn:schemas-microsoft-com:office:smarttags" w:element="date">
        <w:smartTagPr>
          <w:attr w:name="Year" w:val="2004"/>
          <w:attr w:name="Day" w:val="6"/>
          <w:attr w:name="Month" w:val="2"/>
        </w:smartTagPr>
        <w:r>
          <w:rPr>
            <w:rFonts w:ascii="Arial" w:hAnsi="Arial" w:cs="Arial"/>
            <w:sz w:val="20"/>
            <w:szCs w:val="20"/>
          </w:rPr>
          <w:t>February 6, 2004</w:t>
        </w:r>
      </w:smartTag>
    </w:p>
    <w:p w:rsidR="00BA697C" w:rsidRDefault="00BA697C" w:rsidP="00BA697C">
      <w:pPr>
        <w:tabs>
          <w:tab w:val="right" w:pos="9360"/>
        </w:tabs>
        <w:ind w:right="720"/>
        <w:jc w:val="center"/>
        <w:rPr>
          <w:rFonts w:ascii="Arial" w:hAnsi="Arial" w:cs="Arial"/>
          <w:sz w:val="20"/>
          <w:szCs w:val="20"/>
        </w:rPr>
      </w:pPr>
      <w:r>
        <w:rPr>
          <w:rFonts w:ascii="Arial" w:hAnsi="Arial" w:cs="Arial"/>
          <w:sz w:val="20"/>
          <w:szCs w:val="20"/>
        </w:rPr>
        <w:t>By:  Jeffrey Glover, Vice President, External Relations</w:t>
      </w:r>
    </w:p>
    <w:p w:rsidR="00BA697C" w:rsidRDefault="00BA697C" w:rsidP="00BA697C">
      <w:pPr>
        <w:tabs>
          <w:tab w:val="right" w:pos="9360"/>
        </w:tabs>
        <w:ind w:right="720"/>
        <w:jc w:val="center"/>
        <w:rPr>
          <w:rFonts w:ascii="Arial" w:hAnsi="Arial" w:cs="Arial"/>
          <w:sz w:val="20"/>
          <w:szCs w:val="20"/>
        </w:rPr>
      </w:pPr>
      <w:r>
        <w:rPr>
          <w:rFonts w:ascii="Arial" w:hAnsi="Arial" w:cs="Arial"/>
          <w:sz w:val="20"/>
          <w:szCs w:val="20"/>
        </w:rPr>
        <w:t>In accordance with Case No. 03-2074-TP-ATA issued by the</w:t>
      </w:r>
    </w:p>
    <w:p w:rsidR="00BA697C" w:rsidRDefault="00BA697C" w:rsidP="00BA697C">
      <w:pPr>
        <w:tabs>
          <w:tab w:val="right" w:pos="9360"/>
        </w:tabs>
        <w:ind w:right="720"/>
        <w:jc w:val="center"/>
        <w:rPr>
          <w:rFonts w:ascii="Arial" w:hAnsi="Arial" w:cs="Arial"/>
          <w:sz w:val="20"/>
          <w:szCs w:val="20"/>
        </w:rPr>
      </w:pPr>
      <w:r>
        <w:rPr>
          <w:rFonts w:ascii="Arial" w:hAnsi="Arial" w:cs="Arial"/>
          <w:sz w:val="20"/>
          <w:szCs w:val="20"/>
        </w:rPr>
        <w:t xml:space="preserve">Public Utilities Commission of </w:t>
      </w:r>
      <w:smartTag w:uri="urn:schemas-microsoft-com:office:smarttags" w:element="State">
        <w:smartTag w:uri="urn:schemas-microsoft-com:office:smarttags" w:element="place">
          <w:r>
            <w:rPr>
              <w:rFonts w:ascii="Arial" w:hAnsi="Arial" w:cs="Arial"/>
              <w:sz w:val="20"/>
              <w:szCs w:val="20"/>
            </w:rPr>
            <w:t>Ohio</w:t>
          </w:r>
        </w:smartTag>
      </w:smartTag>
      <w:r>
        <w:rPr>
          <w:rFonts w:ascii="Arial" w:hAnsi="Arial" w:cs="Arial"/>
          <w:sz w:val="20"/>
          <w:szCs w:val="20"/>
        </w:rPr>
        <w:t xml:space="preserve">, dated </w:t>
      </w:r>
      <w:smartTag w:uri="urn:schemas-microsoft-com:office:smarttags" w:element="date">
        <w:smartTagPr>
          <w:attr w:name="Year" w:val="2004"/>
          <w:attr w:name="Day" w:val="4"/>
          <w:attr w:name="Month" w:val="2"/>
        </w:smartTagPr>
        <w:r>
          <w:rPr>
            <w:rFonts w:ascii="Arial" w:hAnsi="Arial" w:cs="Arial"/>
            <w:sz w:val="20"/>
            <w:szCs w:val="20"/>
          </w:rPr>
          <w:t>February 4, 2004</w:t>
        </w:r>
      </w:smartTag>
    </w:p>
    <w:p w:rsidR="006B27B9" w:rsidRDefault="00BA697C" w:rsidP="006B27B9">
      <w:pPr>
        <w:ind w:right="720"/>
        <w:jc w:val="center"/>
        <w:rPr>
          <w:rFonts w:ascii="Arial" w:hAnsi="Arial" w:cs="Arial"/>
          <w:sz w:val="20"/>
          <w:szCs w:val="20"/>
        </w:rPr>
      </w:pPr>
      <w:r>
        <w:rPr>
          <w:rFonts w:ascii="Arial" w:hAnsi="Arial" w:cs="Arial"/>
          <w:sz w:val="20"/>
          <w:szCs w:val="20"/>
        </w:rPr>
        <w:br w:type="page"/>
      </w:r>
      <w:r w:rsidR="006B27B9">
        <w:rPr>
          <w:rFonts w:ascii="Arial" w:hAnsi="Arial" w:cs="Arial"/>
          <w:sz w:val="20"/>
          <w:szCs w:val="20"/>
        </w:rPr>
        <w:lastRenderedPageBreak/>
        <w:t>ACCESS SERVICE TARIFF</w:t>
      </w:r>
    </w:p>
    <w:p w:rsidR="006B27B9" w:rsidRDefault="006B27B9" w:rsidP="006B27B9">
      <w:pPr>
        <w:ind w:right="720"/>
        <w:jc w:val="center"/>
        <w:rPr>
          <w:rFonts w:ascii="Arial" w:hAnsi="Arial" w:cs="Arial"/>
          <w:sz w:val="20"/>
          <w:szCs w:val="20"/>
        </w:rPr>
      </w:pPr>
      <w:proofErr w:type="gramStart"/>
      <w:r>
        <w:rPr>
          <w:rFonts w:ascii="Arial" w:hAnsi="Arial" w:cs="Arial"/>
          <w:sz w:val="20"/>
          <w:szCs w:val="20"/>
        </w:rPr>
        <w:t>P.U.C.O. NO.</w:t>
      </w:r>
      <w:proofErr w:type="gramEnd"/>
      <w:r>
        <w:rPr>
          <w:rFonts w:ascii="Arial" w:hAnsi="Arial" w:cs="Arial"/>
          <w:sz w:val="20"/>
          <w:szCs w:val="20"/>
        </w:rPr>
        <w:t xml:space="preserve"> 2</w:t>
      </w:r>
    </w:p>
    <w:p w:rsidR="006B27B9" w:rsidRDefault="006B27B9" w:rsidP="006B27B9">
      <w:pPr>
        <w:tabs>
          <w:tab w:val="right" w:pos="9360"/>
        </w:tabs>
        <w:ind w:right="720"/>
        <w:rPr>
          <w:rFonts w:ascii="Arial" w:hAnsi="Arial" w:cs="Arial"/>
          <w:sz w:val="20"/>
          <w:szCs w:val="20"/>
        </w:rPr>
      </w:pPr>
    </w:p>
    <w:p w:rsidR="006B27B9" w:rsidRDefault="006B27B9" w:rsidP="006B27B9">
      <w:pPr>
        <w:tabs>
          <w:tab w:val="right" w:pos="9360"/>
          <w:tab w:val="left" w:pos="9720"/>
        </w:tabs>
        <w:ind w:right="720"/>
        <w:rPr>
          <w:rFonts w:ascii="Arial" w:hAnsi="Arial" w:cs="Arial"/>
          <w:sz w:val="20"/>
          <w:szCs w:val="20"/>
        </w:rPr>
      </w:pPr>
      <w:r>
        <w:rPr>
          <w:rFonts w:ascii="Arial" w:hAnsi="Arial" w:cs="Arial"/>
          <w:sz w:val="20"/>
          <w:szCs w:val="20"/>
        </w:rPr>
        <w:t xml:space="preserve">CenturyTel of </w:t>
      </w:r>
      <w:smartTag w:uri="urn:schemas-microsoft-com:office:smarttags" w:element="State">
        <w:smartTag w:uri="urn:schemas-microsoft-com:office:smarttags" w:element="place">
          <w:r>
            <w:rPr>
              <w:rFonts w:ascii="Arial" w:hAnsi="Arial" w:cs="Arial"/>
              <w:sz w:val="20"/>
              <w:szCs w:val="20"/>
            </w:rPr>
            <w:t>Ohio</w:t>
          </w:r>
        </w:smartTag>
      </w:smartTag>
      <w:r>
        <w:rPr>
          <w:rFonts w:ascii="Arial" w:hAnsi="Arial" w:cs="Arial"/>
          <w:sz w:val="20"/>
          <w:szCs w:val="20"/>
        </w:rPr>
        <w:t>, Inc.</w:t>
      </w:r>
      <w:r>
        <w:rPr>
          <w:rFonts w:ascii="Arial" w:hAnsi="Arial" w:cs="Arial"/>
          <w:sz w:val="20"/>
          <w:szCs w:val="20"/>
        </w:rPr>
        <w:tab/>
        <w:t>2nd Revised Sheet No. 8</w:t>
      </w:r>
    </w:p>
    <w:p w:rsidR="006B27B9" w:rsidRPr="00BA697C" w:rsidRDefault="006B27B9" w:rsidP="006B27B9">
      <w:pPr>
        <w:tabs>
          <w:tab w:val="right" w:pos="9360"/>
          <w:tab w:val="left" w:pos="9720"/>
        </w:tabs>
        <w:ind w:right="720"/>
        <w:rPr>
          <w:rFonts w:ascii="Arial" w:hAnsi="Arial" w:cs="Arial"/>
          <w:sz w:val="20"/>
          <w:szCs w:val="20"/>
        </w:rPr>
      </w:pPr>
      <w:proofErr w:type="gramStart"/>
      <w:r>
        <w:rPr>
          <w:rFonts w:ascii="Arial" w:hAnsi="Arial" w:cs="Arial"/>
          <w:sz w:val="20"/>
          <w:szCs w:val="20"/>
        </w:rPr>
        <w:t>d/b/a</w:t>
      </w:r>
      <w:proofErr w:type="gramEnd"/>
      <w:r>
        <w:rPr>
          <w:rFonts w:ascii="Arial" w:hAnsi="Arial" w:cs="Arial"/>
          <w:sz w:val="20"/>
          <w:szCs w:val="20"/>
        </w:rPr>
        <w:t xml:space="preserve"> CenturyLink</w:t>
      </w:r>
      <w:r>
        <w:rPr>
          <w:rFonts w:ascii="Arial" w:hAnsi="Arial" w:cs="Arial"/>
          <w:sz w:val="20"/>
          <w:szCs w:val="20"/>
        </w:rPr>
        <w:tab/>
        <w:t>Cancels 1st Revised Sheet No. 8</w:t>
      </w:r>
    </w:p>
    <w:p w:rsidR="006B27B9" w:rsidRPr="00BA697C" w:rsidRDefault="006B27B9" w:rsidP="006B27B9">
      <w:pPr>
        <w:rPr>
          <w:rFonts w:ascii="Arial" w:hAnsi="Arial" w:cs="Arial"/>
          <w:sz w:val="20"/>
          <w:szCs w:val="20"/>
        </w:rPr>
      </w:pPr>
    </w:p>
    <w:tbl>
      <w:tblPr>
        <w:tblW w:w="10526" w:type="dxa"/>
        <w:tblLayout w:type="fixed"/>
        <w:tblLook w:val="01E0"/>
      </w:tblPr>
      <w:tblGrid>
        <w:gridCol w:w="9374"/>
        <w:gridCol w:w="1152"/>
      </w:tblGrid>
      <w:tr w:rsidR="006B27B9" w:rsidRPr="001A5380" w:rsidTr="001A5380">
        <w:tc>
          <w:tcPr>
            <w:tcW w:w="9374" w:type="dxa"/>
          </w:tcPr>
          <w:p w:rsidR="006B27B9" w:rsidRPr="001A5380" w:rsidRDefault="006B27B9" w:rsidP="001A5380">
            <w:pPr>
              <w:jc w:val="both"/>
              <w:rPr>
                <w:rFonts w:ascii="Arial" w:hAnsi="Arial"/>
                <w:sz w:val="20"/>
              </w:rPr>
            </w:pPr>
            <w:r w:rsidRPr="001A5380">
              <w:rPr>
                <w:rFonts w:ascii="Arial" w:hAnsi="Arial"/>
                <w:sz w:val="20"/>
              </w:rPr>
              <w:t>INTRASTATE CARRIER COMMON LINE ACCESS SERVICE (Cont'd)</w:t>
            </w:r>
          </w:p>
          <w:p w:rsidR="006B27B9" w:rsidRPr="001A5380" w:rsidRDefault="006B27B9" w:rsidP="001A5380">
            <w:pPr>
              <w:jc w:val="both"/>
              <w:rPr>
                <w:rFonts w:ascii="Arial" w:hAnsi="Arial"/>
                <w:sz w:val="20"/>
              </w:rPr>
            </w:pPr>
          </w:p>
          <w:p w:rsidR="006B27B9" w:rsidRPr="001A5380" w:rsidRDefault="006B27B9" w:rsidP="001A5380">
            <w:pPr>
              <w:ind w:left="720" w:hanging="720"/>
              <w:rPr>
                <w:rFonts w:ascii="Arial" w:hAnsi="Arial"/>
                <w:sz w:val="20"/>
              </w:rPr>
            </w:pPr>
            <w:r w:rsidRPr="001A5380">
              <w:rPr>
                <w:rFonts w:ascii="Arial" w:hAnsi="Arial"/>
                <w:sz w:val="20"/>
              </w:rPr>
              <w:t>7.</w:t>
            </w:r>
            <w:r w:rsidRPr="001A5380">
              <w:rPr>
                <w:rFonts w:ascii="Arial" w:hAnsi="Arial"/>
                <w:sz w:val="20"/>
              </w:rPr>
              <w:tab/>
              <w:t>Rate Regulations (Cont'd)</w:t>
            </w:r>
          </w:p>
          <w:p w:rsidR="006B27B9" w:rsidRPr="001A5380" w:rsidRDefault="006B27B9" w:rsidP="006B27B9">
            <w:pPr>
              <w:rPr>
                <w:rFonts w:ascii="Arial" w:hAnsi="Arial"/>
                <w:sz w:val="20"/>
              </w:rPr>
            </w:pPr>
          </w:p>
          <w:p w:rsidR="006B27B9" w:rsidRPr="001A5380" w:rsidRDefault="006B27B9" w:rsidP="001A5380">
            <w:pPr>
              <w:ind w:left="1440" w:hanging="720"/>
              <w:rPr>
                <w:rFonts w:ascii="Arial" w:hAnsi="Arial"/>
                <w:sz w:val="20"/>
              </w:rPr>
            </w:pPr>
            <w:r w:rsidRPr="001A5380">
              <w:rPr>
                <w:rFonts w:ascii="Arial" w:hAnsi="Arial"/>
                <w:sz w:val="20"/>
              </w:rPr>
              <w:t>7.3</w:t>
            </w:r>
            <w:r w:rsidRPr="001A5380">
              <w:rPr>
                <w:rFonts w:ascii="Arial" w:hAnsi="Arial"/>
                <w:sz w:val="20"/>
              </w:rPr>
              <w:tab/>
              <w:t>Unmeasured Feature Group A and B Usage</w:t>
            </w:r>
          </w:p>
          <w:p w:rsidR="006B27B9" w:rsidRPr="001A5380" w:rsidRDefault="006B27B9" w:rsidP="006B27B9">
            <w:pPr>
              <w:rPr>
                <w:rFonts w:ascii="Arial" w:hAnsi="Arial"/>
                <w:sz w:val="20"/>
              </w:rPr>
            </w:pPr>
          </w:p>
          <w:p w:rsidR="006B27B9" w:rsidRPr="001A5380" w:rsidRDefault="006B27B9" w:rsidP="001A5380">
            <w:pPr>
              <w:ind w:left="1440"/>
              <w:rPr>
                <w:rFonts w:ascii="Arial" w:hAnsi="Arial"/>
                <w:sz w:val="20"/>
              </w:rPr>
            </w:pPr>
            <w:r w:rsidRPr="001A5380">
              <w:rPr>
                <w:rFonts w:ascii="Arial" w:hAnsi="Arial"/>
                <w:sz w:val="20"/>
              </w:rPr>
              <w:t>When Carrier Common Line Access is provided in association with Feature Group A or Feature Group B Switched Access Service in Telephone Company offices that are not equipped for measurement capabilities, assumed average intrastate access minutes will be used to determine Carrier Common Line Access charges.  These assumed access minutes are as set forth in the exchange carriers’ access tariffs.</w:t>
            </w:r>
          </w:p>
          <w:p w:rsidR="006B27B9" w:rsidRPr="001A5380" w:rsidRDefault="006B27B9" w:rsidP="001A5380">
            <w:pPr>
              <w:ind w:left="1080"/>
              <w:rPr>
                <w:rFonts w:ascii="Arial" w:hAnsi="Arial"/>
                <w:sz w:val="20"/>
              </w:rPr>
            </w:pPr>
          </w:p>
          <w:p w:rsidR="006B27B9" w:rsidRPr="001A5380" w:rsidRDefault="006B27B9" w:rsidP="001A5380">
            <w:pPr>
              <w:ind w:left="1440" w:hanging="720"/>
              <w:rPr>
                <w:rFonts w:ascii="Arial" w:hAnsi="Arial"/>
                <w:sz w:val="20"/>
              </w:rPr>
            </w:pPr>
            <w:r w:rsidRPr="001A5380">
              <w:rPr>
                <w:rFonts w:ascii="Arial" w:hAnsi="Arial"/>
                <w:sz w:val="20"/>
              </w:rPr>
              <w:t>7.4</w:t>
            </w:r>
            <w:r w:rsidRPr="001A5380">
              <w:rPr>
                <w:rFonts w:ascii="Arial" w:hAnsi="Arial"/>
                <w:sz w:val="20"/>
              </w:rPr>
              <w:tab/>
              <w:t>Percent Intrastate Use (PIU)</w:t>
            </w:r>
          </w:p>
          <w:p w:rsidR="006B27B9" w:rsidRPr="001A5380" w:rsidRDefault="006B27B9" w:rsidP="001A5380">
            <w:pPr>
              <w:ind w:left="1080"/>
              <w:rPr>
                <w:rFonts w:ascii="Arial" w:hAnsi="Arial"/>
                <w:sz w:val="20"/>
              </w:rPr>
            </w:pPr>
          </w:p>
          <w:p w:rsidR="006B27B9" w:rsidRPr="001A5380" w:rsidRDefault="006B27B9" w:rsidP="001A5380">
            <w:pPr>
              <w:ind w:left="1440"/>
              <w:rPr>
                <w:rFonts w:ascii="Arial" w:hAnsi="Arial"/>
                <w:sz w:val="20"/>
              </w:rPr>
            </w:pPr>
            <w:r w:rsidRPr="001A5380">
              <w:rPr>
                <w:rFonts w:ascii="Arial" w:hAnsi="Arial"/>
                <w:sz w:val="20"/>
              </w:rPr>
              <w:t xml:space="preserve">When the IXC reports interstate and intrastate use of in-service Switched Access Service, Carrier Common Line charges will be billed to intrastate Switched Access Service access minutes based on the data reported by the IXC as set forth in Section 2.3.11 of CenturyLink Operating Companies Tariff F.C.C. No. 1 (Jurisdictional Reports), except where the Telephone Company is billing according to </w:t>
            </w:r>
            <w:proofErr w:type="spellStart"/>
            <w:r w:rsidRPr="001A5380">
              <w:rPr>
                <w:rFonts w:ascii="Arial" w:hAnsi="Arial"/>
                <w:sz w:val="20"/>
              </w:rPr>
              <w:t>actuals</w:t>
            </w:r>
            <w:proofErr w:type="spellEnd"/>
            <w:r w:rsidRPr="001A5380">
              <w:rPr>
                <w:rFonts w:ascii="Arial" w:hAnsi="Arial"/>
                <w:sz w:val="20"/>
              </w:rPr>
              <w:t xml:space="preserve"> by jurisdiction. Intrastate Switched Access Service access minutes will, when necessary, be used to determine Carrier Common Line Charges as set forth in 7.5 following.</w:t>
            </w:r>
          </w:p>
          <w:p w:rsidR="006B27B9" w:rsidRPr="001A5380" w:rsidRDefault="006B27B9" w:rsidP="001A5380">
            <w:pPr>
              <w:ind w:left="1080"/>
              <w:rPr>
                <w:rFonts w:ascii="Arial" w:hAnsi="Arial"/>
                <w:sz w:val="20"/>
              </w:rPr>
            </w:pPr>
          </w:p>
          <w:p w:rsidR="006B27B9" w:rsidRPr="001A5380" w:rsidRDefault="006B27B9" w:rsidP="001A5380">
            <w:pPr>
              <w:ind w:left="1440" w:hanging="720"/>
              <w:rPr>
                <w:rFonts w:ascii="Arial" w:hAnsi="Arial"/>
                <w:sz w:val="20"/>
              </w:rPr>
            </w:pPr>
            <w:r w:rsidRPr="001A5380">
              <w:rPr>
                <w:rFonts w:ascii="Arial" w:hAnsi="Arial"/>
                <w:sz w:val="20"/>
              </w:rPr>
              <w:t>7.5</w:t>
            </w:r>
            <w:r w:rsidRPr="001A5380">
              <w:rPr>
                <w:rFonts w:ascii="Arial" w:hAnsi="Arial"/>
                <w:sz w:val="20"/>
              </w:rPr>
              <w:tab/>
              <w:t>Determination of Premium Charges</w:t>
            </w:r>
          </w:p>
          <w:p w:rsidR="006B27B9" w:rsidRPr="001A5380" w:rsidRDefault="006B27B9" w:rsidP="001A5380">
            <w:pPr>
              <w:ind w:left="1080"/>
              <w:rPr>
                <w:rFonts w:ascii="Arial" w:hAnsi="Arial"/>
                <w:sz w:val="20"/>
              </w:rPr>
            </w:pPr>
          </w:p>
          <w:p w:rsidR="006B27B9" w:rsidRPr="001A5380" w:rsidRDefault="006B27B9" w:rsidP="001A5380">
            <w:pPr>
              <w:ind w:left="1440"/>
              <w:rPr>
                <w:rFonts w:ascii="Arial" w:hAnsi="Arial"/>
                <w:sz w:val="20"/>
              </w:rPr>
            </w:pPr>
            <w:r w:rsidRPr="001A5380">
              <w:rPr>
                <w:rFonts w:ascii="Arial" w:hAnsi="Arial"/>
                <w:sz w:val="20"/>
              </w:rPr>
              <w:t>After the adjustments as set forth in 7.4 preceding have been applied, when necessary, to Switched Access Service access minutes, charges for the involved IXC account will be determined as follows:</w:t>
            </w:r>
          </w:p>
          <w:p w:rsidR="006B27B9" w:rsidRPr="001A5380" w:rsidRDefault="006B27B9" w:rsidP="001A5380">
            <w:pPr>
              <w:ind w:left="1080"/>
              <w:rPr>
                <w:rFonts w:ascii="Arial" w:hAnsi="Arial"/>
                <w:sz w:val="20"/>
              </w:rPr>
            </w:pPr>
          </w:p>
          <w:p w:rsidR="006B27B9" w:rsidRPr="001A5380" w:rsidRDefault="006B27B9" w:rsidP="001A5380">
            <w:pPr>
              <w:ind w:left="2160" w:hanging="720"/>
              <w:rPr>
                <w:rFonts w:ascii="Arial" w:hAnsi="Arial"/>
                <w:sz w:val="20"/>
              </w:rPr>
            </w:pPr>
            <w:r w:rsidRPr="001A5380">
              <w:rPr>
                <w:rFonts w:ascii="Arial" w:hAnsi="Arial"/>
                <w:sz w:val="20"/>
              </w:rPr>
              <w:t>A.</w:t>
            </w:r>
            <w:r w:rsidRPr="001A5380">
              <w:rPr>
                <w:rFonts w:ascii="Arial" w:hAnsi="Arial"/>
                <w:sz w:val="20"/>
              </w:rPr>
              <w:tab/>
              <w:t>Access minutes for all premium rated Switched Access Service subject to Carrier Common Line charges will be multiplied by the Premium Access per minute rate as set forth in the Telephone Company’s Intrastate Access Service Tariff.</w:t>
            </w:r>
          </w:p>
          <w:p w:rsidR="006B27B9" w:rsidRPr="001A5380" w:rsidRDefault="006B27B9" w:rsidP="001A5380">
            <w:pPr>
              <w:ind w:left="1440" w:hanging="720"/>
              <w:rPr>
                <w:rFonts w:ascii="Arial" w:hAnsi="Arial"/>
                <w:sz w:val="20"/>
              </w:rPr>
            </w:pPr>
          </w:p>
          <w:p w:rsidR="006B27B9" w:rsidRPr="001A5380" w:rsidRDefault="006B27B9" w:rsidP="001A5380">
            <w:pPr>
              <w:ind w:left="2160" w:hanging="720"/>
              <w:rPr>
                <w:rFonts w:ascii="Arial" w:hAnsi="Arial"/>
                <w:sz w:val="20"/>
              </w:rPr>
            </w:pPr>
            <w:r w:rsidRPr="001A5380">
              <w:rPr>
                <w:rFonts w:ascii="Arial" w:hAnsi="Arial"/>
                <w:sz w:val="20"/>
              </w:rPr>
              <w:t>B.</w:t>
            </w:r>
            <w:r w:rsidRPr="001A5380">
              <w:rPr>
                <w:rFonts w:ascii="Arial" w:hAnsi="Arial"/>
                <w:sz w:val="20"/>
              </w:rPr>
              <w:tab/>
              <w:t>Access minutes for all FGB Access Services with an Abbreviated Dialing Arrangement (ADA) subject to Carrier Common Line Charges will be multiplied by the Premium Access per minute rate as set forth in the Telephone Company’s Intrastate Access Service Tariff.</w:t>
            </w:r>
          </w:p>
          <w:p w:rsidR="006B27B9" w:rsidRPr="001A5380" w:rsidRDefault="006B27B9" w:rsidP="001A5380">
            <w:pPr>
              <w:ind w:left="1440" w:hanging="720"/>
              <w:rPr>
                <w:rFonts w:ascii="Arial" w:hAnsi="Arial"/>
                <w:sz w:val="20"/>
              </w:rPr>
            </w:pPr>
          </w:p>
          <w:p w:rsidR="006B27B9" w:rsidRPr="001A5380" w:rsidRDefault="006B27B9" w:rsidP="001A5380">
            <w:pPr>
              <w:ind w:left="2160" w:hanging="720"/>
              <w:rPr>
                <w:rFonts w:ascii="Arial" w:hAnsi="Arial"/>
                <w:sz w:val="20"/>
              </w:rPr>
            </w:pPr>
            <w:r w:rsidRPr="001A5380">
              <w:rPr>
                <w:rFonts w:ascii="Arial" w:hAnsi="Arial"/>
                <w:sz w:val="20"/>
              </w:rPr>
              <w:t>C.</w:t>
            </w:r>
            <w:r w:rsidRPr="001A5380">
              <w:rPr>
                <w:rFonts w:ascii="Arial" w:hAnsi="Arial"/>
                <w:sz w:val="20"/>
              </w:rPr>
              <w:tab/>
              <w:t>Carrier Common Line charges shall not be reduced as set forth in 6.1 preceding unless Switched Access Charges, as set forth in Section 6 of CenturyLink Operating Companies Tariff F.C.C. No. 1, are applied to the IXC’s Switched Access Services.</w:t>
            </w:r>
          </w:p>
          <w:p w:rsidR="006B27B9" w:rsidRPr="001A5380" w:rsidRDefault="006B27B9" w:rsidP="006B27B9">
            <w:pPr>
              <w:rPr>
                <w:rFonts w:ascii="Arial" w:hAnsi="Arial" w:cs="Arial"/>
                <w:sz w:val="20"/>
                <w:szCs w:val="20"/>
              </w:rPr>
            </w:pPr>
          </w:p>
          <w:p w:rsidR="006B27B9" w:rsidRPr="001A5380" w:rsidRDefault="006B27B9" w:rsidP="006B27B9">
            <w:pPr>
              <w:rPr>
                <w:rFonts w:ascii="Arial" w:hAnsi="Arial" w:cs="Arial"/>
                <w:sz w:val="20"/>
                <w:szCs w:val="20"/>
              </w:rPr>
            </w:pPr>
          </w:p>
          <w:p w:rsidR="006B27B9" w:rsidRPr="001A5380" w:rsidRDefault="006B27B9" w:rsidP="006B27B9">
            <w:pPr>
              <w:rPr>
                <w:rFonts w:ascii="Arial" w:hAnsi="Arial" w:cs="Arial"/>
                <w:sz w:val="20"/>
                <w:szCs w:val="20"/>
              </w:rPr>
            </w:pPr>
          </w:p>
          <w:p w:rsidR="006B27B9" w:rsidRPr="001A5380" w:rsidRDefault="006B27B9" w:rsidP="006B27B9">
            <w:pPr>
              <w:rPr>
                <w:rFonts w:ascii="Arial" w:hAnsi="Arial" w:cs="Arial"/>
                <w:sz w:val="20"/>
                <w:szCs w:val="20"/>
              </w:rPr>
            </w:pPr>
          </w:p>
          <w:p w:rsidR="006B27B9" w:rsidRPr="001A5380" w:rsidRDefault="006B27B9" w:rsidP="006B27B9">
            <w:pPr>
              <w:rPr>
                <w:rFonts w:ascii="Arial" w:hAnsi="Arial" w:cs="Arial"/>
                <w:sz w:val="20"/>
                <w:szCs w:val="20"/>
              </w:rPr>
            </w:pPr>
          </w:p>
          <w:p w:rsidR="006B27B9" w:rsidRPr="001A5380" w:rsidRDefault="006B27B9" w:rsidP="006B27B9">
            <w:pPr>
              <w:rPr>
                <w:rFonts w:ascii="Arial" w:hAnsi="Arial" w:cs="Arial"/>
                <w:sz w:val="20"/>
                <w:szCs w:val="20"/>
              </w:rPr>
            </w:pPr>
          </w:p>
          <w:p w:rsidR="006B27B9" w:rsidRPr="001A5380" w:rsidRDefault="006B27B9" w:rsidP="006B27B9">
            <w:pPr>
              <w:rPr>
                <w:rFonts w:ascii="Arial" w:hAnsi="Arial" w:cs="Arial"/>
                <w:sz w:val="20"/>
                <w:szCs w:val="20"/>
              </w:rPr>
            </w:pPr>
          </w:p>
        </w:tc>
        <w:tc>
          <w:tcPr>
            <w:tcW w:w="1152" w:type="dxa"/>
          </w:tcPr>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r w:rsidRPr="001A5380">
              <w:rPr>
                <w:rFonts w:ascii="Arial" w:hAnsi="Arial" w:cs="Arial"/>
                <w:sz w:val="20"/>
                <w:szCs w:val="20"/>
              </w:rPr>
              <w:t>(T)</w:t>
            </w: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p>
          <w:p w:rsidR="006B27B9" w:rsidRPr="001A5380" w:rsidRDefault="006B27B9" w:rsidP="001A5380">
            <w:pPr>
              <w:jc w:val="center"/>
              <w:rPr>
                <w:rFonts w:ascii="Arial" w:hAnsi="Arial" w:cs="Arial"/>
                <w:sz w:val="20"/>
                <w:szCs w:val="20"/>
              </w:rPr>
            </w:pPr>
            <w:r w:rsidRPr="001A5380">
              <w:rPr>
                <w:rFonts w:ascii="Arial" w:hAnsi="Arial" w:cs="Arial"/>
                <w:sz w:val="20"/>
                <w:szCs w:val="20"/>
              </w:rPr>
              <w:t>(T)</w:t>
            </w:r>
          </w:p>
        </w:tc>
      </w:tr>
    </w:tbl>
    <w:p w:rsidR="006B27B9" w:rsidRDefault="006B27B9" w:rsidP="006B27B9">
      <w:pPr>
        <w:tabs>
          <w:tab w:val="right" w:pos="9360"/>
        </w:tabs>
        <w:ind w:right="720"/>
        <w:rPr>
          <w:rFonts w:ascii="Arial" w:hAnsi="Arial" w:cs="Arial"/>
          <w:sz w:val="20"/>
          <w:szCs w:val="20"/>
        </w:rPr>
      </w:pPr>
      <w:r>
        <w:rPr>
          <w:rFonts w:ascii="Arial" w:hAnsi="Arial" w:cs="Arial"/>
          <w:sz w:val="20"/>
          <w:szCs w:val="20"/>
        </w:rPr>
        <w:t xml:space="preserve">Issued:  </w:t>
      </w:r>
      <w:smartTag w:uri="urn:schemas-microsoft-com:office:smarttags" w:element="date">
        <w:smartTagPr>
          <w:attr w:name="Year" w:val="2011"/>
          <w:attr w:name="Day" w:val="7"/>
          <w:attr w:name="Month" w:val="3"/>
        </w:smartTagPr>
        <w:r>
          <w:rPr>
            <w:rFonts w:ascii="Arial" w:hAnsi="Arial" w:cs="Arial"/>
            <w:sz w:val="20"/>
            <w:szCs w:val="20"/>
          </w:rPr>
          <w:t>March 7, 2011</w:t>
        </w:r>
      </w:smartTag>
      <w:r>
        <w:rPr>
          <w:rFonts w:ascii="Arial" w:hAnsi="Arial" w:cs="Arial"/>
          <w:sz w:val="20"/>
          <w:szCs w:val="20"/>
        </w:rPr>
        <w:tab/>
        <w:t xml:space="preserve">Effective:  </w:t>
      </w:r>
      <w:smartTag w:uri="urn:schemas-microsoft-com:office:smarttags" w:element="date">
        <w:smartTagPr>
          <w:attr w:name="Year" w:val="2011"/>
          <w:attr w:name="Day" w:val="7"/>
          <w:attr w:name="Month" w:val="4"/>
        </w:smartTagPr>
        <w:r>
          <w:rPr>
            <w:rFonts w:ascii="Arial" w:hAnsi="Arial" w:cs="Arial"/>
            <w:sz w:val="20"/>
            <w:szCs w:val="20"/>
          </w:rPr>
          <w:t>April 7, 2011</w:t>
        </w:r>
      </w:smartTag>
    </w:p>
    <w:p w:rsidR="006B27B9" w:rsidRDefault="006B27B9" w:rsidP="006B27B9">
      <w:pPr>
        <w:tabs>
          <w:tab w:val="right" w:pos="9360"/>
        </w:tabs>
        <w:ind w:right="720"/>
        <w:rPr>
          <w:rFonts w:ascii="Arial" w:hAnsi="Arial" w:cs="Arial"/>
          <w:sz w:val="20"/>
          <w:szCs w:val="20"/>
        </w:rPr>
      </w:pPr>
      <w:proofErr w:type="gramStart"/>
      <w:r>
        <w:rPr>
          <w:rFonts w:ascii="Arial" w:hAnsi="Arial" w:cs="Arial"/>
          <w:sz w:val="20"/>
          <w:szCs w:val="20"/>
        </w:rPr>
        <w:t>CENTURYTEL OF OHIO, INC.</w:t>
      </w:r>
      <w:proofErr w:type="gramEnd"/>
      <w:r>
        <w:rPr>
          <w:rFonts w:ascii="Arial" w:hAnsi="Arial" w:cs="Arial"/>
          <w:sz w:val="20"/>
          <w:szCs w:val="20"/>
        </w:rPr>
        <w:tab/>
        <w:t xml:space="preserve">In accordance with No. </w:t>
      </w:r>
      <w:r w:rsidRPr="001F43AC">
        <w:rPr>
          <w:rFonts w:ascii="Arial" w:hAnsi="Arial" w:cs="Arial"/>
          <w:sz w:val="20"/>
          <w:szCs w:val="20"/>
        </w:rPr>
        <w:t>11-</w:t>
      </w:r>
      <w:r>
        <w:rPr>
          <w:rFonts w:ascii="Arial" w:hAnsi="Arial" w:cs="Arial"/>
          <w:sz w:val="20"/>
          <w:szCs w:val="20"/>
        </w:rPr>
        <w:t>1199</w:t>
      </w:r>
      <w:r w:rsidRPr="001F43AC">
        <w:rPr>
          <w:rFonts w:ascii="Arial" w:hAnsi="Arial" w:cs="Arial"/>
          <w:sz w:val="20"/>
          <w:szCs w:val="20"/>
        </w:rPr>
        <w:t>-TP-ATA</w:t>
      </w:r>
    </w:p>
    <w:p w:rsidR="006B27B9" w:rsidRDefault="006B27B9" w:rsidP="006B27B9">
      <w:pPr>
        <w:tabs>
          <w:tab w:val="right" w:pos="9360"/>
        </w:tabs>
        <w:ind w:right="720"/>
        <w:rPr>
          <w:rFonts w:ascii="Arial" w:hAnsi="Arial" w:cs="Arial"/>
          <w:sz w:val="20"/>
          <w:szCs w:val="20"/>
        </w:rPr>
      </w:pPr>
      <w:r>
        <w:rPr>
          <w:rFonts w:ascii="Arial" w:hAnsi="Arial" w:cs="Arial"/>
          <w:sz w:val="20"/>
          <w:szCs w:val="20"/>
        </w:rPr>
        <w:t>By:  Duane Ring-Vice President</w:t>
      </w:r>
      <w:r>
        <w:rPr>
          <w:rFonts w:ascii="Arial" w:hAnsi="Arial" w:cs="Arial"/>
          <w:sz w:val="20"/>
          <w:szCs w:val="20"/>
        </w:rPr>
        <w:tab/>
        <w:t xml:space="preserve">Issued by Public Utilities Commission of </w:t>
      </w:r>
      <w:smartTag w:uri="urn:schemas-microsoft-com:office:smarttags" w:element="State">
        <w:smartTag w:uri="urn:schemas-microsoft-com:office:smarttags" w:element="place">
          <w:r>
            <w:rPr>
              <w:rFonts w:ascii="Arial" w:hAnsi="Arial" w:cs="Arial"/>
              <w:sz w:val="20"/>
              <w:szCs w:val="20"/>
            </w:rPr>
            <w:t>Ohio</w:t>
          </w:r>
        </w:smartTag>
      </w:smartTag>
    </w:p>
    <w:p w:rsidR="006B27B9" w:rsidRDefault="006B27B9" w:rsidP="006B27B9">
      <w:pPr>
        <w:tabs>
          <w:tab w:val="right" w:pos="9360"/>
        </w:tabs>
        <w:ind w:righ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La Crosse</w:t>
          </w:r>
        </w:smartTag>
        <w:r>
          <w:rPr>
            <w:rFonts w:ascii="Arial" w:hAnsi="Arial" w:cs="Arial"/>
            <w:sz w:val="20"/>
            <w:szCs w:val="20"/>
          </w:rPr>
          <w:t xml:space="preserve">, </w:t>
        </w:r>
        <w:smartTag w:uri="urn:schemas-microsoft-com:office:smarttags" w:element="State">
          <w:r>
            <w:rPr>
              <w:rFonts w:ascii="Arial" w:hAnsi="Arial" w:cs="Arial"/>
              <w:sz w:val="20"/>
              <w:szCs w:val="20"/>
            </w:rPr>
            <w:t>Wisconsin</w:t>
          </w:r>
        </w:smartTag>
      </w:smartTag>
      <w:r>
        <w:rPr>
          <w:rFonts w:ascii="Arial" w:hAnsi="Arial" w:cs="Arial"/>
          <w:sz w:val="20"/>
          <w:szCs w:val="20"/>
        </w:rPr>
        <w:tab/>
      </w:r>
    </w:p>
    <w:p w:rsidR="00C77DA5" w:rsidRDefault="00C77DA5" w:rsidP="006521DA">
      <w:pPr>
        <w:tabs>
          <w:tab w:val="left" w:pos="540"/>
          <w:tab w:val="right" w:pos="9360"/>
          <w:tab w:val="left" w:pos="9720"/>
        </w:tabs>
        <w:ind w:right="720"/>
        <w:rPr>
          <w:rFonts w:ascii="Arial" w:hAnsi="Arial" w:cs="Arial"/>
          <w:sz w:val="20"/>
          <w:szCs w:val="20"/>
        </w:rPr>
      </w:pPr>
    </w:p>
    <w:sectPr w:rsidR="00C77DA5" w:rsidSect="00BA697C">
      <w:pgSz w:w="12240" w:h="15840"/>
      <w:pgMar w:top="720" w:right="72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20"/>
  <w:characterSpacingControl w:val="doNotCompress"/>
  <w:compat/>
  <w:rsids>
    <w:rsidRoot w:val="00B5051E"/>
    <w:rsid w:val="001A5380"/>
    <w:rsid w:val="001D0C58"/>
    <w:rsid w:val="00217F38"/>
    <w:rsid w:val="00392CA7"/>
    <w:rsid w:val="003B2CB3"/>
    <w:rsid w:val="003E1CEE"/>
    <w:rsid w:val="006521DA"/>
    <w:rsid w:val="006B27B9"/>
    <w:rsid w:val="007136F7"/>
    <w:rsid w:val="00745BE0"/>
    <w:rsid w:val="00AA7571"/>
    <w:rsid w:val="00AC4EF6"/>
    <w:rsid w:val="00B5051E"/>
    <w:rsid w:val="00BA697C"/>
    <w:rsid w:val="00C77DA5"/>
    <w:rsid w:val="00DA7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A6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7F38"/>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ACCESS SERVICE TARIFF</vt:lpstr>
    </vt:vector>
  </TitlesOfParts>
  <Company>Sprint</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SERVICE TARIFF</dc:title>
  <dc:creator>Embarq Employee</dc:creator>
  <cp:lastModifiedBy>Chris Chushuk</cp:lastModifiedBy>
  <cp:revision>2</cp:revision>
  <cp:lastPrinted>2012-06-29T20:23:00Z</cp:lastPrinted>
  <dcterms:created xsi:type="dcterms:W3CDTF">2017-10-30T19:51:00Z</dcterms:created>
  <dcterms:modified xsi:type="dcterms:W3CDTF">2017-10-30T19:51:00Z</dcterms:modified>
</cp:coreProperties>
</file>