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C343E0" w:rsidRPr="001C003B" w:rsidP="00C343E0">
      <w:pPr>
        <w:pStyle w:val="BodyA"/>
        <w:tabs>
          <w:tab w:val="right" w:pos="8640"/>
        </w:tabs>
        <w:rPr>
          <w:rFonts w:hAnsi="Times New Roman" w:cs="Times New Roman"/>
          <w:b/>
          <w:bCs/>
          <w:i/>
          <w:iCs/>
        </w:rPr>
      </w:pPr>
      <w:bookmarkStart w:id="0" w:name="_GoBack"/>
      <w:bookmarkEnd w:id="0"/>
      <w:r>
        <w:rPr>
          <w:rFonts w:hAnsi="Times New Roman" w:cs="Times New Roman"/>
          <w:b/>
          <w:bCs/>
          <w:i/>
          <w:iCs/>
        </w:rPr>
        <w:tab/>
      </w:r>
      <w:r w:rsidRPr="001C003B">
        <w:rPr>
          <w:rFonts w:hAnsi="Times New Roman" w:cs="Times New Roman"/>
          <w:b/>
          <w:bCs/>
          <w:i/>
          <w:iCs/>
        </w:rPr>
        <w:t>OCC EXHIBIT NO. ______</w:t>
      </w:r>
    </w:p>
    <w:p w:rsidR="00C343E0" w:rsidP="00C343E0">
      <w:pPr>
        <w:pStyle w:val="BodyA"/>
        <w:jc w:val="center"/>
        <w:rPr>
          <w:rFonts w:hAnsi="Times New Roman" w:cs="Times New Roman"/>
          <w:b/>
          <w:bCs/>
        </w:rPr>
      </w:pPr>
    </w:p>
    <w:p w:rsidR="0070712A" w:rsidRPr="001C003B" w:rsidP="00C343E0">
      <w:pPr>
        <w:pStyle w:val="BodyA"/>
        <w:jc w:val="center"/>
        <w:rPr>
          <w:rFonts w:hAnsi="Times New Roman" w:cs="Times New Roman"/>
          <w:b/>
          <w:bCs/>
        </w:rPr>
      </w:pPr>
    </w:p>
    <w:p w:rsidR="00C343E0" w:rsidRPr="001C003B" w:rsidP="00C343E0">
      <w:pPr>
        <w:pStyle w:val="BodyA"/>
        <w:jc w:val="center"/>
        <w:rPr>
          <w:rFonts w:hAnsi="Times New Roman" w:cs="Times New Roman"/>
          <w:b/>
          <w:bCs/>
        </w:rPr>
      </w:pPr>
      <w:r w:rsidRPr="001C003B">
        <w:rPr>
          <w:rFonts w:hAnsi="Times New Roman" w:cs="Times New Roman"/>
          <w:b/>
          <w:bCs/>
        </w:rPr>
        <w:t>BEFORE</w:t>
      </w:r>
    </w:p>
    <w:p w:rsidR="00C343E0" w:rsidP="00C343E0">
      <w:pPr>
        <w:pStyle w:val="BodyA"/>
        <w:jc w:val="center"/>
        <w:rPr>
          <w:rFonts w:hAnsi="Times New Roman" w:cs="Times New Roman"/>
          <w:b/>
          <w:bCs/>
        </w:rPr>
      </w:pPr>
      <w:r w:rsidRPr="001C003B">
        <w:rPr>
          <w:rFonts w:hAnsi="Times New Roman" w:cs="Times New Roman"/>
          <w:b/>
          <w:bCs/>
        </w:rPr>
        <w:t>THE PUBLIC UTILITIES COMMISSION OF OHIO</w:t>
      </w:r>
    </w:p>
    <w:p w:rsidR="00C343E0" w:rsidP="00C343E0">
      <w:pPr>
        <w:pStyle w:val="BodyA"/>
        <w:jc w:val="center"/>
        <w:rPr>
          <w:rFonts w:hAnsi="Times New Roman" w:cs="Times New Roman"/>
          <w:b/>
          <w:bCs/>
        </w:rPr>
      </w:pPr>
    </w:p>
    <w:p w:rsidR="0070712A" w:rsidRPr="001C003B" w:rsidP="00C343E0">
      <w:pPr>
        <w:pStyle w:val="BodyA"/>
        <w:jc w:val="center"/>
        <w:rPr>
          <w:rFonts w:hAnsi="Times New Roman" w:cs="Times New Roman"/>
          <w:b/>
          <w:bCs/>
        </w:rPr>
      </w:pPr>
    </w:p>
    <w:tbl>
      <w:tblPr>
        <w:tblW w:w="9092" w:type="dxa"/>
        <w:tblInd w:w="0" w:type="dxa"/>
        <w:tblCellMar>
          <w:top w:w="0" w:type="dxa"/>
          <w:left w:w="108" w:type="dxa"/>
          <w:bottom w:w="0" w:type="dxa"/>
          <w:right w:w="108" w:type="dxa"/>
        </w:tblCellMar>
        <w:tblLook w:val="01E0"/>
      </w:tblPr>
      <w:tblGrid>
        <w:gridCol w:w="4332"/>
        <w:gridCol w:w="360"/>
        <w:gridCol w:w="4400"/>
      </w:tblGrid>
      <w:tr w:rsidTr="00C343E0">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C343E0" w:rsidRPr="00710E80" w:rsidP="00C343E0">
            <w:pPr>
              <w:autoSpaceDE w:val="0"/>
              <w:autoSpaceDN w:val="0"/>
              <w:adjustRightInd w:val="0"/>
              <w:rPr>
                <w:rStyle w:val="DefaultParagraphFont"/>
                <w:rFonts w:eastAsia="Arial Unicode MS"/>
                <w:sz w:val="24"/>
                <w:szCs w:val="24"/>
                <w:bdr w:val="nil"/>
                <w:lang w:val="en-US" w:eastAsia="en-US" w:bidi="ar-SA"/>
              </w:rPr>
            </w:pPr>
            <w:r w:rsidRPr="00710E80">
              <w:rPr>
                <w:rFonts w:eastAsia="Arial Unicode MS"/>
                <w:sz w:val="24"/>
                <w:szCs w:val="24"/>
                <w:bdr w:val="nil"/>
                <w:lang w:val="en-US" w:eastAsia="en-US" w:bidi="ar-SA"/>
              </w:rPr>
              <w:t xml:space="preserve">In the Matter of </w:t>
            </w:r>
            <w:r>
              <w:rPr>
                <w:rFonts w:eastAsia="Arial Unicode MS"/>
                <w:sz w:val="24"/>
                <w:szCs w:val="24"/>
                <w:bdr w:val="nil"/>
                <w:lang w:val="en-US" w:eastAsia="en-US" w:bidi="ar-SA"/>
              </w:rPr>
              <w:t>the Application of Duke Energy Ohio, Inc. for Approval of its Energy Efficiency and Peak Demand Reduction Portfolio of Programs.</w:t>
            </w:r>
          </w:p>
        </w:tc>
        <w:tc>
          <w:tcPr>
            <w:tcW w:w="360" w:type="dxa"/>
            <w:shd w:val="clear" w:color="auto" w:fill="auto"/>
          </w:tcPr>
          <w:p w:rsidR="00C343E0" w:rsidRPr="00710E80" w:rsidP="00C343E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0"/>
                <w:bdr w:val="nil"/>
                <w:lang w:val="en-US" w:eastAsia="en-US" w:bidi="ar-SA"/>
              </w:rPr>
            </w:pPr>
            <w:r w:rsidRPr="00710E80">
              <w:rPr>
                <w:rFonts w:ascii="Times New Roman" w:eastAsia="Courier New" w:hAnsi="Times New Roman" w:cs="Times New Roman"/>
                <w:sz w:val="24"/>
                <w:szCs w:val="20"/>
                <w:bdr w:val="nil"/>
                <w:lang w:val="en-US" w:eastAsia="en-US" w:bidi="ar-SA"/>
              </w:rPr>
              <w:t>)</w:t>
            </w:r>
          </w:p>
          <w:p w:rsidR="00C343E0" w:rsidRPr="00710E80" w:rsidP="00C343E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0"/>
                <w:bdr w:val="nil"/>
                <w:lang w:val="en-US" w:eastAsia="en-US" w:bidi="ar-SA"/>
              </w:rPr>
            </w:pPr>
            <w:r w:rsidRPr="00710E80">
              <w:rPr>
                <w:rFonts w:ascii="Times New Roman" w:eastAsia="Courier New" w:hAnsi="Times New Roman" w:cs="Times New Roman"/>
                <w:sz w:val="24"/>
                <w:szCs w:val="20"/>
                <w:bdr w:val="nil"/>
                <w:lang w:val="en-US" w:eastAsia="en-US" w:bidi="ar-SA"/>
              </w:rPr>
              <w:t>)</w:t>
            </w:r>
          </w:p>
          <w:p w:rsidR="00C343E0" w:rsidP="00C343E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0"/>
                <w:bdr w:val="nil"/>
                <w:lang w:val="en-US" w:eastAsia="en-US" w:bidi="ar-SA"/>
              </w:rPr>
            </w:pPr>
            <w:r w:rsidRPr="00710E80">
              <w:rPr>
                <w:rFonts w:ascii="Times New Roman" w:eastAsia="Courier New" w:hAnsi="Times New Roman" w:cs="Times New Roman"/>
                <w:sz w:val="24"/>
                <w:szCs w:val="20"/>
                <w:bdr w:val="nil"/>
                <w:lang w:val="en-US" w:eastAsia="en-US" w:bidi="ar-SA"/>
              </w:rPr>
              <w:t>)</w:t>
            </w:r>
          </w:p>
          <w:p w:rsidR="00C343E0" w:rsidRPr="00710E80" w:rsidP="00C343E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0"/>
                <w:bdr w:val="nil"/>
                <w:lang w:val="en-US" w:eastAsia="en-US" w:bidi="ar-SA"/>
              </w:rPr>
            </w:pPr>
            <w:r>
              <w:rPr>
                <w:rFonts w:ascii="Times New Roman" w:eastAsia="Courier New" w:hAnsi="Times New Roman" w:cs="Times New Roman"/>
                <w:sz w:val="24"/>
                <w:szCs w:val="20"/>
                <w:bdr w:val="nil"/>
                <w:lang w:val="en-US" w:eastAsia="en-US" w:bidi="ar-SA"/>
              </w:rPr>
              <w:t>)</w:t>
            </w:r>
          </w:p>
        </w:tc>
        <w:tc>
          <w:tcPr>
            <w:tcW w:w="4400" w:type="dxa"/>
            <w:shd w:val="clear" w:color="auto" w:fill="auto"/>
          </w:tcPr>
          <w:p w:rsidR="00C343E0" w:rsidRPr="00710E80" w:rsidP="00C343E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0"/>
                <w:bdr w:val="nil"/>
                <w:lang w:val="en-US" w:eastAsia="en-US" w:bidi="ar-SA"/>
              </w:rPr>
            </w:pPr>
          </w:p>
          <w:p w:rsidR="00C343E0" w:rsidP="00C343E0">
            <w:pPr>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Case No. 16-576-EL-POR</w:t>
            </w:r>
          </w:p>
          <w:p w:rsidR="00C343E0" w:rsidP="00C343E0">
            <w:pPr>
              <w:rPr>
                <w:rStyle w:val="DefaultParagraphFont"/>
                <w:rFonts w:eastAsia="Arial Unicode MS"/>
                <w:sz w:val="24"/>
                <w:szCs w:val="24"/>
                <w:bdr w:val="nil"/>
                <w:lang w:val="en-US" w:eastAsia="en-US" w:bidi="ar-SA"/>
              </w:rPr>
            </w:pPr>
          </w:p>
          <w:p w:rsidR="00C343E0" w:rsidRPr="00002580" w:rsidP="00C343E0">
            <w:pPr>
              <w:rPr>
                <w:rStyle w:val="DefaultParagraphFont"/>
                <w:rFonts w:eastAsia="Arial Unicode MS"/>
                <w:i/>
                <w:sz w:val="24"/>
                <w:szCs w:val="24"/>
                <w:bdr w:val="nil"/>
                <w:lang w:val="en-US" w:eastAsia="en-US" w:bidi="ar-SA"/>
              </w:rPr>
            </w:pPr>
          </w:p>
        </w:tc>
      </w:tr>
    </w:tbl>
    <w:p w:rsidR="00C343E0" w:rsidRPr="001C003B" w:rsidP="00C343E0">
      <w:pPr>
        <w:pStyle w:val="BodyA"/>
        <w:jc w:val="center"/>
        <w:rPr>
          <w:rFonts w:hAnsi="Times New Roman" w:cs="Times New Roman"/>
          <w:b/>
          <w:bCs/>
        </w:rPr>
      </w:pPr>
    </w:p>
    <w:p w:rsidR="00C343E0" w:rsidRPr="001C003B" w:rsidP="00C343E0">
      <w:pPr>
        <w:pStyle w:val="BodyA"/>
        <w:jc w:val="center"/>
        <w:rPr>
          <w:rFonts w:hAnsi="Times New Roman" w:cs="Times New Roman"/>
          <w:b/>
          <w:bCs/>
        </w:rPr>
      </w:pPr>
    </w:p>
    <w:p w:rsidR="00C343E0" w:rsidRPr="001C003B" w:rsidP="00C343E0">
      <w:pPr>
        <w:pStyle w:val="BodyA"/>
        <w:jc w:val="center"/>
        <w:rPr>
          <w:rFonts w:hAnsi="Times New Roman" w:cs="Times New Roman"/>
          <w:b/>
          <w:bCs/>
          <w:color w:val="000000" w:themeColor="text1"/>
          <w:u w:color="974706"/>
        </w:rPr>
      </w:pPr>
    </w:p>
    <w:p w:rsidR="00C343E0" w:rsidRPr="001C003B" w:rsidP="00C343E0">
      <w:pPr>
        <w:pStyle w:val="BodyA"/>
        <w:jc w:val="center"/>
        <w:rPr>
          <w:rFonts w:hAnsi="Times New Roman" w:cs="Times New Roman"/>
          <w:b/>
          <w:bCs/>
          <w:color w:val="000000" w:themeColor="text1"/>
          <w:u w:color="974706"/>
        </w:rPr>
      </w:pPr>
    </w:p>
    <w:p w:rsidR="00C343E0" w:rsidRPr="001C003B" w:rsidP="00C343E0">
      <w:pPr>
        <w:pStyle w:val="BodyA"/>
        <w:jc w:val="center"/>
        <w:rPr>
          <w:rFonts w:hAnsi="Times New Roman" w:cs="Times New Roman"/>
          <w:b/>
          <w:bCs/>
        </w:rPr>
      </w:pPr>
      <w:r w:rsidRPr="001C003B">
        <w:rPr>
          <w:rFonts w:hAnsi="Times New Roman" w:cs="Times New Roman"/>
          <w:b/>
          <w:bCs/>
          <w:caps/>
        </w:rPr>
        <w:t xml:space="preserve">DIRECT </w:t>
      </w:r>
      <w:r w:rsidRPr="001C003B">
        <w:rPr>
          <w:rFonts w:hAnsi="Times New Roman" w:cs="Times New Roman"/>
          <w:b/>
          <w:bCs/>
        </w:rPr>
        <w:t>TESTIMONY</w:t>
      </w:r>
    </w:p>
    <w:p w:rsidR="00C343E0" w:rsidRPr="001C003B" w:rsidP="00C343E0">
      <w:pPr>
        <w:pStyle w:val="BodyA"/>
        <w:jc w:val="center"/>
        <w:rPr>
          <w:rFonts w:hAnsi="Times New Roman" w:cs="Times New Roman"/>
          <w:b/>
          <w:bCs/>
        </w:rPr>
      </w:pPr>
      <w:r w:rsidRPr="001C003B">
        <w:rPr>
          <w:rFonts w:hAnsi="Times New Roman" w:cs="Times New Roman"/>
          <w:b/>
          <w:bCs/>
        </w:rPr>
        <w:t>OF</w:t>
      </w:r>
    </w:p>
    <w:p w:rsidR="00C343E0" w:rsidRPr="001C003B" w:rsidP="0070712A">
      <w:pPr>
        <w:pStyle w:val="BodyA"/>
        <w:tabs>
          <w:tab w:val="center" w:pos="4320"/>
          <w:tab w:val="left" w:pos="6641"/>
        </w:tabs>
        <w:jc w:val="center"/>
        <w:rPr>
          <w:rFonts w:hAnsi="Times New Roman" w:cs="Times New Roman"/>
          <w:b/>
          <w:bCs/>
        </w:rPr>
      </w:pPr>
      <w:r w:rsidRPr="001C003B">
        <w:rPr>
          <w:rFonts w:hAnsi="Times New Roman" w:cs="Times New Roman"/>
          <w:b/>
          <w:bCs/>
        </w:rPr>
        <w:t>COLLEEN SHUTRUMP</w:t>
      </w:r>
    </w:p>
    <w:p w:rsidR="00C343E0" w:rsidP="00C343E0">
      <w:pPr>
        <w:pStyle w:val="BodyA"/>
        <w:jc w:val="center"/>
        <w:rPr>
          <w:rFonts w:hAnsi="Times New Roman" w:cs="Times New Roman"/>
          <w:b/>
          <w:bCs/>
        </w:rPr>
      </w:pPr>
    </w:p>
    <w:p w:rsidR="00C343E0" w:rsidP="00C343E0">
      <w:pPr>
        <w:pStyle w:val="BodyA"/>
        <w:jc w:val="center"/>
        <w:rPr>
          <w:rFonts w:hAnsi="Times New Roman" w:cs="Times New Roman"/>
          <w:b/>
          <w:bCs/>
        </w:rPr>
      </w:pPr>
    </w:p>
    <w:p w:rsidR="00C343E0" w:rsidP="00C343E0">
      <w:pPr>
        <w:pStyle w:val="BodyA"/>
        <w:jc w:val="center"/>
        <w:rPr>
          <w:rFonts w:hAnsi="Times New Roman" w:cs="Times New Roman"/>
          <w:b/>
          <w:bCs/>
        </w:rPr>
      </w:pPr>
    </w:p>
    <w:p w:rsidR="00C343E0" w:rsidRPr="001C003B" w:rsidP="00C343E0">
      <w:pPr>
        <w:pStyle w:val="BodyA"/>
        <w:jc w:val="center"/>
        <w:rPr>
          <w:rFonts w:hAnsi="Times New Roman" w:cs="Times New Roman"/>
          <w:b/>
          <w:bCs/>
        </w:rPr>
      </w:pPr>
    </w:p>
    <w:p w:rsidR="00C343E0" w:rsidRPr="001C003B" w:rsidP="00C343E0">
      <w:pPr>
        <w:pStyle w:val="BodyA"/>
        <w:jc w:val="center"/>
        <w:rPr>
          <w:rFonts w:hAnsi="Times New Roman" w:cs="Times New Roman"/>
          <w:b/>
          <w:bCs/>
        </w:rPr>
      </w:pPr>
      <w:r w:rsidRPr="001C003B">
        <w:rPr>
          <w:rFonts w:hAnsi="Times New Roman" w:cs="Times New Roman"/>
          <w:b/>
          <w:bCs/>
        </w:rPr>
        <w:t>On Behalf of the</w:t>
      </w:r>
    </w:p>
    <w:p w:rsidR="00C343E0" w:rsidRPr="001C003B" w:rsidP="00C343E0">
      <w:pPr>
        <w:pStyle w:val="BodyA"/>
        <w:jc w:val="center"/>
        <w:rPr>
          <w:rFonts w:hAnsi="Times New Roman" w:cs="Times New Roman"/>
          <w:b/>
          <w:bCs/>
        </w:rPr>
      </w:pPr>
      <w:r w:rsidRPr="001C003B">
        <w:rPr>
          <w:rFonts w:hAnsi="Times New Roman" w:cs="Times New Roman"/>
          <w:b/>
          <w:bCs/>
        </w:rPr>
        <w:t>The Office of the Ohio Consumers</w:t>
      </w:r>
      <w:r w:rsidRPr="001C003B">
        <w:rPr>
          <w:rFonts w:hAnsi="Times New Roman" w:cs="Times New Roman"/>
          <w:b/>
          <w:bCs/>
          <w:lang w:val="fr-FR"/>
        </w:rPr>
        <w:t xml:space="preserve">' </w:t>
      </w:r>
      <w:r w:rsidRPr="001C003B">
        <w:rPr>
          <w:rFonts w:hAnsi="Times New Roman" w:cs="Times New Roman"/>
          <w:b/>
          <w:bCs/>
        </w:rPr>
        <w:t>Counsel</w:t>
      </w:r>
    </w:p>
    <w:p w:rsidR="00C343E0" w:rsidRPr="001C003B" w:rsidP="00C343E0">
      <w:pPr>
        <w:pStyle w:val="BodyA"/>
        <w:jc w:val="center"/>
        <w:rPr>
          <w:rFonts w:hAnsi="Times New Roman" w:cs="Times New Roman"/>
          <w:i/>
          <w:iCs/>
        </w:rPr>
      </w:pPr>
      <w:r w:rsidRPr="001C003B">
        <w:rPr>
          <w:rFonts w:hAnsi="Times New Roman" w:cs="Times New Roman"/>
          <w:i/>
          <w:iCs/>
        </w:rPr>
        <w:t>10 West Broad Street, Suite 1800</w:t>
      </w:r>
    </w:p>
    <w:p w:rsidR="00C343E0" w:rsidRPr="001C003B" w:rsidP="00C343E0">
      <w:pPr>
        <w:pStyle w:val="BodyA"/>
        <w:jc w:val="center"/>
        <w:rPr>
          <w:rFonts w:hAnsi="Times New Roman" w:cs="Times New Roman"/>
          <w:i/>
          <w:iCs/>
        </w:rPr>
      </w:pPr>
      <w:r w:rsidRPr="001C003B">
        <w:rPr>
          <w:rFonts w:hAnsi="Times New Roman" w:cs="Times New Roman"/>
          <w:i/>
          <w:iCs/>
        </w:rPr>
        <w:t>Columbus, Ohio 43215-3485</w:t>
      </w:r>
    </w:p>
    <w:p w:rsidR="00C343E0" w:rsidRPr="001C003B" w:rsidP="00C343E0">
      <w:pPr>
        <w:pStyle w:val="BodyA"/>
        <w:jc w:val="center"/>
        <w:rPr>
          <w:rFonts w:hAnsi="Times New Roman" w:cs="Times New Roman"/>
          <w:b/>
          <w:bCs/>
        </w:rPr>
      </w:pPr>
    </w:p>
    <w:p w:rsidR="00C343E0" w:rsidRPr="001C003B" w:rsidP="00C343E0">
      <w:pPr>
        <w:pStyle w:val="BodyA"/>
        <w:jc w:val="center"/>
        <w:rPr>
          <w:rFonts w:hAnsi="Times New Roman" w:cs="Times New Roman"/>
          <w:b/>
          <w:bCs/>
        </w:rPr>
      </w:pPr>
    </w:p>
    <w:p w:rsidR="00C343E0" w:rsidRPr="001C003B" w:rsidP="00C343E0">
      <w:pPr>
        <w:pStyle w:val="BodyA"/>
        <w:jc w:val="center"/>
        <w:rPr>
          <w:rFonts w:hAnsi="Times New Roman" w:cs="Times New Roman"/>
          <w:b/>
          <w:bCs/>
        </w:rPr>
      </w:pPr>
    </w:p>
    <w:p w:rsidR="00C343E0" w:rsidRPr="001C003B" w:rsidP="00C343E0">
      <w:pPr>
        <w:pStyle w:val="BodyA"/>
        <w:jc w:val="center"/>
        <w:rPr>
          <w:rFonts w:hAnsi="Times New Roman" w:cs="Times New Roman"/>
          <w:b/>
          <w:bCs/>
        </w:rPr>
      </w:pPr>
    </w:p>
    <w:p w:rsidR="00C343E0" w:rsidP="00C343E0">
      <w:pPr>
        <w:pStyle w:val="BodyA"/>
        <w:jc w:val="center"/>
        <w:rPr>
          <w:rFonts w:hAnsi="Times New Roman" w:cs="Times New Roman"/>
          <w:b/>
          <w:bCs/>
        </w:rPr>
      </w:pPr>
      <w:r>
        <w:rPr>
          <w:rFonts w:hAnsi="Times New Roman" w:cs="Times New Roman"/>
          <w:b/>
          <w:bCs/>
        </w:rPr>
        <w:t>February 6</w:t>
      </w:r>
      <w:r w:rsidR="001941AE">
        <w:rPr>
          <w:rFonts w:hAnsi="Times New Roman" w:cs="Times New Roman"/>
          <w:b/>
          <w:bCs/>
        </w:rPr>
        <w:t>, 201</w:t>
      </w:r>
      <w:r w:rsidR="000B69F9">
        <w:rPr>
          <w:rFonts w:hAnsi="Times New Roman" w:cs="Times New Roman"/>
          <w:b/>
          <w:bCs/>
        </w:rPr>
        <w:t>7</w:t>
      </w:r>
    </w:p>
    <w:p w:rsidR="00C343E0">
      <w:pPr>
        <w:rPr>
          <w:b/>
          <w:bCs/>
        </w:rPr>
        <w:sectPr w:rsidSect="00C343E0">
          <w:headerReference w:type="even" r:id="rId5"/>
          <w:headerReference w:type="default" r:id="rId6"/>
          <w:footerReference w:type="even" r:id="rId7"/>
          <w:footerReference w:type="default" r:id="rId8"/>
          <w:headerReference w:type="first" r:id="rId9"/>
          <w:footerReference w:type="first" r:id="rId10"/>
          <w:pgSz w:w="12240" w:h="15840" w:code="1"/>
          <w:pgMar w:top="1440" w:right="1800" w:bottom="1440" w:left="1800" w:header="360" w:footer="720" w:gutter="0"/>
          <w:pgNumType w:fmt="lowerRoman"/>
          <w:cols w:space="720"/>
          <w:titlePg/>
          <w:docGrid w:linePitch="326"/>
        </w:sectPr>
      </w:pPr>
    </w:p>
    <w:p w:rsidR="00C343E0" w:rsidP="00C343E0">
      <w:pPr>
        <w:pStyle w:val="BodyA"/>
        <w:jc w:val="center"/>
        <w:rPr>
          <w:rFonts w:hAnsi="Times New Roman" w:cs="Times New Roman"/>
          <w:b/>
          <w:bCs/>
        </w:rPr>
      </w:pPr>
      <w:r>
        <w:rPr>
          <w:rFonts w:hAnsi="Times New Roman" w:cs="Times New Roman"/>
          <w:b/>
          <w:bCs/>
        </w:rPr>
        <w:t>TABLE OF CONTENTS</w:t>
      </w:r>
    </w:p>
    <w:p w:rsidR="00C343E0" w:rsidP="00C343E0">
      <w:pPr>
        <w:pStyle w:val="BodyA"/>
        <w:jc w:val="center"/>
        <w:rPr>
          <w:rFonts w:hAnsi="Times New Roman" w:cs="Times New Roman"/>
          <w:b/>
          <w:bCs/>
        </w:rPr>
      </w:pPr>
    </w:p>
    <w:p w:rsidR="00C343E0" w:rsidP="00C343E0">
      <w:pPr>
        <w:pStyle w:val="BodyA"/>
        <w:tabs>
          <w:tab w:val="right" w:pos="8640"/>
        </w:tabs>
        <w:rPr>
          <w:rFonts w:hAnsi="Times New Roman" w:cs="Times New Roman"/>
          <w:b/>
          <w:bCs/>
          <w:u w:val="single"/>
        </w:rPr>
      </w:pPr>
      <w:r>
        <w:rPr>
          <w:rFonts w:hAnsi="Times New Roman" w:cs="Times New Roman"/>
          <w:b/>
          <w:bCs/>
        </w:rPr>
        <w:tab/>
      </w:r>
      <w:r w:rsidRPr="0089333D">
        <w:rPr>
          <w:rFonts w:hAnsi="Times New Roman" w:cs="Times New Roman"/>
          <w:b/>
          <w:bCs/>
          <w:u w:val="single"/>
        </w:rPr>
        <w:t>Page</w:t>
      </w:r>
    </w:p>
    <w:p w:rsidR="00D45AC0">
      <w:pPr>
        <w:pStyle w:val="TOC1"/>
        <w:rPr>
          <w:rFonts w:asciiTheme="minorHAnsi" w:eastAsiaTheme="minorEastAsia" w:hAnsiTheme="minorHAnsi" w:cstheme="minorBidi"/>
          <w:caps w:val="0"/>
          <w:noProof/>
          <w:sz w:val="22"/>
          <w:szCs w:val="22"/>
          <w:bdr w:val="none" w:sz="0" w:space="0" w:color="auto"/>
        </w:rPr>
      </w:pPr>
      <w:r>
        <w:rPr>
          <w:b/>
          <w:bCs/>
          <w:u w:val="single"/>
        </w:rPr>
        <w:fldChar w:fldCharType="begin"/>
      </w:r>
      <w:r>
        <w:rPr>
          <w:b/>
          <w:bCs/>
          <w:u w:val="single"/>
        </w:rPr>
        <w:instrText xml:space="preserve"> TOC \o "1-3" \h \z \u </w:instrText>
      </w:r>
      <w:r>
        <w:rPr>
          <w:b/>
          <w:bCs/>
          <w:u w:val="single"/>
        </w:rPr>
        <w:fldChar w:fldCharType="separate"/>
      </w:r>
      <w:r>
        <w:fldChar w:fldCharType="begin"/>
      </w:r>
      <w:r>
        <w:instrText xml:space="preserve"> HYPERLINK \l "_Toc474162441" </w:instrText>
      </w:r>
      <w:r>
        <w:fldChar w:fldCharType="separate"/>
      </w:r>
      <w:r w:rsidRPr="0090560C">
        <w:rPr>
          <w:rStyle w:val="Hyperlink"/>
          <w:noProof/>
        </w:rPr>
        <w:t>I.</w:t>
      </w:r>
      <w:r>
        <w:rPr>
          <w:rFonts w:asciiTheme="minorHAnsi" w:eastAsiaTheme="minorEastAsia" w:hAnsiTheme="minorHAnsi" w:cstheme="minorBidi"/>
          <w:caps w:val="0"/>
          <w:noProof/>
          <w:sz w:val="22"/>
          <w:szCs w:val="22"/>
          <w:bdr w:val="none" w:sz="0" w:space="0" w:color="auto"/>
        </w:rPr>
        <w:tab/>
      </w:r>
      <w:r w:rsidRPr="0090560C">
        <w:rPr>
          <w:rStyle w:val="Hyperlink"/>
          <w:noProof/>
        </w:rPr>
        <w:t>BACKGROUND</w:t>
      </w:r>
      <w:r>
        <w:rPr>
          <w:noProof/>
          <w:webHidden/>
        </w:rPr>
        <w:tab/>
      </w:r>
      <w:r>
        <w:rPr>
          <w:noProof/>
          <w:webHidden/>
        </w:rPr>
        <w:fldChar w:fldCharType="begin"/>
      </w:r>
      <w:r>
        <w:rPr>
          <w:noProof/>
          <w:webHidden/>
        </w:rPr>
        <w:instrText xml:space="preserve"> PAGEREF _Toc474162441 \h </w:instrText>
      </w:r>
      <w:r>
        <w:rPr>
          <w:noProof/>
          <w:webHidden/>
        </w:rPr>
        <w:fldChar w:fldCharType="separate"/>
      </w:r>
      <w:r>
        <w:rPr>
          <w:noProof/>
          <w:webHidden/>
        </w:rPr>
        <w:t>1</w:t>
      </w:r>
      <w:r>
        <w:rPr>
          <w:noProof/>
          <w:webHidden/>
        </w:rPr>
        <w:fldChar w:fldCharType="end"/>
      </w:r>
      <w:r>
        <w:fldChar w:fldCharType="end"/>
      </w:r>
    </w:p>
    <w:p w:rsidR="00D45AC0">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"_Toc474162442" </w:instrText>
      </w:r>
      <w:r>
        <w:fldChar w:fldCharType="separate"/>
      </w:r>
      <w:r w:rsidRPr="0090560C">
        <w:rPr>
          <w:rStyle w:val="Hyperlink"/>
          <w:noProof/>
        </w:rPr>
        <w:t>II.</w:t>
      </w:r>
      <w:r>
        <w:rPr>
          <w:rFonts w:asciiTheme="minorHAnsi" w:eastAsiaTheme="minorEastAsia" w:hAnsiTheme="minorHAnsi" w:cstheme="minorBidi"/>
          <w:caps w:val="0"/>
          <w:noProof/>
          <w:sz w:val="22"/>
          <w:szCs w:val="22"/>
          <w:bdr w:val="none" w:sz="0" w:space="0" w:color="auto"/>
        </w:rPr>
        <w:tab/>
      </w:r>
      <w:r w:rsidRPr="0090560C">
        <w:rPr>
          <w:rStyle w:val="Hyperlink"/>
          <w:noProof/>
        </w:rPr>
        <w:t>PURPOSE OF TESTIMONY AND SUMMARY OF RECOMMENDATIONS</w:t>
      </w:r>
      <w:r>
        <w:rPr>
          <w:noProof/>
          <w:webHidden/>
        </w:rPr>
        <w:tab/>
      </w:r>
      <w:r>
        <w:rPr>
          <w:noProof/>
          <w:webHidden/>
        </w:rPr>
        <w:fldChar w:fldCharType="begin"/>
      </w:r>
      <w:r>
        <w:rPr>
          <w:noProof/>
          <w:webHidden/>
        </w:rPr>
        <w:instrText xml:space="preserve"> PAGEREF _Toc474162442 \h </w:instrText>
      </w:r>
      <w:r>
        <w:rPr>
          <w:noProof/>
          <w:webHidden/>
        </w:rPr>
        <w:fldChar w:fldCharType="separate"/>
      </w:r>
      <w:r>
        <w:rPr>
          <w:noProof/>
          <w:webHidden/>
        </w:rPr>
        <w:t>3</w:t>
      </w:r>
      <w:r>
        <w:rPr>
          <w:noProof/>
          <w:webHidden/>
        </w:rPr>
        <w:fldChar w:fldCharType="end"/>
      </w:r>
      <w:r>
        <w:fldChar w:fldCharType="end"/>
      </w:r>
    </w:p>
    <w:p w:rsidR="00D45AC0">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"_Toc474162443" </w:instrText>
      </w:r>
      <w:r>
        <w:fldChar w:fldCharType="separate"/>
      </w:r>
      <w:r w:rsidRPr="0090560C">
        <w:rPr>
          <w:rStyle w:val="Hyperlink"/>
          <w:noProof/>
        </w:rPr>
        <w:t>III.</w:t>
      </w:r>
      <w:r>
        <w:rPr>
          <w:rFonts w:asciiTheme="minorHAnsi" w:eastAsiaTheme="minorEastAsia" w:hAnsiTheme="minorHAnsi" w:cstheme="minorBidi"/>
          <w:caps w:val="0"/>
          <w:noProof/>
          <w:sz w:val="22"/>
          <w:szCs w:val="22"/>
          <w:bdr w:val="none" w:sz="0" w:space="0" w:color="auto"/>
        </w:rPr>
        <w:tab/>
      </w:r>
      <w:r w:rsidRPr="0090560C">
        <w:rPr>
          <w:rStyle w:val="Hyperlink"/>
          <w:noProof/>
        </w:rPr>
        <w:t>the settlement was not THE RESULT of serious bargaining</w:t>
      </w:r>
      <w:r>
        <w:rPr>
          <w:noProof/>
          <w:webHidden/>
        </w:rPr>
        <w:tab/>
      </w:r>
      <w:r>
        <w:rPr>
          <w:noProof/>
          <w:webHidden/>
        </w:rPr>
        <w:fldChar w:fldCharType="begin"/>
      </w:r>
      <w:r>
        <w:rPr>
          <w:noProof/>
          <w:webHidden/>
        </w:rPr>
        <w:instrText xml:space="preserve"> PAGEREF _Toc474162443 \h </w:instrText>
      </w:r>
      <w:r>
        <w:rPr>
          <w:noProof/>
          <w:webHidden/>
        </w:rPr>
        <w:fldChar w:fldCharType="separate"/>
      </w:r>
      <w:r>
        <w:rPr>
          <w:noProof/>
          <w:webHidden/>
        </w:rPr>
        <w:t>6</w:t>
      </w:r>
      <w:r>
        <w:rPr>
          <w:noProof/>
          <w:webHidden/>
        </w:rPr>
        <w:fldChar w:fldCharType="end"/>
      </w:r>
      <w:r>
        <w:fldChar w:fldCharType="end"/>
      </w:r>
    </w:p>
    <w:p w:rsidR="00D45AC0">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"_Toc474162444" </w:instrText>
      </w:r>
      <w:r>
        <w:fldChar w:fldCharType="separate"/>
      </w:r>
      <w:r w:rsidRPr="0090560C">
        <w:rPr>
          <w:rStyle w:val="Hyperlink"/>
          <w:noProof/>
        </w:rPr>
        <w:t>IV.</w:t>
      </w:r>
      <w:r>
        <w:rPr>
          <w:rFonts w:asciiTheme="minorHAnsi" w:eastAsiaTheme="minorEastAsia" w:hAnsiTheme="minorHAnsi" w:cstheme="minorBidi"/>
          <w:caps w:val="0"/>
          <w:noProof/>
          <w:sz w:val="22"/>
          <w:szCs w:val="22"/>
          <w:bdr w:val="none" w:sz="0" w:space="0" w:color="auto"/>
        </w:rPr>
        <w:tab/>
      </w:r>
      <w:r w:rsidRPr="0090560C">
        <w:rPr>
          <w:rStyle w:val="Hyperlink"/>
          <w:noProof/>
        </w:rPr>
        <w:t>THE SETTLEMENT DOES NOT BENEFIT CUSTOMERS OR THE PUBLIC INTEREST.</w:t>
      </w:r>
      <w:r>
        <w:rPr>
          <w:noProof/>
          <w:webHidden/>
        </w:rPr>
        <w:tab/>
      </w:r>
      <w:r>
        <w:rPr>
          <w:noProof/>
          <w:webHidden/>
        </w:rPr>
        <w:fldChar w:fldCharType="begin"/>
      </w:r>
      <w:r>
        <w:rPr>
          <w:noProof/>
          <w:webHidden/>
        </w:rPr>
        <w:instrText xml:space="preserve"> PAGEREF _Toc474162444 \h </w:instrText>
      </w:r>
      <w:r>
        <w:rPr>
          <w:noProof/>
          <w:webHidden/>
        </w:rPr>
        <w:fldChar w:fldCharType="separate"/>
      </w:r>
      <w:r>
        <w:rPr>
          <w:noProof/>
          <w:webHidden/>
        </w:rPr>
        <w:t>7</w:t>
      </w:r>
      <w:r>
        <w:rPr>
          <w:noProof/>
          <w:webHidden/>
        </w:rPr>
        <w:fldChar w:fldCharType="end"/>
      </w:r>
      <w:r>
        <w:fldChar w:fldCharType="end"/>
      </w:r>
    </w:p>
    <w:p w:rsidR="00C343E0" w:rsidRPr="0089333D" w:rsidP="00C343E0">
      <w:pPr>
        <w:pStyle w:val="BodyA"/>
        <w:tabs>
          <w:tab w:val="right" w:pos="8640"/>
        </w:tabs>
        <w:rPr>
          <w:rFonts w:hAnsi="Times New Roman" w:cs="Times New Roman"/>
          <w:b/>
          <w:bCs/>
          <w:u w:val="single"/>
        </w:rPr>
      </w:pPr>
      <w:r>
        <w:rPr>
          <w:rFonts w:hAnsi="Times New Roman" w:cs="Times New Roman"/>
          <w:b/>
          <w:bCs/>
          <w:u w:val="single"/>
        </w:rPr>
        <w:fldChar w:fldCharType="end"/>
      </w:r>
    </w:p>
    <w:p w:rsidR="00C343E0">
      <w:pPr>
        <w:rPr>
          <w:b/>
          <w:bCs/>
          <w:color w:val="000000"/>
          <w:u w:color="000000"/>
        </w:rPr>
      </w:pPr>
    </w:p>
    <w:p w:rsidR="00A61521">
      <w:pPr>
        <w:sectPr w:rsidSect="008A5CB0">
          <w:headerReference w:type="default" r:id="rId11"/>
          <w:footerReference w:type="default" r:id="rId12"/>
          <w:pgSz w:w="12240" w:h="15840"/>
          <w:pgMar w:top="1440" w:right="1800" w:bottom="1440" w:left="1800" w:header="360" w:footer="720" w:gutter="0"/>
          <w:pgNumType w:start="1"/>
          <w:cols w:space="720"/>
          <w:docGrid w:linePitch="326"/>
        </w:sectPr>
      </w:pPr>
    </w:p>
    <w:p w:rsidR="00C343E0" w:rsidP="0070712A">
      <w:pPr>
        <w:pStyle w:val="Heading1"/>
      </w:pPr>
      <w:bookmarkStart w:id="1" w:name="_Toc474162441"/>
      <w:r w:rsidRPr="008A5CB0">
        <w:t>BACKGROUND</w:t>
      </w:r>
      <w:bookmarkEnd w:id="1"/>
    </w:p>
    <w:p w:rsidR="008A5CB0" w:rsidRPr="008A5CB0" w:rsidP="0070712A">
      <w:pPr>
        <w:spacing w:line="480" w:lineRule="auto"/>
      </w:pPr>
    </w:p>
    <w:p w:rsidR="00C343E0" w:rsidRPr="003238E5" w:rsidP="0070712A">
      <w:pPr>
        <w:pStyle w:val="Question1"/>
        <w:spacing w:after="0"/>
        <w:ind w:left="0"/>
      </w:pPr>
      <w:r w:rsidRPr="003238E5">
        <w:t>Q1.</w:t>
      </w:r>
      <w:r w:rsidRPr="003238E5">
        <w:tab/>
        <w:t>PLEASE STATE YOUR NAME, TITLE, AND BUSINESS ADDRESS.</w:t>
      </w:r>
    </w:p>
    <w:p w:rsidR="00C343E0" w:rsidRPr="00E32872" w:rsidP="0070712A">
      <w:pPr>
        <w:pStyle w:val="Answer"/>
        <w:ind w:hanging="720"/>
      </w:pPr>
      <w:r w:rsidRPr="008A5CB0">
        <w:rPr>
          <w:b/>
          <w:i/>
        </w:rPr>
        <w:t>A1.</w:t>
      </w:r>
      <w:r w:rsidRPr="00C71AC0">
        <w:tab/>
      </w:r>
      <w:r w:rsidR="00D7149C">
        <w:t xml:space="preserve">My name is Colleen Shutrump. </w:t>
      </w:r>
      <w:r w:rsidRPr="00C71AC0">
        <w:t>I am employed as the Energy Resource</w:t>
      </w:r>
      <w:r w:rsidRPr="009552B7">
        <w:t xml:space="preserve"> Planning</w:t>
      </w:r>
      <w:r w:rsidRPr="00E32872">
        <w:t xml:space="preserve"> Advisor for the Office of the Ohio Consumers</w:t>
      </w:r>
      <w:r w:rsidRPr="00E32872">
        <w:rPr>
          <w:lang w:val="fr-FR"/>
        </w:rPr>
        <w:t xml:space="preserve">' </w:t>
      </w:r>
      <w:r w:rsidR="00D7149C">
        <w:t xml:space="preserve">Counsel ("OCC"). </w:t>
      </w:r>
      <w:r w:rsidRPr="00E32872">
        <w:t>My business address is 10 West Broad Street, Suite 1800, Columbus, Ohio 43215.</w:t>
      </w:r>
    </w:p>
    <w:p w:rsidR="00C343E0" w:rsidRPr="001C003B" w:rsidP="0070712A">
      <w:pPr>
        <w:pStyle w:val="Answer"/>
      </w:pPr>
    </w:p>
    <w:p w:rsidR="00C343E0" w:rsidRPr="002A0DAB" w:rsidP="0070712A">
      <w:pPr>
        <w:pStyle w:val="Question1"/>
        <w:spacing w:after="0"/>
        <w:ind w:left="720" w:hanging="720"/>
      </w:pPr>
      <w:r w:rsidRPr="002A0DAB">
        <w:t>Q2.</w:t>
      </w:r>
      <w:r w:rsidRPr="002A0DAB">
        <w:tab/>
        <w:t>Please briefly summarize your education and professional experience.</w:t>
      </w:r>
    </w:p>
    <w:p w:rsidR="00D8795C" w:rsidP="00C62C00">
      <w:pPr>
        <w:pStyle w:val="Answer"/>
        <w:ind w:hanging="720"/>
        <w:rPr>
          <w:bCs w:val="0"/>
          <w:iCs w:val="0"/>
          <w:color w:val="000000"/>
          <w:u w:color="000000"/>
        </w:rPr>
      </w:pPr>
      <w:r w:rsidRPr="008A5CB0">
        <w:rPr>
          <w:b/>
          <w:i/>
        </w:rPr>
        <w:t>A2.</w:t>
      </w:r>
      <w:r w:rsidRPr="00C71AC0">
        <w:tab/>
        <w:t>I have a Bachelor of Science in Business Administration from the</w:t>
      </w:r>
      <w:r w:rsidRPr="001C003B">
        <w:t xml:space="preserve"> Youngstown State University with a major in Management and a Master of Business Administration from Baldwin Wallace College with emphasis in International Business</w:t>
      </w:r>
      <w:r>
        <w:t>.</w:t>
      </w:r>
      <w:r w:rsidRPr="001C003B">
        <w:t xml:space="preserve"> </w:t>
      </w:r>
      <w:r w:rsidRPr="001C003B" w:rsidR="00C4079E">
        <w:t xml:space="preserve">I </w:t>
      </w:r>
      <w:r w:rsidR="00C4079E">
        <w:t xml:space="preserve">have over </w:t>
      </w:r>
      <w:r w:rsidR="00EE6CC4">
        <w:t>seven</w:t>
      </w:r>
      <w:r w:rsidR="00C4079E">
        <w:t xml:space="preserve"> years working in</w:t>
      </w:r>
      <w:r w:rsidRPr="001C003B" w:rsidR="00C4079E">
        <w:t xml:space="preserve"> </w:t>
      </w:r>
      <w:r w:rsidR="00C4079E">
        <w:t>electric</w:t>
      </w:r>
      <w:r w:rsidRPr="001C003B" w:rsidR="00C4079E">
        <w:t xml:space="preserve"> utility regulation with emphasis in </w:t>
      </w:r>
      <w:r w:rsidR="00C4079E">
        <w:t>customer</w:t>
      </w:r>
      <w:r w:rsidR="007357C5">
        <w:t>-</w:t>
      </w:r>
      <w:r w:rsidR="00C4079E">
        <w:t>funded</w:t>
      </w:r>
      <w:r w:rsidRPr="001C003B" w:rsidR="00C4079E">
        <w:t xml:space="preserve"> energy efficiency programs. I started as a Utility Analyst at the Indiana Utility Regulatory Commission </w:t>
      </w:r>
      <w:r w:rsidR="00C4079E">
        <w:t xml:space="preserve">in 2009. </w:t>
      </w:r>
      <w:r w:rsidRPr="001C003B" w:rsidR="00C4079E">
        <w:t>I was pro</w:t>
      </w:r>
      <w:r w:rsidR="00C4079E">
        <w:t>moted to Senior Utility Analyst in 2015. While there, I attended the I</w:t>
      </w:r>
      <w:r w:rsidR="00E57EEE">
        <w:t>nstitute of Public Utilities Michigan State University</w:t>
      </w:r>
      <w:r w:rsidR="00C4079E">
        <w:t xml:space="preserve"> Advanced Regulatory Studies Program</w:t>
      </w:r>
      <w:r w:rsidR="00196293">
        <w:t xml:space="preserve"> and Camp NARUC. </w:t>
      </w:r>
      <w:r w:rsidRPr="001C003B" w:rsidR="00C4079E">
        <w:t>I began work as an Energy Resource Planning Advisor with OCC in August 2015</w:t>
      </w:r>
      <w:r w:rsidR="00C4079E">
        <w:t>.</w:t>
      </w:r>
      <w:r>
        <w:t xml:space="preserve"> </w:t>
      </w:r>
      <w:r w:rsidR="00196293">
        <w:t>I</w:t>
      </w:r>
      <w:r>
        <w:t xml:space="preserve">n spring 2016, I completed a graduate-level course on </w:t>
      </w:r>
      <w:r w:rsidR="00797943">
        <w:t xml:space="preserve">Utility </w:t>
      </w:r>
      <w:r>
        <w:t>Regulation and Deregulation at the Ohio State University, John Glenn College of Public Affairs.</w:t>
      </w:r>
      <w:r>
        <w:br w:type="page"/>
      </w:r>
    </w:p>
    <w:p w:rsidR="00C343E0" w:rsidRPr="00BC12BD" w:rsidP="0070712A">
      <w:pPr>
        <w:pStyle w:val="Question1"/>
        <w:spacing w:after="0"/>
        <w:ind w:left="720" w:hanging="720"/>
        <w:contextualSpacing w:val="0"/>
      </w:pPr>
      <w:r w:rsidRPr="00BC12BD">
        <w:t>Q3.</w:t>
      </w:r>
      <w:r w:rsidRPr="00BC12BD">
        <w:tab/>
        <w:t xml:space="preserve">What was your role at the </w:t>
      </w:r>
      <w:r w:rsidRPr="00BC12BD" w:rsidR="00810135">
        <w:t>INDIANA COMMISSION</w:t>
      </w:r>
      <w:r w:rsidRPr="00BC12BD">
        <w:t>?</w:t>
      </w:r>
    </w:p>
    <w:p w:rsidR="00567227" w:rsidP="0070712A">
      <w:pPr>
        <w:pStyle w:val="BodyA"/>
        <w:spacing w:line="480" w:lineRule="auto"/>
        <w:ind w:left="720" w:hanging="720"/>
        <w:rPr>
          <w:rFonts w:hAnsi="Times New Roman" w:cs="Times New Roman"/>
          <w:bCs/>
          <w:iCs/>
        </w:rPr>
      </w:pPr>
      <w:r w:rsidRPr="008A5CB0">
        <w:rPr>
          <w:rStyle w:val="AnswerChar"/>
          <w:b/>
          <w:i/>
        </w:rPr>
        <w:t>A3.</w:t>
      </w:r>
      <w:r w:rsidRPr="00C71AC0" w:rsidR="001941AE">
        <w:rPr>
          <w:rStyle w:val="AnswerChar"/>
        </w:rPr>
        <w:tab/>
        <w:t xml:space="preserve">I served as a technical and policy advisor on matters before the </w:t>
      </w:r>
      <w:r w:rsidRPr="00C71AC0" w:rsidR="00810135">
        <w:rPr>
          <w:rStyle w:val="AnswerChar"/>
        </w:rPr>
        <w:t>Indiana</w:t>
      </w:r>
      <w:r w:rsidR="00810135">
        <w:rPr>
          <w:rFonts w:hAnsi="Times New Roman" w:cs="Times New Roman"/>
          <w:bCs/>
          <w:iCs/>
        </w:rPr>
        <w:t xml:space="preserve"> Commission</w:t>
      </w:r>
      <w:r w:rsidR="00066903">
        <w:rPr>
          <w:rFonts w:hAnsi="Times New Roman" w:cs="Times New Roman"/>
          <w:bCs/>
          <w:iCs/>
        </w:rPr>
        <w:t>. There, I</w:t>
      </w:r>
      <w:r w:rsidR="001941AE">
        <w:rPr>
          <w:rFonts w:hAnsi="Times New Roman" w:cs="Times New Roman"/>
          <w:bCs/>
          <w:iCs/>
        </w:rPr>
        <w:t xml:space="preserve"> develop</w:t>
      </w:r>
      <w:r w:rsidR="00066903">
        <w:rPr>
          <w:rFonts w:hAnsi="Times New Roman" w:cs="Times New Roman"/>
          <w:bCs/>
          <w:iCs/>
        </w:rPr>
        <w:t>ed</w:t>
      </w:r>
      <w:r w:rsidRPr="001C003B" w:rsidR="001941AE">
        <w:rPr>
          <w:rFonts w:hAnsi="Times New Roman" w:cs="Times New Roman"/>
          <w:bCs/>
          <w:iCs/>
        </w:rPr>
        <w:t xml:space="preserve"> </w:t>
      </w:r>
      <w:r w:rsidR="001941AE">
        <w:rPr>
          <w:rFonts w:hAnsi="Times New Roman" w:cs="Times New Roman"/>
          <w:bCs/>
          <w:iCs/>
        </w:rPr>
        <w:t>intra-agency (and deliberative) staff reports</w:t>
      </w:r>
      <w:r w:rsidRPr="001C003B" w:rsidR="001941AE">
        <w:rPr>
          <w:rFonts w:hAnsi="Times New Roman" w:cs="Times New Roman"/>
          <w:bCs/>
          <w:iCs/>
        </w:rPr>
        <w:t xml:space="preserve"> that outlined case issues</w:t>
      </w:r>
      <w:r w:rsidR="001941AE">
        <w:rPr>
          <w:rFonts w:hAnsi="Times New Roman" w:cs="Times New Roman"/>
          <w:bCs/>
          <w:iCs/>
        </w:rPr>
        <w:t xml:space="preserve"> and</w:t>
      </w:r>
      <w:r w:rsidRPr="001C003B" w:rsidR="001941AE">
        <w:rPr>
          <w:rFonts w:hAnsi="Times New Roman" w:cs="Times New Roman"/>
          <w:bCs/>
          <w:iCs/>
        </w:rPr>
        <w:t xml:space="preserve"> party positions</w:t>
      </w:r>
      <w:r w:rsidR="001941AE">
        <w:rPr>
          <w:rFonts w:hAnsi="Times New Roman" w:cs="Times New Roman"/>
          <w:bCs/>
          <w:iCs/>
        </w:rPr>
        <w:t xml:space="preserve"> while incorporating </w:t>
      </w:r>
      <w:r w:rsidRPr="001C003B" w:rsidR="001941AE">
        <w:rPr>
          <w:rFonts w:hAnsi="Times New Roman" w:cs="Times New Roman"/>
          <w:bCs/>
          <w:iCs/>
        </w:rPr>
        <w:t xml:space="preserve">applicable statutes and rules to provide assigned Commissioners with recommendations </w:t>
      </w:r>
      <w:r w:rsidR="001941AE">
        <w:rPr>
          <w:rFonts w:hAnsi="Times New Roman" w:cs="Times New Roman"/>
          <w:bCs/>
          <w:iCs/>
        </w:rPr>
        <w:t>that support</w:t>
      </w:r>
      <w:r w:rsidRPr="001C003B" w:rsidR="001941AE">
        <w:rPr>
          <w:rFonts w:hAnsi="Times New Roman" w:cs="Times New Roman"/>
          <w:bCs/>
          <w:iCs/>
        </w:rPr>
        <w:t xml:space="preserve"> findings for </w:t>
      </w:r>
      <w:r w:rsidR="00810135">
        <w:rPr>
          <w:rFonts w:hAnsi="Times New Roman" w:cs="Times New Roman"/>
          <w:bCs/>
          <w:iCs/>
        </w:rPr>
        <w:t>Indiana Commission</w:t>
      </w:r>
      <w:r w:rsidRPr="001C003B" w:rsidR="00810135">
        <w:rPr>
          <w:rFonts w:hAnsi="Times New Roman" w:cs="Times New Roman"/>
          <w:bCs/>
          <w:iCs/>
        </w:rPr>
        <w:t xml:space="preserve"> </w:t>
      </w:r>
      <w:r w:rsidRPr="001C003B" w:rsidR="001941AE">
        <w:rPr>
          <w:rFonts w:hAnsi="Times New Roman" w:cs="Times New Roman"/>
          <w:bCs/>
          <w:iCs/>
        </w:rPr>
        <w:t xml:space="preserve">Orders. </w:t>
      </w:r>
      <w:r w:rsidR="001941AE">
        <w:rPr>
          <w:rFonts w:hAnsi="Times New Roman" w:cs="Times New Roman"/>
          <w:bCs/>
          <w:iCs/>
        </w:rPr>
        <w:t>I served as both an expert i</w:t>
      </w:r>
      <w:r w:rsidR="00046CDB">
        <w:rPr>
          <w:rFonts w:hAnsi="Times New Roman" w:cs="Times New Roman"/>
          <w:bCs/>
          <w:iCs/>
        </w:rPr>
        <w:t>n utility energy efficiency</w:t>
      </w:r>
      <w:r w:rsidR="001941AE">
        <w:rPr>
          <w:rFonts w:hAnsi="Times New Roman" w:cs="Times New Roman"/>
          <w:bCs/>
          <w:iCs/>
        </w:rPr>
        <w:t xml:space="preserve"> programs and an expert in regulatory matters specific to my assigned electric utility. I was assigned to all filed cases by each of t</w:t>
      </w:r>
      <w:r w:rsidR="00C71AC0">
        <w:rPr>
          <w:rFonts w:hAnsi="Times New Roman" w:cs="Times New Roman"/>
          <w:bCs/>
          <w:iCs/>
        </w:rPr>
        <w:t>he five jurisdictional electric</w:t>
      </w:r>
      <w:r w:rsidR="00D7149C">
        <w:rPr>
          <w:rFonts w:hAnsi="Times New Roman" w:cs="Times New Roman"/>
          <w:bCs/>
          <w:iCs/>
        </w:rPr>
        <w:t xml:space="preserve"> </w:t>
      </w:r>
      <w:r w:rsidR="001941AE">
        <w:rPr>
          <w:rFonts w:hAnsi="Times New Roman" w:cs="Times New Roman"/>
          <w:bCs/>
          <w:iCs/>
        </w:rPr>
        <w:t>utilities requesting approval o</w:t>
      </w:r>
      <w:r w:rsidR="009A1D53">
        <w:rPr>
          <w:rFonts w:hAnsi="Times New Roman" w:cs="Times New Roman"/>
          <w:bCs/>
          <w:iCs/>
        </w:rPr>
        <w:t>f energy efficiency programs,</w:t>
      </w:r>
      <w:r w:rsidR="001941AE">
        <w:rPr>
          <w:rFonts w:hAnsi="Times New Roman" w:cs="Times New Roman"/>
          <w:bCs/>
          <w:iCs/>
        </w:rPr>
        <w:t xml:space="preserve"> </w:t>
      </w:r>
      <w:r w:rsidR="009A1D53">
        <w:rPr>
          <w:rFonts w:hAnsi="Times New Roman" w:cs="Times New Roman"/>
          <w:bCs/>
          <w:iCs/>
        </w:rPr>
        <w:t>requests to approve energy efficiency riders</w:t>
      </w:r>
      <w:r w:rsidR="007357C5">
        <w:rPr>
          <w:rFonts w:hAnsi="Times New Roman" w:cs="Times New Roman"/>
          <w:bCs/>
          <w:iCs/>
        </w:rPr>
        <w:t>,</w:t>
      </w:r>
      <w:r w:rsidR="009A1D53">
        <w:rPr>
          <w:rFonts w:hAnsi="Times New Roman" w:cs="Times New Roman"/>
          <w:bCs/>
          <w:iCs/>
        </w:rPr>
        <w:t xml:space="preserve"> </w:t>
      </w:r>
      <w:r w:rsidR="007357C5">
        <w:rPr>
          <w:rFonts w:hAnsi="Times New Roman" w:cs="Times New Roman"/>
          <w:bCs/>
          <w:iCs/>
        </w:rPr>
        <w:t>and</w:t>
      </w:r>
      <w:r w:rsidR="009A1D53">
        <w:rPr>
          <w:rFonts w:hAnsi="Times New Roman" w:cs="Times New Roman"/>
          <w:bCs/>
          <w:iCs/>
        </w:rPr>
        <w:t xml:space="preserve"> requests to adjust rider rates</w:t>
      </w:r>
      <w:r>
        <w:rPr>
          <w:rFonts w:hAnsi="Times New Roman" w:cs="Times New Roman"/>
          <w:bCs/>
          <w:iCs/>
        </w:rPr>
        <w:t>.</w:t>
      </w:r>
      <w:r w:rsidR="00E57EEE">
        <w:rPr>
          <w:rFonts w:hAnsi="Times New Roman" w:cs="Times New Roman"/>
          <w:bCs/>
          <w:iCs/>
        </w:rPr>
        <w:t xml:space="preserve"> I was also assigned to all matters related to the implementation of Indiana’s state-wide energy efficiency program.</w:t>
      </w:r>
    </w:p>
    <w:p w:rsidR="00810135" w:rsidP="0070712A">
      <w:pPr>
        <w:pStyle w:val="BodyA"/>
        <w:spacing w:line="480" w:lineRule="auto"/>
        <w:ind w:left="720" w:hanging="720"/>
        <w:rPr>
          <w:rFonts w:hAnsi="Times New Roman" w:cs="Times New Roman"/>
          <w:bCs/>
          <w:iCs/>
        </w:rPr>
      </w:pPr>
    </w:p>
    <w:p w:rsidR="002F5A0E" w:rsidP="0070712A">
      <w:pPr>
        <w:pStyle w:val="Question1"/>
        <w:spacing w:after="0"/>
        <w:ind w:left="720" w:hanging="720"/>
        <w:contextualSpacing w:val="0"/>
      </w:pPr>
      <w:r>
        <w:t>q4.</w:t>
      </w:r>
      <w:r>
        <w:tab/>
      </w:r>
      <w:r w:rsidRPr="00EA7F38">
        <w:t xml:space="preserve">what are your </w:t>
      </w:r>
      <w:r>
        <w:t>duties at occ?</w:t>
      </w:r>
    </w:p>
    <w:p w:rsidR="002F5A0E" w:rsidP="0070712A">
      <w:pPr>
        <w:pStyle w:val="Answer"/>
        <w:ind w:hanging="720"/>
      </w:pPr>
      <w:r w:rsidRPr="008A5CB0">
        <w:rPr>
          <w:b/>
          <w:i/>
        </w:rPr>
        <w:t>A4.</w:t>
      </w:r>
      <w:r>
        <w:tab/>
      </w:r>
      <w:r w:rsidRPr="00AC17D3">
        <w:t xml:space="preserve">I </w:t>
      </w:r>
      <w:r w:rsidR="00913607">
        <w:t xml:space="preserve">provide analytical support on energy resource planning issues impacting Ohio consumers’ </w:t>
      </w:r>
      <w:r w:rsidR="00B93227">
        <w:t>interests</w:t>
      </w:r>
      <w:r w:rsidR="00913607">
        <w:t xml:space="preserve">. </w:t>
      </w:r>
      <w:r w:rsidR="00B93227">
        <w:t xml:space="preserve">I serve as the Analytical Department’s lead analyst and </w:t>
      </w:r>
      <w:r w:rsidR="00B47576">
        <w:t xml:space="preserve">policy advisor </w:t>
      </w:r>
      <w:r>
        <w:t xml:space="preserve">for </w:t>
      </w:r>
      <w:r w:rsidR="00797943">
        <w:t xml:space="preserve">the </w:t>
      </w:r>
      <w:r>
        <w:t>OCC on cases and issues relating to customer-funded energy efficiency and demand side management programs. This includes</w:t>
      </w:r>
      <w:r w:rsidR="00810135">
        <w:t>, among other things,</w:t>
      </w:r>
      <w:r>
        <w:t xml:space="preserve"> </w:t>
      </w:r>
      <w:r w:rsidR="00782F7C">
        <w:t>(i) </w:t>
      </w:r>
      <w:r>
        <w:t>advocating options</w:t>
      </w:r>
      <w:r w:rsidR="00357596">
        <w:t xml:space="preserve"> for consumers</w:t>
      </w:r>
      <w:r>
        <w:t xml:space="preserve"> to reduce their energy</w:t>
      </w:r>
      <w:r w:rsidR="0060723C">
        <w:t xml:space="preserve"> usage</w:t>
      </w:r>
      <w:r>
        <w:t xml:space="preserve"> and save money on their utility bill and </w:t>
      </w:r>
      <w:r w:rsidR="00D7149C">
        <w:t>(ii</w:t>
      </w:r>
      <w:r w:rsidR="00B47576">
        <w:t>)</w:t>
      </w:r>
      <w:r w:rsidR="00D7149C">
        <w:t> </w:t>
      </w:r>
      <w:r w:rsidR="00B47576">
        <w:t>developing policy that addresses consumer protection issues</w:t>
      </w:r>
      <w:r>
        <w:t xml:space="preserve">. I am involved in each of the four </w:t>
      </w:r>
      <w:r w:rsidR="00810135">
        <w:t xml:space="preserve">electric </w:t>
      </w:r>
      <w:r>
        <w:t xml:space="preserve">energy efficiency portfolio cases </w:t>
      </w:r>
      <w:r w:rsidR="00797943">
        <w:t xml:space="preserve">before the Public Utilities Commission of Ohio (“PUCO”) </w:t>
      </w:r>
      <w:r>
        <w:t xml:space="preserve">and </w:t>
      </w:r>
      <w:r w:rsidR="008A5AAF">
        <w:t>participate</w:t>
      </w:r>
      <w:r>
        <w:t xml:space="preserve"> at energy efficiency collaborative meetings. </w:t>
      </w:r>
      <w:r w:rsidR="00F20591">
        <w:t>I submitted testimony in the recent</w:t>
      </w:r>
      <w:r w:rsidR="00AF0396">
        <w:t xml:space="preserve"> PUCO</w:t>
      </w:r>
      <w:r w:rsidR="00F20591">
        <w:t xml:space="preserve"> case involving</w:t>
      </w:r>
      <w:r w:rsidR="00AF0396">
        <w:t xml:space="preserve"> energy efficiency for</w:t>
      </w:r>
      <w:r w:rsidR="00F20591">
        <w:t xml:space="preserve"> </w:t>
      </w:r>
      <w:r w:rsidR="00B93227">
        <w:t>DP&amp;L</w:t>
      </w:r>
      <w:r w:rsidR="00F20591">
        <w:t xml:space="preserve"> consumers, </w:t>
      </w:r>
      <w:r w:rsidR="00AF0396">
        <w:t xml:space="preserve">Case No. </w:t>
      </w:r>
      <w:r w:rsidR="00B93227">
        <w:t>16-649-EL-POR.</w:t>
      </w:r>
    </w:p>
    <w:p w:rsidR="007639FE" w:rsidRPr="00AE6E14" w:rsidP="0070712A">
      <w:pPr>
        <w:pStyle w:val="Answer"/>
      </w:pPr>
    </w:p>
    <w:p w:rsidR="004829A4" w:rsidP="0070712A">
      <w:pPr>
        <w:pStyle w:val="Question1"/>
        <w:spacing w:after="0"/>
        <w:ind w:left="720" w:hanging="720"/>
        <w:contextualSpacing w:val="0"/>
      </w:pPr>
      <w:r>
        <w:t>Q5.</w:t>
      </w:r>
      <w:r>
        <w:tab/>
        <w:t xml:space="preserve">what documents have you reviewed in preparation of your testimony? </w:t>
      </w:r>
    </w:p>
    <w:p w:rsidR="004829A4" w:rsidP="0070712A">
      <w:pPr>
        <w:pStyle w:val="Answer"/>
        <w:ind w:hanging="720"/>
      </w:pPr>
      <w:r w:rsidRPr="008A5CB0">
        <w:rPr>
          <w:b/>
          <w:i/>
        </w:rPr>
        <w:t>A5.</w:t>
      </w:r>
      <w:r>
        <w:tab/>
      </w:r>
      <w:r>
        <w:t>I reviewed Duke’s application in this matter, the supporting testimony of Duke’s witnesses (including supplemental testimony), and Duke’s responses to discovery requests. I also reviewed the December 22, 2016 Stipulation and Recommendation (the "Settlement")</w:t>
      </w:r>
      <w:r w:rsidR="00C83333">
        <w:t xml:space="preserve"> and</w:t>
      </w:r>
      <w:r w:rsidR="0048737D">
        <w:t xml:space="preserve"> the </w:t>
      </w:r>
      <w:r w:rsidR="00E06A4F">
        <w:t xml:space="preserve">supplemental </w:t>
      </w:r>
      <w:r w:rsidR="0048737D">
        <w:t>direct testimony of</w:t>
      </w:r>
      <w:r w:rsidR="00E06A4F">
        <w:t xml:space="preserve"> Mr.</w:t>
      </w:r>
      <w:r w:rsidR="009563B0">
        <w:t xml:space="preserve"> </w:t>
      </w:r>
      <w:r w:rsidR="00E06A4F">
        <w:t>Timothy Duff</w:t>
      </w:r>
      <w:r w:rsidR="009563B0">
        <w:t xml:space="preserve"> </w:t>
      </w:r>
      <w:r w:rsidR="0048737D">
        <w:t>in support of the Settlement</w:t>
      </w:r>
      <w:r w:rsidR="00E06A4F">
        <w:t>.</w:t>
      </w:r>
      <w:r w:rsidR="0048737D">
        <w:t xml:space="preserve"> I reviewed </w:t>
      </w:r>
      <w:r>
        <w:t xml:space="preserve">the testimony of PUCO Staff witness Patrick Donlon in </w:t>
      </w:r>
      <w:r w:rsidR="00E7638F">
        <w:t xml:space="preserve">FirstEnergy's energy efficiency portfolio case, </w:t>
      </w:r>
      <w:r>
        <w:t>Case No. 16-743-EL-POR.</w:t>
      </w:r>
    </w:p>
    <w:p w:rsidR="00D7149C" w:rsidP="0070712A">
      <w:pPr>
        <w:pStyle w:val="BodyA"/>
        <w:spacing w:line="480" w:lineRule="auto"/>
        <w:rPr>
          <w:rStyle w:val="Heading1Char"/>
        </w:rPr>
      </w:pPr>
    </w:p>
    <w:p w:rsidR="00C343E0" w:rsidRPr="008A5CB0" w:rsidP="0070712A">
      <w:pPr>
        <w:pStyle w:val="Heading1"/>
      </w:pPr>
      <w:bookmarkStart w:id="2" w:name="_Toc474162442"/>
      <w:r w:rsidRPr="008A5CB0">
        <w:rPr>
          <w:rStyle w:val="Heading1Char"/>
          <w:rFonts w:hint="eastAsia"/>
          <w:b/>
          <w:bCs/>
          <w:caps/>
        </w:rPr>
        <w:t>PURPOSE OF TESTIMONY AND SUMMARY OF</w:t>
      </w:r>
      <w:r w:rsidRPr="008A5CB0">
        <w:rPr>
          <w:rFonts w:hint="eastAsia"/>
        </w:rPr>
        <w:t xml:space="preserve"> RECOMMENDATIONS</w:t>
      </w:r>
      <w:bookmarkEnd w:id="2"/>
    </w:p>
    <w:p w:rsidR="008A5CB0" w:rsidRPr="004649AF" w:rsidP="0070712A">
      <w:pPr>
        <w:pStyle w:val="BodyA"/>
        <w:spacing w:line="480" w:lineRule="auto"/>
        <w:ind w:left="720" w:hanging="720"/>
        <w:rPr>
          <w:rFonts w:hAnsi="Times New Roman" w:cs="Times New Roman"/>
          <w:b/>
          <w:bCs/>
          <w:iCs/>
        </w:rPr>
      </w:pPr>
    </w:p>
    <w:p w:rsidR="00C343E0" w:rsidRPr="001C003B" w:rsidP="0070712A">
      <w:pPr>
        <w:pStyle w:val="Question1"/>
        <w:spacing w:after="0"/>
        <w:ind w:left="720" w:hanging="720"/>
        <w:contextualSpacing w:val="0"/>
      </w:pPr>
      <w:r>
        <w:t>Q</w:t>
      </w:r>
      <w:r w:rsidR="007639FE">
        <w:t>6</w:t>
      </w:r>
      <w:r w:rsidR="00D8795C">
        <w:t>.</w:t>
      </w:r>
      <w:r>
        <w:tab/>
      </w:r>
      <w:r w:rsidR="002E3ADF">
        <w:t>What is the purpose of your testimony?</w:t>
      </w:r>
    </w:p>
    <w:p w:rsidR="00315216" w:rsidP="00315216">
      <w:pPr>
        <w:pStyle w:val="Answer"/>
        <w:ind w:hanging="720"/>
        <w:rPr>
          <w:b/>
          <w:i/>
          <w:caps/>
        </w:rPr>
      </w:pPr>
      <w:r w:rsidRPr="008A5CB0">
        <w:rPr>
          <w:b/>
          <w:i/>
        </w:rPr>
        <w:t>A6.</w:t>
      </w:r>
      <w:r>
        <w:tab/>
      </w:r>
      <w:r w:rsidRPr="00BC12BD" w:rsidR="002E3ADF">
        <w:t xml:space="preserve">The purpose of my testimony is to </w:t>
      </w:r>
      <w:r w:rsidR="00816A80">
        <w:t>make recommendations to the PUCO regarding its</w:t>
      </w:r>
      <w:r w:rsidRPr="00BC12BD" w:rsidR="00816A80">
        <w:t xml:space="preserve"> </w:t>
      </w:r>
      <w:r w:rsidRPr="00BC12BD" w:rsidR="002D113D">
        <w:t>three-prong test</w:t>
      </w:r>
      <w:r w:rsidR="002D113D">
        <w:t xml:space="preserve"> for evaluating settlements</w:t>
      </w:r>
      <w:r w:rsidR="00810135">
        <w:t>.</w:t>
      </w:r>
      <w:r>
        <w:br w:type="page"/>
      </w:r>
    </w:p>
    <w:p w:rsidR="00BC12BD" w:rsidP="0070712A">
      <w:pPr>
        <w:pStyle w:val="Question1"/>
        <w:spacing w:after="0"/>
        <w:ind w:left="720" w:hanging="720"/>
        <w:contextualSpacing w:val="0"/>
      </w:pPr>
      <w:r w:rsidRPr="00BC12BD">
        <w:t>Q</w:t>
      </w:r>
      <w:r>
        <w:t>7</w:t>
      </w:r>
      <w:r w:rsidRPr="00BC12BD">
        <w:t>.</w:t>
      </w:r>
      <w:r w:rsidRPr="00BC12BD">
        <w:tab/>
      </w:r>
      <w:r w:rsidRPr="00BC12BD" w:rsidR="002D113D">
        <w:t>what does the puco consider when evaluating settlements?</w:t>
      </w:r>
    </w:p>
    <w:p w:rsidR="002D113D" w:rsidP="0070712A">
      <w:pPr>
        <w:pStyle w:val="Answer"/>
        <w:ind w:hanging="720"/>
      </w:pPr>
      <w:r w:rsidRPr="008A5CB0">
        <w:rPr>
          <w:b/>
          <w:i/>
        </w:rPr>
        <w:t>A7.</w:t>
      </w:r>
      <w:r>
        <w:tab/>
      </w:r>
      <w:r w:rsidR="003160A8">
        <w:t>The PUCO uses the following three-prong test for evaluating the reasonableness of a proposed settlement:</w:t>
      </w:r>
      <w:r>
        <w:rPr>
          <w:rStyle w:val="FootnoteReference"/>
        </w:rPr>
        <w:footnoteReference w:id="2"/>
      </w:r>
    </w:p>
    <w:p w:rsidR="002D113D" w:rsidP="00315216">
      <w:pPr>
        <w:pStyle w:val="Answer"/>
        <w:numPr>
          <w:ilvl w:val="0"/>
          <w:numId w:val="3"/>
        </w:numPr>
        <w:ind w:right="720" w:hanging="720"/>
      </w:pPr>
      <w:r>
        <w:t>Is the settlement a product of serious bargaining among capable, knowledgeable parties?</w:t>
      </w:r>
      <w:r w:rsidR="008A7F6F">
        <w:t xml:space="preserve"> In this regard, the PUCO sometimes considers whether the signatory parties to the se</w:t>
      </w:r>
      <w:r w:rsidR="00224E00">
        <w:t>ttlement have diverse interests</w:t>
      </w:r>
      <w:r w:rsidRPr="00225D6F" w:rsidR="008A7F6F">
        <w:t>.</w:t>
      </w:r>
      <w:r>
        <w:rPr>
          <w:rStyle w:val="FootnoteReference"/>
        </w:rPr>
        <w:footnoteReference w:id="3"/>
      </w:r>
    </w:p>
    <w:p w:rsidR="00BF0D70" w:rsidP="00315216">
      <w:pPr>
        <w:pStyle w:val="Answer"/>
        <w:numPr>
          <w:ilvl w:val="0"/>
          <w:numId w:val="3"/>
        </w:numPr>
        <w:ind w:right="720" w:hanging="720"/>
      </w:pPr>
      <w:r>
        <w:t>Does the settlement, as a package, benefit customers and the public interest?</w:t>
      </w:r>
    </w:p>
    <w:p w:rsidR="00BF0D70" w:rsidP="00315216">
      <w:pPr>
        <w:pStyle w:val="Answer"/>
        <w:numPr>
          <w:ilvl w:val="0"/>
          <w:numId w:val="3"/>
        </w:numPr>
        <w:ind w:right="720" w:hanging="720"/>
      </w:pPr>
      <w:r>
        <w:t>Does the settlement package violate any important regulatory principle or practice?</w:t>
      </w:r>
    </w:p>
    <w:p w:rsidR="004829A4" w:rsidRPr="002D113D" w:rsidP="0070712A">
      <w:pPr>
        <w:pStyle w:val="Answer"/>
      </w:pPr>
    </w:p>
    <w:p w:rsidR="00D8795C" w:rsidP="0070712A">
      <w:pPr>
        <w:pStyle w:val="Question1"/>
        <w:spacing w:after="0"/>
        <w:ind w:left="720" w:hanging="720"/>
        <w:contextualSpacing w:val="0"/>
      </w:pPr>
      <w:r>
        <w:t>q</w:t>
      </w:r>
      <w:r w:rsidR="00BC12BD">
        <w:t>8</w:t>
      </w:r>
      <w:r>
        <w:t>.</w:t>
      </w:r>
      <w:r>
        <w:tab/>
      </w:r>
      <w:r w:rsidR="004829A4">
        <w:t>does</w:t>
      </w:r>
      <w:r>
        <w:t xml:space="preserve"> the settlement satis</w:t>
      </w:r>
      <w:r w:rsidR="00671719">
        <w:t>fy</w:t>
      </w:r>
      <w:r>
        <w:t xml:space="preserve"> the </w:t>
      </w:r>
      <w:r w:rsidR="004829A4">
        <w:t>puco's three-prong test for settlements</w:t>
      </w:r>
      <w:r>
        <w:t>?</w:t>
      </w:r>
    </w:p>
    <w:p w:rsidR="00315216" w:rsidP="00315216">
      <w:pPr>
        <w:pStyle w:val="Answer"/>
        <w:ind w:hanging="720"/>
        <w:rPr>
          <w:b/>
          <w:i/>
          <w:caps/>
        </w:rPr>
      </w:pPr>
      <w:r w:rsidRPr="008A5CB0">
        <w:rPr>
          <w:b/>
          <w:i/>
        </w:rPr>
        <w:t>A8.</w:t>
      </w:r>
      <w:r>
        <w:tab/>
      </w:r>
      <w:r w:rsidRPr="00BC12BD" w:rsidR="00671719">
        <w:t>No.</w:t>
      </w:r>
      <w:r w:rsidRPr="00BC12BD" w:rsidR="008878FC">
        <w:t xml:space="preserve"> </w:t>
      </w:r>
      <w:r w:rsidR="00EE6CC4">
        <w:t xml:space="preserve">The Settlement was </w:t>
      </w:r>
      <w:r w:rsidR="00E7638F">
        <w:t>not</w:t>
      </w:r>
      <w:r w:rsidRPr="00BC12BD" w:rsidR="00E7638F">
        <w:t xml:space="preserve"> </w:t>
      </w:r>
      <w:r w:rsidRPr="00BC12BD" w:rsidR="004829A4">
        <w:t>the product of serious bargaining</w:t>
      </w:r>
      <w:r w:rsidR="00E7638F">
        <w:t>,</w:t>
      </w:r>
      <w:r w:rsidRPr="00BC12BD" w:rsidR="004829A4">
        <w:t xml:space="preserve"> </w:t>
      </w:r>
      <w:r w:rsidR="00E7638F">
        <w:t>and it does not</w:t>
      </w:r>
      <w:r w:rsidR="003B19CE">
        <w:t xml:space="preserve"> </w:t>
      </w:r>
      <w:r w:rsidRPr="008878FC" w:rsidR="008878FC">
        <w:t>benefit</w:t>
      </w:r>
      <w:r w:rsidR="003B19CE">
        <w:t xml:space="preserve"> </w:t>
      </w:r>
      <w:r w:rsidR="00196293">
        <w:t>Duke’s customers</w:t>
      </w:r>
      <w:r w:rsidR="008878FC">
        <w:t xml:space="preserve"> </w:t>
      </w:r>
      <w:r w:rsidR="003160A8">
        <w:t xml:space="preserve">or </w:t>
      </w:r>
      <w:r w:rsidR="008878FC">
        <w:t>the public interest.</w:t>
      </w:r>
      <w:r>
        <w:br w:type="page"/>
      </w:r>
    </w:p>
    <w:p w:rsidR="004829A4" w:rsidP="0070712A">
      <w:pPr>
        <w:pStyle w:val="Question1"/>
        <w:spacing w:after="0"/>
        <w:ind w:left="720" w:hanging="720"/>
        <w:contextualSpacing w:val="0"/>
      </w:pPr>
      <w:r>
        <w:t>Q</w:t>
      </w:r>
      <w:r w:rsidR="00BC12BD">
        <w:t>9</w:t>
      </w:r>
      <w:r>
        <w:t>.</w:t>
      </w:r>
      <w:r>
        <w:tab/>
        <w:t>CAN YOU SUMMARIZE YOUR CONCLUSIONS</w:t>
      </w:r>
      <w:r w:rsidR="006431A0">
        <w:t xml:space="preserve"> and recommendations</w:t>
      </w:r>
      <w:r>
        <w:t xml:space="preserve"> REGARDING THE THREE-PRONG TEST AS APPLIED TO THE SETTLEMENT?</w:t>
      </w:r>
    </w:p>
    <w:p w:rsidR="004829A4" w:rsidP="0070712A">
      <w:pPr>
        <w:pStyle w:val="Answer"/>
        <w:ind w:hanging="720"/>
      </w:pPr>
      <w:r w:rsidRPr="008A5CB0">
        <w:rPr>
          <w:b/>
          <w:i/>
        </w:rPr>
        <w:t>A9.</w:t>
      </w:r>
      <w:r w:rsidRPr="00BC12BD">
        <w:tab/>
      </w:r>
      <w:r w:rsidRPr="00BC12BD" w:rsidR="00A953BB">
        <w:t>T</w:t>
      </w:r>
      <w:r w:rsidRPr="00BC12BD">
        <w:t>he Settlement fails the first prong because it was not the product of</w:t>
      </w:r>
      <w:r>
        <w:t xml:space="preserve"> serious bargaining. With the exception of a single preliminary discussion, OCC was not invited to any of the meetings that led to the drafting of the Settlement.</w:t>
      </w:r>
    </w:p>
    <w:p w:rsidR="000E77FE" w:rsidP="0070712A">
      <w:pPr>
        <w:pStyle w:val="Answer"/>
        <w:ind w:firstLine="0"/>
      </w:pPr>
    </w:p>
    <w:p w:rsidR="000E77FE" w:rsidP="00315216">
      <w:pPr>
        <w:pStyle w:val="Answer"/>
        <w:ind w:firstLine="0"/>
        <w:rPr>
          <w:b/>
          <w:bCs w:val="0"/>
          <w:iCs w:val="0"/>
          <w:caps/>
          <w:color w:val="000000"/>
          <w:u w:val="single" w:color="000000"/>
        </w:rPr>
      </w:pPr>
      <w:r>
        <w:t>T</w:t>
      </w:r>
      <w:r w:rsidR="004829A4">
        <w:t xml:space="preserve">he Settlement fails the second prong because it does not benefit customers or the public interest. </w:t>
      </w:r>
      <w:r w:rsidR="008A7F6F">
        <w:t>C</w:t>
      </w:r>
      <w:r w:rsidR="00B63D36">
        <w:t>ustomers are</w:t>
      </w:r>
      <w:r w:rsidR="00E87845">
        <w:t xml:space="preserve"> not adequately protected from </w:t>
      </w:r>
      <w:r w:rsidR="00797943">
        <w:t>overpaying</w:t>
      </w:r>
      <w:r w:rsidR="004829A4">
        <w:t xml:space="preserve"> for Duke's energy efficiency programs. There should be a</w:t>
      </w:r>
      <w:r>
        <w:t>n overall</w:t>
      </w:r>
      <w:r w:rsidR="004829A4">
        <w:t xml:space="preserve"> cap</w:t>
      </w:r>
      <w:r w:rsidR="0062063F">
        <w:t xml:space="preserve"> (limit) on the costs Duke can charge consumers for energy efficiency</w:t>
      </w:r>
      <w:r w:rsidR="004829A4">
        <w:t>,</w:t>
      </w:r>
      <w:r w:rsidR="00EF4B01">
        <w:t xml:space="preserve"> consistent with the </w:t>
      </w:r>
      <w:r w:rsidR="00536E0B">
        <w:t xml:space="preserve">PUCO’s </w:t>
      </w:r>
      <w:r w:rsidR="00EF4B01">
        <w:t>order</w:t>
      </w:r>
      <w:r w:rsidR="0062063F">
        <w:t xml:space="preserve"> (at page </w:t>
      </w:r>
      <w:r w:rsidR="00E7638F">
        <w:t>8</w:t>
      </w:r>
      <w:r w:rsidR="0062063F">
        <w:t>)</w:t>
      </w:r>
      <w:r w:rsidR="00EF4B01">
        <w:t xml:space="preserve"> issued</w:t>
      </w:r>
      <w:r w:rsidR="00473802">
        <w:t xml:space="preserve"> January 18, 2017</w:t>
      </w:r>
      <w:r w:rsidR="0062063F">
        <w:t>,</w:t>
      </w:r>
      <w:r w:rsidR="00EF4B01">
        <w:t xml:space="preserve"> in </w:t>
      </w:r>
      <w:r w:rsidR="0062063F">
        <w:t>the</w:t>
      </w:r>
      <w:r w:rsidR="00EF4B01">
        <w:t xml:space="preserve"> energy efficiency case</w:t>
      </w:r>
      <w:r w:rsidR="0062063F">
        <w:t xml:space="preserve"> involving AEP’s customers</w:t>
      </w:r>
      <w:r w:rsidR="00EF4B01">
        <w:t xml:space="preserve"> (Case No. 16-</w:t>
      </w:r>
      <w:r w:rsidR="00473802">
        <w:t>574</w:t>
      </w:r>
      <w:r w:rsidR="00E7638F">
        <w:t>-EL-POR</w:t>
      </w:r>
      <w:r w:rsidR="00473802">
        <w:t>)</w:t>
      </w:r>
      <w:r w:rsidR="00536E0B">
        <w:t xml:space="preserve">. </w:t>
      </w:r>
      <w:r w:rsidR="004829A4">
        <w:t>There s</w:t>
      </w:r>
      <w:r w:rsidR="00E87845">
        <w:t>hould also be a</w:t>
      </w:r>
      <w:r w:rsidR="004829A4">
        <w:t xml:space="preserve"> separate cap on the amount of profit (shared savings) that</w:t>
      </w:r>
      <w:r w:rsidR="0062063F">
        <w:t xml:space="preserve"> Duke could charge to</w:t>
      </w:r>
      <w:r w:rsidR="004829A4">
        <w:t xml:space="preserve"> customers.</w:t>
      </w:r>
      <w:r w:rsidR="00684344">
        <w:t xml:space="preserve"> </w:t>
      </w:r>
      <w:r w:rsidR="00E7638F">
        <w:t>The Settlement in this case includes an annual after-tax cap of $8.0 million</w:t>
      </w:r>
      <w:r w:rsidR="001C7F3D">
        <w:t xml:space="preserve"> (about $12.5 million before tax)</w:t>
      </w:r>
      <w:r w:rsidR="00E7638F">
        <w:t xml:space="preserve"> </w:t>
      </w:r>
      <w:r w:rsidR="008A5AAF">
        <w:t>in shared savings (profits)</w:t>
      </w:r>
      <w:r w:rsidR="00E7638F">
        <w:t xml:space="preserve">. </w:t>
      </w:r>
      <w:r w:rsidR="00D438F4">
        <w:t>In my opinion, a</w:t>
      </w:r>
      <w:r w:rsidR="007B5721">
        <w:t xml:space="preserve"> cap of</w:t>
      </w:r>
      <w:r w:rsidR="00D438F4">
        <w:t xml:space="preserve"> $12.5 million before tax cap is too high</w:t>
      </w:r>
      <w:r w:rsidR="008A5AAF">
        <w:t xml:space="preserve"> for consumers to pay. </w:t>
      </w:r>
      <w:r w:rsidR="00D438F4">
        <w:t xml:space="preserve">Instead, </w:t>
      </w:r>
      <w:r w:rsidR="00EF4B01">
        <w:t xml:space="preserve">I recommend </w:t>
      </w:r>
      <w:r w:rsidR="009C021B">
        <w:t xml:space="preserve">that customers be protected by </w:t>
      </w:r>
      <w:r w:rsidR="00EF4B01">
        <w:t>a</w:t>
      </w:r>
      <w:r w:rsidR="00D438F4">
        <w:t xml:space="preserve"> </w:t>
      </w:r>
      <w:r w:rsidR="00684344">
        <w:t>cap of $</w:t>
      </w:r>
      <w:r w:rsidR="007D73FB">
        <w:t>7.8</w:t>
      </w:r>
      <w:r w:rsidR="00684344">
        <w:t xml:space="preserve"> million annually before taxes (</w:t>
      </w:r>
      <w:r w:rsidR="00D7149C">
        <w:t xml:space="preserve">about </w:t>
      </w:r>
      <w:r w:rsidR="007D73FB">
        <w:t>$</w:t>
      </w:r>
      <w:r w:rsidR="00684344">
        <w:t>5.</w:t>
      </w:r>
      <w:r w:rsidR="007D73FB">
        <w:t>0</w:t>
      </w:r>
      <w:r w:rsidR="00684344">
        <w:t xml:space="preserve"> million after taxes) on Duke’s shared savings</w:t>
      </w:r>
      <w:r w:rsidR="00224E00">
        <w:t>.</w:t>
      </w:r>
      <w:r>
        <w:br w:type="page"/>
      </w:r>
    </w:p>
    <w:p w:rsidR="00D879D9" w:rsidRPr="000E77FE" w:rsidP="00315216">
      <w:pPr>
        <w:pStyle w:val="Heading1"/>
      </w:pPr>
      <w:bookmarkStart w:id="3" w:name="_Toc474162443"/>
      <w:r w:rsidRPr="000E77FE">
        <w:t xml:space="preserve">the settlement was not </w:t>
      </w:r>
      <w:r w:rsidR="00D7149C">
        <w:t>THE RESULT</w:t>
      </w:r>
      <w:r w:rsidRPr="000E77FE">
        <w:t xml:space="preserve"> of serious bargaining</w:t>
      </w:r>
      <w:bookmarkEnd w:id="3"/>
    </w:p>
    <w:p w:rsidR="000E77FE" w:rsidP="0070712A">
      <w:pPr>
        <w:pStyle w:val="Question1"/>
        <w:spacing w:after="0"/>
      </w:pPr>
    </w:p>
    <w:p w:rsidR="00A953BB" w:rsidP="0070712A">
      <w:pPr>
        <w:pStyle w:val="Question1"/>
        <w:spacing w:after="0"/>
        <w:ind w:left="720" w:hanging="720"/>
        <w:contextualSpacing w:val="0"/>
      </w:pPr>
      <w:r>
        <w:t>Q</w:t>
      </w:r>
      <w:r w:rsidR="00176B21">
        <w:t>10</w:t>
      </w:r>
      <w:r>
        <w:t>.</w:t>
      </w:r>
      <w:r>
        <w:tab/>
      </w:r>
      <w:r w:rsidR="00D879D9">
        <w:t>was occ given an opportunity to meaningfully participate in negotiations regarding the settlement</w:t>
      </w:r>
      <w:r w:rsidR="008A327E">
        <w:t xml:space="preserve"> IN THIS CASE</w:t>
      </w:r>
      <w:r w:rsidR="00D879D9">
        <w:t>?</w:t>
      </w:r>
    </w:p>
    <w:p w:rsidR="00D879D9" w:rsidRPr="00176B21" w:rsidP="0070712A">
      <w:pPr>
        <w:pStyle w:val="Answer"/>
        <w:ind w:hanging="720"/>
      </w:pPr>
      <w:r w:rsidRPr="008A5CB0">
        <w:rPr>
          <w:b/>
          <w:i/>
        </w:rPr>
        <w:t>A10.</w:t>
      </w:r>
      <w:r>
        <w:tab/>
      </w:r>
      <w:r w:rsidRPr="00176B21">
        <w:t xml:space="preserve">No. </w:t>
      </w:r>
    </w:p>
    <w:p w:rsidR="00D879D9" w:rsidP="0070712A">
      <w:pPr>
        <w:pStyle w:val="Question"/>
      </w:pPr>
    </w:p>
    <w:p w:rsidR="00D879D9" w:rsidRPr="004649AF" w:rsidP="0070712A">
      <w:pPr>
        <w:pStyle w:val="Question1"/>
        <w:spacing w:after="0"/>
        <w:ind w:left="720" w:hanging="720"/>
        <w:contextualSpacing w:val="0"/>
      </w:pPr>
      <w:r>
        <w:t>Q</w:t>
      </w:r>
      <w:r w:rsidR="00176B21">
        <w:t>11</w:t>
      </w:r>
      <w:r>
        <w:t>.</w:t>
      </w:r>
      <w:r>
        <w:tab/>
        <w:t xml:space="preserve">DID DUKE </w:t>
      </w:r>
      <w:r w:rsidR="00065C97">
        <w:t>HAVE ANY SETTLEMENT MEETINGS INVOLVING ALL PARTIES TO THIS CASE?</w:t>
      </w:r>
    </w:p>
    <w:p w:rsidR="00A953BB" w:rsidRPr="00684344" w:rsidP="0070712A">
      <w:pPr>
        <w:pStyle w:val="Answer"/>
        <w:ind w:hanging="720"/>
      </w:pPr>
      <w:r w:rsidRPr="008A5CB0">
        <w:rPr>
          <w:b/>
          <w:i/>
        </w:rPr>
        <w:t>A</w:t>
      </w:r>
      <w:r w:rsidRPr="008A5CB0" w:rsidR="00176B21">
        <w:rPr>
          <w:b/>
          <w:i/>
        </w:rPr>
        <w:t>11.</w:t>
      </w:r>
      <w:r w:rsidR="00176B21">
        <w:tab/>
        <w:t xml:space="preserve">No. </w:t>
      </w:r>
      <w:r w:rsidRPr="00684344" w:rsidR="00D879D9">
        <w:t>Duke invited the following parties to a November 3, 2016 settlement meeting: OCC, Ohio Manufacturers' Association Energy Group, Ohio Partners for Affordable Energy, Industrial Energy Users – Ohio, Ohio Environmental Council, Ohio Hospital Association, IGS Energy, Environmental Law &amp; Policy Center, National Resources Defense Council, Environmental Defense Fund, and PUCO Staff. It appears that the Kroger Company, an intervenor in this case, was not invited to the November 3, 2016 meeting.</w:t>
      </w:r>
    </w:p>
    <w:p w:rsidR="00065C97" w:rsidP="0070712A">
      <w:pPr>
        <w:pStyle w:val="Question"/>
      </w:pPr>
    </w:p>
    <w:p w:rsidR="00065C97" w:rsidP="0070712A">
      <w:pPr>
        <w:pStyle w:val="Question1"/>
        <w:spacing w:after="0"/>
        <w:ind w:left="720" w:hanging="720"/>
        <w:contextualSpacing w:val="0"/>
      </w:pPr>
      <w:r>
        <w:t>Q</w:t>
      </w:r>
      <w:r w:rsidR="00176B21">
        <w:t>12</w:t>
      </w:r>
      <w:r>
        <w:t>.</w:t>
      </w:r>
      <w:r>
        <w:tab/>
        <w:t xml:space="preserve">OTHER THAN THE NOVEMBER 3, 2016 MEETING, DID DUKE INVITE OCC TO ANY SETTLEMENT MEETINGS BETWEEN </w:t>
      </w:r>
      <w:r w:rsidR="008A7F6F">
        <w:t xml:space="preserve">IT </w:t>
      </w:r>
      <w:r>
        <w:t>AND THE OTHER PARTIES TO THE CASE?</w:t>
      </w:r>
    </w:p>
    <w:p w:rsidR="00065C97" w:rsidRPr="00684344" w:rsidP="0070712A">
      <w:pPr>
        <w:pStyle w:val="Answer"/>
        <w:ind w:hanging="720"/>
      </w:pPr>
      <w:r w:rsidRPr="008A5CB0">
        <w:rPr>
          <w:b/>
          <w:i/>
        </w:rPr>
        <w:t>A12.</w:t>
      </w:r>
      <w:r w:rsidRPr="00684344">
        <w:tab/>
        <w:t xml:space="preserve">No. Duke and OCC had several one-on-one conversations in mid-December. </w:t>
      </w:r>
      <w:r w:rsidR="008A7F6F">
        <w:t>OCC was not invited to any other settlement meetings/discussion</w:t>
      </w:r>
      <w:r w:rsidR="00D438F4">
        <w:t>s</w:t>
      </w:r>
      <w:r w:rsidR="008A7F6F">
        <w:t xml:space="preserve"> between </w:t>
      </w:r>
      <w:r w:rsidRPr="00684344">
        <w:t>November 3, 2016 (the date of the meeting mentioned above) and the filing of the Settlement on December 22, 2016</w:t>
      </w:r>
      <w:r w:rsidR="008A7F6F">
        <w:t xml:space="preserve">.  </w:t>
      </w:r>
      <w:r w:rsidR="00797943">
        <w:t>As a result</w:t>
      </w:r>
      <w:r w:rsidR="009C021B">
        <w:t>,</w:t>
      </w:r>
      <w:r w:rsidR="00797943">
        <w:t xml:space="preserve"> there were no</w:t>
      </w:r>
      <w:r w:rsidR="009C021B">
        <w:t>t sufficient</w:t>
      </w:r>
      <w:r w:rsidR="00797943">
        <w:t xml:space="preserve"> opportunities for </w:t>
      </w:r>
      <w:r w:rsidR="00931F38">
        <w:t xml:space="preserve">all intervenors to seriously bargain amongst each other for a settlement.  </w:t>
      </w:r>
    </w:p>
    <w:p w:rsidR="000E77FE" w:rsidP="0070712A">
      <w:pPr>
        <w:spacing w:line="480" w:lineRule="auto"/>
        <w:rPr>
          <w:b/>
          <w:bCs/>
          <w:iCs/>
          <w:caps/>
          <w:color w:val="000000"/>
          <w:u w:val="single" w:color="000000"/>
        </w:rPr>
      </w:pPr>
    </w:p>
    <w:p w:rsidR="00D879D9" w:rsidRPr="004649AF" w:rsidP="0070712A">
      <w:pPr>
        <w:pStyle w:val="Heading1"/>
      </w:pPr>
      <w:bookmarkStart w:id="4" w:name="_Toc474162444"/>
      <w:r>
        <w:t>THE SETTLEMENT DOES NOT BENEFIT CUSTOMERS OR THE PUBLIC INTEREST.</w:t>
      </w:r>
      <w:bookmarkEnd w:id="4"/>
    </w:p>
    <w:p w:rsidR="00065C97" w:rsidP="0070712A">
      <w:pPr>
        <w:pStyle w:val="Question"/>
      </w:pPr>
    </w:p>
    <w:p w:rsidR="00A953BB" w:rsidRPr="004649AF" w:rsidP="0070712A">
      <w:pPr>
        <w:pStyle w:val="Question1"/>
        <w:spacing w:after="0"/>
        <w:ind w:left="720" w:hanging="720"/>
        <w:contextualSpacing w:val="0"/>
      </w:pPr>
      <w:r>
        <w:t>Q</w:t>
      </w:r>
      <w:r w:rsidR="00176B21">
        <w:t>13</w:t>
      </w:r>
      <w:r>
        <w:t>.</w:t>
      </w:r>
      <w:r>
        <w:tab/>
      </w:r>
      <w:r w:rsidR="00C262F5">
        <w:t>DOES THE SETTLEMENT INCLUDE AN OVERALL CAP ON THE AMOUNT THAT DUKE'S CUSTOMERS WILL PAY FOR PROGRAM COSTS AND UTILITY PROFITS (SHARED SAVINGS)?</w:t>
      </w:r>
    </w:p>
    <w:p w:rsidR="00065C97" w:rsidRPr="00684344" w:rsidP="0070712A">
      <w:pPr>
        <w:pStyle w:val="Answer"/>
        <w:ind w:hanging="720"/>
      </w:pPr>
      <w:r w:rsidRPr="008A5CB0">
        <w:rPr>
          <w:b/>
          <w:i/>
        </w:rPr>
        <w:t>A</w:t>
      </w:r>
      <w:r w:rsidRPr="008A5CB0" w:rsidR="00176B21">
        <w:rPr>
          <w:b/>
          <w:i/>
        </w:rPr>
        <w:t>13</w:t>
      </w:r>
      <w:r w:rsidRPr="008A5CB0" w:rsidR="008A5CB0">
        <w:rPr>
          <w:b/>
          <w:i/>
        </w:rPr>
        <w:t>.</w:t>
      </w:r>
      <w:r w:rsidRPr="00684344">
        <w:tab/>
      </w:r>
      <w:r w:rsidRPr="00684344" w:rsidR="00C262F5">
        <w:t>No.</w:t>
      </w:r>
    </w:p>
    <w:p w:rsidR="00C262F5" w:rsidP="0070712A">
      <w:pPr>
        <w:pStyle w:val="Question"/>
      </w:pPr>
    </w:p>
    <w:p w:rsidR="00065C97" w:rsidRPr="004649AF" w:rsidP="0070712A">
      <w:pPr>
        <w:pStyle w:val="Question1"/>
        <w:spacing w:after="0"/>
        <w:ind w:left="720" w:hanging="720"/>
        <w:contextualSpacing w:val="0"/>
      </w:pPr>
      <w:r>
        <w:t>Q</w:t>
      </w:r>
      <w:r w:rsidR="00176B21">
        <w:t>14</w:t>
      </w:r>
      <w:r>
        <w:t>.</w:t>
      </w:r>
      <w:r>
        <w:tab/>
        <w:t>DO YOU BELIEVE THAT THE SETTLEMENT BENEFIT</w:t>
      </w:r>
      <w:r w:rsidR="00C262F5">
        <w:t>S</w:t>
      </w:r>
      <w:r>
        <w:t xml:space="preserve"> CUSTOMERS </w:t>
      </w:r>
      <w:r w:rsidR="00C262F5">
        <w:t>AND</w:t>
      </w:r>
      <w:r>
        <w:t xml:space="preserve"> THE PUBLIC INTEREST WITHOUT A COST CAP?</w:t>
      </w:r>
    </w:p>
    <w:p w:rsidR="00315216" w:rsidP="00315216">
      <w:pPr>
        <w:pStyle w:val="Answer"/>
        <w:ind w:hanging="720"/>
        <w:rPr>
          <w:b/>
          <w:i/>
          <w:caps/>
        </w:rPr>
      </w:pPr>
      <w:r w:rsidRPr="008A5CB0">
        <w:rPr>
          <w:b/>
          <w:i/>
        </w:rPr>
        <w:t>A</w:t>
      </w:r>
      <w:r w:rsidRPr="008A5CB0" w:rsidR="00176B21">
        <w:rPr>
          <w:b/>
          <w:i/>
        </w:rPr>
        <w:t>14</w:t>
      </w:r>
      <w:r w:rsidRPr="008A5CB0">
        <w:rPr>
          <w:b/>
          <w:i/>
        </w:rPr>
        <w:t>.</w:t>
      </w:r>
      <w:r w:rsidRPr="00835FE8">
        <w:tab/>
      </w:r>
      <w:r w:rsidRPr="00835FE8" w:rsidR="00C262F5">
        <w:t>No</w:t>
      </w:r>
      <w:r w:rsidRPr="00835FE8">
        <w:t xml:space="preserve">. </w:t>
      </w:r>
      <w:r w:rsidRPr="00835FE8" w:rsidR="00C262F5">
        <w:t xml:space="preserve">The Settlement does not benefit customers or the public interest because it does not adequately protect customers from paying too much for Duke's energy efficiency programs and utility profits (shared savings). </w:t>
      </w:r>
      <w:r w:rsidR="001F2FCE">
        <w:t>There should be</w:t>
      </w:r>
      <w:r w:rsidR="00ED1B1A">
        <w:t xml:space="preserve"> a cap on the</w:t>
      </w:r>
      <w:r w:rsidR="00D438F4">
        <w:t xml:space="preserve"> total</w:t>
      </w:r>
      <w:r w:rsidR="00ED1B1A">
        <w:t xml:space="preserve"> costs</w:t>
      </w:r>
      <w:r w:rsidR="00D438F4">
        <w:t xml:space="preserve"> (program costs plus shared savings)</w:t>
      </w:r>
      <w:r w:rsidR="00ED1B1A">
        <w:t xml:space="preserve"> that Duke could collect from customers</w:t>
      </w:r>
      <w:r w:rsidRPr="00835FE8" w:rsidR="00715A6E">
        <w:t>.</w:t>
      </w:r>
      <w:r>
        <w:br w:type="page"/>
      </w:r>
    </w:p>
    <w:p w:rsidR="00C262F5" w:rsidRPr="004649AF" w:rsidP="0070712A">
      <w:pPr>
        <w:pStyle w:val="Question1"/>
        <w:spacing w:after="0"/>
        <w:ind w:left="720" w:hanging="720"/>
        <w:contextualSpacing w:val="0"/>
      </w:pPr>
      <w:r>
        <w:t>Q</w:t>
      </w:r>
      <w:r w:rsidR="00176B21">
        <w:t>15</w:t>
      </w:r>
      <w:r>
        <w:t>.</w:t>
      </w:r>
      <w:r>
        <w:tab/>
        <w:t xml:space="preserve">WHY DO YOU </w:t>
      </w:r>
      <w:r w:rsidR="00ED1B1A">
        <w:t xml:space="preserve">RECOMMEND </w:t>
      </w:r>
      <w:r>
        <w:t>A CAP</w:t>
      </w:r>
      <w:r w:rsidR="00ED1B1A">
        <w:t xml:space="preserve"> ON THE COSTS CUSTOMERS COULD BE CHARGED</w:t>
      </w:r>
      <w:r>
        <w:t>?</w:t>
      </w:r>
    </w:p>
    <w:p w:rsidR="009563B0" w:rsidP="0070712A">
      <w:pPr>
        <w:pStyle w:val="Answer"/>
        <w:ind w:hanging="720"/>
      </w:pPr>
      <w:r w:rsidRPr="008A5CB0">
        <w:rPr>
          <w:b/>
          <w:i/>
        </w:rPr>
        <w:t>A</w:t>
      </w:r>
      <w:r w:rsidRPr="008A5CB0" w:rsidR="00176B21">
        <w:rPr>
          <w:b/>
          <w:i/>
        </w:rPr>
        <w:t>15</w:t>
      </w:r>
      <w:r w:rsidRPr="008A5CB0" w:rsidR="008A5CB0">
        <w:rPr>
          <w:b/>
          <w:i/>
        </w:rPr>
        <w:t>.</w:t>
      </w:r>
      <w:r w:rsidRPr="00835FE8">
        <w:tab/>
      </w:r>
      <w:r w:rsidR="00ED1B1A">
        <w:t xml:space="preserve">Customers should have the protection of a </w:t>
      </w:r>
      <w:r w:rsidRPr="00835FE8" w:rsidR="00E87845">
        <w:t>cap</w:t>
      </w:r>
      <w:r w:rsidR="00ED1B1A">
        <w:t xml:space="preserve"> on the costs they can be charged for utility energy efficiency programs. </w:t>
      </w:r>
      <w:r w:rsidR="00931F38">
        <w:t xml:space="preserve"> </w:t>
      </w:r>
      <w:r w:rsidR="00965085">
        <w:t xml:space="preserve">All customers—those who participate in the programs and those who do not—pay for the programs. </w:t>
      </w:r>
      <w:r w:rsidR="002F2BC2">
        <w:t xml:space="preserve">Program participants </w:t>
      </w:r>
      <w:r w:rsidR="00965085">
        <w:t xml:space="preserve">can </w:t>
      </w:r>
      <w:r w:rsidR="002F2BC2">
        <w:t>benefit from reduced bills</w:t>
      </w:r>
      <w:r w:rsidR="002A1364">
        <w:t xml:space="preserve"> through using energy efficiency measures in the program</w:t>
      </w:r>
      <w:r w:rsidR="002F2BC2">
        <w:t xml:space="preserve">. </w:t>
      </w:r>
      <w:r w:rsidR="001F2FCE">
        <w:t>N</w:t>
      </w:r>
      <w:r w:rsidR="00965085">
        <w:t>on-participating customers</w:t>
      </w:r>
      <w:r w:rsidR="009A07F4">
        <w:t xml:space="preserve"> (being customers who do not participate in the </w:t>
      </w:r>
      <w:r w:rsidR="001A104E">
        <w:t xml:space="preserve">utility’s energy efficiency </w:t>
      </w:r>
      <w:r w:rsidR="009A07F4">
        <w:t>programs)</w:t>
      </w:r>
      <w:r w:rsidR="00965085">
        <w:t xml:space="preserve"> may receive some of the system-wide benefits from electric energy efficiency programs (e.g., reduced costs as a result of deferred building of power plants)</w:t>
      </w:r>
      <w:r w:rsidR="008A5AAF">
        <w:t>. B</w:t>
      </w:r>
      <w:r w:rsidR="007A5A32">
        <w:t xml:space="preserve">ut </w:t>
      </w:r>
      <w:r w:rsidR="008A5AAF">
        <w:t>non-participating customers</w:t>
      </w:r>
      <w:r w:rsidR="00965085">
        <w:t xml:space="preserve"> </w:t>
      </w:r>
      <w:r w:rsidR="002F2BC2">
        <w:t xml:space="preserve">do </w:t>
      </w:r>
      <w:r w:rsidR="008A5AAF">
        <w:t xml:space="preserve">not receive any direct benefits of reduced bills through using energy efficiency measures in the program. </w:t>
      </w:r>
      <w:r w:rsidR="00197475">
        <w:t xml:space="preserve">Non-participating customers </w:t>
      </w:r>
      <w:r w:rsidR="007F13CB">
        <w:t>i</w:t>
      </w:r>
      <w:r w:rsidR="00BA51F0">
        <w:t>n Duke’s service territory</w:t>
      </w:r>
      <w:r w:rsidR="00965085">
        <w:t>, therefore,</w:t>
      </w:r>
      <w:r w:rsidR="00BA51F0">
        <w:t xml:space="preserve"> are experiencing </w:t>
      </w:r>
      <w:r w:rsidR="00197475">
        <w:t>higher rates</w:t>
      </w:r>
      <w:r w:rsidR="005A7129">
        <w:t xml:space="preserve"> (and not </w:t>
      </w:r>
      <w:r w:rsidR="00965085">
        <w:t xml:space="preserve">necessarily </w:t>
      </w:r>
      <w:r w:rsidR="005A7129">
        <w:t>lower bills)</w:t>
      </w:r>
      <w:r w:rsidR="00197475">
        <w:t xml:space="preserve"> to pay for these programs. </w:t>
      </w:r>
    </w:p>
    <w:p w:rsidR="009563B0" w:rsidP="0070712A">
      <w:pPr>
        <w:pStyle w:val="Answer"/>
        <w:ind w:hanging="720"/>
      </w:pPr>
    </w:p>
    <w:p w:rsidR="00C262F5" w:rsidRPr="00835FE8" w:rsidP="0070712A">
      <w:pPr>
        <w:pStyle w:val="Answer"/>
        <w:ind w:firstLine="0"/>
      </w:pPr>
      <w:r>
        <w:t>The PUCO has also recognized the need to limit the costs that customers pay for energy efficiency programs</w:t>
      </w:r>
      <w:r w:rsidR="008A5AAF">
        <w:t xml:space="preserve">. </w:t>
      </w:r>
      <w:r>
        <w:t>In AEP Ohio's recent energy efficiency case, the PUCO noted that the "addition of an annual cost cap is a reasonable response to concerns which have been raised regarding potential increases in the costs of" energy efficiency programs.</w:t>
      </w:r>
      <w:r>
        <w:rPr>
          <w:rStyle w:val="FootnoteReference"/>
        </w:rPr>
        <w:footnoteReference w:id="4"/>
      </w:r>
      <w:r>
        <w:t xml:space="preserve"> The PUCO concluded: </w:t>
      </w:r>
      <w:r w:rsidR="00EE22ED">
        <w:t xml:space="preserve">“in light of the importance of the annual cost cap, the Commission notes that we will be </w:t>
      </w:r>
      <w:r w:rsidR="001B398B">
        <w:t>reluctant to approve stipulations in other EE/PDR program portfolio cases which do not include a similar cap on EE/PDR program costs.”</w:t>
      </w:r>
      <w:r>
        <w:rPr>
          <w:rStyle w:val="FootnoteReference"/>
        </w:rPr>
        <w:footnoteReference w:id="5"/>
      </w:r>
    </w:p>
    <w:p w:rsidR="00D7149C" w:rsidP="0070712A">
      <w:pPr>
        <w:spacing w:line="480" w:lineRule="auto"/>
        <w:rPr>
          <w:b/>
          <w:i/>
          <w:caps/>
        </w:rPr>
      </w:pPr>
    </w:p>
    <w:p w:rsidR="007E7327" w:rsidRPr="004649AF" w:rsidP="0070712A">
      <w:pPr>
        <w:pStyle w:val="Question1"/>
        <w:spacing w:after="0"/>
        <w:ind w:left="720" w:hanging="720"/>
        <w:contextualSpacing w:val="0"/>
      </w:pPr>
      <w:r>
        <w:t>Q16.</w:t>
      </w:r>
      <w:r>
        <w:tab/>
      </w:r>
      <w:r>
        <w:t>HAVE OTHER STATES WITH ENERGY EFFICIENCY MANDATES IMPLEMENTED A CAP ON THE COSTS THAT CUSTOMERS PAY</w:t>
      </w:r>
      <w:r w:rsidR="008A7F6F">
        <w:t xml:space="preserve"> for energy efficiency</w:t>
      </w:r>
      <w:r>
        <w:t>?</w:t>
      </w:r>
    </w:p>
    <w:p w:rsidR="003D7C03" w:rsidP="0070712A">
      <w:pPr>
        <w:pStyle w:val="Answer"/>
        <w:ind w:hanging="720"/>
      </w:pPr>
      <w:r w:rsidRPr="008A5CB0">
        <w:rPr>
          <w:b/>
          <w:i/>
        </w:rPr>
        <w:t>A</w:t>
      </w:r>
      <w:r w:rsidRPr="008A5CB0" w:rsidR="00176B21">
        <w:rPr>
          <w:b/>
          <w:i/>
        </w:rPr>
        <w:t>16</w:t>
      </w:r>
      <w:r w:rsidRPr="008A5CB0" w:rsidR="008A5CB0">
        <w:rPr>
          <w:b/>
          <w:i/>
        </w:rPr>
        <w:t>.</w:t>
      </w:r>
      <w:r w:rsidR="00176B21">
        <w:tab/>
      </w:r>
      <w:r w:rsidRPr="00176B21">
        <w:t xml:space="preserve">Yes. </w:t>
      </w:r>
      <w:r w:rsidR="008A7F6F">
        <w:t>T</w:t>
      </w:r>
      <w:r w:rsidRPr="00176B21" w:rsidR="00335DCF">
        <w:t>he first Energy Efficiency Portfolio Standard was adopted in</w:t>
      </w:r>
      <w:r w:rsidR="00335DCF">
        <w:t xml:space="preserve"> 199</w:t>
      </w:r>
      <w:r w:rsidR="006C061F">
        <w:t>9 by the State of Texas</w:t>
      </w:r>
      <w:r w:rsidR="008A7F6F">
        <w:t xml:space="preserve">.  Since </w:t>
      </w:r>
      <w:r w:rsidR="007E5DB2">
        <w:t>then many</w:t>
      </w:r>
      <w:r w:rsidR="006C061F">
        <w:t xml:space="preserve"> </w:t>
      </w:r>
      <w:r w:rsidR="00335DCF">
        <w:t xml:space="preserve">states </w:t>
      </w:r>
      <w:r w:rsidR="008A7F6F">
        <w:t xml:space="preserve">have </w:t>
      </w:r>
      <w:r w:rsidR="00B47576">
        <w:t>implement</w:t>
      </w:r>
      <w:r w:rsidR="00164CA2">
        <w:t>ed</w:t>
      </w:r>
      <w:r w:rsidR="00B47576">
        <w:t xml:space="preserve"> an energy savings </w:t>
      </w:r>
      <w:r w:rsidR="004B6A30">
        <w:t>mandate</w:t>
      </w:r>
      <w:r w:rsidR="008A7F6F">
        <w:t xml:space="preserve">.  </w:t>
      </w:r>
    </w:p>
    <w:p w:rsidR="003D7C03" w:rsidP="0070712A">
      <w:pPr>
        <w:pStyle w:val="Answer"/>
      </w:pPr>
    </w:p>
    <w:p w:rsidR="008878FC" w:rsidP="0070712A">
      <w:pPr>
        <w:pStyle w:val="Question1"/>
        <w:spacing w:after="0"/>
        <w:ind w:left="720" w:hanging="720"/>
        <w:contextualSpacing w:val="0"/>
      </w:pPr>
      <w:r>
        <w:t>Q17</w:t>
      </w:r>
      <w:r w:rsidR="00315216">
        <w:t>.</w:t>
      </w:r>
      <w:r w:rsidR="007E7327">
        <w:tab/>
      </w:r>
      <w:r w:rsidR="00D7149C">
        <w:t>WHICH</w:t>
      </w:r>
      <w:r w:rsidR="003D7C03">
        <w:t xml:space="preserve"> states have cost caps or have implemented some cost control</w:t>
      </w:r>
      <w:r w:rsidR="008A7F6F">
        <w:t xml:space="preserve"> for energy efficiency expenditures funded by customers</w:t>
      </w:r>
      <w:r w:rsidR="003D7C03">
        <w:t>?</w:t>
      </w:r>
    </w:p>
    <w:p w:rsidR="00456EF1" w:rsidRPr="0025796B" w:rsidP="0070712A">
      <w:pPr>
        <w:pStyle w:val="Answer"/>
        <w:ind w:hanging="720"/>
      </w:pPr>
      <w:r w:rsidRPr="008A5CB0">
        <w:rPr>
          <w:b/>
          <w:i/>
        </w:rPr>
        <w:t>A</w:t>
      </w:r>
      <w:r w:rsidRPr="008A5CB0" w:rsidR="00176B21">
        <w:rPr>
          <w:b/>
          <w:i/>
        </w:rPr>
        <w:t>17</w:t>
      </w:r>
      <w:r w:rsidRPr="008A5CB0">
        <w:rPr>
          <w:b/>
          <w:i/>
        </w:rPr>
        <w:t>.</w:t>
      </w:r>
      <w:r>
        <w:tab/>
      </w:r>
      <w:r w:rsidRPr="0025796B" w:rsidR="005C52EC">
        <w:t xml:space="preserve">I am aware of </w:t>
      </w:r>
      <w:r w:rsidRPr="0025796B" w:rsidR="004E43AE">
        <w:t>at least f</w:t>
      </w:r>
      <w:r w:rsidR="00374ACE">
        <w:t>our</w:t>
      </w:r>
      <w:r w:rsidRPr="0025796B" w:rsidR="004E43AE">
        <w:t xml:space="preserve"> states</w:t>
      </w:r>
      <w:r w:rsidR="0025796B">
        <w:t xml:space="preserve"> </w:t>
      </w:r>
      <w:r w:rsidRPr="0025796B" w:rsidR="004E43AE">
        <w:t>that have implemented cost caps similar to the cap proposed by the PUCO Staff</w:t>
      </w:r>
      <w:r w:rsidR="00A27B16">
        <w:t>.  T</w:t>
      </w:r>
      <w:r w:rsidR="001C7F3D">
        <w:t>hose states are</w:t>
      </w:r>
      <w:r w:rsidRPr="0025796B" w:rsidR="004E43AE">
        <w:t xml:space="preserve"> </w:t>
      </w:r>
      <w:r w:rsidRPr="0025796B" w:rsidR="00293789">
        <w:t xml:space="preserve">Illinois, </w:t>
      </w:r>
      <w:r w:rsidRPr="0025796B" w:rsidR="0081184E">
        <w:t xml:space="preserve">Texas, Pennsylvania, </w:t>
      </w:r>
      <w:r w:rsidRPr="0025796B" w:rsidR="004E43AE">
        <w:t>and Maine</w:t>
      </w:r>
      <w:r w:rsidRPr="0025796B" w:rsidR="0081184E">
        <w:t>.</w:t>
      </w:r>
      <w:r w:rsidRPr="0025796B">
        <w:t xml:space="preserve"> </w:t>
      </w:r>
    </w:p>
    <w:p w:rsidR="006431A0" w:rsidP="00315216">
      <w:pPr>
        <w:pStyle w:val="Answer"/>
        <w:numPr>
          <w:ilvl w:val="0"/>
          <w:numId w:val="5"/>
        </w:numPr>
        <w:ind w:left="1440" w:right="720" w:hanging="720"/>
      </w:pPr>
      <w:r w:rsidRPr="004649AF">
        <w:rPr>
          <w:b/>
          <w:u w:val="single"/>
        </w:rPr>
        <w:t>Illinois</w:t>
      </w:r>
      <w:r>
        <w:rPr>
          <w:u w:val="single"/>
        </w:rPr>
        <w:t>.</w:t>
      </w:r>
      <w:r>
        <w:t xml:space="preserve"> </w:t>
      </w:r>
      <w:r w:rsidRPr="003E69F5">
        <w:t xml:space="preserve">Illinois </w:t>
      </w:r>
      <w:r>
        <w:t xml:space="preserve">has a cost cap in place that limits program costs to a maximum of 2% of customer rates. Under the current statutory spending screens (Section 8-103(d), the utility is obligated to limit their energy efficiency plan’s effects on rates: </w:t>
      </w:r>
      <w:r w:rsidRPr="009563B0">
        <w:t>(</w:t>
      </w:r>
      <w:r w:rsidRPr="00202ECA">
        <w:t>5)…(beginning in 2012)</w:t>
      </w:r>
      <w:r w:rsidRPr="00202ECA">
        <w:rPr>
          <w:b/>
        </w:rPr>
        <w:t xml:space="preserve"> </w:t>
      </w:r>
      <w:r>
        <w:t>the amount of energy efficiency and demand-response measures implemented for any single year shall be reduced by an amount necessary to limit the estimated average  net increase due to the cost of these measures included in the amounts paid by eligible retail customers in connection with electric service to no more than the greater of 2.015% of the amount paid per kilowatt-hour by those customers during the year ending May 31, 2007 or the incremental amount per kilowatt-hour paid for these measures in 2011.</w:t>
      </w:r>
      <w:r>
        <w:rPr>
          <w:rStyle w:val="FootnoteReference"/>
        </w:rPr>
        <w:footnoteReference w:id="6"/>
      </w:r>
    </w:p>
    <w:p w:rsidR="00D438F4" w:rsidP="00315216">
      <w:pPr>
        <w:pStyle w:val="Answer"/>
        <w:ind w:left="1440" w:right="720" w:hanging="720"/>
      </w:pPr>
    </w:p>
    <w:p w:rsidR="00AA7F16" w:rsidP="00315216">
      <w:pPr>
        <w:pStyle w:val="Answer"/>
        <w:ind w:left="1440" w:right="720" w:firstLine="0"/>
      </w:pPr>
      <w:r>
        <w:t>Illinois S.B. 2814, which will take effect June 1, 2017, includes the 2% rate cap but raises the cap to 4%, by 2030. And the overall target of the EERS has not ch</w:t>
      </w:r>
      <w:r w:rsidR="00315216">
        <w:t>anged. It is still 25% by 2025.</w:t>
      </w:r>
    </w:p>
    <w:p w:rsidR="00CA1D8F" w:rsidRPr="000E77FE" w:rsidP="00315216">
      <w:pPr>
        <w:pStyle w:val="Answer"/>
        <w:numPr>
          <w:ilvl w:val="0"/>
          <w:numId w:val="5"/>
        </w:numPr>
        <w:ind w:left="1440" w:right="720" w:hanging="720"/>
        <w:rPr>
          <w:rStyle w:val="AnswerChar"/>
          <w:rFonts w:hAnsi="Times New Roman" w:cs="Times New Roman"/>
          <w:bCs/>
          <w:iCs/>
          <w:color w:val="auto"/>
        </w:rPr>
      </w:pPr>
      <w:r w:rsidRPr="000E77FE">
        <w:rPr>
          <w:rStyle w:val="AnswerChar"/>
          <w:b/>
          <w:u w:val="single"/>
        </w:rPr>
        <w:t>Texas.</w:t>
      </w:r>
      <w:r w:rsidRPr="000E77FE">
        <w:rPr>
          <w:rStyle w:val="AnswerChar"/>
        </w:rPr>
        <w:t xml:space="preserve"> Texas S.B. 1125 requires that cost-effective energy efficiency be subject to a maximum spending amount as established by the </w:t>
      </w:r>
      <w:r w:rsidR="000E77FE">
        <w:rPr>
          <w:rStyle w:val="AnswerChar"/>
        </w:rPr>
        <w:t>T</w:t>
      </w:r>
      <w:r w:rsidRPr="000E77FE">
        <w:rPr>
          <w:rStyle w:val="AnswerChar"/>
        </w:rPr>
        <w:t>exas commission</w:t>
      </w:r>
      <w:r w:rsidRPr="000E77FE" w:rsidR="0081184E">
        <w:rPr>
          <w:rStyle w:val="AnswerChar"/>
        </w:rPr>
        <w:t>.</w:t>
      </w:r>
      <w:r>
        <w:rPr>
          <w:rStyle w:val="AnswerChar"/>
          <w:vertAlign w:val="superscript"/>
        </w:rPr>
        <w:footnoteReference w:id="7"/>
      </w:r>
    </w:p>
    <w:p w:rsidR="004E43AE" w:rsidP="00315216">
      <w:pPr>
        <w:pStyle w:val="Answer"/>
        <w:numPr>
          <w:ilvl w:val="0"/>
          <w:numId w:val="5"/>
        </w:numPr>
        <w:ind w:left="1440" w:right="720" w:hanging="720"/>
      </w:pPr>
      <w:r>
        <w:rPr>
          <w:b/>
          <w:u w:val="single"/>
        </w:rPr>
        <w:t>Pennsylvania.</w:t>
      </w:r>
      <w:r>
        <w:rPr>
          <w:b/>
        </w:rPr>
        <w:t xml:space="preserve"> </w:t>
      </w:r>
      <w:r w:rsidRPr="007554BA" w:rsidR="00F96D46">
        <w:t xml:space="preserve">Pennsylvania Act 129 limits </w:t>
      </w:r>
      <w:r w:rsidRPr="007554BA" w:rsidR="007B3D43">
        <w:t xml:space="preserve">the costs for energy efficiency </w:t>
      </w:r>
      <w:r w:rsidRPr="007554BA" w:rsidR="00F96D46">
        <w:t>to an amount not to</w:t>
      </w:r>
      <w:r w:rsidR="00F96D46">
        <w:t xml:space="preserve"> exceed </w:t>
      </w:r>
      <w:r>
        <w:t>2%</w:t>
      </w:r>
      <w:r w:rsidR="00F96D46">
        <w:t xml:space="preserve"> of the utility’s total annual revenue as of December 31, 2006, excluding low-income programs.</w:t>
      </w:r>
      <w:r>
        <w:rPr>
          <w:rStyle w:val="FootnoteReference"/>
        </w:rPr>
        <w:footnoteReference w:id="8"/>
      </w:r>
      <w:r w:rsidR="00456EF1">
        <w:t xml:space="preserve"> </w:t>
      </w:r>
    </w:p>
    <w:p w:rsidR="004E43AE" w:rsidP="00315216">
      <w:pPr>
        <w:pStyle w:val="Answer"/>
        <w:numPr>
          <w:ilvl w:val="0"/>
          <w:numId w:val="5"/>
        </w:numPr>
        <w:ind w:left="1440" w:right="720" w:hanging="720"/>
      </w:pPr>
      <w:r>
        <w:rPr>
          <w:b/>
          <w:u w:val="single"/>
        </w:rPr>
        <w:t>Maine.</w:t>
      </w:r>
      <w:r>
        <w:t xml:space="preserve"> </w:t>
      </w:r>
      <w:r w:rsidR="00315216">
        <w:t xml:space="preserve"> </w:t>
      </w:r>
      <w:r>
        <w:t>Maine Revised Statute 35-A, Part 8, Chapter 97, § 10110 includes an energy efficiency cost cap of 4% of total retail electricity and transmission and distribution sales.</w:t>
      </w:r>
      <w:r>
        <w:rPr>
          <w:rStyle w:val="FootnoteReference"/>
        </w:rPr>
        <w:footnoteReference w:id="9"/>
      </w:r>
    </w:p>
    <w:p w:rsidR="00D7149C" w:rsidP="0070712A">
      <w:pPr>
        <w:pStyle w:val="Question1"/>
        <w:spacing w:after="0"/>
        <w:ind w:left="720" w:hanging="720"/>
      </w:pPr>
    </w:p>
    <w:p w:rsidR="00715A6E" w:rsidP="0070712A">
      <w:pPr>
        <w:pStyle w:val="Question1"/>
        <w:spacing w:after="0"/>
        <w:ind w:left="720" w:hanging="720"/>
        <w:contextualSpacing w:val="0"/>
      </w:pPr>
      <w:r>
        <w:t>Q</w:t>
      </w:r>
      <w:r w:rsidR="0025796B">
        <w:t>18</w:t>
      </w:r>
      <w:r>
        <w:t>.</w:t>
      </w:r>
      <w:r>
        <w:tab/>
        <w:t>WHAT IS YOUR RECOMMENDATION REGARDING A CAP</w:t>
      </w:r>
      <w:r w:rsidR="00682DD8">
        <w:t xml:space="preserve"> on the costs consumers could be charged for duke’s energy efficiency programs?</w:t>
      </w:r>
      <w:r>
        <w:t xml:space="preserve"> </w:t>
      </w:r>
    </w:p>
    <w:p w:rsidR="00715A6E" w:rsidP="0070712A">
      <w:pPr>
        <w:pStyle w:val="Answer"/>
        <w:ind w:hanging="720"/>
      </w:pPr>
      <w:r w:rsidRPr="008A5CB0">
        <w:rPr>
          <w:b/>
          <w:i/>
        </w:rPr>
        <w:t>A</w:t>
      </w:r>
      <w:r w:rsidRPr="008A5CB0" w:rsidR="0025796B">
        <w:rPr>
          <w:b/>
          <w:i/>
        </w:rPr>
        <w:t>18</w:t>
      </w:r>
      <w:r w:rsidRPr="008A5CB0">
        <w:rPr>
          <w:b/>
          <w:i/>
        </w:rPr>
        <w:t>.</w:t>
      </w:r>
      <w:r>
        <w:tab/>
      </w:r>
      <w:r w:rsidR="00737D73">
        <w:t>A</w:t>
      </w:r>
      <w:r>
        <w:t>ny energy efficiency portfolio</w:t>
      </w:r>
      <w:r w:rsidR="00211F9B">
        <w:t xml:space="preserve"> that the PUCO</w:t>
      </w:r>
      <w:r>
        <w:t xml:space="preserve"> </w:t>
      </w:r>
      <w:r w:rsidR="00211F9B">
        <w:t xml:space="preserve">authorizes </w:t>
      </w:r>
      <w:r>
        <w:t xml:space="preserve">for Duke should include a cap </w:t>
      </w:r>
      <w:r w:rsidR="00211F9B">
        <w:t>(limit) on the total amount that consumers could be charged for Duke’s energy efficiency programs.</w:t>
      </w:r>
      <w:r>
        <w:t xml:space="preserve"> </w:t>
      </w:r>
      <w:r w:rsidR="00211F9B">
        <w:t xml:space="preserve">The total amount to be capped includes the costs of Duke’s </w:t>
      </w:r>
      <w:r>
        <w:t>energy efficiency program</w:t>
      </w:r>
      <w:r w:rsidR="007A5A32">
        <w:t>s</w:t>
      </w:r>
      <w:r>
        <w:t xml:space="preserve"> and </w:t>
      </w:r>
      <w:r w:rsidR="007A5A32">
        <w:t xml:space="preserve">Duke’s </w:t>
      </w:r>
      <w:r>
        <w:t>profits (shared savings)</w:t>
      </w:r>
      <w:r w:rsidR="00211F9B">
        <w:t xml:space="preserve"> on the programs</w:t>
      </w:r>
      <w:r>
        <w:t>.</w:t>
      </w:r>
      <w:r w:rsidR="00737D73">
        <w:t xml:space="preserve"> </w:t>
      </w:r>
    </w:p>
    <w:p w:rsidR="00715A6E" w:rsidP="0070712A">
      <w:pPr>
        <w:pStyle w:val="Answer"/>
      </w:pPr>
    </w:p>
    <w:p w:rsidR="00715A6E" w:rsidP="0070712A">
      <w:pPr>
        <w:pStyle w:val="Question1"/>
        <w:spacing w:after="0"/>
        <w:ind w:left="720" w:hanging="720"/>
        <w:contextualSpacing w:val="0"/>
      </w:pPr>
      <w:r>
        <w:t>Q</w:t>
      </w:r>
      <w:r w:rsidR="0025796B">
        <w:t>19</w:t>
      </w:r>
      <w:r>
        <w:t>.</w:t>
      </w:r>
      <w:r>
        <w:tab/>
        <w:t>DO YOU BELIEVE THAT CUSTOMERS SHOULD ALSO BE PROTECTED BY A SEPARATE CAP ON UTILITY PROFITS (SHARED SAVINGS)?</w:t>
      </w:r>
    </w:p>
    <w:p w:rsidR="00315216" w:rsidP="00315216">
      <w:pPr>
        <w:pStyle w:val="Answer"/>
        <w:ind w:hanging="720"/>
        <w:rPr>
          <w:b/>
          <w:i/>
          <w:caps/>
        </w:rPr>
      </w:pPr>
      <w:r w:rsidRPr="008A5CB0">
        <w:rPr>
          <w:b/>
          <w:i/>
        </w:rPr>
        <w:t>A</w:t>
      </w:r>
      <w:r w:rsidRPr="008A5CB0" w:rsidR="0025796B">
        <w:rPr>
          <w:b/>
          <w:i/>
        </w:rPr>
        <w:t>19</w:t>
      </w:r>
      <w:r w:rsidRPr="008A5CB0">
        <w:rPr>
          <w:b/>
          <w:i/>
        </w:rPr>
        <w:t>.</w:t>
      </w:r>
      <w:r w:rsidRPr="00835FE8">
        <w:tab/>
        <w:t xml:space="preserve">Yes. In addition to </w:t>
      </w:r>
      <w:r w:rsidR="0079311A">
        <w:t>a</w:t>
      </w:r>
      <w:r w:rsidRPr="00835FE8">
        <w:t xml:space="preserve"> cap</w:t>
      </w:r>
      <w:r w:rsidR="0079311A">
        <w:t xml:space="preserve"> on total costs</w:t>
      </w:r>
      <w:r w:rsidRPr="00835FE8">
        <w:t xml:space="preserve">, there should be a separate cap on the amount of profits (shared savings) that customers pay to Duke </w:t>
      </w:r>
      <w:r w:rsidR="0079311A">
        <w:t>as part of the costs of</w:t>
      </w:r>
      <w:r w:rsidRPr="00835FE8">
        <w:t xml:space="preserve"> energy efficiency programs.</w:t>
      </w:r>
      <w:r>
        <w:br w:type="page"/>
      </w:r>
    </w:p>
    <w:p w:rsidR="00715A6E" w:rsidP="0070712A">
      <w:pPr>
        <w:pStyle w:val="Question1"/>
        <w:spacing w:after="0"/>
        <w:ind w:left="720" w:hanging="720"/>
        <w:contextualSpacing w:val="0"/>
      </w:pPr>
      <w:r>
        <w:t>Q</w:t>
      </w:r>
      <w:r w:rsidR="0025796B">
        <w:t>20</w:t>
      </w:r>
      <w:r>
        <w:t>.</w:t>
      </w:r>
      <w:r>
        <w:tab/>
        <w:t>HAVE CAPS</w:t>
      </w:r>
      <w:r w:rsidR="00A03D5F">
        <w:t xml:space="preserve"> ON WHAT CONSUMERS PAY UTILITIES FOR SHARED SAVINGS (PROFITS)</w:t>
      </w:r>
      <w:r>
        <w:t xml:space="preserve"> BEEN IMPLEMENTED IN OHIO?</w:t>
      </w:r>
    </w:p>
    <w:p w:rsidR="00715A6E" w:rsidP="0070712A">
      <w:pPr>
        <w:pStyle w:val="Answer"/>
        <w:ind w:hanging="720"/>
      </w:pPr>
      <w:r w:rsidRPr="008A5CB0">
        <w:rPr>
          <w:b/>
          <w:i/>
        </w:rPr>
        <w:t>A</w:t>
      </w:r>
      <w:r w:rsidRPr="008A5CB0" w:rsidR="0025796B">
        <w:rPr>
          <w:b/>
          <w:i/>
        </w:rPr>
        <w:t>20</w:t>
      </w:r>
      <w:r w:rsidRPr="008A5CB0">
        <w:rPr>
          <w:b/>
          <w:i/>
        </w:rPr>
        <w:t>.</w:t>
      </w:r>
      <w:r w:rsidRPr="00835FE8">
        <w:tab/>
        <w:t>Yes. The PUCO has found that a shared savings cap is appropriate for</w:t>
      </w:r>
      <w:r w:rsidR="00D830E1">
        <w:t xml:space="preserve"> energy efficiency programs for</w:t>
      </w:r>
      <w:r w:rsidRPr="00835FE8">
        <w:t xml:space="preserve"> each of AEP Ohio, Ohio Edison, Toledo Edison, the Cleveland Electric Illuminating Company, and Dayton Power &amp; Light</w:t>
      </w:r>
      <w:r w:rsidR="001F2FCE">
        <w:t>'s</w:t>
      </w:r>
      <w:r w:rsidR="003A4B59">
        <w:t xml:space="preserve"> energy</w:t>
      </w:r>
      <w:r w:rsidR="00D41DE4">
        <w:t>.</w:t>
      </w:r>
      <w:r>
        <w:rPr>
          <w:rStyle w:val="FootnoteReference"/>
        </w:rPr>
        <w:footnoteReference w:id="10"/>
      </w:r>
    </w:p>
    <w:p w:rsidR="009B0848" w:rsidP="0070712A">
      <w:pPr>
        <w:pStyle w:val="Answer"/>
      </w:pPr>
    </w:p>
    <w:p w:rsidR="009B0848" w:rsidP="0070712A">
      <w:pPr>
        <w:pStyle w:val="Question1"/>
        <w:spacing w:after="0"/>
        <w:ind w:left="720" w:hanging="720"/>
        <w:contextualSpacing w:val="0"/>
      </w:pPr>
      <w:r>
        <w:t>Q</w:t>
      </w:r>
      <w:r w:rsidR="0025796B">
        <w:t>21</w:t>
      </w:r>
      <w:r>
        <w:t>.</w:t>
      </w:r>
      <w:r>
        <w:tab/>
        <w:t xml:space="preserve">WHAT DO YOU RECOMMEND AS A CAP </w:t>
      </w:r>
      <w:r w:rsidR="00A03D5F">
        <w:t>ON SHARED SAVINGS THAT CONSUMERS WOULD PAY FOR</w:t>
      </w:r>
      <w:r>
        <w:t xml:space="preserve"> DUKE'S ENERGY EFFICIENCY PROGRAMS?</w:t>
      </w:r>
    </w:p>
    <w:p w:rsidR="009B0848" w:rsidP="0070712A">
      <w:pPr>
        <w:pStyle w:val="Answer"/>
        <w:ind w:hanging="720"/>
      </w:pPr>
      <w:r w:rsidRPr="008A5CB0">
        <w:rPr>
          <w:b/>
          <w:i/>
        </w:rPr>
        <w:t>A</w:t>
      </w:r>
      <w:r w:rsidRPr="008A5CB0" w:rsidR="0025796B">
        <w:rPr>
          <w:b/>
          <w:i/>
        </w:rPr>
        <w:t>21</w:t>
      </w:r>
      <w:r w:rsidRPr="008A5CB0">
        <w:rPr>
          <w:b/>
          <w:i/>
        </w:rPr>
        <w:t>.</w:t>
      </w:r>
      <w:r>
        <w:tab/>
      </w:r>
      <w:r w:rsidR="0048737D">
        <w:t>The Settlement includes a shared savings cap of $8.0 million after tax (</w:t>
      </w:r>
      <w:r w:rsidR="001F2FCE">
        <w:t xml:space="preserve">currently </w:t>
      </w:r>
      <w:r w:rsidR="0048737D">
        <w:t xml:space="preserve">about $12.5 million pre-tax). I believe that this cap </w:t>
      </w:r>
      <w:r w:rsidR="001837F9">
        <w:t xml:space="preserve">would allow Duke to charge too much </w:t>
      </w:r>
      <w:r w:rsidR="00E62C00">
        <w:t xml:space="preserve">for </w:t>
      </w:r>
      <w:r w:rsidR="001837F9">
        <w:t>shared savings</w:t>
      </w:r>
      <w:r w:rsidR="00E62C00">
        <w:t xml:space="preserve"> (profits)</w:t>
      </w:r>
      <w:r w:rsidR="001837F9">
        <w:t xml:space="preserve"> to consumers</w:t>
      </w:r>
      <w:r w:rsidR="0048737D">
        <w:t>.</w:t>
      </w:r>
      <w:r w:rsidRPr="00835FE8" w:rsidR="0048737D">
        <w:t xml:space="preserve"> </w:t>
      </w:r>
      <w:r w:rsidR="0048737D">
        <w:t>A</w:t>
      </w:r>
      <w:r w:rsidRPr="00835FE8" w:rsidR="0048737D">
        <w:t xml:space="preserve"> $7.8 million (pre-tax) cap (currently about $5.0 million after-tax) </w:t>
      </w:r>
      <w:r w:rsidR="001837F9">
        <w:t>should be imposed</w:t>
      </w:r>
      <w:r w:rsidRPr="00835FE8" w:rsidR="0048737D">
        <w:t>.</w:t>
      </w:r>
      <w:r w:rsidR="008A5AAF">
        <w:t xml:space="preserve"> Charges to consumers for energy efficiency should be more for programs and less for utility profits. </w:t>
      </w:r>
    </w:p>
    <w:p w:rsidR="009B0848" w:rsidP="0070712A">
      <w:pPr>
        <w:pStyle w:val="Answer"/>
      </w:pPr>
    </w:p>
    <w:p w:rsidR="002C3889" w:rsidP="0070712A">
      <w:pPr>
        <w:pStyle w:val="Question1"/>
        <w:spacing w:after="0"/>
        <w:ind w:left="720" w:hanging="720"/>
        <w:contextualSpacing w:val="0"/>
      </w:pPr>
      <w:r>
        <w:t>Q</w:t>
      </w:r>
      <w:r w:rsidR="00203958">
        <w:t>22</w:t>
      </w:r>
      <w:r>
        <w:t>.</w:t>
      </w:r>
      <w:r>
        <w:tab/>
      </w:r>
      <w:r w:rsidR="0080430A">
        <w:t>HAVE OTHER</w:t>
      </w:r>
      <w:r w:rsidR="00A47213">
        <w:t xml:space="preserve"> </w:t>
      </w:r>
      <w:r>
        <w:t>states limited the amount of profits customers pay to utilities for energy efficiency programs</w:t>
      </w:r>
      <w:r w:rsidR="0080430A">
        <w:t>?</w:t>
      </w:r>
      <w:r w:rsidR="008C4AAA">
        <w:t xml:space="preserve"> </w:t>
      </w:r>
    </w:p>
    <w:p w:rsidR="00315216" w:rsidP="0070712A">
      <w:pPr>
        <w:pStyle w:val="Answer"/>
        <w:ind w:hanging="720"/>
      </w:pPr>
      <w:r w:rsidRPr="008A5CB0">
        <w:rPr>
          <w:b/>
          <w:i/>
        </w:rPr>
        <w:t>A22</w:t>
      </w:r>
      <w:r w:rsidRPr="008A5CB0" w:rsidR="008A5CB0">
        <w:rPr>
          <w:b/>
          <w:i/>
        </w:rPr>
        <w:t>.</w:t>
      </w:r>
      <w:r w:rsidR="00D7149C">
        <w:tab/>
      </w:r>
      <w:r w:rsidRPr="00835FE8" w:rsidR="0080430A">
        <w:t>Yes. I have identified at least 19 other states that have limited the amount of profits that customers pay to their utility</w:t>
      </w:r>
      <w:r w:rsidR="00EE6CC4">
        <w:t xml:space="preserve"> for energy efficiency programs. These states include</w:t>
      </w:r>
      <w:r w:rsidRPr="00835FE8" w:rsidR="0080430A">
        <w:t xml:space="preserve"> Arizona, Arkansas, California, Colorado, Connecticut, Hawaii, Indiana, Massachusetts, Michigan, Minnesota, Missouri, New Hampshire, New York, Oklahoma, Rhode Island, Texas, Vermont, Washington DC, and Wisconsin.</w:t>
      </w:r>
      <w:r>
        <w:rPr>
          <w:rStyle w:val="FootnoteReference"/>
        </w:rPr>
        <w:footnoteReference w:id="11"/>
      </w:r>
    </w:p>
    <w:p w:rsidR="00315216" w:rsidP="0070712A">
      <w:pPr>
        <w:pStyle w:val="Answer"/>
        <w:ind w:hanging="720"/>
      </w:pPr>
    </w:p>
    <w:p w:rsidR="00C343E0" w:rsidRPr="001C003B" w:rsidP="0070712A">
      <w:pPr>
        <w:pStyle w:val="Question1"/>
        <w:spacing w:after="0"/>
        <w:ind w:left="720" w:hanging="720"/>
      </w:pPr>
      <w:r w:rsidRPr="001C003B">
        <w:t>Q</w:t>
      </w:r>
      <w:r w:rsidR="0025796B">
        <w:t>2</w:t>
      </w:r>
      <w:r w:rsidR="00D45AC0">
        <w:t>3</w:t>
      </w:r>
      <w:r w:rsidRPr="001C003B">
        <w:t>.</w:t>
      </w:r>
      <w:r w:rsidRPr="001C003B">
        <w:tab/>
        <w:t>Does this conclude your testimony?</w:t>
      </w:r>
    </w:p>
    <w:p w:rsidR="00C343E0" w:rsidRPr="001C003B" w:rsidP="0070712A">
      <w:pPr>
        <w:pStyle w:val="Answer"/>
        <w:ind w:hanging="720"/>
        <w:sectPr w:rsidSect="00C343E0">
          <w:headerReference w:type="default" r:id="rId13"/>
          <w:footerReference w:type="default" r:id="rId14"/>
          <w:pgSz w:w="12240" w:h="15840"/>
          <w:pgMar w:top="1440" w:right="1800" w:bottom="1440" w:left="1800" w:header="360" w:footer="720" w:gutter="0"/>
          <w:lnNumType w:countBy="1"/>
          <w:pgNumType w:start="1"/>
          <w:cols w:space="720"/>
          <w:docGrid w:linePitch="326"/>
        </w:sectPr>
      </w:pPr>
      <w:r w:rsidRPr="001C003B">
        <w:rPr>
          <w:b/>
          <w:i/>
        </w:rPr>
        <w:t>A</w:t>
      </w:r>
      <w:r w:rsidR="0025796B">
        <w:rPr>
          <w:b/>
          <w:i/>
        </w:rPr>
        <w:t>2</w:t>
      </w:r>
      <w:r w:rsidR="00D45AC0">
        <w:rPr>
          <w:b/>
          <w:i/>
        </w:rPr>
        <w:t>3</w:t>
      </w:r>
      <w:r w:rsidR="00315216">
        <w:rPr>
          <w:b/>
          <w:i/>
        </w:rPr>
        <w:t>.</w:t>
      </w:r>
      <w:r w:rsidRPr="001C003B">
        <w:rPr>
          <w:b/>
          <w:i/>
        </w:rPr>
        <w:tab/>
      </w:r>
      <w:r w:rsidR="00D7149C">
        <w:t xml:space="preserve">Yes. </w:t>
      </w:r>
      <w:r>
        <w:t>However, I reserve the right to supplement my testimony in the event that additional testimony is filed, or if new information or data in connection with this proceeding becomes available.</w:t>
      </w:r>
    </w:p>
    <w:p w:rsidR="00C343E0" w:rsidRPr="001C003B" w:rsidP="00C343E0">
      <w:pPr>
        <w:pStyle w:val="BodyA"/>
        <w:spacing w:line="480" w:lineRule="auto"/>
        <w:jc w:val="center"/>
        <w:rPr>
          <w:rFonts w:hAnsi="Times New Roman" w:cs="Times New Roman"/>
          <w:b/>
          <w:bCs/>
          <w:u w:val="single"/>
        </w:rPr>
      </w:pPr>
      <w:r w:rsidRPr="001C003B">
        <w:rPr>
          <w:rFonts w:hAnsi="Times New Roman" w:cs="Times New Roman"/>
          <w:b/>
          <w:bCs/>
          <w:u w:val="single"/>
        </w:rPr>
        <w:t>CERTIFICATE OF SERVICE</w:t>
      </w:r>
    </w:p>
    <w:p w:rsidR="00C343E0" w:rsidRPr="001C003B" w:rsidP="00C343E0">
      <w:pPr>
        <w:pStyle w:val="BodyA"/>
        <w:suppressAutoHyphens/>
        <w:spacing w:line="480" w:lineRule="auto"/>
        <w:ind w:firstLine="720"/>
        <w:rPr>
          <w:rFonts w:hAnsi="Times New Roman" w:cs="Times New Roman"/>
        </w:rPr>
      </w:pPr>
      <w:r w:rsidRPr="001C003B">
        <w:rPr>
          <w:rFonts w:hAnsi="Times New Roman" w:cs="Times New Roman"/>
        </w:rPr>
        <w:t xml:space="preserve">I hereby certify that a true copy of the foregoing </w:t>
      </w:r>
      <w:r w:rsidRPr="001C003B">
        <w:rPr>
          <w:rFonts w:hAnsi="Times New Roman" w:cs="Times New Roman"/>
          <w:i/>
          <w:iCs/>
        </w:rPr>
        <w:t xml:space="preserve">Direct Testimony of </w:t>
      </w:r>
      <w:r>
        <w:rPr>
          <w:rFonts w:hAnsi="Times New Roman" w:cs="Times New Roman"/>
          <w:i/>
          <w:iCs/>
        </w:rPr>
        <w:t>Colleen Shutrump</w:t>
      </w:r>
      <w:r w:rsidRPr="001C003B">
        <w:rPr>
          <w:rFonts w:hAnsi="Times New Roman" w:cs="Times New Roman"/>
          <w:i/>
          <w:iCs/>
        </w:rPr>
        <w:t>, on Behalf of the Office of the Ohio Consumers</w:t>
      </w:r>
      <w:r w:rsidRPr="001C003B">
        <w:rPr>
          <w:rFonts w:hAnsi="Times New Roman" w:cs="Times New Roman"/>
          <w:i/>
          <w:iCs/>
          <w:lang w:val="fr-FR"/>
        </w:rPr>
        <w:t xml:space="preserve">' </w:t>
      </w:r>
      <w:r w:rsidRPr="001C003B">
        <w:rPr>
          <w:rFonts w:hAnsi="Times New Roman" w:cs="Times New Roman"/>
          <w:i/>
          <w:iCs/>
        </w:rPr>
        <w:t>Counsel</w:t>
      </w:r>
      <w:r w:rsidRPr="001C003B">
        <w:rPr>
          <w:rFonts w:hAnsi="Times New Roman" w:cs="Times New Roman"/>
        </w:rPr>
        <w:t xml:space="preserve"> was served via electronic transmission upon the parties below this </w:t>
      </w:r>
      <w:r w:rsidR="00D438F4">
        <w:rPr>
          <w:rFonts w:hAnsi="Times New Roman" w:cs="Times New Roman"/>
        </w:rPr>
        <w:t>6th</w:t>
      </w:r>
      <w:r w:rsidRPr="001C003B" w:rsidR="00D438F4">
        <w:rPr>
          <w:rFonts w:hAnsi="Times New Roman" w:cs="Times New Roman"/>
        </w:rPr>
        <w:t xml:space="preserve"> </w:t>
      </w:r>
      <w:r w:rsidRPr="001C003B">
        <w:rPr>
          <w:rFonts w:hAnsi="Times New Roman" w:cs="Times New Roman"/>
        </w:rPr>
        <w:t xml:space="preserve">day of </w:t>
      </w:r>
      <w:r w:rsidR="00D438F4">
        <w:rPr>
          <w:rFonts w:hAnsi="Times New Roman" w:cs="Times New Roman"/>
        </w:rPr>
        <w:t>February</w:t>
      </w:r>
      <w:r w:rsidRPr="001C003B" w:rsidR="00D438F4">
        <w:rPr>
          <w:rFonts w:hAnsi="Times New Roman" w:cs="Times New Roman"/>
        </w:rPr>
        <w:t xml:space="preserve"> </w:t>
      </w:r>
      <w:r w:rsidRPr="001C003B">
        <w:rPr>
          <w:rFonts w:hAnsi="Times New Roman" w:cs="Times New Roman"/>
        </w:rPr>
        <w:t>201</w:t>
      </w:r>
      <w:r w:rsidR="00D07589">
        <w:rPr>
          <w:rFonts w:hAnsi="Times New Roman" w:cs="Times New Roman"/>
        </w:rPr>
        <w:t>7</w:t>
      </w:r>
      <w:r w:rsidRPr="001C003B">
        <w:rPr>
          <w:rFonts w:hAnsi="Times New Roman" w:cs="Times New Roman"/>
        </w:rPr>
        <w:t>.</w:t>
      </w:r>
    </w:p>
    <w:p w:rsidR="00C343E0" w:rsidRPr="001C003B" w:rsidP="00C343E0">
      <w:pPr>
        <w:pStyle w:val="EndnoteText"/>
        <w:tabs>
          <w:tab w:val="left" w:pos="5040"/>
          <w:tab w:val="left" w:pos="8280"/>
        </w:tabs>
        <w:suppressAutoHyphens/>
        <w:rPr>
          <w:rFonts w:ascii="Times New Roman" w:eastAsia="Times New Roman" w:hAnsi="Times New Roman" w:cs="Times New Roman"/>
          <w:i/>
          <w:iCs/>
          <w:u w:val="single"/>
        </w:rPr>
      </w:pPr>
      <w:r w:rsidRPr="001C003B">
        <w:rPr>
          <w:rFonts w:ascii="Times New Roman" w:eastAsia="Times New Roman" w:hAnsi="Times New Roman" w:cs="Times New Roman"/>
        </w:rPr>
        <w:tab/>
      </w:r>
      <w:r w:rsidRPr="001C003B">
        <w:rPr>
          <w:rFonts w:ascii="Times New Roman" w:hAnsi="Times New Roman" w:cs="Times New Roman"/>
          <w:i/>
          <w:iCs/>
          <w:u w:val="single"/>
        </w:rPr>
        <w:t>/s/ Christopher Healey</w:t>
      </w:r>
      <w:r w:rsidRPr="001C003B">
        <w:rPr>
          <w:rFonts w:ascii="Times New Roman" w:eastAsia="Times New Roman" w:hAnsi="Times New Roman" w:cs="Times New Roman"/>
          <w:i/>
          <w:iCs/>
          <w:u w:val="single"/>
        </w:rPr>
        <w:tab/>
      </w:r>
    </w:p>
    <w:p w:rsidR="00C343E0" w:rsidRPr="001C003B" w:rsidP="00C343E0">
      <w:pPr>
        <w:pStyle w:val="EndnoteText"/>
        <w:tabs>
          <w:tab w:val="left" w:pos="5040"/>
        </w:tabs>
        <w:suppressAutoHyphens/>
        <w:rPr>
          <w:rFonts w:ascii="Times New Roman" w:eastAsia="Times New Roman" w:hAnsi="Times New Roman" w:cs="Times New Roman"/>
        </w:rPr>
      </w:pPr>
      <w:r w:rsidRPr="001C003B">
        <w:rPr>
          <w:rFonts w:ascii="Times New Roman" w:eastAsia="Times New Roman" w:hAnsi="Times New Roman" w:cs="Times New Roman"/>
        </w:rPr>
        <w:tab/>
      </w:r>
      <w:r w:rsidRPr="001C003B">
        <w:rPr>
          <w:rFonts w:ascii="Times New Roman" w:hAnsi="Times New Roman" w:cs="Times New Roman"/>
        </w:rPr>
        <w:t>Christopher Healey</w:t>
      </w:r>
    </w:p>
    <w:p w:rsidR="00C343E0" w:rsidRPr="001C003B" w:rsidP="00C343E0">
      <w:pPr>
        <w:pStyle w:val="EndnoteText"/>
        <w:widowControl/>
        <w:tabs>
          <w:tab w:val="left" w:pos="5040"/>
        </w:tabs>
        <w:suppressAutoHyphens/>
        <w:rPr>
          <w:rFonts w:ascii="Times New Roman" w:eastAsia="Times New Roman" w:hAnsi="Times New Roman" w:cs="Times New Roman"/>
        </w:rPr>
      </w:pPr>
      <w:r w:rsidRPr="001C003B">
        <w:rPr>
          <w:rFonts w:ascii="Times New Roman" w:eastAsia="Times New Roman" w:hAnsi="Times New Roman" w:cs="Times New Roman"/>
        </w:rPr>
        <w:tab/>
        <w:t>Assistant Consumers</w:t>
      </w:r>
      <w:r w:rsidRPr="001C003B">
        <w:rPr>
          <w:rFonts w:ascii="Times New Roman" w:hAnsi="Times New Roman" w:cs="Times New Roman"/>
        </w:rPr>
        <w:t>' Counsel</w:t>
      </w:r>
    </w:p>
    <w:p w:rsidR="00C343E0" w:rsidRPr="001C003B" w:rsidP="00C343E0">
      <w:pPr>
        <w:pStyle w:val="BodyA"/>
        <w:spacing w:line="480" w:lineRule="auto"/>
        <w:jc w:val="center"/>
        <w:rPr>
          <w:rFonts w:hAnsi="Times New Roman" w:cs="Times New Roman"/>
          <w:b/>
          <w:bCs/>
          <w:u w:val="single"/>
        </w:rPr>
      </w:pPr>
    </w:p>
    <w:p w:rsidR="00C343E0" w:rsidP="00C343E0">
      <w:pPr>
        <w:pStyle w:val="BodyA"/>
        <w:jc w:val="center"/>
        <w:rPr>
          <w:rFonts w:hAnsi="Times New Roman" w:cs="Times New Roman"/>
          <w:b/>
          <w:bCs/>
          <w:u w:val="single"/>
        </w:rPr>
      </w:pPr>
      <w:r w:rsidRPr="001C003B">
        <w:rPr>
          <w:rFonts w:hAnsi="Times New Roman" w:cs="Times New Roman"/>
          <w:b/>
          <w:bCs/>
          <w:u w:val="single"/>
        </w:rPr>
        <w:t>SERVICE LIST</w:t>
      </w:r>
    </w:p>
    <w:p w:rsidR="00C343E0" w:rsidP="00C343E0">
      <w:pPr>
        <w:pStyle w:val="BodyA"/>
        <w:jc w:val="center"/>
        <w:rPr>
          <w:rFonts w:hAnsi="Times New Roman" w:cs="Times New Roman"/>
          <w:b/>
          <w:bCs/>
          <w:u w:val="single"/>
        </w:rPr>
      </w:pPr>
    </w:p>
    <w:tbl>
      <w:tblPr>
        <w:tblStyle w:val="TableGrid"/>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
      <w:tblGrid>
        <w:gridCol w:w="4543"/>
        <w:gridCol w:w="4097"/>
      </w:tblGrid>
      <w:tr w:rsidTr="00C343E0">
        <w:tblPrEx>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Ex>
        <w:tc>
          <w:tcPr>
            <w:tcW w:w="4428" w:type="dxa"/>
          </w:tcPr>
          <w:p w:rsidR="00A61521" w:rsidP="00A61521">
            <w:pPr>
              <w:autoSpaceDE w:val="0"/>
              <w:autoSpaceDN w:val="0"/>
              <w:adjustRightInd w:val="0"/>
              <w:rPr>
                <w:rStyle w:val="Hyperlink"/>
                <w:rFonts w:eastAsia="Arial Unicode MS"/>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"mailto:Bojko@carpenterlipps.com" </w:instrText>
            </w:r>
            <w:r>
              <w:fldChar w:fldCharType="separate"/>
            </w:r>
            <w:r w:rsidRPr="00745955">
              <w:rPr>
                <w:rStyle w:val="Hyperlink"/>
                <w:rFonts w:eastAsia="Arial Unicode MS"/>
                <w:sz w:val="24"/>
                <w:szCs w:val="24"/>
                <w:u w:val="single"/>
                <w:bdr w:val="nil"/>
                <w:lang w:val="en-US" w:eastAsia="en-US" w:bidi="ar-SA"/>
              </w:rPr>
              <w:t>Bojko@carpenterlipps.com</w:t>
            </w:r>
            <w:r>
              <w:fldChar w:fldCharType="end"/>
            </w:r>
          </w:p>
          <w:p w:rsidR="00A61521" w:rsidP="00A61521">
            <w:pPr>
              <w:autoSpaceDE w:val="0"/>
              <w:autoSpaceDN w:val="0"/>
              <w:adjustRightInd w:val="0"/>
              <w:rPr>
                <w:rStyle w:val="Hyperlink"/>
                <w:rFonts w:eastAsia="Arial Unicode MS"/>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"mailto:perko@carpenterlipps.com" </w:instrText>
            </w:r>
            <w:r>
              <w:fldChar w:fldCharType="separate"/>
            </w:r>
            <w:r w:rsidRPr="00567182">
              <w:rPr>
                <w:rStyle w:val="Hyperlink"/>
                <w:rFonts w:eastAsia="Arial Unicode MS"/>
                <w:sz w:val="24"/>
                <w:szCs w:val="24"/>
                <w:u w:val="single"/>
                <w:bdr w:val="nil"/>
                <w:lang w:val="en-US" w:eastAsia="en-US" w:bidi="ar-SA"/>
              </w:rPr>
              <w:t>perko@carpenterlipps.com</w:t>
            </w:r>
            <w:r>
              <w:fldChar w:fldCharType="end"/>
            </w:r>
          </w:p>
          <w:p w:rsidR="00A61521" w:rsidRPr="00745955" w:rsidP="00A61521">
            <w:pPr>
              <w:autoSpaceDE w:val="0"/>
              <w:autoSpaceDN w:val="0"/>
              <w:adjustRightInd w:val="0"/>
              <w:rPr>
                <w:rStyle w:val="Hyperlink"/>
                <w:rFonts w:eastAsia="Arial Unicode MS"/>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"mailto:paul@carpenterlipps.com" </w:instrText>
            </w:r>
            <w:r>
              <w:fldChar w:fldCharType="separate"/>
            </w:r>
            <w:r w:rsidRPr="00745955">
              <w:rPr>
                <w:rStyle w:val="Hyperlink"/>
                <w:rFonts w:eastAsia="Arial Unicode MS"/>
                <w:sz w:val="24"/>
                <w:szCs w:val="24"/>
                <w:u w:val="single"/>
                <w:bdr w:val="nil"/>
                <w:lang w:val="en-US" w:eastAsia="en-US" w:bidi="ar-SA"/>
              </w:rPr>
              <w:t>paul@carpenterlipps.com</w:t>
            </w:r>
            <w:r>
              <w:fldChar w:fldCharType="end"/>
            </w:r>
          </w:p>
          <w:p w:rsidR="00A61521" w:rsidRPr="00745955" w:rsidP="00A61521">
            <w:pPr>
              <w:autoSpaceDE w:val="0"/>
              <w:autoSpaceDN w:val="0"/>
              <w:adjustRightInd w:val="0"/>
              <w:rPr>
                <w:rStyle w:val="DefaultParagraphFont"/>
                <w:rFonts w:eastAsia="Arial Unicode MS"/>
                <w:color w:val="0000FF"/>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"mailto:mfleisher@elpc.org" </w:instrText>
            </w:r>
            <w:r>
              <w:fldChar w:fldCharType="separate"/>
            </w:r>
            <w:r w:rsidRPr="00745955">
              <w:rPr>
                <w:rStyle w:val="Hyperlink"/>
                <w:rFonts w:eastAsia="Arial Unicode MS"/>
                <w:sz w:val="24"/>
                <w:szCs w:val="24"/>
                <w:u w:val="single"/>
                <w:bdr w:val="nil"/>
                <w:lang w:val="en-US" w:eastAsia="en-US" w:bidi="ar-SA"/>
              </w:rPr>
              <w:t>mfleisher@elpc.org</w:t>
            </w:r>
            <w:r>
              <w:fldChar w:fldCharType="end"/>
            </w:r>
          </w:p>
          <w:p w:rsidR="00A61521" w:rsidRPr="00745955" w:rsidP="00A61521">
            <w:pPr>
              <w:autoSpaceDE w:val="0"/>
              <w:autoSpaceDN w:val="0"/>
              <w:adjustRightInd w:val="0"/>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"mailto:fdarr@mwncmh.com" </w:instrText>
            </w:r>
            <w:r>
              <w:fldChar w:fldCharType="separate"/>
            </w:r>
            <w:r w:rsidRPr="00745955">
              <w:rPr>
                <w:rStyle w:val="Hyperlink"/>
                <w:rFonts w:eastAsia="Arial Unicode MS"/>
                <w:sz w:val="24"/>
                <w:szCs w:val="24"/>
                <w:u w:val="single"/>
                <w:bdr w:val="nil"/>
                <w:lang w:val="en-US" w:eastAsia="en-US" w:bidi="ar-SA"/>
              </w:rPr>
              <w:t>fdarr@mwncmh.com</w:t>
            </w:r>
            <w:r>
              <w:fldChar w:fldCharType="end"/>
            </w:r>
          </w:p>
          <w:p w:rsidR="00A61521" w:rsidRPr="00745955" w:rsidP="00A61521">
            <w:pPr>
              <w:autoSpaceDE w:val="0"/>
              <w:autoSpaceDN w:val="0"/>
              <w:adjustRightInd w:val="0"/>
              <w:rPr>
                <w:rStyle w:val="Hyperlink"/>
                <w:rFonts w:eastAsia="Arial Unicode MS"/>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"mailto:mpritchard@mwncmh.com" </w:instrText>
            </w:r>
            <w:r>
              <w:fldChar w:fldCharType="separate"/>
            </w:r>
            <w:r w:rsidRPr="00745955">
              <w:rPr>
                <w:rStyle w:val="Hyperlink"/>
                <w:rFonts w:eastAsia="Arial Unicode MS"/>
                <w:sz w:val="24"/>
                <w:szCs w:val="24"/>
                <w:u w:val="single"/>
                <w:bdr w:val="nil"/>
                <w:lang w:val="en-US" w:eastAsia="en-US" w:bidi="ar-SA"/>
              </w:rPr>
              <w:t>mpritchard@mwncmh.com</w:t>
            </w:r>
            <w:r>
              <w:fldChar w:fldCharType="end"/>
            </w:r>
          </w:p>
          <w:p w:rsidR="00A61521" w:rsidRPr="00745955" w:rsidP="00A61521">
            <w:pPr>
              <w:autoSpaceDE w:val="0"/>
              <w:autoSpaceDN w:val="0"/>
              <w:adjustRightInd w:val="0"/>
              <w:rPr>
                <w:rStyle w:val="Hyperlink"/>
                <w:rFonts w:eastAsiaTheme="minorHAnsi"/>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"mailto:joliker@igsenergy.com" </w:instrText>
            </w:r>
            <w:r>
              <w:fldChar w:fldCharType="separate"/>
            </w:r>
            <w:r w:rsidRPr="00745955">
              <w:rPr>
                <w:rStyle w:val="Hyperlink"/>
                <w:rFonts w:eastAsiaTheme="minorHAnsi"/>
                <w:sz w:val="24"/>
                <w:szCs w:val="24"/>
                <w:u w:val="single"/>
                <w:bdr w:val="nil"/>
                <w:lang w:val="en-US" w:eastAsia="en-US" w:bidi="ar-SA"/>
              </w:rPr>
              <w:t>joliker@igsenergy.com</w:t>
            </w:r>
            <w:r>
              <w:fldChar w:fldCharType="end"/>
            </w:r>
          </w:p>
          <w:p w:rsidR="00A61521" w:rsidRPr="00745955" w:rsidP="00A61521">
            <w:pPr>
              <w:autoSpaceDE w:val="0"/>
              <w:autoSpaceDN w:val="0"/>
              <w:adjustRightInd w:val="0"/>
              <w:rPr>
                <w:rStyle w:val="Hyperlink"/>
                <w:rFonts w:eastAsiaTheme="minorHAnsi"/>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"mailto:Natalia.messenger@ohioattorneygeneral.gov" </w:instrText>
            </w:r>
            <w:r>
              <w:fldChar w:fldCharType="separate"/>
            </w:r>
            <w:r w:rsidRPr="00745955">
              <w:rPr>
                <w:rStyle w:val="Hyperlink"/>
                <w:rFonts w:eastAsiaTheme="minorHAnsi"/>
                <w:sz w:val="24"/>
                <w:szCs w:val="24"/>
                <w:u w:val="single"/>
                <w:bdr w:val="nil"/>
                <w:lang w:val="en-US" w:eastAsia="en-US" w:bidi="ar-SA"/>
              </w:rPr>
              <w:t>Natalia.messenger@ohioattorneygeneral.gov</w:t>
            </w:r>
            <w:r>
              <w:fldChar w:fldCharType="end"/>
            </w:r>
          </w:p>
          <w:p w:rsidR="00A61521" w:rsidP="00A61521">
            <w:pPr>
              <w:autoSpaceDE w:val="0"/>
              <w:autoSpaceDN w:val="0"/>
              <w:adjustRightInd w:val="0"/>
              <w:rPr>
                <w:rStyle w:val="Hyperlink"/>
                <w:rFonts w:eastAsiaTheme="minorHAnsi"/>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"mailto:John.jones@ohioattorneygeneral.gov" </w:instrText>
            </w:r>
            <w:r>
              <w:fldChar w:fldCharType="separate"/>
            </w:r>
            <w:r w:rsidRPr="00745955">
              <w:rPr>
                <w:rStyle w:val="Hyperlink"/>
                <w:rFonts w:eastAsiaTheme="minorHAnsi"/>
                <w:sz w:val="24"/>
                <w:szCs w:val="24"/>
                <w:u w:val="single"/>
                <w:bdr w:val="nil"/>
                <w:lang w:val="en-US" w:eastAsia="en-US" w:bidi="ar-SA"/>
              </w:rPr>
              <w:t>John.jones@ohioattorneygeneral.gov</w:t>
            </w:r>
            <w:r>
              <w:fldChar w:fldCharType="end"/>
            </w:r>
          </w:p>
          <w:p w:rsidR="00C343E0" w:rsidRPr="000403B9" w:rsidP="00C343E0">
            <w:pPr>
              <w:autoSpaceDE w:val="0"/>
              <w:autoSpaceDN w:val="0"/>
              <w:adjustRightInd w:val="0"/>
              <w:rPr>
                <w:rStyle w:val="DefaultParagraphFont"/>
                <w:rFonts w:eastAsia="Arial Unicode MS"/>
                <w:sz w:val="24"/>
                <w:szCs w:val="24"/>
                <w:bdr w:val="nil"/>
                <w:lang w:val="en-US" w:eastAsia="en-US" w:bidi="ar-SA"/>
              </w:rPr>
            </w:pPr>
          </w:p>
          <w:p w:rsidR="00C343E0" w:rsidRPr="000403B9" w:rsidP="00C343E0">
            <w:pPr>
              <w:autoSpaceDE w:val="0"/>
              <w:autoSpaceDN w:val="0"/>
              <w:adjustRightInd w:val="0"/>
              <w:rPr>
                <w:rStyle w:val="DefaultParagraphFont"/>
                <w:rFonts w:eastAsia="Arial Unicode MS"/>
                <w:color w:val="0000FF"/>
                <w:sz w:val="24"/>
                <w:szCs w:val="24"/>
                <w:bdr w:val="nil"/>
                <w:lang w:val="en-US" w:eastAsia="en-US" w:bidi="ar-SA"/>
              </w:rPr>
            </w:pPr>
          </w:p>
          <w:p w:rsidR="00C343E0" w:rsidRPr="000403B9" w:rsidP="00C343E0">
            <w:pPr>
              <w:autoSpaceDE w:val="0"/>
              <w:autoSpaceDN w:val="0"/>
              <w:adjustRightInd w:val="0"/>
              <w:rPr>
                <w:rStyle w:val="DefaultParagraphFont"/>
                <w:rFonts w:eastAsia="Arial Unicode MS"/>
                <w:bCs/>
                <w:sz w:val="24"/>
                <w:szCs w:val="24"/>
                <w:bdr w:val="nil"/>
                <w:lang w:val="en-US" w:eastAsia="en-US" w:bidi="ar-SA"/>
              </w:rPr>
            </w:pPr>
            <w:r w:rsidRPr="000403B9">
              <w:rPr>
                <w:rFonts w:eastAsia="Arial Unicode MS"/>
                <w:bCs/>
                <w:sz w:val="24"/>
                <w:szCs w:val="24"/>
                <w:bdr w:val="nil"/>
                <w:lang w:val="en-US" w:eastAsia="en-US" w:bidi="ar-SA"/>
              </w:rPr>
              <w:t>Attorney Examiner:</w:t>
            </w:r>
          </w:p>
          <w:p w:rsidR="00C343E0" w:rsidRPr="000403B9" w:rsidP="00C343E0">
            <w:pPr>
              <w:autoSpaceDE w:val="0"/>
              <w:autoSpaceDN w:val="0"/>
              <w:adjustRightInd w:val="0"/>
              <w:rPr>
                <w:rStyle w:val="DefaultParagraphFont"/>
                <w:rFonts w:eastAsia="Arial Unicode MS"/>
                <w:bCs/>
                <w:sz w:val="24"/>
                <w:szCs w:val="24"/>
                <w:bdr w:val="nil"/>
                <w:lang w:val="en-US" w:eastAsia="en-US" w:bidi="ar-SA"/>
              </w:rPr>
            </w:pPr>
          </w:p>
        </w:tc>
        <w:tc>
          <w:tcPr>
            <w:tcW w:w="4428" w:type="dxa"/>
          </w:tcPr>
          <w:p w:rsidR="00A61521" w:rsidRPr="00A61521" w:rsidP="00A61521">
            <w:pPr>
              <w:pStyle w:val="BodyText"/>
              <w:spacing w:after="0"/>
              <w:ind w:left="-18"/>
              <w:rPr>
                <w:rStyle w:val="DefaultParagraphFont"/>
                <w:rFonts w:eastAsia="Arial Unicode MS" w:hAnsi="Arial Unicode MS" w:cs="Arial Unicode MS"/>
                <w:color w:val="000000"/>
                <w:sz w:val="24"/>
                <w:szCs w:val="24"/>
                <w:u w:color="000000"/>
                <w:bdr w:val="nil"/>
                <w:lang w:val="en-US" w:eastAsia="en-US" w:bidi="ar-SA"/>
              </w:rPr>
            </w:pPr>
            <w:r>
              <w:fldChar w:fldCharType="begin"/>
            </w:r>
            <w:r>
              <w:rPr>
                <w:rFonts w:eastAsia="Arial Unicode MS" w:hAnsi="Arial Unicode MS" w:cs="Arial Unicode MS"/>
                <w:color w:val="000000"/>
                <w:u w:color="000000"/>
                <w:bdr w:val="nil"/>
                <w:lang w:val="en-US" w:eastAsia="en-US" w:bidi="ar-SA"/>
              </w:rPr>
              <w:instrText xml:space="preserve"> HYPERLINK "mailto:Amy.spiller@duke-energy.com" </w:instrText>
            </w:r>
            <w:r>
              <w:fldChar w:fldCharType="separate"/>
            </w:r>
            <w:r w:rsidRPr="00A61521">
              <w:rPr>
                <w:rStyle w:val="Hyperlink"/>
                <w:rFonts w:eastAsia="Arial Unicode MS" w:hAnsi="Arial Unicode MS" w:cs="Arial Unicode MS"/>
                <w:color w:val="000000"/>
                <w:sz w:val="24"/>
                <w:szCs w:val="24"/>
                <w:u w:val="single" w:color="000000"/>
                <w:bdr w:val="nil"/>
                <w:lang w:val="en-US" w:eastAsia="en-US" w:bidi="ar-SA"/>
              </w:rPr>
              <w:t>Amy.spiller@duke-energy.com</w:t>
            </w:r>
            <w:r>
              <w:fldChar w:fldCharType="end"/>
            </w:r>
          </w:p>
          <w:p w:rsidR="00A61521" w:rsidRPr="00A61521" w:rsidP="00A61521">
            <w:pPr>
              <w:pStyle w:val="BodyText"/>
              <w:spacing w:after="0"/>
              <w:ind w:left="-18"/>
              <w:rPr>
                <w:rStyle w:val="DefaultParagraphFont"/>
                <w:rFonts w:eastAsia="Arial Unicode MS" w:hAnsi="Arial Unicode MS" w:cs="Arial Unicode MS"/>
                <w:color w:val="000000"/>
                <w:sz w:val="24"/>
                <w:szCs w:val="24"/>
                <w:u w:color="000000"/>
                <w:bdr w:val="nil"/>
                <w:lang w:val="en-US" w:eastAsia="en-US" w:bidi="ar-SA"/>
              </w:rPr>
            </w:pPr>
            <w:r>
              <w:fldChar w:fldCharType="begin"/>
            </w:r>
            <w:r>
              <w:rPr>
                <w:rFonts w:eastAsia="Arial Unicode MS" w:hAnsi="Arial Unicode MS" w:cs="Arial Unicode MS"/>
                <w:color w:val="000000"/>
                <w:u w:color="000000"/>
                <w:bdr w:val="nil"/>
                <w:lang w:val="en-US" w:eastAsia="en-US" w:bidi="ar-SA"/>
              </w:rPr>
              <w:instrText xml:space="preserve"> HYPERLINK "mailto:Elizabeth.watts@duke-energy.com" </w:instrText>
            </w:r>
            <w:r>
              <w:fldChar w:fldCharType="separate"/>
            </w:r>
            <w:r w:rsidRPr="00A61521">
              <w:rPr>
                <w:rStyle w:val="Hyperlink"/>
                <w:rFonts w:eastAsia="Arial Unicode MS" w:hAnsi="Arial Unicode MS" w:cs="Arial Unicode MS"/>
                <w:color w:val="000000"/>
                <w:sz w:val="24"/>
                <w:szCs w:val="24"/>
                <w:u w:val="single" w:color="000000"/>
                <w:bdr w:val="nil"/>
                <w:lang w:val="en-US" w:eastAsia="en-US" w:bidi="ar-SA"/>
              </w:rPr>
              <w:t>Elizabeth.watts@duke-energy.com</w:t>
            </w:r>
            <w:r>
              <w:fldChar w:fldCharType="end"/>
            </w:r>
          </w:p>
          <w:p w:rsidR="00A61521" w:rsidRPr="00A61521" w:rsidP="00A61521">
            <w:pPr>
              <w:pStyle w:val="BodyText"/>
              <w:spacing w:after="0"/>
              <w:ind w:left="-18"/>
              <w:rPr>
                <w:rStyle w:val="Hyperlink"/>
                <w:rFonts w:eastAsia="Arial Unicode MS" w:hAnsi="Arial Unicode MS" w:cs="Arial Unicode MS"/>
                <w:color w:val="000000"/>
                <w:sz w:val="24"/>
                <w:szCs w:val="24"/>
                <w:u w:val="single" w:color="000000"/>
                <w:bdr w:val="nil"/>
                <w:lang w:val="en-US" w:eastAsia="en-US" w:bidi="ar-SA"/>
              </w:rPr>
            </w:pPr>
            <w:r>
              <w:fldChar w:fldCharType="begin"/>
            </w:r>
            <w:r>
              <w:rPr>
                <w:rFonts w:eastAsia="Arial Unicode MS" w:hAnsi="Arial Unicode MS" w:cs="Arial Unicode MS"/>
                <w:color w:val="000000"/>
                <w:u w:color="000000"/>
                <w:bdr w:val="nil"/>
                <w:lang w:val="en-US" w:eastAsia="en-US" w:bidi="ar-SA"/>
              </w:rPr>
              <w:instrText xml:space="preserve"> HYPERLINK "mailto:cmooney@ohiopartners.org" </w:instrText>
            </w:r>
            <w:r>
              <w:fldChar w:fldCharType="separate"/>
            </w:r>
            <w:r w:rsidRPr="00A61521">
              <w:rPr>
                <w:rStyle w:val="Hyperlink"/>
                <w:rFonts w:eastAsia="Arial Unicode MS" w:hAnsi="Arial Unicode MS" w:cs="Arial Unicode MS"/>
                <w:color w:val="000000"/>
                <w:sz w:val="24"/>
                <w:szCs w:val="24"/>
                <w:u w:val="single" w:color="000000"/>
                <w:bdr w:val="nil"/>
                <w:lang w:val="en-US" w:eastAsia="en-US" w:bidi="ar-SA"/>
              </w:rPr>
              <w:t>cmooney@ohiopartners.org</w:t>
            </w:r>
            <w:r>
              <w:fldChar w:fldCharType="end"/>
            </w:r>
          </w:p>
          <w:p w:rsidR="00A61521" w:rsidRPr="00A61521" w:rsidP="00A61521">
            <w:pPr>
              <w:pStyle w:val="BodyText"/>
              <w:spacing w:after="0"/>
              <w:ind w:left="-18"/>
              <w:rPr>
                <w:rStyle w:val="DefaultParagraphFont"/>
                <w:rFonts w:eastAsia="Arial Unicode MS" w:hAnsi="Arial Unicode MS" w:cs="Arial Unicode MS"/>
                <w:color w:val="0000FF"/>
                <w:sz w:val="24"/>
                <w:szCs w:val="24"/>
                <w:u w:color="000000"/>
                <w:bdr w:val="nil"/>
                <w:lang w:val="en-US" w:eastAsia="en-US" w:bidi="ar-SA"/>
              </w:rPr>
            </w:pPr>
            <w:r>
              <w:fldChar w:fldCharType="begin"/>
            </w:r>
            <w:r>
              <w:rPr>
                <w:rFonts w:eastAsia="Arial Unicode MS" w:hAnsi="Arial Unicode MS" w:cs="Arial Unicode MS"/>
                <w:color w:val="000000"/>
                <w:u w:color="000000"/>
                <w:bdr w:val="nil"/>
                <w:lang w:val="en-US" w:eastAsia="en-US" w:bidi="ar-SA"/>
              </w:rPr>
              <w:instrText xml:space="preserve"> HYPERLINK "mailto:tdougherty@theOEC.org" </w:instrText>
            </w:r>
            <w:r>
              <w:fldChar w:fldCharType="separate"/>
            </w:r>
            <w:r w:rsidRPr="00A61521">
              <w:rPr>
                <w:rStyle w:val="Hyperlink"/>
                <w:rFonts w:eastAsia="Arial Unicode MS" w:hAnsi="Arial Unicode MS" w:cs="Arial Unicode MS"/>
                <w:color w:val="000000"/>
                <w:sz w:val="24"/>
                <w:szCs w:val="24"/>
                <w:u w:val="single" w:color="000000"/>
                <w:bdr w:val="nil"/>
                <w:lang w:val="en-US" w:eastAsia="en-US" w:bidi="ar-SA"/>
              </w:rPr>
              <w:t>tdougherty@theOEC.org</w:t>
            </w:r>
            <w:r>
              <w:fldChar w:fldCharType="end"/>
            </w:r>
          </w:p>
          <w:p w:rsidR="00A61521" w:rsidRPr="00A61521" w:rsidP="00A61521">
            <w:pPr>
              <w:pStyle w:val="BodyText"/>
              <w:spacing w:after="0"/>
              <w:ind w:left="-18"/>
              <w:rPr>
                <w:rStyle w:val="DefaultParagraphFont"/>
                <w:rFonts w:eastAsia="Arial Unicode MS" w:hAnsi="Arial Unicode MS" w:cs="Arial Unicode MS"/>
                <w:color w:val="1155CD"/>
                <w:sz w:val="24"/>
                <w:szCs w:val="24"/>
                <w:u w:color="000000"/>
                <w:bdr w:val="nil"/>
                <w:lang w:val="en-US" w:eastAsia="en-US" w:bidi="ar-SA"/>
              </w:rPr>
            </w:pPr>
            <w:r>
              <w:fldChar w:fldCharType="begin"/>
            </w:r>
            <w:r>
              <w:rPr>
                <w:rFonts w:eastAsia="Arial Unicode MS" w:hAnsi="Arial Unicode MS" w:cs="Arial Unicode MS"/>
                <w:color w:val="000000"/>
                <w:u w:color="000000"/>
                <w:bdr w:val="nil"/>
                <w:lang w:val="en-US" w:eastAsia="en-US" w:bidi="ar-SA"/>
              </w:rPr>
              <w:instrText xml:space="preserve"> HYPERLINK "mailto:jfinnigan@edf.org" </w:instrText>
            </w:r>
            <w:r>
              <w:fldChar w:fldCharType="separate"/>
            </w:r>
            <w:r w:rsidRPr="00A61521">
              <w:rPr>
                <w:rStyle w:val="Hyperlink"/>
                <w:rFonts w:eastAsia="Arial Unicode MS" w:hAnsi="Arial Unicode MS" w:cs="Arial Unicode MS"/>
                <w:color w:val="000000"/>
                <w:sz w:val="24"/>
                <w:szCs w:val="24"/>
                <w:u w:val="single" w:color="000000"/>
                <w:bdr w:val="nil"/>
                <w:lang w:val="en-US" w:eastAsia="en-US" w:bidi="ar-SA"/>
              </w:rPr>
              <w:t>jfinnigan@edf.org</w:t>
            </w:r>
            <w:r>
              <w:fldChar w:fldCharType="end"/>
            </w:r>
          </w:p>
          <w:p w:rsidR="00A61521" w:rsidRPr="00A61521" w:rsidP="00A61521">
            <w:pPr>
              <w:ind w:left="-18"/>
              <w:rPr>
                <w:rStyle w:val="Hyperlink"/>
                <w:rFonts w:eastAsiaTheme="minorHAnsi"/>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"mailto:rdove@attorneydove.com" </w:instrText>
            </w:r>
            <w:r>
              <w:fldChar w:fldCharType="separate"/>
            </w:r>
            <w:r w:rsidRPr="00A61521">
              <w:rPr>
                <w:rStyle w:val="Hyperlink"/>
                <w:rFonts w:eastAsiaTheme="minorHAnsi"/>
                <w:sz w:val="24"/>
                <w:szCs w:val="24"/>
                <w:u w:val="single"/>
                <w:bdr w:val="nil"/>
                <w:lang w:val="en-US" w:eastAsia="en-US" w:bidi="ar-SA"/>
              </w:rPr>
              <w:t>rdove@attorneydove.com</w:t>
            </w:r>
            <w:r>
              <w:fldChar w:fldCharType="end"/>
            </w:r>
          </w:p>
          <w:p w:rsidR="00A61521" w:rsidRPr="00A61521" w:rsidP="00A61521">
            <w:pPr>
              <w:ind w:left="-18"/>
              <w:rPr>
                <w:rStyle w:val="DefaultParagraphFont"/>
                <w:rFonts w:eastAsiaTheme="minorHAnsi"/>
                <w:color w:val="0000FF"/>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"mailto:rick.sites@ohiohospitals.org" </w:instrText>
            </w:r>
            <w:r>
              <w:fldChar w:fldCharType="separate"/>
            </w:r>
            <w:r w:rsidRPr="00A61521">
              <w:rPr>
                <w:rStyle w:val="Hyperlink"/>
                <w:rFonts w:eastAsiaTheme="minorHAnsi"/>
                <w:sz w:val="24"/>
                <w:szCs w:val="24"/>
                <w:u w:val="single"/>
                <w:bdr w:val="nil"/>
                <w:lang w:val="en-US" w:eastAsia="en-US" w:bidi="ar-SA"/>
              </w:rPr>
              <w:t>rick.sites@ohiohospitals.org</w:t>
            </w:r>
            <w:r>
              <w:fldChar w:fldCharType="end"/>
            </w:r>
          </w:p>
          <w:p w:rsidR="00A61521" w:rsidRPr="00A61521" w:rsidP="00A61521">
            <w:pPr>
              <w:autoSpaceDE w:val="0"/>
              <w:autoSpaceDN w:val="0"/>
              <w:adjustRightInd w:val="0"/>
              <w:ind w:left="-18"/>
              <w:rPr>
                <w:rStyle w:val="Hyperlink"/>
                <w:rFonts w:eastAsiaTheme="minorHAnsi"/>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"mailto:mwarnock@bricker.com" </w:instrText>
            </w:r>
            <w:r>
              <w:fldChar w:fldCharType="separate"/>
            </w:r>
            <w:r w:rsidRPr="00A61521">
              <w:rPr>
                <w:rStyle w:val="Hyperlink"/>
                <w:rFonts w:eastAsiaTheme="minorHAnsi"/>
                <w:sz w:val="24"/>
                <w:szCs w:val="24"/>
                <w:u w:val="single"/>
                <w:bdr w:val="nil"/>
                <w:lang w:val="en-US" w:eastAsia="en-US" w:bidi="ar-SA"/>
              </w:rPr>
              <w:t>mwarnock@bricker.com</w:t>
            </w:r>
            <w:r>
              <w:fldChar w:fldCharType="end"/>
            </w:r>
            <w:r w:rsidRPr="00A61521">
              <w:rPr>
                <w:rFonts w:eastAsia="Arial Unicode MS"/>
                <w:sz w:val="24"/>
                <w:szCs w:val="24"/>
                <w:bdr w:val="nil"/>
                <w:lang w:val="en-US" w:eastAsia="en-US" w:bidi="ar-SA"/>
              </w:rPr>
              <w:t xml:space="preserve"> </w:t>
            </w:r>
            <w:r>
              <w:fldChar w:fldCharType="begin"/>
            </w:r>
            <w:r>
              <w:rPr>
                <w:rFonts w:eastAsia="Arial Unicode MS"/>
                <w:sz w:val="24"/>
                <w:szCs w:val="24"/>
                <w:bdr w:val="nil"/>
                <w:lang w:val="en-US" w:eastAsia="en-US" w:bidi="ar-SA"/>
              </w:rPr>
              <w:instrText xml:space="preserve"> HYPERLINK "mailto:dborchers@bricker.com" </w:instrText>
            </w:r>
            <w:r>
              <w:fldChar w:fldCharType="separate"/>
            </w:r>
            <w:r w:rsidRPr="00A61521">
              <w:rPr>
                <w:rStyle w:val="Hyperlink"/>
                <w:rFonts w:eastAsiaTheme="minorHAnsi"/>
                <w:sz w:val="24"/>
                <w:szCs w:val="24"/>
                <w:u w:val="single"/>
                <w:bdr w:val="nil"/>
                <w:lang w:val="en-US" w:eastAsia="en-US" w:bidi="ar-SA"/>
              </w:rPr>
              <w:t>dborchers@bricker.com</w:t>
            </w:r>
            <w:r>
              <w:fldChar w:fldCharType="end"/>
            </w:r>
          </w:p>
          <w:p w:rsidR="00C343E0" w:rsidRPr="00A61521" w:rsidP="00A61521">
            <w:pPr>
              <w:pStyle w:val="BodyText"/>
              <w:spacing w:after="0"/>
              <w:rPr>
                <w:rStyle w:val="DefaultParagraphFont"/>
                <w:rFonts w:eastAsia="Arial Unicode MS" w:hAnsi="Arial Unicode MS" w:cs="Arial Unicode MS"/>
                <w:color w:val="0000FF"/>
                <w:sz w:val="24"/>
                <w:szCs w:val="24"/>
                <w:u w:color="000000"/>
                <w:bdr w:val="nil"/>
                <w:lang w:val="en-US" w:eastAsia="en-US" w:bidi="ar-SA"/>
              </w:rPr>
            </w:pPr>
          </w:p>
          <w:p w:rsidR="00C343E0" w:rsidRPr="00A61521" w:rsidP="00A61521">
            <w:pPr>
              <w:pStyle w:val="BodyText"/>
              <w:spacing w:after="0"/>
              <w:rPr>
                <w:rStyle w:val="DefaultParagraphFont"/>
                <w:rFonts w:eastAsia="Arial Unicode MS" w:hAnsi="Arial Unicode MS" w:cs="Arial Unicode MS"/>
                <w:color w:val="000000"/>
                <w:sz w:val="24"/>
                <w:szCs w:val="24"/>
                <w:u w:color="000000"/>
                <w:bdr w:val="nil"/>
                <w:lang w:val="en-US" w:eastAsia="en-US" w:bidi="ar-SA"/>
              </w:rPr>
            </w:pPr>
          </w:p>
          <w:p w:rsidR="00C343E0" w:rsidRPr="00222F52" w:rsidP="00C343E0">
            <w:pPr>
              <w:pStyle w:val="BodyText"/>
              <w:spacing w:after="120"/>
              <w:rPr>
                <w:rStyle w:val="DefaultParagraphFont"/>
                <w:rFonts w:eastAsia="Arial Unicode MS" w:hAnsi="Arial Unicode MS" w:cs="Arial Unicode MS"/>
                <w:color w:val="000000"/>
                <w:sz w:val="24"/>
                <w:szCs w:val="24"/>
                <w:u w:color="000000"/>
                <w:bdr w:val="nil"/>
                <w:lang w:val="en-US" w:eastAsia="en-US" w:bidi="ar-SA"/>
              </w:rPr>
            </w:pPr>
          </w:p>
        </w:tc>
      </w:tr>
      <w:tr w:rsidTr="00C343E0">
        <w:tblPrEx>
          <w:tblW w:w="0" w:type="auto"/>
          <w:tblInd w:w="0" w:type="dxa"/>
          <w:tblCellMar>
            <w:top w:w="0" w:type="dxa"/>
            <w:left w:w="108" w:type="dxa"/>
            <w:bottom w:w="0" w:type="dxa"/>
            <w:right w:w="108" w:type="dxa"/>
          </w:tblCellMar>
          <w:tblLook w:val="04A0"/>
        </w:tblPrEx>
        <w:tc>
          <w:tcPr>
            <w:tcW w:w="4428" w:type="dxa"/>
          </w:tcPr>
          <w:p w:rsidR="00C343E0" w:rsidRPr="000403B9" w:rsidP="00C343E0">
            <w:pPr>
              <w:pStyle w:val="BodyText"/>
              <w:spacing w:after="120"/>
              <w:rPr>
                <w:rStyle w:val="DefaultParagraphFont"/>
                <w:rFonts w:eastAsia="Arial Unicode MS" w:hAnsi="Arial Unicode MS" w:cs="Arial Unicode MS"/>
                <w:bCs/>
                <w:color w:val="000000"/>
                <w:sz w:val="24"/>
                <w:szCs w:val="24"/>
                <w:u w:color="000000"/>
                <w:bdr w:val="nil"/>
                <w:lang w:val="en-US" w:eastAsia="en-US" w:bidi="ar-SA"/>
              </w:rPr>
            </w:pPr>
            <w:r>
              <w:fldChar w:fldCharType="begin"/>
            </w:r>
            <w:r>
              <w:rPr>
                <w:rFonts w:eastAsia="Arial Unicode MS" w:hAnsi="Arial Unicode MS" w:cs="Arial Unicode MS"/>
                <w:color w:val="000000"/>
                <w:u w:color="000000"/>
                <w:bdr w:val="nil"/>
                <w:lang w:val="en-US" w:eastAsia="en-US" w:bidi="ar-SA"/>
              </w:rPr>
              <w:instrText xml:space="preserve"> HYPERLINK "mailto:Richard.bulgrin@puc.state.oh.us" </w:instrText>
            </w:r>
            <w:r>
              <w:fldChar w:fldCharType="separate"/>
            </w:r>
            <w:r w:rsidRPr="000403B9" w:rsidR="001941AE">
              <w:rPr>
                <w:rStyle w:val="Hyperlink"/>
                <w:rFonts w:eastAsia="Arial Unicode MS" w:hAnsi="Arial Unicode MS" w:cs="Arial Unicode MS"/>
                <w:bCs/>
                <w:color w:val="000000"/>
                <w:sz w:val="24"/>
                <w:szCs w:val="24"/>
                <w:u w:val="none" w:color="000000"/>
                <w:bdr w:val="nil"/>
                <w:lang w:val="en-US" w:eastAsia="en-US" w:bidi="ar-SA"/>
              </w:rPr>
              <w:t>Richard.bulgrin@puc.state.oh.us</w:t>
            </w:r>
            <w:r>
              <w:fldChar w:fldCharType="end"/>
            </w:r>
          </w:p>
          <w:p w:rsidR="00C343E0" w:rsidRPr="000403B9" w:rsidP="00C343E0">
            <w:pPr>
              <w:pStyle w:val="BodyText"/>
              <w:spacing w:after="120"/>
              <w:rPr>
                <w:rStyle w:val="DefaultParagraphFont"/>
                <w:rFonts w:eastAsia="Arial Unicode MS" w:hAnsi="Arial Unicode MS" w:cs="Arial Unicode MS"/>
                <w:b/>
                <w:bCs/>
                <w:color w:val="000000"/>
                <w:sz w:val="24"/>
                <w:szCs w:val="24"/>
                <w:u w:color="000000"/>
                <w:bdr w:val="nil"/>
                <w:lang w:val="en-US" w:eastAsia="en-US" w:bidi="ar-SA"/>
              </w:rPr>
            </w:pPr>
          </w:p>
        </w:tc>
        <w:tc>
          <w:tcPr>
            <w:tcW w:w="4428" w:type="dxa"/>
          </w:tcPr>
          <w:p w:rsidR="00C343E0" w:rsidRPr="00222F52" w:rsidP="00C343E0">
            <w:pPr>
              <w:pStyle w:val="BodyText"/>
              <w:spacing w:after="120"/>
              <w:rPr>
                <w:rStyle w:val="DefaultParagraphFont"/>
                <w:rFonts w:eastAsia="Arial Unicode MS" w:hAnsi="Arial Unicode MS" w:cs="Arial Unicode MS"/>
                <w:b/>
                <w:bCs/>
                <w:color w:val="000000"/>
                <w:sz w:val="24"/>
                <w:szCs w:val="24"/>
                <w:u w:color="000000"/>
                <w:bdr w:val="nil"/>
                <w:lang w:val="en-US" w:eastAsia="en-US" w:bidi="ar-SA"/>
              </w:rPr>
            </w:pPr>
          </w:p>
        </w:tc>
      </w:tr>
    </w:tbl>
    <w:p w:rsidR="00C343E0" w:rsidP="00C343E0">
      <w:pPr>
        <w:pStyle w:val="BodyA"/>
        <w:jc w:val="center"/>
        <w:rPr>
          <w:rFonts w:hAnsi="Times New Roman" w:cs="Times New Roman"/>
          <w:b/>
          <w:bCs/>
          <w:u w:val="single"/>
        </w:rPr>
      </w:pPr>
    </w:p>
    <w:sectPr w:rsidSect="00C343E0">
      <w:headerReference w:type="default" r:id="rId15"/>
      <w:footerReference w:type="default" r:id="rId16"/>
      <w:pgSz w:w="12240" w:h="15840"/>
      <w:pgMar w:top="1440" w:right="1800" w:bottom="1440" w:left="1800" w:header="36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3227" w:rsidRPr="00202ECA">
    <w:pPr>
      <w:pStyle w:val="Footer"/>
      <w:tabs>
        <w:tab w:val="right" w:pos="8620"/>
        <w:tab w:val="clear" w:pos="9360"/>
      </w:tabs>
      <w:jc w:val="center"/>
    </w:pPr>
    <w:r w:rsidRPr="00202ECA">
      <w:fldChar w:fldCharType="begin"/>
    </w:r>
    <w:r w:rsidRPr="00202ECA">
      <w:instrText xml:space="preserve"> PAGE </w:instrText>
    </w:r>
    <w:r w:rsidRPr="00202ECA">
      <w:fldChar w:fldCharType="separate"/>
    </w:r>
    <w:r w:rsidRPr="00202ECA">
      <w:rPr>
        <w:noProof/>
      </w:rPr>
      <w:t>ii</w:t>
    </w:r>
    <w:r w:rsidRPr="00202ECA">
      <w:fldChar w:fldCharType="end"/>
    </w:r>
  </w:p>
  <w:p w:rsidR="00B93227" w:rsidRPr="00202ECA" w:rsidP="00C343E0">
    <w:pPr>
      <w:pStyle w:val="Footer"/>
    </w:pPr>
    <w:r w:rsidRPr="00202ECA">
      <w:rPr>
        <w:rStyle w:val="DocID"/>
      </w:rPr>
      <w:t>10871126v1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8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3227" w:rsidRPr="00202ECA">
    <w:pPr>
      <w:pStyle w:val="Footer"/>
      <w:tabs>
        <w:tab w:val="right" w:pos="8620"/>
        <w:tab w:val="clear" w:pos="9360"/>
      </w:tabs>
      <w:jc w:val="center"/>
    </w:pPr>
    <w:r>
      <w:t>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521" w:rsidRPr="00202ECA">
    <w:pPr>
      <w:pStyle w:val="Footer"/>
      <w:tabs>
        <w:tab w:val="right" w:pos="8620"/>
        <w:tab w:val="clear" w:pos="9360"/>
      </w:tabs>
      <w:jc w:val="center"/>
    </w:pPr>
    <w:r w:rsidRPr="00202ECA">
      <w:fldChar w:fldCharType="begin"/>
    </w:r>
    <w:r w:rsidRPr="00202ECA">
      <w:instrText xml:space="preserve"> PAGE </w:instrText>
    </w:r>
    <w:r w:rsidRPr="00202ECA">
      <w:fldChar w:fldCharType="separate"/>
    </w:r>
    <w:r w:rsidR="00DE5830">
      <w:rPr>
        <w:noProof/>
      </w:rPr>
      <w:t>1</w:t>
    </w:r>
    <w:r w:rsidRPr="00202ECA">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3227" w:rsidRPr="009A2AF2" w:rsidP="009A2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18C9">
      <w:r>
        <w:separator/>
      </w:r>
    </w:p>
  </w:footnote>
  <w:footnote w:type="continuationSeparator" w:id="1">
    <w:p w:rsidR="009A18C9">
      <w:r>
        <w:continuationSeparator/>
      </w:r>
    </w:p>
  </w:footnote>
  <w:footnote w:id="2">
    <w:p w:rsidR="00B93227" w:rsidRPr="00C62C00" w:rsidP="00C62C00">
      <w:pPr>
        <w:pStyle w:val="FootnoteText"/>
        <w:spacing w:after="120"/>
      </w:pPr>
      <w:r w:rsidRPr="00C62C00">
        <w:rPr>
          <w:rStyle w:val="FootnoteReference"/>
        </w:rPr>
        <w:footnoteRef/>
      </w:r>
      <w:r w:rsidRPr="00C62C00">
        <w:t xml:space="preserve"> </w:t>
      </w:r>
      <w:r w:rsidRPr="00C62C00">
        <w:rPr>
          <w:i/>
        </w:rPr>
        <w:t>Consumers' Counsel v. PUCO</w:t>
      </w:r>
      <w:r w:rsidRPr="00C62C00">
        <w:t>, 64 Ohio St. 3d 123, 125 (1992).</w:t>
      </w:r>
    </w:p>
  </w:footnote>
  <w:footnote w:id="3">
    <w:p w:rsidR="00B93227" w:rsidRPr="00C62C00" w:rsidP="00C62C00">
      <w:pPr>
        <w:pStyle w:val="FootnoteText"/>
        <w:spacing w:after="120"/>
        <w:rPr>
          <w:i/>
        </w:rPr>
      </w:pPr>
      <w:r w:rsidRPr="00C62C00">
        <w:rPr>
          <w:rStyle w:val="FootnoteReference"/>
        </w:rPr>
        <w:footnoteRef/>
      </w:r>
      <w:r w:rsidRPr="00C62C00">
        <w:t xml:space="preserve"> </w:t>
      </w:r>
      <w:r w:rsidRPr="00C62C00">
        <w:rPr>
          <w:i/>
        </w:rPr>
        <w:t>See, e.g., In re Application of Columbus S. Power Co. &amp; Ohio Power Co.</w:t>
      </w:r>
      <w:r w:rsidRPr="00C62C00">
        <w:t xml:space="preserve">, Case No. 11-351-EL-AIR, Opinion &amp; Order at 9 (Dec. 14, 2011); </w:t>
      </w:r>
      <w:r w:rsidRPr="00C62C00">
        <w:rPr>
          <w:i/>
        </w:rPr>
        <w:t>In re Application of the Dayton Power &amp; Light Co.</w:t>
      </w:r>
      <w:r w:rsidRPr="00C62C00">
        <w:t xml:space="preserve">, Case No. 14-563-EL-RDR (Sept. 9, 2015); </w:t>
      </w:r>
      <w:r w:rsidRPr="00C62C00">
        <w:rPr>
          <w:i/>
        </w:rPr>
        <w:t>In re Application of the Columbus S. Power Co. &amp; Ohio Power Co.</w:t>
      </w:r>
      <w:r w:rsidRPr="00C62C00">
        <w:t>, Case No. 05-376-EL-UNC (Feb. 11, 2015).</w:t>
      </w:r>
    </w:p>
  </w:footnote>
  <w:footnote w:id="4">
    <w:p w:rsidR="009563B0" w:rsidRPr="00C62C00" w:rsidP="00C62C00">
      <w:pPr>
        <w:pStyle w:val="FootnoteText"/>
        <w:spacing w:after="120"/>
      </w:pPr>
      <w:r w:rsidRPr="00C62C00">
        <w:rPr>
          <w:rStyle w:val="FootnoteReference"/>
        </w:rPr>
        <w:footnoteRef/>
      </w:r>
      <w:r w:rsidRPr="00C62C00">
        <w:t xml:space="preserve"> Opinion and Order at 8 (Jan. 8, 2017); In re Application of Ohio Power Company for Approval of its Energy Efficiency and Peak Demand Reduction Program Portfolio Plan for 2017 through 2020, Case No. 16-574-EL-POR.</w:t>
      </w:r>
    </w:p>
  </w:footnote>
  <w:footnote w:id="5">
    <w:p w:rsidR="009563B0" w:rsidRPr="00C62C00" w:rsidP="00C62C00">
      <w:pPr>
        <w:pStyle w:val="FootnoteText"/>
        <w:spacing w:after="120"/>
        <w:rPr>
          <w:i/>
        </w:rPr>
      </w:pPr>
      <w:r w:rsidRPr="00C62C00">
        <w:rPr>
          <w:rStyle w:val="FootnoteReference"/>
        </w:rPr>
        <w:footnoteRef/>
      </w:r>
      <w:r w:rsidRPr="00C62C00">
        <w:t xml:space="preserve"> </w:t>
      </w:r>
      <w:r w:rsidRPr="00C62C00">
        <w:rPr>
          <w:i/>
        </w:rPr>
        <w:t>Id.</w:t>
      </w:r>
    </w:p>
  </w:footnote>
  <w:footnote w:id="6">
    <w:p w:rsidR="00B93227" w:rsidRPr="00C62C00" w:rsidP="00C62C00">
      <w:pPr>
        <w:pStyle w:val="FootnoteText"/>
        <w:spacing w:after="120"/>
      </w:pPr>
      <w:r w:rsidRPr="00C62C00">
        <w:rPr>
          <w:rStyle w:val="FootnoteReference"/>
        </w:rPr>
        <w:footnoteRef/>
      </w:r>
      <w:r w:rsidRPr="00C62C00">
        <w:t xml:space="preserve"> </w:t>
      </w:r>
      <w:r>
        <w:fldChar w:fldCharType="begin"/>
      </w:r>
      <w:r>
        <w:instrText xml:space="preserve"> HYPERLINK "http://www.ilga.gov/legislation/ilcs/fulltext.asp?DocName=022000050K8-103" </w:instrText>
      </w:r>
      <w:r>
        <w:fldChar w:fldCharType="separate"/>
      </w:r>
      <w:r w:rsidRPr="00C62C00">
        <w:rPr>
          <w:rStyle w:val="Hyperlink"/>
        </w:rPr>
        <w:t>http://www.ilga.gov/legislation/ilcs/fulltext.asp?DocName=022000050K8-103</w:t>
      </w:r>
      <w:r>
        <w:fldChar w:fldCharType="end"/>
      </w:r>
      <w:r w:rsidR="00C62C00">
        <w:rPr>
          <w:rStyle w:val="Hyperlink"/>
        </w:rPr>
        <w:t>.</w:t>
      </w:r>
    </w:p>
  </w:footnote>
  <w:footnote w:id="7">
    <w:p w:rsidR="00B93227" w:rsidRPr="00C62C00" w:rsidP="00C62C00">
      <w:pPr>
        <w:spacing w:after="120"/>
        <w:jc w:val="both"/>
        <w:rPr>
          <w:sz w:val="20"/>
        </w:rPr>
      </w:pPr>
      <w:r w:rsidRPr="00C62C00">
        <w:rPr>
          <w:rStyle w:val="FootnoteReference"/>
          <w:sz w:val="20"/>
        </w:rPr>
        <w:footnoteRef/>
      </w:r>
      <w:r w:rsidRPr="00C62C00">
        <w:rPr>
          <w:sz w:val="20"/>
        </w:rPr>
        <w:t xml:space="preserve"> </w:t>
      </w:r>
      <w:r>
        <w:fldChar w:fldCharType="begin"/>
      </w:r>
      <w:r>
        <w:instrText xml:space="preserve"> HYPERLINK "https://legiscan.com/TX/text/SB1125/2011" </w:instrText>
      </w:r>
      <w:r>
        <w:fldChar w:fldCharType="separate"/>
      </w:r>
      <w:r w:rsidRPr="00C62C00">
        <w:rPr>
          <w:rStyle w:val="Hyperlink"/>
          <w:sz w:val="20"/>
        </w:rPr>
        <w:t>https://legiscan.com/TX/text/SB1125/2011</w:t>
      </w:r>
      <w:r>
        <w:fldChar w:fldCharType="end"/>
      </w:r>
      <w:r w:rsidR="00C62C00">
        <w:rPr>
          <w:rStyle w:val="Hyperlink"/>
          <w:sz w:val="20"/>
        </w:rPr>
        <w:t>.</w:t>
      </w:r>
    </w:p>
  </w:footnote>
  <w:footnote w:id="8">
    <w:p w:rsidR="00B93227" w:rsidRPr="00C62C00" w:rsidP="00C62C00">
      <w:pPr>
        <w:pStyle w:val="FootnoteText"/>
        <w:spacing w:after="120"/>
      </w:pPr>
      <w:r w:rsidRPr="00C62C00">
        <w:rPr>
          <w:rStyle w:val="FootnoteReference"/>
        </w:rPr>
        <w:footnoteRef/>
      </w:r>
      <w:r w:rsidRPr="00C62C00">
        <w:t xml:space="preserve"> </w:t>
      </w:r>
      <w:r>
        <w:fldChar w:fldCharType="begin"/>
      </w:r>
      <w:r>
        <w:instrText xml:space="preserve"> HYPERLINK "http://www.puc.pa.gov/electric/pdf/Act129/HB2200-Act129_Bill.pdf" </w:instrText>
      </w:r>
      <w:r>
        <w:fldChar w:fldCharType="separate"/>
      </w:r>
      <w:r w:rsidRPr="00C62C00">
        <w:rPr>
          <w:rStyle w:val="Hyperlink"/>
        </w:rPr>
        <w:t>http://www.puc.pa.gov/electric/pdf/Act129/HB2200-Act129_Bill.pdf</w:t>
      </w:r>
      <w:r>
        <w:fldChar w:fldCharType="end"/>
      </w:r>
      <w:r w:rsidR="00C62C00">
        <w:rPr>
          <w:rStyle w:val="Hyperlink"/>
        </w:rPr>
        <w:t>.</w:t>
      </w:r>
    </w:p>
  </w:footnote>
  <w:footnote w:id="9">
    <w:p w:rsidR="00B93227" w:rsidRPr="00C62C00" w:rsidP="00C62C00">
      <w:pPr>
        <w:pStyle w:val="FootnoteText"/>
        <w:spacing w:after="120"/>
      </w:pPr>
      <w:r w:rsidRPr="00C62C00">
        <w:rPr>
          <w:rStyle w:val="FootnoteReference"/>
        </w:rPr>
        <w:footnoteRef/>
      </w:r>
      <w:r w:rsidRPr="00C62C00">
        <w:t xml:space="preserve"> </w:t>
      </w:r>
      <w:r>
        <w:fldChar w:fldCharType="begin"/>
      </w:r>
      <w:r>
        <w:instrText xml:space="preserve"> HYPERLINK "http://www.mainelegislature.org/legis/statutes/35-A/title35-Asec10110.html" </w:instrText>
      </w:r>
      <w:r>
        <w:fldChar w:fldCharType="separate"/>
      </w:r>
      <w:r w:rsidRPr="00C62C00">
        <w:rPr>
          <w:rStyle w:val="Hyperlink"/>
        </w:rPr>
        <w:t>http://www.mainelegislature.org/legis/statutes/35-A/title35-Asec10110.html</w:t>
      </w:r>
      <w:r>
        <w:fldChar w:fldCharType="end"/>
      </w:r>
      <w:r w:rsidR="00C62C00">
        <w:t>.</w:t>
      </w:r>
    </w:p>
  </w:footnote>
  <w:footnote w:id="10">
    <w:p w:rsidR="00B93227" w:rsidRPr="00C62C00" w:rsidP="00C62C00">
      <w:pPr>
        <w:pStyle w:val="FootnoteText"/>
        <w:spacing w:after="120"/>
      </w:pPr>
      <w:r w:rsidRPr="00C62C00">
        <w:rPr>
          <w:rStyle w:val="FootnoteReference"/>
        </w:rPr>
        <w:footnoteRef/>
      </w:r>
      <w:r w:rsidRPr="00C62C00">
        <w:t xml:space="preserve"> </w:t>
      </w:r>
      <w:r w:rsidRPr="00C62C00">
        <w:rPr>
          <w:i/>
        </w:rPr>
        <w:t>See</w:t>
      </w:r>
      <w:r w:rsidRPr="00C62C00">
        <w:t xml:space="preserve"> Opinion &amp; Order, Case No. 16-574-EL-POR (Jan. 18, 2017) (approving both a cost cap and a shared savings cap in AEP Ohio's 2017-2020 portfolio plan); Fifth Entry on Rehearing, Case No. 14-1297-EL-SSO (Oct. 12, 2016) (ordering a $10 million after tax cap for the three FirstEnergy companies combined for 2017-2019); Opinion &amp; Order, Case No. 13-833-EL-POR (Dec. 3, 2013) (approving a $4.5 million after tax shared savings cap for DP&amp;L).</w:t>
      </w:r>
    </w:p>
  </w:footnote>
  <w:footnote w:id="11">
    <w:p w:rsidR="00B93227" w:rsidRPr="00404F54" w:rsidP="00C62C00">
      <w:pPr>
        <w:pStyle w:val="FootnoteText"/>
        <w:spacing w:after="120"/>
        <w:rPr>
          <w:i/>
        </w:rPr>
      </w:pPr>
      <w:r w:rsidRPr="00C62C00">
        <w:rPr>
          <w:rStyle w:val="FootnoteReference"/>
        </w:rPr>
        <w:footnoteRef/>
      </w:r>
      <w:r w:rsidRPr="00C62C00">
        <w:t xml:space="preserve"> </w:t>
      </w:r>
      <w:r w:rsidRPr="00C62C00">
        <w:rPr>
          <w:i/>
        </w:rPr>
        <w:t xml:space="preserve">See </w:t>
      </w:r>
      <w:r w:rsidRPr="00C62C00">
        <w:t>Beyond Carrots for Utilities: A National Review of Performance I</w:t>
      </w:r>
      <w:r w:rsidR="00C62C00">
        <w:t xml:space="preserve">ncentives for Energy Efficiency.  </w:t>
      </w:r>
      <w:r w:rsidRPr="00C62C00">
        <w:t>Seth Nowak, Brendon Baatz, Annie Gilleo, Martin Kushler, Maggie Molina, and Dan York</w:t>
      </w:r>
      <w:r w:rsidR="00C62C00">
        <w:t>,</w:t>
      </w:r>
      <w:r w:rsidRPr="00C62C00">
        <w:t xml:space="preserve"> May 2015 Report U1504.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8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3227" w:rsidRPr="00A61521" w:rsidP="00A615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521">
    <w:pPr>
      <w:pStyle w:val="Header"/>
      <w:tabs>
        <w:tab w:val="right" w:pos="8620"/>
        <w:tab w:val="clear" w:pos="9360"/>
      </w:tabs>
      <w:jc w:val="center"/>
      <w:rPr>
        <w:i/>
        <w:iCs/>
      </w:rPr>
    </w:pPr>
    <w:r>
      <w:rPr>
        <w:i/>
        <w:iCs/>
      </w:rPr>
      <w:t>Direct Testimony of Colleen Shutrump</w:t>
    </w:r>
  </w:p>
  <w:p w:rsidR="00A61521">
    <w:pPr>
      <w:pStyle w:val="Header"/>
      <w:tabs>
        <w:tab w:val="right" w:pos="8620"/>
        <w:tab w:val="clear" w:pos="9360"/>
      </w:tabs>
      <w:jc w:val="center"/>
    </w:pPr>
    <w:r>
      <w:rPr>
        <w:i/>
        <w:iCs/>
      </w:rPr>
      <w:t>On Behalf of the Ohio Consumers</w:t>
    </w:r>
    <w:r>
      <w:rPr>
        <w:rFonts w:hAnsi="Times New Roman"/>
        <w:i/>
        <w:iCs/>
      </w:rPr>
      <w:t xml:space="preserve">' </w:t>
    </w:r>
    <w:r>
      <w:rPr>
        <w:i/>
        <w:iCs/>
      </w:rPr>
      <w:t>Counsel</w:t>
    </w:r>
    <w:r>
      <w:t xml:space="preserve"> </w:t>
    </w:r>
  </w:p>
  <w:p w:rsidR="00A61521" w:rsidRPr="005E5040" w:rsidP="00C343E0">
    <w:pPr>
      <w:pStyle w:val="Header"/>
      <w:tabs>
        <w:tab w:val="right" w:pos="8620"/>
        <w:tab w:val="clear" w:pos="9360"/>
      </w:tabs>
      <w:jc w:val="center"/>
      <w:rPr>
        <w:i/>
        <w:iCs/>
        <w:lang w:val="es-ES_tradnl"/>
      </w:rPr>
    </w:pPr>
    <w:r>
      <w:rPr>
        <w:i/>
        <w:iCs/>
        <w:lang w:val="es-ES_tradnl"/>
      </w:rPr>
      <w:t>PUCO Case No. 16-576-EL-POR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3227" w:rsidRPr="009A4CDE" w:rsidP="00C34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F3A1B"/>
    <w:multiLevelType w:val="hybridMultilevel"/>
    <w:tmpl w:val="EED63DB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4603267A"/>
    <w:multiLevelType w:val="multilevel"/>
    <w:tmpl w:val="7944B920"/>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486472E7"/>
    <w:multiLevelType w:val="hybridMultilevel"/>
    <w:tmpl w:val="9C24B424"/>
    <w:lvl w:ilvl="0">
      <w:start w:val="1"/>
      <w:numFmt w:val="decimal"/>
      <w:lvlText w:val="%1."/>
      <w:lvlJc w:val="left"/>
      <w:pPr>
        <w:ind w:left="108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29E2EB8"/>
    <w:multiLevelType w:val="hybridMultilevel"/>
    <w:tmpl w:val="0CB6F658"/>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0403D90"/>
    <w:multiLevelType w:val="hybridMultilevel"/>
    <w:tmpl w:val="6BF64DF4"/>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641A1213"/>
    <w:multiLevelType w:val="multilevel"/>
    <w:tmpl w:val="3BA0FC60"/>
    <w:styleLink w:val="List0"/>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688"/>
    <w:rPr>
      <w:sz w:val="24"/>
      <w:szCs w:val="24"/>
    </w:rPr>
  </w:style>
  <w:style w:type="paragraph" w:styleId="Heading1">
    <w:name w:val="heading 1"/>
    <w:basedOn w:val="Heading"/>
    <w:next w:val="Normal"/>
    <w:link w:val="Heading1Char"/>
    <w:autoRedefine/>
    <w:uiPriority w:val="9"/>
    <w:qFormat/>
    <w:rsid w:val="0070712A"/>
    <w:pPr>
      <w:numPr>
        <w:numId w:val="6"/>
      </w:numPr>
      <w:ind w:left="720"/>
      <w:outlineLvl w:val="0"/>
    </w:pPr>
    <w:rPr>
      <w:rFonts w:eastAsia="Arial Unicode M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F6834"/>
    <w:rPr>
      <w:u w:val="single"/>
    </w:rPr>
  </w:style>
  <w:style w:type="paragraph" w:customStyle="1" w:styleId="HeaderFooter">
    <w:name w:val="Header &amp; Footer"/>
    <w:rsid w:val="00FF6834"/>
    <w:pPr>
      <w:tabs>
        <w:tab w:val="right" w:pos="9020"/>
      </w:tabs>
    </w:pPr>
    <w:rPr>
      <w:rFonts w:ascii="Helvetica" w:hAnsi="Arial Unicode MS" w:cs="Arial Unicode MS"/>
      <w:color w:val="000000"/>
      <w:sz w:val="24"/>
      <w:szCs w:val="24"/>
    </w:rPr>
  </w:style>
  <w:style w:type="paragraph" w:styleId="Footer">
    <w:name w:val="footer"/>
    <w:link w:val="FooterChar"/>
    <w:uiPriority w:val="99"/>
    <w:rsid w:val="00FF6834"/>
    <w:pPr>
      <w:tabs>
        <w:tab w:val="center" w:pos="4680"/>
        <w:tab w:val="right" w:pos="9360"/>
      </w:tabs>
    </w:pPr>
    <w:rPr>
      <w:rFonts w:hAnsi="Arial Unicode MS" w:cs="Arial Unicode MS"/>
      <w:color w:val="000000"/>
      <w:sz w:val="24"/>
      <w:szCs w:val="24"/>
      <w:u w:color="000000"/>
    </w:rPr>
  </w:style>
  <w:style w:type="paragraph" w:customStyle="1" w:styleId="BodyA">
    <w:name w:val="Body A"/>
    <w:link w:val="BodyAChar"/>
    <w:rsid w:val="00FF6834"/>
    <w:rPr>
      <w:rFonts w:hAnsi="Arial Unicode MS" w:cs="Arial Unicode MS"/>
      <w:color w:val="000000"/>
      <w:sz w:val="24"/>
      <w:szCs w:val="24"/>
      <w:u w:color="000000"/>
    </w:rPr>
  </w:style>
  <w:style w:type="paragraph" w:styleId="TOC1">
    <w:name w:val="toc 1"/>
    <w:autoRedefine/>
    <w:uiPriority w:val="39"/>
    <w:qFormat/>
    <w:rsid w:val="00263688"/>
    <w:pPr>
      <w:tabs>
        <w:tab w:val="decimal" w:leader="dot" w:pos="8640"/>
      </w:tabs>
      <w:spacing w:after="240"/>
      <w:ind w:left="720" w:hanging="720"/>
    </w:pPr>
    <w:rPr>
      <w:rFonts w:eastAsia="Times New Roman"/>
      <w:caps/>
      <w:sz w:val="24"/>
      <w:szCs w:val="24"/>
      <w:u w:color="000000"/>
    </w:rPr>
  </w:style>
  <w:style w:type="paragraph" w:customStyle="1" w:styleId="Heading">
    <w:name w:val="Heading"/>
    <w:next w:val="BodyA"/>
    <w:rsid w:val="00FF6834"/>
    <w:pPr>
      <w:keepNext/>
      <w:keepLines/>
      <w:spacing w:line="480" w:lineRule="auto"/>
      <w:outlineLvl w:val="0"/>
    </w:pPr>
    <w:rPr>
      <w:rFonts w:eastAsia="Times New Roman"/>
      <w:b/>
      <w:bCs/>
      <w:color w:val="000000"/>
      <w:sz w:val="24"/>
      <w:szCs w:val="24"/>
      <w:u w:color="000000"/>
    </w:rPr>
  </w:style>
  <w:style w:type="paragraph" w:styleId="Header">
    <w:name w:val="header"/>
    <w:rsid w:val="00FF6834"/>
    <w:pPr>
      <w:tabs>
        <w:tab w:val="center" w:pos="4680"/>
        <w:tab w:val="right" w:pos="9360"/>
      </w:tabs>
    </w:pPr>
    <w:rPr>
      <w:rFonts w:hAnsi="Arial Unicode MS" w:cs="Arial Unicode MS"/>
      <w:color w:val="000000"/>
      <w:sz w:val="24"/>
      <w:szCs w:val="24"/>
      <w:u w:color="000000"/>
    </w:rPr>
  </w:style>
  <w:style w:type="paragraph" w:customStyle="1" w:styleId="DirectQuestion">
    <w:name w:val="Direct Question"/>
    <w:next w:val="BodyA"/>
    <w:link w:val="DirectQuestionChar"/>
    <w:rsid w:val="00FF6834"/>
    <w:pPr>
      <w:tabs>
        <w:tab w:val="left" w:pos="1440"/>
      </w:tabs>
      <w:spacing w:line="480" w:lineRule="auto"/>
      <w:ind w:left="1440" w:hanging="1440"/>
    </w:pPr>
    <w:rPr>
      <w:rFonts w:hAnsi="Arial Unicode MS" w:cs="Arial Unicode MS"/>
      <w:b/>
      <w:bCs/>
      <w:i/>
      <w:iCs/>
      <w:caps/>
      <w:color w:val="000000"/>
      <w:sz w:val="24"/>
      <w:szCs w:val="24"/>
      <w:u w:color="000000"/>
    </w:rPr>
  </w:style>
  <w:style w:type="numbering" w:customStyle="1" w:styleId="List0">
    <w:name w:val="List 0"/>
    <w:basedOn w:val="ImportedStyle1"/>
    <w:rsid w:val="00FF6834"/>
    <w:pPr>
      <w:numPr>
        <w:numId w:val="1"/>
      </w:numPr>
    </w:pPr>
  </w:style>
  <w:style w:type="numbering" w:customStyle="1" w:styleId="ImportedStyle1">
    <w:name w:val="Imported Style 1"/>
    <w:rsid w:val="00FF6834"/>
  </w:style>
  <w:style w:type="paragraph" w:customStyle="1" w:styleId="DirectAnswer">
    <w:name w:val="Direct Answer"/>
    <w:next w:val="DirectNext"/>
    <w:rsid w:val="00FF6834"/>
    <w:pPr>
      <w:spacing w:line="480" w:lineRule="auto"/>
      <w:ind w:left="720" w:hanging="720"/>
    </w:pPr>
    <w:rPr>
      <w:rFonts w:hAnsi="Arial Unicode MS" w:cs="Arial Unicode MS"/>
      <w:color w:val="000000"/>
      <w:sz w:val="24"/>
      <w:szCs w:val="24"/>
      <w:u w:color="000000"/>
    </w:rPr>
  </w:style>
  <w:style w:type="paragraph" w:customStyle="1" w:styleId="DirectNext">
    <w:name w:val="Direct Next"/>
    <w:rsid w:val="00FF6834"/>
    <w:pPr>
      <w:spacing w:line="504" w:lineRule="exact"/>
      <w:ind w:left="720"/>
    </w:pPr>
    <w:rPr>
      <w:rFonts w:hAnsi="Arial Unicode MS" w:cs="Arial Unicode MS"/>
      <w:color w:val="000000"/>
      <w:sz w:val="24"/>
      <w:szCs w:val="24"/>
      <w:u w:color="000000"/>
    </w:rPr>
  </w:style>
  <w:style w:type="numbering" w:customStyle="1" w:styleId="List1">
    <w:name w:val="List 1"/>
    <w:basedOn w:val="ImportedStyle2"/>
    <w:rsid w:val="00FF6834"/>
    <w:pPr>
      <w:numPr>
        <w:numId w:val="2"/>
      </w:numPr>
    </w:pPr>
  </w:style>
  <w:style w:type="numbering" w:customStyle="1" w:styleId="ImportedStyle2">
    <w:name w:val="Imported Style 2"/>
    <w:rsid w:val="00FF6834"/>
  </w:style>
  <w:style w:type="paragraph" w:styleId="ListParagraph">
    <w:name w:val="List Paragraph"/>
    <w:link w:val="ListParagraphChar"/>
    <w:uiPriority w:val="34"/>
    <w:qFormat/>
    <w:rsid w:val="00FF6834"/>
    <w:pPr>
      <w:ind w:left="720"/>
    </w:pPr>
    <w:rPr>
      <w:rFonts w:hAnsi="Arial Unicode MS" w:cs="Arial Unicode MS"/>
      <w:color w:val="000000"/>
      <w:sz w:val="24"/>
      <w:szCs w:val="24"/>
      <w:u w:color="00000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link w:val="FootnoteTextChar"/>
    <w:rsid w:val="00FF6834"/>
    <w:rPr>
      <w:rFonts w:eastAsia="Times New Roman"/>
      <w:color w:val="000000"/>
      <w:u w:color="000000"/>
    </w:rPr>
  </w:style>
  <w:style w:type="paragraph" w:customStyle="1" w:styleId="Default">
    <w:name w:val="Default"/>
    <w:rsid w:val="00FF6834"/>
    <w:rPr>
      <w:rFonts w:ascii="Helvetica" w:eastAsia="Helvetica" w:hAnsi="Helvetica" w:cs="Helvetica"/>
      <w:color w:val="000000"/>
      <w:sz w:val="22"/>
      <w:szCs w:val="22"/>
    </w:rPr>
  </w:style>
  <w:style w:type="paragraph" w:styleId="EndnoteText">
    <w:name w:val="endnote text"/>
    <w:rsid w:val="00FF6834"/>
    <w:pPr>
      <w:widowControl w:val="0"/>
    </w:pPr>
    <w:rPr>
      <w:rFonts w:ascii="Courier New" w:eastAsia="Courier New" w:hAnsi="Courier New" w:cs="Courier New"/>
      <w:color w:val="000000"/>
      <w:sz w:val="24"/>
      <w:szCs w:val="24"/>
      <w:u w:color="000000"/>
    </w:rPr>
  </w:style>
  <w:style w:type="paragraph" w:styleId="BodyText">
    <w:name w:val="Body Text"/>
    <w:link w:val="BodyTextChar"/>
    <w:rsid w:val="00FF6834"/>
    <w:pPr>
      <w:spacing w:after="120"/>
    </w:pPr>
    <w:rPr>
      <w:rFonts w:hAnsi="Arial Unicode MS" w:cs="Arial Unicode MS"/>
      <w:color w:val="000000"/>
      <w:u w:color="000000"/>
    </w:rPr>
  </w:style>
  <w:style w:type="paragraph" w:styleId="CommentText">
    <w:name w:val="annotation text"/>
    <w:link w:val="CommentTextChar"/>
    <w:rsid w:val="00FF6834"/>
    <w:rPr>
      <w:rFonts w:hAnsi="Arial Unicode MS" w:cs="Arial Unicode MS"/>
      <w:color w:val="000000"/>
      <w:u w:color="000000"/>
    </w:rPr>
  </w:style>
  <w:style w:type="character" w:styleId="CommentReference">
    <w:name w:val="annotation reference"/>
    <w:basedOn w:val="DefaultParagraphFont"/>
    <w:uiPriority w:val="99"/>
    <w:semiHidden/>
    <w:unhideWhenUsed/>
    <w:rsid w:val="00FF6834"/>
    <w:rPr>
      <w:sz w:val="16"/>
      <w:szCs w:val="16"/>
    </w:rPr>
  </w:style>
  <w:style w:type="paragraph" w:styleId="BalloonText">
    <w:name w:val="Balloon Text"/>
    <w:basedOn w:val="Normal"/>
    <w:link w:val="BalloonTextChar"/>
    <w:uiPriority w:val="99"/>
    <w:semiHidden/>
    <w:unhideWhenUsed/>
    <w:rsid w:val="0019689A"/>
    <w:rPr>
      <w:rFonts w:ascii="Tahoma" w:hAnsi="Tahoma" w:cs="Tahoma"/>
      <w:sz w:val="16"/>
      <w:szCs w:val="16"/>
    </w:rPr>
  </w:style>
  <w:style w:type="character" w:customStyle="1" w:styleId="BalloonTextChar">
    <w:name w:val="Balloon Text Char"/>
    <w:basedOn w:val="DefaultParagraphFont"/>
    <w:link w:val="BalloonText"/>
    <w:uiPriority w:val="99"/>
    <w:semiHidden/>
    <w:rsid w:val="0019689A"/>
    <w:rPr>
      <w:rFonts w:ascii="Tahoma" w:hAnsi="Tahoma" w:cs="Tahoma"/>
      <w:sz w:val="16"/>
      <w:szCs w:val="16"/>
    </w:rPr>
  </w:style>
  <w:style w:type="character" w:styleId="LineNumber">
    <w:name w:val="line number"/>
    <w:basedOn w:val="DefaultParagraphFont"/>
    <w:uiPriority w:val="99"/>
    <w:semiHidden/>
    <w:unhideWhenUsed/>
    <w:rsid w:val="009A4CDE"/>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521479"/>
    <w:rPr>
      <w:vertAlign w:val="superscript"/>
    </w:rPr>
  </w:style>
  <w:style w:type="paragraph" w:styleId="CommentSubject">
    <w:name w:val="annotation subject"/>
    <w:basedOn w:val="CommentText"/>
    <w:next w:val="CommentText"/>
    <w:link w:val="CommentSubjectChar"/>
    <w:uiPriority w:val="99"/>
    <w:semiHidden/>
    <w:unhideWhenUsed/>
    <w:rsid w:val="00661AFA"/>
    <w:rPr>
      <w:rFonts w:hAnsi="Times New Roman" w:cs="Times New Roman"/>
      <w:b/>
      <w:bCs/>
      <w:color w:val="auto"/>
    </w:rPr>
  </w:style>
  <w:style w:type="character" w:customStyle="1" w:styleId="CommentTextChar">
    <w:name w:val="Comment Text Char"/>
    <w:basedOn w:val="DefaultParagraphFont"/>
    <w:link w:val="CommentText"/>
    <w:rsid w:val="00661AFA"/>
    <w:rPr>
      <w:rFonts w:hAnsi="Arial Unicode MS" w:cs="Arial Unicode MS"/>
      <w:color w:val="000000"/>
      <w:u w:color="000000"/>
    </w:rPr>
  </w:style>
  <w:style w:type="character" w:customStyle="1" w:styleId="CommentSubjectChar">
    <w:name w:val="Comment Subject Char"/>
    <w:basedOn w:val="CommentTextChar"/>
    <w:link w:val="CommentSubject"/>
    <w:uiPriority w:val="99"/>
    <w:semiHidden/>
    <w:rsid w:val="00661AFA"/>
    <w:rPr>
      <w:rFonts w:hAnsi="Arial Unicode MS" w:cs="Arial Unicode MS"/>
      <w:b/>
      <w:bCs/>
      <w:color w:val="000000"/>
      <w:u w:color="000000"/>
    </w:rPr>
  </w:style>
  <w:style w:type="paragraph" w:styleId="NoSpacing">
    <w:name w:val="No Spacing"/>
    <w:uiPriority w:val="1"/>
    <w:qFormat/>
    <w:rsid w:val="00A416CB"/>
    <w:rPr>
      <w:sz w:val="24"/>
      <w:szCs w:val="24"/>
    </w:rPr>
  </w:style>
  <w:style w:type="table" w:customStyle="1" w:styleId="TableGrid1">
    <w:name w:val="Table Grid1"/>
    <w:basedOn w:val="TableNormal"/>
    <w:next w:val="TableGrid"/>
    <w:uiPriority w:val="59"/>
    <w:rsid w:val="009001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0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712A"/>
    <w:rPr>
      <w:b/>
      <w:bCs/>
      <w:caps/>
      <w:color w:val="000000"/>
      <w:sz w:val="24"/>
      <w:szCs w:val="24"/>
    </w:rPr>
  </w:style>
  <w:style w:type="character" w:customStyle="1" w:styleId="BodyTextChar">
    <w:name w:val="Body Text Char"/>
    <w:basedOn w:val="DefaultParagraphFont"/>
    <w:link w:val="BodyText"/>
    <w:rsid w:val="00263688"/>
    <w:rPr>
      <w:rFonts w:hAnsi="Arial Unicode MS" w:cs="Arial Unicode MS"/>
      <w:color w:val="000000"/>
      <w:u w:color="00000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rsid w:val="00CA22F6"/>
    <w:rPr>
      <w:rFonts w:eastAsia="Times New Roman"/>
      <w:color w:val="000000"/>
      <w:u w:color="000000"/>
    </w:rPr>
  </w:style>
  <w:style w:type="character" w:customStyle="1" w:styleId="FooterChar">
    <w:name w:val="Footer Char"/>
    <w:basedOn w:val="DefaultParagraphFont"/>
    <w:link w:val="Footer"/>
    <w:uiPriority w:val="99"/>
    <w:rsid w:val="00CA22F6"/>
    <w:rPr>
      <w:rFonts w:hAnsi="Arial Unicode MS" w:cs="Arial Unicode MS"/>
      <w:color w:val="000000"/>
      <w:sz w:val="24"/>
      <w:szCs w:val="24"/>
      <w:u w:color="000000"/>
    </w:rPr>
  </w:style>
  <w:style w:type="paragraph" w:styleId="Revision">
    <w:name w:val="Revision"/>
    <w:hidden/>
    <w:uiPriority w:val="99"/>
    <w:semiHidden/>
    <w:rsid w:val="00B2043F"/>
    <w:rPr>
      <w:sz w:val="24"/>
      <w:szCs w:val="24"/>
    </w:rPr>
  </w:style>
  <w:style w:type="character" w:styleId="FollowedHyperlink">
    <w:name w:val="FollowedHyperlink"/>
    <w:basedOn w:val="DefaultParagraphFont"/>
    <w:uiPriority w:val="99"/>
    <w:semiHidden/>
    <w:unhideWhenUsed/>
    <w:rsid w:val="00D04670"/>
    <w:rPr>
      <w:color w:val="FF00FF" w:themeColor="followedHyperlink"/>
      <w:u w:val="single"/>
    </w:rPr>
  </w:style>
  <w:style w:type="paragraph" w:customStyle="1" w:styleId="Question">
    <w:name w:val="Question"/>
    <w:basedOn w:val="DirectQuestion"/>
    <w:link w:val="QuestionChar"/>
    <w:autoRedefine/>
    <w:rsid w:val="008A5CB0"/>
    <w:pPr>
      <w:tabs>
        <w:tab w:val="clear" w:pos="1440"/>
      </w:tabs>
      <w:ind w:left="720" w:hanging="720"/>
    </w:pPr>
    <w:rPr>
      <w:rFonts w:hAnsi="Times New Roman" w:cs="Times New Roman"/>
      <w:i w:val="0"/>
      <w:u w:val="single"/>
    </w:rPr>
  </w:style>
  <w:style w:type="paragraph" w:customStyle="1" w:styleId="Answer">
    <w:name w:val="Answer"/>
    <w:basedOn w:val="List2"/>
    <w:link w:val="AnswerChar"/>
    <w:qFormat/>
    <w:rsid w:val="00C71AC0"/>
    <w:pPr>
      <w:spacing w:line="480" w:lineRule="auto"/>
    </w:pPr>
    <w:rPr>
      <w:bCs/>
      <w:iCs/>
    </w:rPr>
  </w:style>
  <w:style w:type="character" w:customStyle="1" w:styleId="DirectQuestionChar">
    <w:name w:val="Direct Question Char"/>
    <w:basedOn w:val="DefaultParagraphFont"/>
    <w:link w:val="DirectQuestion"/>
    <w:rsid w:val="00E32872"/>
    <w:rPr>
      <w:rFonts w:hAnsi="Arial Unicode MS" w:cs="Arial Unicode MS"/>
      <w:b/>
      <w:bCs/>
      <w:i/>
      <w:iCs/>
      <w:caps/>
      <w:color w:val="000000"/>
      <w:sz w:val="24"/>
      <w:szCs w:val="24"/>
      <w:u w:color="000000"/>
    </w:rPr>
  </w:style>
  <w:style w:type="character" w:customStyle="1" w:styleId="QuestionChar">
    <w:name w:val="Question Char"/>
    <w:basedOn w:val="DirectQuestionChar"/>
    <w:link w:val="Question"/>
    <w:rsid w:val="008A5CB0"/>
    <w:rPr>
      <w:rFonts w:hAnsi="Arial Unicode MS" w:cs="Arial Unicode MS"/>
      <w:b/>
      <w:bCs/>
      <w:i w:val="0"/>
      <w:iCs/>
      <w:caps/>
      <w:color w:val="000000"/>
      <w:sz w:val="24"/>
      <w:szCs w:val="24"/>
      <w:u w:val="single" w:color="000000"/>
    </w:rPr>
  </w:style>
  <w:style w:type="character" w:customStyle="1" w:styleId="BodyAChar">
    <w:name w:val="Body A Char"/>
    <w:basedOn w:val="DefaultParagraphFont"/>
    <w:link w:val="BodyA"/>
    <w:rsid w:val="00E32872"/>
    <w:rPr>
      <w:rFonts w:hAnsi="Arial Unicode MS" w:cs="Arial Unicode MS"/>
      <w:color w:val="000000"/>
      <w:sz w:val="24"/>
      <w:szCs w:val="24"/>
      <w:u w:color="000000"/>
    </w:rPr>
  </w:style>
  <w:style w:type="character" w:customStyle="1" w:styleId="AnswerChar">
    <w:name w:val="Answer Char"/>
    <w:basedOn w:val="BodyAChar"/>
    <w:link w:val="Answer"/>
    <w:rsid w:val="003238E5"/>
    <w:rPr>
      <w:rFonts w:hAnsi="Arial Unicode MS" w:cs="Arial Unicode MS"/>
      <w:bCs/>
      <w:iCs/>
      <w:color w:val="000000"/>
      <w:sz w:val="24"/>
      <w:szCs w:val="24"/>
      <w:u w:color="000000"/>
    </w:rPr>
  </w:style>
  <w:style w:type="paragraph" w:styleId="HTMLPreformatted">
    <w:name w:val="HTML Preformatted"/>
    <w:basedOn w:val="Normal"/>
    <w:link w:val="HTMLPreformattedChar"/>
    <w:rsid w:val="007D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D74C5"/>
    <w:rPr>
      <w:rFonts w:ascii="Courier New" w:eastAsia="Courier New" w:hAnsi="Courier New" w:cs="Courier New"/>
      <w:bdr w:val="nil"/>
    </w:rPr>
  </w:style>
  <w:style w:type="character" w:customStyle="1" w:styleId="DocID">
    <w:name w:val="DocID"/>
    <w:basedOn w:val="DefaultParagraphFont"/>
    <w:rsid w:val="00F737CC"/>
    <w:rPr>
      <w:rFonts w:ascii="Times New Roman" w:hAnsi="Times New Roman" w:cs="Times New Roman"/>
      <w:b w:val="0"/>
      <w:bCs/>
      <w:i w:val="0"/>
      <w:caps w:val="0"/>
      <w:vanish w:val="0"/>
      <w:color w:val="000000"/>
      <w:sz w:val="16"/>
      <w:u w:val="none"/>
    </w:rPr>
  </w:style>
  <w:style w:type="paragraph" w:customStyle="1" w:styleId="execnorm">
    <w:name w:val="execnorm"/>
    <w:basedOn w:val="Normal"/>
    <w:link w:val="execnormChar"/>
    <w:rsid w:val="00B86A7B"/>
    <w:pPr>
      <w:pBdr>
        <w:top w:val="none" w:sz="0" w:space="0" w:color="auto"/>
        <w:left w:val="none" w:sz="0" w:space="0" w:color="auto"/>
        <w:bottom w:val="none" w:sz="0" w:space="0" w:color="auto"/>
        <w:right w:val="none" w:sz="0" w:space="0" w:color="auto"/>
        <w:between w:val="none" w:sz="0" w:space="0" w:color="auto"/>
        <w:bar w:val="none" w:sz="0" w:space="0" w:color="auto"/>
      </w:pBdr>
      <w:spacing w:before="240" w:line="276" w:lineRule="auto"/>
    </w:pPr>
    <w:rPr>
      <w:rFonts w:ascii="Ebrima" w:hAnsi="Ebrima" w:eastAsiaTheme="minorEastAsia" w:cstheme="minorBidi"/>
      <w:color w:val="404040" w:themeColor="text1" w:themeTint="BF"/>
      <w:sz w:val="22"/>
      <w:szCs w:val="22"/>
      <w:bdr w:val="none" w:sz="0" w:space="0" w:color="auto"/>
      <w:lang w:bidi="en-US"/>
    </w:rPr>
  </w:style>
  <w:style w:type="character" w:customStyle="1" w:styleId="execnormChar">
    <w:name w:val="execnorm Char"/>
    <w:basedOn w:val="DefaultParagraphFont"/>
    <w:link w:val="execnorm"/>
    <w:rsid w:val="00B86A7B"/>
    <w:rPr>
      <w:rFonts w:ascii="Ebrima" w:hAnsi="Ebrima" w:eastAsiaTheme="minorEastAsia" w:cstheme="minorBidi"/>
      <w:color w:val="404040" w:themeColor="text1" w:themeTint="BF"/>
      <w:sz w:val="22"/>
      <w:szCs w:val="22"/>
      <w:bdr w:val="none" w:sz="0" w:space="0" w:color="auto"/>
      <w:lang w:bidi="en-US"/>
    </w:rPr>
  </w:style>
  <w:style w:type="character" w:customStyle="1" w:styleId="ListParagraphChar">
    <w:name w:val="List Paragraph Char"/>
    <w:link w:val="ListParagraph"/>
    <w:uiPriority w:val="34"/>
    <w:rsid w:val="00304B15"/>
    <w:rPr>
      <w:rFonts w:hAnsi="Arial Unicode MS" w:cs="Arial Unicode MS"/>
      <w:color w:val="000000"/>
      <w:sz w:val="24"/>
      <w:szCs w:val="24"/>
      <w:u w:color="000000"/>
    </w:rPr>
  </w:style>
  <w:style w:type="paragraph" w:styleId="NormalWeb">
    <w:name w:val="Normal (Web)"/>
    <w:basedOn w:val="Normal"/>
    <w:uiPriority w:val="99"/>
    <w:unhideWhenUsed/>
    <w:rsid w:val="00684344"/>
    <w:pPr>
      <w:pBdr>
        <w:top w:val="none" w:sz="0" w:space="0" w:color="auto"/>
        <w:left w:val="none" w:sz="0" w:space="0" w:color="auto"/>
        <w:bottom w:val="none" w:sz="0" w:space="0" w:color="auto"/>
        <w:right w:val="none" w:sz="0" w:space="0" w:color="auto"/>
        <w:between w:val="none" w:sz="0" w:space="0" w:color="auto"/>
        <w:bar w:val="none" w:sz="0" w:space="0" w:color="auto"/>
      </w:pBdr>
      <w:spacing w:before="100" w:beforeAutospacing="1" w:after="100" w:afterAutospacing="1"/>
    </w:pPr>
    <w:rPr>
      <w:rFonts w:eastAsia="Times New Roman"/>
      <w:bdr w:val="none" w:sz="0" w:space="0" w:color="auto"/>
    </w:rPr>
  </w:style>
  <w:style w:type="paragraph" w:customStyle="1" w:styleId="Question1">
    <w:name w:val="Question1"/>
    <w:basedOn w:val="List"/>
    <w:link w:val="Question1Char"/>
    <w:qFormat/>
    <w:rsid w:val="00BC12BD"/>
    <w:pPr>
      <w:spacing w:after="240" w:line="480" w:lineRule="auto"/>
      <w:ind w:firstLine="0"/>
    </w:pPr>
    <w:rPr>
      <w:b/>
      <w:i/>
      <w:caps/>
    </w:rPr>
  </w:style>
  <w:style w:type="paragraph" w:styleId="TOCHeading">
    <w:name w:val="TOC Heading"/>
    <w:basedOn w:val="Heading1"/>
    <w:next w:val="Normal"/>
    <w:uiPriority w:val="39"/>
    <w:unhideWhenUsed/>
    <w:qFormat/>
    <w:rsid w:val="00E24935"/>
    <w:pPr>
      <w:pBdr>
        <w:top w:val="none" w:sz="0" w:space="0" w:color="auto"/>
        <w:left w:val="none" w:sz="0" w:space="0" w:color="auto"/>
        <w:bottom w:val="none" w:sz="0" w:space="0" w:color="auto"/>
        <w:right w:val="none" w:sz="0" w:space="0" w:color="auto"/>
        <w:between w:val="none" w:sz="0" w:space="0" w:color="auto"/>
        <w:bar w:val="none" w:sz="0" w:space="0" w:color="auto"/>
      </w:pBdr>
      <w:spacing w:before="240" w:line="259" w:lineRule="auto"/>
      <w:ind w:left="0"/>
      <w:outlineLvl w:val="9"/>
    </w:pPr>
    <w:rPr>
      <w:rFonts w:asciiTheme="majorHAnsi" w:eastAsiaTheme="majorEastAsia" w:hAnsiTheme="majorHAnsi" w:cstheme="majorBidi"/>
      <w:b w:val="0"/>
      <w:bCs w:val="0"/>
      <w:smallCaps/>
      <w:color w:val="2F759E" w:themeColor="accent1" w:themeShade="BF"/>
      <w:sz w:val="32"/>
      <w:szCs w:val="32"/>
      <w:bdr w:val="none" w:sz="0" w:space="0" w:color="auto"/>
    </w:rPr>
  </w:style>
  <w:style w:type="character" w:customStyle="1" w:styleId="ListChar">
    <w:name w:val="List Char"/>
    <w:basedOn w:val="DefaultParagraphFont"/>
    <w:link w:val="List"/>
    <w:uiPriority w:val="99"/>
    <w:semiHidden/>
    <w:rsid w:val="007639FE"/>
    <w:rPr>
      <w:sz w:val="24"/>
      <w:szCs w:val="24"/>
    </w:rPr>
  </w:style>
  <w:style w:type="paragraph" w:styleId="List">
    <w:name w:val="List"/>
    <w:basedOn w:val="Normal"/>
    <w:link w:val="ListChar"/>
    <w:uiPriority w:val="99"/>
    <w:semiHidden/>
    <w:unhideWhenUsed/>
    <w:rsid w:val="007639FE"/>
    <w:pPr>
      <w:ind w:left="360" w:hanging="360"/>
      <w:contextualSpacing/>
    </w:pPr>
  </w:style>
  <w:style w:type="character" w:customStyle="1" w:styleId="Question1Char">
    <w:name w:val="Question1 Char"/>
    <w:basedOn w:val="ListChar"/>
    <w:link w:val="Question1"/>
    <w:rsid w:val="00BC12BD"/>
    <w:rPr>
      <w:b/>
      <w:i/>
      <w:caps/>
      <w:sz w:val="24"/>
      <w:szCs w:val="24"/>
    </w:rPr>
  </w:style>
  <w:style w:type="paragraph" w:styleId="List2">
    <w:name w:val="List 2"/>
    <w:basedOn w:val="Normal"/>
    <w:uiPriority w:val="99"/>
    <w:semiHidden/>
    <w:unhideWhenUsed/>
    <w:rsid w:val="003238E5"/>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_rels/theme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Duke 16-0576-EL-POR Shutrump Testimony_FINAL.docx</vt:lpstr>
    </vt:vector>
  </TitlesOfParts>
  <Company/>
  <LinksUpToDate>false</LinksUpToDate>
  <CharactersWithSpaces>16557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2017-02-06T21:40:18Z</dcterms:created>
  <dcterms:modified xsi:type="dcterms:W3CDTF">2017-02-06T21:40:18Z</dcterms:modified>
</cp:coreProperties>
</file>