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sidRPr="003D0923">
        <w:rPr>
          <w:rFonts w:ascii="Times New Roman" w:eastAsia="Courier New" w:hAnsi="Times New Roman" w:cs="Courier New"/>
          <w:b/>
          <w:bCs/>
          <w:sz w:val="24"/>
          <w:szCs w:val="20"/>
        </w:rPr>
        <w:t>BEFORE</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092" w:type="dxa"/>
        <w:tblLook w:val="01E0" w:firstRow="1" w:lastRow="1" w:firstColumn="1" w:lastColumn="1" w:noHBand="0" w:noVBand="0"/>
      </w:tblPr>
      <w:tblGrid>
        <w:gridCol w:w="4332"/>
        <w:gridCol w:w="360"/>
        <w:gridCol w:w="4400"/>
      </w:tblGrid>
      <w:tr w:rsidR="003D0923" w:rsidRPr="003D0923" w:rsidTr="00404D46">
        <w:trPr>
          <w:trHeight w:val="807"/>
        </w:trPr>
        <w:tc>
          <w:tcPr>
            <w:tcW w:w="4332" w:type="dxa"/>
            <w:shd w:val="clear" w:color="auto" w:fill="auto"/>
          </w:tcPr>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3D0923">
              <w:rPr>
                <w:rFonts w:ascii="Times New Roman" w:eastAsia="Courier New" w:hAnsi="Times New Roman" w:cs="Times New Roman"/>
                <w:sz w:val="24"/>
                <w:szCs w:val="24"/>
              </w:rPr>
              <w:t>In the Matter of the Application of Duke Energy Ohio, Inc., for Approval to Continue Cost Recovery Mechanism for Energy Efficiency Programs Through 2016.</w:t>
            </w:r>
          </w:p>
        </w:tc>
        <w:tc>
          <w:tcPr>
            <w:tcW w:w="360" w:type="dxa"/>
            <w:shd w:val="clear" w:color="auto" w:fill="auto"/>
          </w:tcPr>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tc>
        <w:tc>
          <w:tcPr>
            <w:tcW w:w="4400" w:type="dxa"/>
            <w:shd w:val="clear" w:color="auto" w:fill="auto"/>
          </w:tcPr>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Case No. 14-1580-EL-RDR</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3D0923" w:rsidRPr="003D0923" w:rsidRDefault="003D0923" w:rsidP="003D0923">
      <w:pPr>
        <w:pBdr>
          <w:bottom w:val="single" w:sz="12" w:space="1" w:color="auto"/>
        </w:pBdr>
        <w:spacing w:after="0" w:line="240" w:lineRule="auto"/>
        <w:rPr>
          <w:rFonts w:ascii="Times New Roman" w:eastAsia="Times New Roman" w:hAnsi="Times New Roman" w:cs="Times New Roman"/>
          <w:sz w:val="24"/>
          <w:szCs w:val="24"/>
        </w:rPr>
      </w:pPr>
    </w:p>
    <w:p w:rsidR="003D0923" w:rsidRPr="003D0923" w:rsidRDefault="003D0923" w:rsidP="003D0923">
      <w:pPr>
        <w:spacing w:after="0" w:line="240" w:lineRule="auto"/>
        <w:rPr>
          <w:rFonts w:ascii="Times New Roman" w:eastAsia="Times New Roman" w:hAnsi="Times New Roman" w:cs="Times New Roman"/>
          <w:sz w:val="24"/>
          <w:szCs w:val="24"/>
        </w:rPr>
      </w:pPr>
    </w:p>
    <w:p w:rsidR="003D0923" w:rsidRPr="003D0923" w:rsidRDefault="00C625DC" w:rsidP="003D09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REPLY</w:t>
      </w:r>
      <w:r w:rsidR="003D0923">
        <w:rPr>
          <w:rFonts w:ascii="Times New Roman" w:eastAsia="Times New Roman" w:hAnsi="Times New Roman" w:cs="Times New Roman"/>
          <w:b/>
          <w:sz w:val="24"/>
          <w:szCs w:val="24"/>
        </w:rPr>
        <w:t xml:space="preserve"> BRIEF</w:t>
      </w:r>
    </w:p>
    <w:p w:rsidR="003D0923" w:rsidRPr="003D0923" w:rsidRDefault="003D0923" w:rsidP="003D0923">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3D0923" w:rsidRPr="003D0923" w:rsidRDefault="003D0923" w:rsidP="003D0923">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3D0923" w:rsidRPr="003D0923" w:rsidRDefault="003D0923" w:rsidP="003D0923">
      <w:pPr>
        <w:pBdr>
          <w:bottom w:val="single" w:sz="12" w:space="1" w:color="auto"/>
        </w:pBdr>
        <w:spacing w:after="0" w:line="240" w:lineRule="auto"/>
        <w:jc w:val="center"/>
        <w:rPr>
          <w:rFonts w:ascii="Times New Roman" w:eastAsia="Times New Roman" w:hAnsi="Times New Roman" w:cs="Times New Roman"/>
          <w:sz w:val="24"/>
          <w:szCs w:val="24"/>
        </w:rPr>
      </w:pPr>
    </w:p>
    <w:p w:rsidR="003D0923" w:rsidRPr="003D0923" w:rsidRDefault="003D0923" w:rsidP="003D0923">
      <w:pPr>
        <w:spacing w:after="0" w:line="240" w:lineRule="auto"/>
        <w:rPr>
          <w:rFonts w:ascii="Times New Roman" w:eastAsia="Times New Roman" w:hAnsi="Times New Roman" w:cs="Times New Roman"/>
          <w:b/>
          <w:sz w:val="24"/>
          <w:szCs w:val="24"/>
        </w:rPr>
      </w:pPr>
    </w:p>
    <w:p w:rsidR="003D0923" w:rsidRPr="003D0923" w:rsidRDefault="003D0923" w:rsidP="003D0923">
      <w:pPr>
        <w:rPr>
          <w:rFonts w:ascii="Times New Roman" w:eastAsia="Courier New" w:hAnsi="Times New Roman" w:cs="Courier New"/>
          <w:b/>
          <w:bCs/>
          <w:sz w:val="24"/>
          <w:szCs w:val="20"/>
        </w:rPr>
      </w:pPr>
    </w:p>
    <w:p w:rsidR="003D0923" w:rsidRPr="003D0923" w:rsidRDefault="003D0923" w:rsidP="003D0923">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3D0923" w:rsidRPr="003D0923" w:rsidRDefault="003D0923" w:rsidP="003D0923">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BRUCE J. WESTON</w:t>
      </w:r>
    </w:p>
    <w:p w:rsidR="003D0923" w:rsidRPr="003D0923"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 COUNSEL</w:t>
      </w:r>
    </w:p>
    <w:p w:rsidR="003D0923" w:rsidRPr="003D0923"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947EE6"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r w:rsidR="00947EE6">
        <w:rPr>
          <w:rFonts w:ascii="Times New Roman" w:eastAsia="Times New Roman" w:hAnsi="Times New Roman" w:cs="Times New Roman"/>
          <w:sz w:val="24"/>
          <w:szCs w:val="24"/>
        </w:rPr>
        <w:t>Kyle L. Kern (</w:t>
      </w:r>
      <w:r w:rsidR="00947EE6" w:rsidRPr="003D0923">
        <w:rPr>
          <w:rFonts w:ascii="Times New Roman" w:eastAsia="Times New Roman" w:hAnsi="Times New Roman" w:cs="Times New Roman"/>
          <w:sz w:val="24"/>
          <w:szCs w:val="24"/>
        </w:rPr>
        <w:t>0084199)</w:t>
      </w:r>
      <w:r w:rsidRPr="003D0923">
        <w:rPr>
          <w:rFonts w:ascii="Times New Roman" w:eastAsia="Times New Roman" w:hAnsi="Times New Roman" w:cs="Times New Roman"/>
          <w:sz w:val="24"/>
          <w:szCs w:val="24"/>
        </w:rPr>
        <w:t xml:space="preserve"> </w:t>
      </w:r>
    </w:p>
    <w:p w:rsidR="003D0923" w:rsidRPr="003D0923" w:rsidRDefault="00947EE6" w:rsidP="003D0923">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0923" w:rsidRPr="003D0923">
        <w:rPr>
          <w:rFonts w:ascii="Times New Roman" w:eastAsia="Times New Roman" w:hAnsi="Times New Roman" w:cs="Times New Roman"/>
          <w:sz w:val="24"/>
          <w:szCs w:val="24"/>
        </w:rPr>
        <w:t>Counsel of Record</w:t>
      </w:r>
    </w:p>
    <w:p w:rsidR="003D0923" w:rsidRPr="003D0923"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Michael J. Schuler (0082390)</w:t>
      </w:r>
    </w:p>
    <w:p w:rsidR="003D0923" w:rsidRPr="003D0923"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Assistant Consumers’ Counsel</w:t>
      </w:r>
    </w:p>
    <w:p w:rsidR="003D0923" w:rsidRPr="003D0923" w:rsidRDefault="003D0923" w:rsidP="003D0923">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3D0923" w:rsidRPr="003D0923" w:rsidRDefault="003D0923" w:rsidP="003D0923">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 Counsel</w:t>
      </w:r>
    </w:p>
    <w:p w:rsidR="003D0923" w:rsidRPr="003D0923" w:rsidRDefault="003D0923" w:rsidP="003D092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3D0923" w:rsidRPr="003D0923" w:rsidRDefault="003D0923" w:rsidP="003D092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3D0923" w:rsidRPr="003D0923" w:rsidRDefault="003D0923" w:rsidP="003D0923">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Telephone:  Kern Direct – 614-466-9585</w:t>
      </w:r>
    </w:p>
    <w:p w:rsidR="003D0923" w:rsidRPr="003D0923" w:rsidRDefault="003D0923" w:rsidP="003D0923">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Telephone:  Schuler Direct – 614-466-9547</w:t>
      </w:r>
    </w:p>
    <w:p w:rsidR="00F214B0" w:rsidRDefault="007A3A2A" w:rsidP="00F214B0">
      <w:pPr>
        <w:autoSpaceDE w:val="0"/>
        <w:autoSpaceDN w:val="0"/>
        <w:adjustRightInd w:val="0"/>
        <w:spacing w:after="0" w:line="240" w:lineRule="auto"/>
        <w:ind w:left="3600" w:firstLine="720"/>
        <w:rPr>
          <w:rFonts w:ascii="Times New Roman" w:eastAsia="Times New Roman" w:hAnsi="Times New Roman" w:cs="Times New Roman"/>
          <w:sz w:val="24"/>
          <w:szCs w:val="24"/>
        </w:rPr>
      </w:pPr>
      <w:hyperlink r:id="rId8" w:history="1">
        <w:r w:rsidR="003D0923" w:rsidRPr="003D0923">
          <w:rPr>
            <w:rFonts w:ascii="Times New Roman" w:eastAsia="Times New Roman" w:hAnsi="Times New Roman" w:cs="Times New Roman"/>
            <w:color w:val="0000FF"/>
            <w:sz w:val="24"/>
            <w:szCs w:val="24"/>
            <w:u w:val="single"/>
          </w:rPr>
          <w:t>Kyle.kern@occ.ohio.gov</w:t>
        </w:r>
      </w:hyperlink>
    </w:p>
    <w:p w:rsidR="003A167B" w:rsidRDefault="006C4732" w:rsidP="00F214B0">
      <w:pPr>
        <w:autoSpaceDE w:val="0"/>
        <w:autoSpaceDN w:val="0"/>
        <w:adjustRightInd w:val="0"/>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14B0">
        <w:rPr>
          <w:rFonts w:ascii="Times New Roman" w:eastAsia="Times New Roman" w:hAnsi="Times New Roman" w:cs="Times New Roman"/>
          <w:sz w:val="24"/>
          <w:szCs w:val="24"/>
        </w:rPr>
        <w:tab/>
      </w:r>
      <w:r w:rsidR="00F214B0">
        <w:rPr>
          <w:rFonts w:ascii="Times New Roman" w:eastAsia="Times New Roman" w:hAnsi="Times New Roman" w:cs="Times New Roman"/>
          <w:sz w:val="24"/>
          <w:szCs w:val="24"/>
        </w:rPr>
        <w:tab/>
      </w:r>
      <w:r w:rsidR="00F214B0">
        <w:rPr>
          <w:rFonts w:ascii="Times New Roman" w:eastAsia="Times New Roman" w:hAnsi="Times New Roman" w:cs="Times New Roman"/>
          <w:sz w:val="24"/>
          <w:szCs w:val="24"/>
        </w:rPr>
        <w:tab/>
      </w:r>
      <w:r w:rsidR="00F214B0">
        <w:rPr>
          <w:rFonts w:ascii="Times New Roman" w:eastAsia="Times New Roman" w:hAnsi="Times New Roman" w:cs="Times New Roman"/>
          <w:sz w:val="24"/>
          <w:szCs w:val="24"/>
        </w:rPr>
        <w:tab/>
      </w:r>
      <w:hyperlink r:id="rId9" w:history="1">
        <w:r w:rsidR="003D0923" w:rsidRPr="00F214B0">
          <w:rPr>
            <w:rFonts w:ascii="Times New Roman" w:eastAsia="Times New Roman" w:hAnsi="Times New Roman" w:cs="Times New Roman"/>
            <w:color w:val="0000FF"/>
            <w:sz w:val="24"/>
            <w:szCs w:val="24"/>
            <w:u w:val="single"/>
          </w:rPr>
          <w:t>Michael.schuler@occ.ohio.gov</w:t>
        </w:r>
      </w:hyperlink>
    </w:p>
    <w:p w:rsidR="006C4732" w:rsidRDefault="006C4732" w:rsidP="00F214B0">
      <w:pPr>
        <w:autoSpaceDE w:val="0"/>
        <w:autoSpaceDN w:val="0"/>
        <w:adjustRightInd w:val="0"/>
        <w:spacing w:after="0" w:line="240" w:lineRule="auto"/>
        <w:rPr>
          <w:rFonts w:ascii="Times New Roman" w:eastAsia="Times New Roman" w:hAnsi="Times New Roman" w:cs="Times New Roman"/>
          <w:color w:val="0000FF"/>
          <w:sz w:val="24"/>
          <w:szCs w:val="24"/>
          <w:u w:val="single"/>
        </w:rPr>
      </w:pPr>
    </w:p>
    <w:p w:rsidR="006C4732" w:rsidRDefault="006C4732" w:rsidP="00F214B0">
      <w:pPr>
        <w:autoSpaceDE w:val="0"/>
        <w:autoSpaceDN w:val="0"/>
        <w:adjustRightInd w:val="0"/>
        <w:spacing w:after="0" w:line="240" w:lineRule="auto"/>
        <w:rPr>
          <w:rFonts w:ascii="Times New Roman" w:eastAsia="Times New Roman" w:hAnsi="Times New Roman" w:cs="Times New Roman"/>
          <w:color w:val="0000FF"/>
          <w:sz w:val="24"/>
          <w:szCs w:val="24"/>
          <w:u w:val="single"/>
        </w:rPr>
      </w:pPr>
    </w:p>
    <w:p w:rsidR="006C4732" w:rsidRDefault="006C4732" w:rsidP="00F214B0">
      <w:pPr>
        <w:autoSpaceDE w:val="0"/>
        <w:autoSpaceDN w:val="0"/>
        <w:adjustRightInd w:val="0"/>
        <w:spacing w:after="0" w:line="240" w:lineRule="auto"/>
        <w:rPr>
          <w:rFonts w:ascii="Times New Roman" w:eastAsia="Times New Roman" w:hAnsi="Times New Roman" w:cs="Times New Roman"/>
          <w:color w:val="0000FF"/>
          <w:sz w:val="24"/>
          <w:szCs w:val="24"/>
          <w:u w:val="single"/>
        </w:rPr>
      </w:pPr>
    </w:p>
    <w:p w:rsidR="006C4732" w:rsidRDefault="006C4732" w:rsidP="00F214B0">
      <w:pPr>
        <w:autoSpaceDE w:val="0"/>
        <w:autoSpaceDN w:val="0"/>
        <w:adjustRightInd w:val="0"/>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September 8, 2015</w:t>
      </w:r>
    </w:p>
    <w:p w:rsidR="006C4732" w:rsidRDefault="006C4732" w:rsidP="00F214B0">
      <w:pPr>
        <w:autoSpaceDE w:val="0"/>
        <w:autoSpaceDN w:val="0"/>
        <w:adjustRightInd w:val="0"/>
        <w:spacing w:after="0" w:line="240" w:lineRule="auto"/>
        <w:rPr>
          <w:rFonts w:ascii="Times New Roman" w:eastAsia="Times New Roman" w:hAnsi="Times New Roman" w:cs="Times New Roman"/>
          <w:color w:val="0000FF"/>
          <w:sz w:val="24"/>
          <w:szCs w:val="24"/>
          <w:u w:val="single"/>
        </w:rPr>
      </w:pPr>
    </w:p>
    <w:p w:rsidR="006C4732" w:rsidRPr="00F214B0" w:rsidRDefault="006C4732" w:rsidP="00F214B0">
      <w:pPr>
        <w:autoSpaceDE w:val="0"/>
        <w:autoSpaceDN w:val="0"/>
        <w:adjustRightInd w:val="0"/>
        <w:spacing w:after="0" w:line="240" w:lineRule="auto"/>
        <w:rPr>
          <w:rFonts w:ascii="Times New Roman" w:eastAsia="Times New Roman" w:hAnsi="Times New Roman" w:cs="Times New Roman"/>
          <w:sz w:val="24"/>
          <w:szCs w:val="24"/>
        </w:rPr>
        <w:sectPr w:rsidR="006C4732" w:rsidRPr="00F214B0" w:rsidSect="000B1CA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1D29E8" w:rsidRDefault="001D29E8" w:rsidP="001D29E8">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1D29E8" w:rsidRDefault="001D29E8" w:rsidP="00AB49FB">
      <w:pPr>
        <w:pStyle w:val="ListParagraph"/>
        <w:spacing w:after="0" w:line="480" w:lineRule="auto"/>
        <w:ind w:left="1080"/>
        <w:jc w:val="right"/>
        <w:rPr>
          <w:rFonts w:ascii="Times New Roman" w:hAnsi="Times New Roman" w:cs="Times New Roman"/>
          <w:b/>
          <w:sz w:val="24"/>
          <w:szCs w:val="24"/>
        </w:rPr>
      </w:pPr>
      <w:r>
        <w:rPr>
          <w:rFonts w:ascii="Times New Roman" w:hAnsi="Times New Roman" w:cs="Times New Roman"/>
          <w:b/>
          <w:sz w:val="24"/>
          <w:szCs w:val="24"/>
        </w:rPr>
        <w:t>PAGE</w:t>
      </w:r>
    </w:p>
    <w:p w:rsidR="00B36794" w:rsidRDefault="00CC5128" w:rsidP="00B36794">
      <w:pPr>
        <w:pStyle w:val="TOC1"/>
        <w:ind w:right="720"/>
        <w:rPr>
          <w:rFonts w:asciiTheme="minorHAnsi" w:eastAsiaTheme="minorEastAsia" w:hAnsiTheme="minorHAnsi"/>
          <w:noProof/>
          <w:sz w:val="22"/>
        </w:rPr>
      </w:pPr>
      <w:r>
        <w:rPr>
          <w:rFonts w:cs="Times New Roman"/>
          <w:b/>
          <w:szCs w:val="24"/>
        </w:rPr>
        <w:fldChar w:fldCharType="begin"/>
      </w:r>
      <w:r>
        <w:rPr>
          <w:rFonts w:cs="Times New Roman"/>
          <w:b/>
          <w:szCs w:val="24"/>
        </w:rPr>
        <w:instrText xml:space="preserve"> TOC \o "1-2" \h \z \u </w:instrText>
      </w:r>
      <w:r>
        <w:rPr>
          <w:rFonts w:cs="Times New Roman"/>
          <w:b/>
          <w:szCs w:val="24"/>
        </w:rPr>
        <w:fldChar w:fldCharType="separate"/>
      </w:r>
      <w:hyperlink w:anchor="_Toc429485805" w:history="1">
        <w:r w:rsidR="00B36794" w:rsidRPr="005E50E5">
          <w:rPr>
            <w:rStyle w:val="Hyperlink"/>
            <w:noProof/>
          </w:rPr>
          <w:t>I.</w:t>
        </w:r>
        <w:r w:rsidR="00B36794">
          <w:rPr>
            <w:rFonts w:asciiTheme="minorHAnsi" w:eastAsiaTheme="minorEastAsia" w:hAnsiTheme="minorHAnsi"/>
            <w:noProof/>
            <w:sz w:val="22"/>
          </w:rPr>
          <w:tab/>
        </w:r>
        <w:r w:rsidR="00B36794" w:rsidRPr="005E50E5">
          <w:rPr>
            <w:rStyle w:val="Hyperlink"/>
            <w:noProof/>
          </w:rPr>
          <w:t>INTRODUCTION</w:t>
        </w:r>
        <w:r w:rsidR="00B36794">
          <w:rPr>
            <w:noProof/>
            <w:webHidden/>
          </w:rPr>
          <w:tab/>
        </w:r>
        <w:r w:rsidR="00B36794">
          <w:rPr>
            <w:noProof/>
            <w:webHidden/>
          </w:rPr>
          <w:fldChar w:fldCharType="begin"/>
        </w:r>
        <w:r w:rsidR="00B36794">
          <w:rPr>
            <w:noProof/>
            <w:webHidden/>
          </w:rPr>
          <w:instrText xml:space="preserve"> PAGEREF _Toc429485805 \h </w:instrText>
        </w:r>
        <w:r w:rsidR="00B36794">
          <w:rPr>
            <w:noProof/>
            <w:webHidden/>
          </w:rPr>
        </w:r>
        <w:r w:rsidR="00B36794">
          <w:rPr>
            <w:noProof/>
            <w:webHidden/>
          </w:rPr>
          <w:fldChar w:fldCharType="separate"/>
        </w:r>
        <w:r w:rsidR="003F55C6">
          <w:rPr>
            <w:noProof/>
            <w:webHidden/>
          </w:rPr>
          <w:t>1</w:t>
        </w:r>
        <w:r w:rsidR="00B36794">
          <w:rPr>
            <w:noProof/>
            <w:webHidden/>
          </w:rPr>
          <w:fldChar w:fldCharType="end"/>
        </w:r>
      </w:hyperlink>
    </w:p>
    <w:p w:rsidR="00B36794" w:rsidRDefault="007A3A2A" w:rsidP="00B36794">
      <w:pPr>
        <w:pStyle w:val="TOC1"/>
        <w:ind w:right="720"/>
        <w:rPr>
          <w:rFonts w:asciiTheme="minorHAnsi" w:eastAsiaTheme="minorEastAsia" w:hAnsiTheme="minorHAnsi"/>
          <w:noProof/>
          <w:sz w:val="22"/>
        </w:rPr>
      </w:pPr>
      <w:hyperlink w:anchor="_Toc429485806" w:history="1">
        <w:r w:rsidR="00B36794" w:rsidRPr="005E50E5">
          <w:rPr>
            <w:rStyle w:val="Hyperlink"/>
            <w:noProof/>
          </w:rPr>
          <w:t>II.</w:t>
        </w:r>
        <w:r w:rsidR="00B36794">
          <w:rPr>
            <w:rFonts w:asciiTheme="minorHAnsi" w:eastAsiaTheme="minorEastAsia" w:hAnsiTheme="minorHAnsi"/>
            <w:noProof/>
            <w:sz w:val="22"/>
          </w:rPr>
          <w:tab/>
        </w:r>
        <w:r w:rsidR="00B36794" w:rsidRPr="005E50E5">
          <w:rPr>
            <w:rStyle w:val="Hyperlink"/>
            <w:noProof/>
          </w:rPr>
          <w:t>ARGUMENT</w:t>
        </w:r>
        <w:r w:rsidR="00B36794">
          <w:rPr>
            <w:noProof/>
            <w:webHidden/>
          </w:rPr>
          <w:tab/>
        </w:r>
        <w:r w:rsidR="00B36794">
          <w:rPr>
            <w:noProof/>
            <w:webHidden/>
          </w:rPr>
          <w:fldChar w:fldCharType="begin"/>
        </w:r>
        <w:r w:rsidR="00B36794">
          <w:rPr>
            <w:noProof/>
            <w:webHidden/>
          </w:rPr>
          <w:instrText xml:space="preserve"> PAGEREF _Toc429485806 \h </w:instrText>
        </w:r>
        <w:r w:rsidR="00B36794">
          <w:rPr>
            <w:noProof/>
            <w:webHidden/>
          </w:rPr>
        </w:r>
        <w:r w:rsidR="00B36794">
          <w:rPr>
            <w:noProof/>
            <w:webHidden/>
          </w:rPr>
          <w:fldChar w:fldCharType="separate"/>
        </w:r>
        <w:r w:rsidR="003F55C6">
          <w:rPr>
            <w:noProof/>
            <w:webHidden/>
          </w:rPr>
          <w:t>2</w:t>
        </w:r>
        <w:r w:rsidR="00B36794">
          <w:rPr>
            <w:noProof/>
            <w:webHidden/>
          </w:rPr>
          <w:fldChar w:fldCharType="end"/>
        </w:r>
      </w:hyperlink>
    </w:p>
    <w:p w:rsidR="00B36794" w:rsidRDefault="007A3A2A" w:rsidP="00B36794">
      <w:pPr>
        <w:pStyle w:val="TOC2"/>
        <w:tabs>
          <w:tab w:val="left" w:pos="1440"/>
        </w:tabs>
        <w:ind w:right="720"/>
        <w:rPr>
          <w:rFonts w:asciiTheme="minorHAnsi" w:eastAsiaTheme="minorEastAsia" w:hAnsiTheme="minorHAnsi"/>
          <w:noProof/>
          <w:sz w:val="22"/>
        </w:rPr>
      </w:pPr>
      <w:hyperlink w:anchor="_Toc429485807" w:history="1">
        <w:r w:rsidR="00B36794" w:rsidRPr="005E50E5">
          <w:rPr>
            <w:rStyle w:val="Hyperlink"/>
            <w:noProof/>
          </w:rPr>
          <w:t>A.</w:t>
        </w:r>
        <w:r w:rsidR="00B36794">
          <w:rPr>
            <w:rFonts w:asciiTheme="minorHAnsi" w:eastAsiaTheme="minorEastAsia" w:hAnsiTheme="minorHAnsi"/>
            <w:noProof/>
            <w:sz w:val="22"/>
          </w:rPr>
          <w:tab/>
        </w:r>
        <w:r w:rsidR="00B36794" w:rsidRPr="005E50E5">
          <w:rPr>
            <w:rStyle w:val="Hyperlink"/>
            <w:noProof/>
          </w:rPr>
          <w:t>Duke failed to carry its burden of establishing that the shared savings incentive mechanism should continue to be funded by Duke’s customers</w:t>
        </w:r>
        <w:r w:rsidR="00B36794">
          <w:rPr>
            <w:noProof/>
            <w:webHidden/>
          </w:rPr>
          <w:tab/>
        </w:r>
        <w:r w:rsidR="00B36794">
          <w:rPr>
            <w:noProof/>
            <w:webHidden/>
          </w:rPr>
          <w:fldChar w:fldCharType="begin"/>
        </w:r>
        <w:r w:rsidR="00B36794">
          <w:rPr>
            <w:noProof/>
            <w:webHidden/>
          </w:rPr>
          <w:instrText xml:space="preserve"> PAGEREF _Toc429485807 \h </w:instrText>
        </w:r>
        <w:r w:rsidR="00B36794">
          <w:rPr>
            <w:noProof/>
            <w:webHidden/>
          </w:rPr>
        </w:r>
        <w:r w:rsidR="00B36794">
          <w:rPr>
            <w:noProof/>
            <w:webHidden/>
          </w:rPr>
          <w:fldChar w:fldCharType="separate"/>
        </w:r>
        <w:r w:rsidR="003F55C6">
          <w:rPr>
            <w:noProof/>
            <w:webHidden/>
          </w:rPr>
          <w:t>2</w:t>
        </w:r>
        <w:r w:rsidR="00B36794">
          <w:rPr>
            <w:noProof/>
            <w:webHidden/>
          </w:rPr>
          <w:fldChar w:fldCharType="end"/>
        </w:r>
      </w:hyperlink>
    </w:p>
    <w:p w:rsidR="00B36794" w:rsidRDefault="007A3A2A" w:rsidP="00B36794">
      <w:pPr>
        <w:pStyle w:val="TOC2"/>
        <w:tabs>
          <w:tab w:val="left" w:pos="1440"/>
        </w:tabs>
        <w:ind w:right="720"/>
        <w:rPr>
          <w:rFonts w:asciiTheme="minorHAnsi" w:eastAsiaTheme="minorEastAsia" w:hAnsiTheme="minorHAnsi"/>
          <w:noProof/>
          <w:sz w:val="22"/>
        </w:rPr>
      </w:pPr>
      <w:hyperlink w:anchor="_Toc429485808" w:history="1">
        <w:r w:rsidR="00B36794" w:rsidRPr="005E50E5">
          <w:rPr>
            <w:rStyle w:val="Hyperlink"/>
            <w:noProof/>
          </w:rPr>
          <w:t>B.</w:t>
        </w:r>
        <w:r w:rsidR="00B36794">
          <w:rPr>
            <w:rFonts w:asciiTheme="minorHAnsi" w:eastAsiaTheme="minorEastAsia" w:hAnsiTheme="minorHAnsi"/>
            <w:noProof/>
            <w:sz w:val="22"/>
          </w:rPr>
          <w:tab/>
        </w:r>
        <w:r w:rsidR="00B36794" w:rsidRPr="005E50E5">
          <w:rPr>
            <w:rStyle w:val="Hyperlink"/>
            <w:noProof/>
          </w:rPr>
          <w:t>Customers’ payments for shared savings should be capped.</w:t>
        </w:r>
        <w:r w:rsidR="00B36794">
          <w:rPr>
            <w:noProof/>
            <w:webHidden/>
          </w:rPr>
          <w:tab/>
        </w:r>
        <w:r w:rsidR="00B36794">
          <w:rPr>
            <w:noProof/>
            <w:webHidden/>
          </w:rPr>
          <w:fldChar w:fldCharType="begin"/>
        </w:r>
        <w:r w:rsidR="00B36794">
          <w:rPr>
            <w:noProof/>
            <w:webHidden/>
          </w:rPr>
          <w:instrText xml:space="preserve"> PAGEREF _Toc429485808 \h </w:instrText>
        </w:r>
        <w:r w:rsidR="00B36794">
          <w:rPr>
            <w:noProof/>
            <w:webHidden/>
          </w:rPr>
        </w:r>
        <w:r w:rsidR="00B36794">
          <w:rPr>
            <w:noProof/>
            <w:webHidden/>
          </w:rPr>
          <w:fldChar w:fldCharType="separate"/>
        </w:r>
        <w:r w:rsidR="003F55C6">
          <w:rPr>
            <w:noProof/>
            <w:webHidden/>
          </w:rPr>
          <w:t>5</w:t>
        </w:r>
        <w:r w:rsidR="00B36794">
          <w:rPr>
            <w:noProof/>
            <w:webHidden/>
          </w:rPr>
          <w:fldChar w:fldCharType="end"/>
        </w:r>
      </w:hyperlink>
    </w:p>
    <w:p w:rsidR="00B36794" w:rsidRDefault="007A3A2A" w:rsidP="00B36794">
      <w:pPr>
        <w:pStyle w:val="TOC2"/>
        <w:tabs>
          <w:tab w:val="left" w:pos="1440"/>
        </w:tabs>
        <w:ind w:right="720"/>
        <w:rPr>
          <w:rFonts w:asciiTheme="minorHAnsi" w:eastAsiaTheme="minorEastAsia" w:hAnsiTheme="minorHAnsi"/>
          <w:noProof/>
          <w:sz w:val="22"/>
        </w:rPr>
      </w:pPr>
      <w:hyperlink w:anchor="_Toc429485809" w:history="1">
        <w:r w:rsidR="00B36794" w:rsidRPr="005E50E5">
          <w:rPr>
            <w:rStyle w:val="Hyperlink"/>
            <w:noProof/>
          </w:rPr>
          <w:t>C.</w:t>
        </w:r>
        <w:r w:rsidR="00B36794">
          <w:rPr>
            <w:rFonts w:asciiTheme="minorHAnsi" w:eastAsiaTheme="minorEastAsia" w:hAnsiTheme="minorHAnsi"/>
            <w:noProof/>
            <w:sz w:val="22"/>
          </w:rPr>
          <w:tab/>
        </w:r>
        <w:r w:rsidR="00B36794" w:rsidRPr="005E50E5">
          <w:rPr>
            <w:rStyle w:val="Hyperlink"/>
            <w:noProof/>
          </w:rPr>
          <w:t>Duke should not be permitted to use banked savings in order to trigger its shared savings incentive mechanism.</w:t>
        </w:r>
        <w:r w:rsidR="00B36794">
          <w:rPr>
            <w:noProof/>
            <w:webHidden/>
          </w:rPr>
          <w:tab/>
        </w:r>
        <w:r w:rsidR="00B36794">
          <w:rPr>
            <w:noProof/>
            <w:webHidden/>
          </w:rPr>
          <w:fldChar w:fldCharType="begin"/>
        </w:r>
        <w:r w:rsidR="00B36794">
          <w:rPr>
            <w:noProof/>
            <w:webHidden/>
          </w:rPr>
          <w:instrText xml:space="preserve"> PAGEREF _Toc429485809 \h </w:instrText>
        </w:r>
        <w:r w:rsidR="00B36794">
          <w:rPr>
            <w:noProof/>
            <w:webHidden/>
          </w:rPr>
        </w:r>
        <w:r w:rsidR="00B36794">
          <w:rPr>
            <w:noProof/>
            <w:webHidden/>
          </w:rPr>
          <w:fldChar w:fldCharType="separate"/>
        </w:r>
        <w:r w:rsidR="003F55C6">
          <w:rPr>
            <w:noProof/>
            <w:webHidden/>
          </w:rPr>
          <w:t>9</w:t>
        </w:r>
        <w:r w:rsidR="00B36794">
          <w:rPr>
            <w:noProof/>
            <w:webHidden/>
          </w:rPr>
          <w:fldChar w:fldCharType="end"/>
        </w:r>
      </w:hyperlink>
    </w:p>
    <w:p w:rsidR="00B36794" w:rsidRDefault="007A3A2A" w:rsidP="00B36794">
      <w:pPr>
        <w:pStyle w:val="TOC2"/>
        <w:tabs>
          <w:tab w:val="left" w:pos="1440"/>
        </w:tabs>
        <w:ind w:right="720"/>
        <w:rPr>
          <w:rFonts w:asciiTheme="minorHAnsi" w:eastAsiaTheme="minorEastAsia" w:hAnsiTheme="minorHAnsi"/>
          <w:noProof/>
          <w:sz w:val="22"/>
        </w:rPr>
      </w:pPr>
      <w:hyperlink w:anchor="_Toc429485810" w:history="1">
        <w:r w:rsidR="00B36794" w:rsidRPr="005E50E5">
          <w:rPr>
            <w:rStyle w:val="Hyperlink"/>
            <w:noProof/>
          </w:rPr>
          <w:t>D.</w:t>
        </w:r>
        <w:r w:rsidR="00B36794">
          <w:rPr>
            <w:rFonts w:asciiTheme="minorHAnsi" w:eastAsiaTheme="minorEastAsia" w:hAnsiTheme="minorHAnsi"/>
            <w:noProof/>
            <w:sz w:val="22"/>
          </w:rPr>
          <w:tab/>
        </w:r>
        <w:r w:rsidR="00B36794" w:rsidRPr="005E50E5">
          <w:rPr>
            <w:rStyle w:val="Hyperlink"/>
            <w:noProof/>
          </w:rPr>
          <w:t>Duke fails to raise legitimate concerns regarding consumer protections recommended by OCC.</w:t>
        </w:r>
        <w:r w:rsidR="00B36794">
          <w:rPr>
            <w:noProof/>
            <w:webHidden/>
          </w:rPr>
          <w:tab/>
        </w:r>
        <w:r w:rsidR="00B36794">
          <w:rPr>
            <w:noProof/>
            <w:webHidden/>
          </w:rPr>
          <w:fldChar w:fldCharType="begin"/>
        </w:r>
        <w:r w:rsidR="00B36794">
          <w:rPr>
            <w:noProof/>
            <w:webHidden/>
          </w:rPr>
          <w:instrText xml:space="preserve"> PAGEREF _Toc429485810 \h </w:instrText>
        </w:r>
        <w:r w:rsidR="00B36794">
          <w:rPr>
            <w:noProof/>
            <w:webHidden/>
          </w:rPr>
        </w:r>
        <w:r w:rsidR="00B36794">
          <w:rPr>
            <w:noProof/>
            <w:webHidden/>
          </w:rPr>
          <w:fldChar w:fldCharType="separate"/>
        </w:r>
        <w:r w:rsidR="003F55C6">
          <w:rPr>
            <w:noProof/>
            <w:webHidden/>
          </w:rPr>
          <w:t>11</w:t>
        </w:r>
        <w:r w:rsidR="00B36794">
          <w:rPr>
            <w:noProof/>
            <w:webHidden/>
          </w:rPr>
          <w:fldChar w:fldCharType="end"/>
        </w:r>
      </w:hyperlink>
    </w:p>
    <w:p w:rsidR="00B36794" w:rsidRDefault="007A3A2A" w:rsidP="00B36794">
      <w:pPr>
        <w:pStyle w:val="TOC1"/>
        <w:ind w:right="720"/>
        <w:rPr>
          <w:rFonts w:asciiTheme="minorHAnsi" w:eastAsiaTheme="minorEastAsia" w:hAnsiTheme="minorHAnsi"/>
          <w:noProof/>
          <w:sz w:val="22"/>
        </w:rPr>
      </w:pPr>
      <w:hyperlink w:anchor="_Toc429485811" w:history="1">
        <w:r w:rsidR="00B36794" w:rsidRPr="005E50E5">
          <w:rPr>
            <w:rStyle w:val="Hyperlink"/>
            <w:noProof/>
          </w:rPr>
          <w:t>III.</w:t>
        </w:r>
        <w:r w:rsidR="00B36794">
          <w:rPr>
            <w:rFonts w:asciiTheme="minorHAnsi" w:eastAsiaTheme="minorEastAsia" w:hAnsiTheme="minorHAnsi"/>
            <w:noProof/>
            <w:sz w:val="22"/>
          </w:rPr>
          <w:tab/>
        </w:r>
        <w:r w:rsidR="00B36794" w:rsidRPr="005E50E5">
          <w:rPr>
            <w:rStyle w:val="Hyperlink"/>
            <w:noProof/>
          </w:rPr>
          <w:t>CONCLUSION</w:t>
        </w:r>
        <w:r w:rsidR="00B36794">
          <w:rPr>
            <w:noProof/>
            <w:webHidden/>
          </w:rPr>
          <w:tab/>
        </w:r>
        <w:r w:rsidR="00B36794">
          <w:rPr>
            <w:noProof/>
            <w:webHidden/>
          </w:rPr>
          <w:fldChar w:fldCharType="begin"/>
        </w:r>
        <w:r w:rsidR="00B36794">
          <w:rPr>
            <w:noProof/>
            <w:webHidden/>
          </w:rPr>
          <w:instrText xml:space="preserve"> PAGEREF _Toc429485811 \h </w:instrText>
        </w:r>
        <w:r w:rsidR="00B36794">
          <w:rPr>
            <w:noProof/>
            <w:webHidden/>
          </w:rPr>
        </w:r>
        <w:r w:rsidR="00B36794">
          <w:rPr>
            <w:noProof/>
            <w:webHidden/>
          </w:rPr>
          <w:fldChar w:fldCharType="separate"/>
        </w:r>
        <w:r w:rsidR="003F55C6">
          <w:rPr>
            <w:noProof/>
            <w:webHidden/>
          </w:rPr>
          <w:t>13</w:t>
        </w:r>
        <w:r w:rsidR="00B36794">
          <w:rPr>
            <w:noProof/>
            <w:webHidden/>
          </w:rPr>
          <w:fldChar w:fldCharType="end"/>
        </w:r>
      </w:hyperlink>
    </w:p>
    <w:p w:rsidR="00AB49FB" w:rsidRDefault="00CC5128" w:rsidP="008C1F4E">
      <w:pPr>
        <w:pStyle w:val="ListParagraph"/>
        <w:tabs>
          <w:tab w:val="decimal" w:leader="dot" w:pos="8640"/>
        </w:tabs>
        <w:spacing w:after="0" w:line="480" w:lineRule="auto"/>
        <w:ind w:left="0" w:right="720"/>
        <w:rPr>
          <w:rFonts w:ascii="Times New Roman" w:hAnsi="Times New Roman" w:cs="Times New Roman"/>
          <w:b/>
          <w:sz w:val="24"/>
          <w:szCs w:val="24"/>
        </w:rPr>
      </w:pPr>
      <w:r>
        <w:rPr>
          <w:rFonts w:ascii="Times New Roman" w:hAnsi="Times New Roman" w:cs="Times New Roman"/>
          <w:b/>
          <w:sz w:val="24"/>
          <w:szCs w:val="24"/>
        </w:rPr>
        <w:fldChar w:fldCharType="end"/>
      </w:r>
    </w:p>
    <w:p w:rsidR="00AB49FB" w:rsidRDefault="00AB49FB" w:rsidP="001D29E8">
      <w:pPr>
        <w:pStyle w:val="ListParagraph"/>
        <w:spacing w:after="0" w:line="480" w:lineRule="auto"/>
        <w:ind w:left="1080"/>
        <w:jc w:val="center"/>
        <w:rPr>
          <w:rFonts w:ascii="Times New Roman" w:hAnsi="Times New Roman" w:cs="Times New Roman"/>
          <w:b/>
          <w:sz w:val="24"/>
          <w:szCs w:val="24"/>
        </w:rPr>
      </w:pPr>
    </w:p>
    <w:p w:rsidR="00F32156" w:rsidRDefault="00F32156" w:rsidP="001D29E8">
      <w:pPr>
        <w:pStyle w:val="ListParagraph"/>
        <w:spacing w:after="0" w:line="480" w:lineRule="auto"/>
        <w:ind w:left="1080"/>
        <w:jc w:val="center"/>
        <w:rPr>
          <w:rFonts w:ascii="Times New Roman" w:hAnsi="Times New Roman" w:cs="Times New Roman"/>
          <w:b/>
          <w:sz w:val="24"/>
          <w:szCs w:val="24"/>
        </w:rPr>
        <w:sectPr w:rsidR="00F32156" w:rsidSect="001D29E8">
          <w:headerReference w:type="default" r:id="rId16"/>
          <w:footerReference w:type="default" r:id="rId17"/>
          <w:pgSz w:w="12240" w:h="15840"/>
          <w:pgMar w:top="1440" w:right="1800" w:bottom="1440" w:left="1800" w:header="720" w:footer="720" w:gutter="0"/>
          <w:pgNumType w:fmt="lowerRoman" w:start="1"/>
          <w:cols w:space="720"/>
          <w:docGrid w:linePitch="360"/>
        </w:sectPr>
      </w:pPr>
    </w:p>
    <w:p w:rsidR="000B1CA3" w:rsidRPr="003D0923" w:rsidRDefault="000B1CA3" w:rsidP="000B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r w:rsidRPr="003D0923">
        <w:rPr>
          <w:rFonts w:ascii="Times New Roman" w:eastAsia="Courier New" w:hAnsi="Times New Roman" w:cs="Courier New"/>
          <w:b/>
          <w:bCs/>
          <w:sz w:val="24"/>
          <w:szCs w:val="20"/>
        </w:rPr>
        <w:lastRenderedPageBreak/>
        <w:t>BEFORE</w:t>
      </w:r>
    </w:p>
    <w:p w:rsidR="000B1CA3" w:rsidRPr="003D0923" w:rsidRDefault="000B1CA3" w:rsidP="000B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0B1CA3" w:rsidRPr="003D0923" w:rsidRDefault="000B1CA3" w:rsidP="000B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092" w:type="dxa"/>
        <w:tblLook w:val="01E0" w:firstRow="1" w:lastRow="1" w:firstColumn="1" w:lastColumn="1" w:noHBand="0" w:noVBand="0"/>
      </w:tblPr>
      <w:tblGrid>
        <w:gridCol w:w="4332"/>
        <w:gridCol w:w="360"/>
        <w:gridCol w:w="4400"/>
      </w:tblGrid>
      <w:tr w:rsidR="000B1CA3" w:rsidRPr="003D0923" w:rsidTr="00D80ABE">
        <w:trPr>
          <w:trHeight w:val="807"/>
        </w:trPr>
        <w:tc>
          <w:tcPr>
            <w:tcW w:w="4332" w:type="dxa"/>
            <w:shd w:val="clear" w:color="auto" w:fill="auto"/>
          </w:tcPr>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3D0923">
              <w:rPr>
                <w:rFonts w:ascii="Times New Roman" w:eastAsia="Courier New" w:hAnsi="Times New Roman" w:cs="Times New Roman"/>
                <w:sz w:val="24"/>
                <w:szCs w:val="24"/>
              </w:rPr>
              <w:t>In the Matter of the Application of Duke Energy Ohio, Inc., for Approval to Continue Cost Recovery Mechanism for Energy Efficiency Programs Through 2016.</w:t>
            </w:r>
          </w:p>
        </w:tc>
        <w:tc>
          <w:tcPr>
            <w:tcW w:w="360" w:type="dxa"/>
            <w:shd w:val="clear" w:color="auto" w:fill="auto"/>
          </w:tcPr>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tc>
        <w:tc>
          <w:tcPr>
            <w:tcW w:w="4400" w:type="dxa"/>
            <w:shd w:val="clear" w:color="auto" w:fill="auto"/>
          </w:tcPr>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947EE6" w:rsidRDefault="00947EE6"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Case No. 14-1580-EL-RDR</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0B1CA3" w:rsidRPr="003D0923" w:rsidRDefault="000B1CA3" w:rsidP="000B1CA3">
      <w:pPr>
        <w:pBdr>
          <w:bottom w:val="single" w:sz="12" w:space="1" w:color="auto"/>
        </w:pBdr>
        <w:spacing w:after="0" w:line="240" w:lineRule="auto"/>
        <w:rPr>
          <w:rFonts w:ascii="Times New Roman" w:eastAsia="Times New Roman" w:hAnsi="Times New Roman" w:cs="Times New Roman"/>
          <w:sz w:val="24"/>
          <w:szCs w:val="24"/>
        </w:rPr>
      </w:pPr>
    </w:p>
    <w:p w:rsidR="000B1CA3" w:rsidRPr="003D0923" w:rsidRDefault="000B1CA3" w:rsidP="000B1CA3">
      <w:pPr>
        <w:spacing w:after="0" w:line="240" w:lineRule="auto"/>
        <w:rPr>
          <w:rFonts w:ascii="Times New Roman" w:eastAsia="Times New Roman" w:hAnsi="Times New Roman" w:cs="Times New Roman"/>
          <w:sz w:val="24"/>
          <w:szCs w:val="24"/>
        </w:rPr>
      </w:pPr>
    </w:p>
    <w:p w:rsidR="000B1CA3" w:rsidRPr="003D0923" w:rsidRDefault="00E46372" w:rsidP="000B1C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REPLY</w:t>
      </w:r>
      <w:r w:rsidR="000B1CA3">
        <w:rPr>
          <w:rFonts w:ascii="Times New Roman" w:eastAsia="Times New Roman" w:hAnsi="Times New Roman" w:cs="Times New Roman"/>
          <w:b/>
          <w:sz w:val="24"/>
          <w:szCs w:val="24"/>
        </w:rPr>
        <w:t xml:space="preserve"> BRIEF</w:t>
      </w:r>
    </w:p>
    <w:p w:rsidR="000B1CA3" w:rsidRPr="003D0923" w:rsidRDefault="000B1CA3" w:rsidP="000B1CA3">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0B1CA3" w:rsidRPr="003D0923" w:rsidRDefault="000B1CA3" w:rsidP="000B1CA3">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0B1CA3" w:rsidRPr="003D0923" w:rsidRDefault="000B1CA3" w:rsidP="000B1CA3">
      <w:pPr>
        <w:pBdr>
          <w:bottom w:val="single" w:sz="12" w:space="1" w:color="auto"/>
        </w:pBdr>
        <w:spacing w:after="0" w:line="240" w:lineRule="auto"/>
        <w:jc w:val="center"/>
        <w:rPr>
          <w:rFonts w:ascii="Times New Roman" w:eastAsia="Times New Roman" w:hAnsi="Times New Roman" w:cs="Times New Roman"/>
          <w:sz w:val="24"/>
          <w:szCs w:val="24"/>
        </w:rPr>
      </w:pPr>
    </w:p>
    <w:p w:rsidR="000B1CA3" w:rsidRPr="003D0923" w:rsidRDefault="000B1CA3" w:rsidP="000B1CA3">
      <w:pPr>
        <w:spacing w:after="0" w:line="240" w:lineRule="auto"/>
        <w:rPr>
          <w:rFonts w:ascii="Times New Roman" w:eastAsia="Times New Roman" w:hAnsi="Times New Roman" w:cs="Times New Roman"/>
          <w:b/>
          <w:sz w:val="24"/>
          <w:szCs w:val="24"/>
        </w:rPr>
      </w:pPr>
    </w:p>
    <w:p w:rsidR="00363BAF" w:rsidRDefault="00363BAF" w:rsidP="00363BAF">
      <w:pPr>
        <w:pStyle w:val="Heading1"/>
      </w:pPr>
      <w:bookmarkStart w:id="1" w:name="_Toc429485805"/>
      <w:r>
        <w:t>I.</w:t>
      </w:r>
      <w:r>
        <w:tab/>
        <w:t>INTRODUCTION</w:t>
      </w:r>
      <w:bookmarkEnd w:id="1"/>
    </w:p>
    <w:p w:rsidR="00003E72" w:rsidRDefault="00003E72" w:rsidP="00F469C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key opportunity for consumer protection—that was negotiated in a November</w:t>
      </w:r>
      <w:r w:rsidR="00F469CF">
        <w:rPr>
          <w:rFonts w:ascii="Times New Roman" w:hAnsi="Times New Roman" w:cs="Times New Roman"/>
          <w:sz w:val="24"/>
          <w:szCs w:val="24"/>
        </w:rPr>
        <w:t xml:space="preserve"> </w:t>
      </w:r>
      <w:r>
        <w:rPr>
          <w:rFonts w:ascii="Times New Roman" w:hAnsi="Times New Roman" w:cs="Times New Roman"/>
          <w:sz w:val="24"/>
          <w:szCs w:val="24"/>
        </w:rPr>
        <w:t>2011 settlement—will be resolved in this case where millions of dollars in potential</w:t>
      </w:r>
      <w:r w:rsidR="00F469CF">
        <w:rPr>
          <w:rFonts w:ascii="Times New Roman" w:hAnsi="Times New Roman" w:cs="Times New Roman"/>
          <w:sz w:val="24"/>
          <w:szCs w:val="24"/>
        </w:rPr>
        <w:t xml:space="preserve"> </w:t>
      </w:r>
      <w:r>
        <w:rPr>
          <w:rFonts w:ascii="Times New Roman" w:hAnsi="Times New Roman" w:cs="Times New Roman"/>
          <w:sz w:val="24"/>
          <w:szCs w:val="24"/>
        </w:rPr>
        <w:t>utility charges to customers are at stake for the year 2016.</w:t>
      </w:r>
      <w:r w:rsidR="006C4732">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24"/>
          <w:szCs w:val="24"/>
        </w:rPr>
        <w:t>The Public Utilities</w:t>
      </w:r>
      <w:r w:rsidR="00F469CF">
        <w:rPr>
          <w:rFonts w:ascii="Times New Roman" w:hAnsi="Times New Roman" w:cs="Times New Roman"/>
          <w:sz w:val="24"/>
          <w:szCs w:val="24"/>
        </w:rPr>
        <w:t xml:space="preserve"> </w:t>
      </w:r>
      <w:r>
        <w:rPr>
          <w:rFonts w:ascii="Times New Roman" w:hAnsi="Times New Roman" w:cs="Times New Roman"/>
          <w:sz w:val="24"/>
          <w:szCs w:val="24"/>
        </w:rPr>
        <w:t>Commission of Ohio (“PUCO”) will determine how little or how much customers might</w:t>
      </w:r>
      <w:r w:rsidR="00F469CF">
        <w:rPr>
          <w:rFonts w:ascii="Times New Roman" w:hAnsi="Times New Roman" w:cs="Times New Roman"/>
          <w:sz w:val="24"/>
          <w:szCs w:val="24"/>
        </w:rPr>
        <w:t xml:space="preserve"> </w:t>
      </w:r>
      <w:r>
        <w:rPr>
          <w:rFonts w:ascii="Times New Roman" w:hAnsi="Times New Roman" w:cs="Times New Roman"/>
          <w:sz w:val="24"/>
          <w:szCs w:val="24"/>
        </w:rPr>
        <w:t>pay to Duke Energy Ohio (“Duke” or “Utility”) for energy efficiency in 2016.  The</w:t>
      </w:r>
      <w:r w:rsidR="00F469CF">
        <w:rPr>
          <w:rFonts w:ascii="Times New Roman" w:hAnsi="Times New Roman" w:cs="Times New Roman"/>
          <w:sz w:val="24"/>
          <w:szCs w:val="24"/>
        </w:rPr>
        <w:t xml:space="preserve"> </w:t>
      </w:r>
      <w:r>
        <w:rPr>
          <w:rFonts w:ascii="Times New Roman" w:hAnsi="Times New Roman" w:cs="Times New Roman"/>
          <w:sz w:val="24"/>
          <w:szCs w:val="24"/>
        </w:rPr>
        <w:t>PUCO has the opportunity to reign in Duke’</w:t>
      </w:r>
      <w:r w:rsidR="008C67D3">
        <w:rPr>
          <w:rFonts w:ascii="Times New Roman" w:hAnsi="Times New Roman" w:cs="Times New Roman"/>
          <w:sz w:val="24"/>
          <w:szCs w:val="24"/>
        </w:rPr>
        <w:t>s exorbitant incentive awards (“</w:t>
      </w:r>
      <w:r>
        <w:rPr>
          <w:rFonts w:ascii="Times New Roman" w:hAnsi="Times New Roman" w:cs="Times New Roman"/>
          <w:sz w:val="24"/>
          <w:szCs w:val="24"/>
        </w:rPr>
        <w:t xml:space="preserve">shared savings”) and set a more balanced framework for 2016 and beyond. </w:t>
      </w:r>
    </w:p>
    <w:p w:rsidR="00003E72" w:rsidRDefault="00126E01" w:rsidP="0078569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August 21, 2015, a number of parties filed Briefs in accordance with the Attorney Examiner’s ruling at the hearing in this case </w:t>
      </w:r>
      <w:r w:rsidR="00190F74">
        <w:rPr>
          <w:rFonts w:ascii="Times New Roman" w:hAnsi="Times New Roman" w:cs="Times New Roman"/>
          <w:sz w:val="24"/>
          <w:szCs w:val="24"/>
        </w:rPr>
        <w:t>d</w:t>
      </w:r>
      <w:r w:rsidRPr="00126E01">
        <w:rPr>
          <w:rFonts w:ascii="Times New Roman" w:hAnsi="Times New Roman" w:cs="Times New Roman"/>
          <w:sz w:val="24"/>
          <w:szCs w:val="24"/>
        </w:rPr>
        <w:t>espite failing to file testimony or cross-examine witnesses at the hearing, People Working Cooperatively, Inc. (“</w:t>
      </w:r>
      <w:r>
        <w:rPr>
          <w:rFonts w:ascii="Times New Roman" w:hAnsi="Times New Roman" w:cs="Times New Roman"/>
          <w:sz w:val="24"/>
          <w:szCs w:val="24"/>
        </w:rPr>
        <w:t>PWC”) is the only party that filed a Brief supporting Duke’s Application in this case.  The Environmental Advocates declined to file a brief.  The other seven parties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who filed </w:t>
      </w:r>
      <w:r>
        <w:rPr>
          <w:rFonts w:ascii="Times New Roman" w:hAnsi="Times New Roman" w:cs="Times New Roman"/>
          <w:sz w:val="24"/>
          <w:szCs w:val="24"/>
        </w:rPr>
        <w:lastRenderedPageBreak/>
        <w:t xml:space="preserve">merit briefs in this case all opposed the continuation of the current shared savings incentive mechanism into 2016. </w:t>
      </w:r>
    </w:p>
    <w:p w:rsidR="00126E01" w:rsidRDefault="00126E01" w:rsidP="0078569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 failed to carry its burden of establishing that the shared savings mechanism should continue as it is currently formulated, and also failed to rebut the specific recommendations that were set forth by OCC and other parties.  For the reasons set forth below, the PUCO should adopt OCC’s consumer protection recommendations for the shared savings incentive mechanism as set forth in its Initial Brief in this matter.</w:t>
      </w:r>
    </w:p>
    <w:p w:rsidR="00363BAF" w:rsidRDefault="00363BAF" w:rsidP="00363BAF">
      <w:pPr>
        <w:pStyle w:val="Heading1"/>
      </w:pPr>
      <w:bookmarkStart w:id="2" w:name="_Toc429485806"/>
      <w:r>
        <w:t>II.</w:t>
      </w:r>
      <w:r>
        <w:tab/>
        <w:t>ARGUMENT</w:t>
      </w:r>
      <w:bookmarkEnd w:id="2"/>
    </w:p>
    <w:p w:rsidR="00E46372" w:rsidRDefault="00363BAF" w:rsidP="00363BAF">
      <w:pPr>
        <w:pStyle w:val="Heading2"/>
      </w:pPr>
      <w:bookmarkStart w:id="3" w:name="_Toc429485807"/>
      <w:r>
        <w:t>A.</w:t>
      </w:r>
      <w:r>
        <w:tab/>
      </w:r>
      <w:r w:rsidR="00E46372" w:rsidRPr="00E46372">
        <w:t xml:space="preserve">Duke failed to carry its burden of establishing that the shared savings incentive mechanism should continue </w:t>
      </w:r>
      <w:r w:rsidR="00A613BE">
        <w:t>to be funded by Duke’s customers</w:t>
      </w:r>
      <w:bookmarkEnd w:id="3"/>
    </w:p>
    <w:p w:rsidR="00D30845" w:rsidRDefault="000D68C5" w:rsidP="000D68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46372" w:rsidRPr="00E46372">
        <w:rPr>
          <w:rFonts w:ascii="Times New Roman" w:hAnsi="Times New Roman" w:cs="Times New Roman"/>
          <w:sz w:val="24"/>
          <w:szCs w:val="24"/>
        </w:rPr>
        <w:t>he burden is on Duke Energy Ohio (“Duke or “the utility”) to establish that it should be entitled to extend its shared savings incentive mechanism into 2016</w:t>
      </w:r>
      <w:r>
        <w:rPr>
          <w:rFonts w:ascii="Times New Roman" w:hAnsi="Times New Roman" w:cs="Times New Roman"/>
          <w:sz w:val="24"/>
          <w:szCs w:val="24"/>
        </w:rPr>
        <w:t>,</w:t>
      </w:r>
      <w:r w:rsidR="00923513">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which is conceded by the Utility.</w:t>
      </w:r>
      <w:r>
        <w:rPr>
          <w:rStyle w:val="FootnoteReference"/>
          <w:rFonts w:ascii="Times New Roman" w:hAnsi="Times New Roman" w:cs="Times New Roman"/>
          <w:sz w:val="24"/>
          <w:szCs w:val="24"/>
        </w:rPr>
        <w:footnoteReference w:id="3"/>
      </w:r>
      <w:r w:rsidR="00E46372" w:rsidRPr="00E46372">
        <w:rPr>
          <w:rFonts w:ascii="Times New Roman" w:hAnsi="Times New Roman" w:cs="Times New Roman"/>
          <w:sz w:val="24"/>
          <w:szCs w:val="24"/>
        </w:rPr>
        <w:t xml:space="preserve">  In its Initial Brief, Duke </w:t>
      </w:r>
      <w:r w:rsidR="00403747">
        <w:rPr>
          <w:rFonts w:ascii="Times New Roman" w:hAnsi="Times New Roman" w:cs="Times New Roman"/>
          <w:sz w:val="24"/>
          <w:szCs w:val="24"/>
        </w:rPr>
        <w:t>relies on “the Commission’s prior approval of its portfolio and its cost recovery mechanism through 2015</w:t>
      </w:r>
      <w:r w:rsidR="00C625DC">
        <w:rPr>
          <w:rFonts w:ascii="Times New Roman" w:hAnsi="Times New Roman" w:cs="Times New Roman"/>
          <w:sz w:val="24"/>
          <w:szCs w:val="24"/>
        </w:rPr>
        <w:t>,</w:t>
      </w:r>
      <w:r w:rsidR="00403747">
        <w:rPr>
          <w:rFonts w:ascii="Times New Roman" w:hAnsi="Times New Roman" w:cs="Times New Roman"/>
          <w:sz w:val="24"/>
          <w:szCs w:val="24"/>
        </w:rPr>
        <w:t xml:space="preserve">” as set forth in </w:t>
      </w:r>
      <w:r w:rsidR="00E46372" w:rsidRPr="00E46372">
        <w:rPr>
          <w:rFonts w:ascii="Times New Roman" w:hAnsi="Times New Roman" w:cs="Times New Roman"/>
          <w:sz w:val="24"/>
          <w:szCs w:val="24"/>
        </w:rPr>
        <w:t>the Stipulations and Recommendations from the 11-4393-EL-RDR and 13-431-EL-POR cases</w:t>
      </w:r>
      <w:r w:rsidR="00D30845">
        <w:rPr>
          <w:rFonts w:ascii="Times New Roman" w:hAnsi="Times New Roman" w:cs="Times New Roman"/>
          <w:sz w:val="24"/>
          <w:szCs w:val="24"/>
        </w:rPr>
        <w:t>.</w:t>
      </w:r>
      <w:r w:rsidR="00F548E7">
        <w:rPr>
          <w:rStyle w:val="FootnoteReference"/>
          <w:rFonts w:ascii="Times New Roman" w:hAnsi="Times New Roman" w:cs="Times New Roman"/>
          <w:sz w:val="24"/>
          <w:szCs w:val="24"/>
        </w:rPr>
        <w:footnoteReference w:id="4"/>
      </w:r>
      <w:r w:rsidR="00E46372" w:rsidRPr="00E46372">
        <w:rPr>
          <w:rFonts w:ascii="Times New Roman" w:hAnsi="Times New Roman" w:cs="Times New Roman"/>
          <w:sz w:val="24"/>
          <w:szCs w:val="24"/>
        </w:rPr>
        <w:t xml:space="preserve">  </w:t>
      </w:r>
    </w:p>
    <w:p w:rsidR="00E46372" w:rsidRPr="00E46372" w:rsidRDefault="00E46372" w:rsidP="000D68C5">
      <w:pPr>
        <w:spacing w:after="0" w:line="480" w:lineRule="auto"/>
        <w:ind w:firstLine="720"/>
        <w:rPr>
          <w:rFonts w:ascii="Times New Roman" w:hAnsi="Times New Roman" w:cs="Times New Roman"/>
          <w:sz w:val="24"/>
          <w:szCs w:val="24"/>
        </w:rPr>
      </w:pPr>
      <w:r w:rsidRPr="00E46372">
        <w:rPr>
          <w:rFonts w:ascii="Times New Roman" w:hAnsi="Times New Roman" w:cs="Times New Roman"/>
          <w:sz w:val="24"/>
          <w:szCs w:val="24"/>
        </w:rPr>
        <w:t xml:space="preserve">Duke </w:t>
      </w:r>
      <w:r w:rsidR="00D30845">
        <w:rPr>
          <w:rFonts w:ascii="Times New Roman" w:hAnsi="Times New Roman" w:cs="Times New Roman"/>
          <w:sz w:val="24"/>
          <w:szCs w:val="24"/>
        </w:rPr>
        <w:t xml:space="preserve">claims </w:t>
      </w:r>
      <w:r w:rsidRPr="00E46372">
        <w:rPr>
          <w:rFonts w:ascii="Times New Roman" w:hAnsi="Times New Roman" w:cs="Times New Roman"/>
          <w:sz w:val="24"/>
          <w:szCs w:val="24"/>
        </w:rPr>
        <w:t>that “some parties are seeking to retract previous support and deny the Company an opportunity to provide cost-effective energy efficiency benefits to customers.”</w:t>
      </w:r>
      <w:r w:rsidRPr="00E46372">
        <w:rPr>
          <w:rStyle w:val="FootnoteReference"/>
          <w:rFonts w:ascii="Times New Roman" w:hAnsi="Times New Roman" w:cs="Times New Roman"/>
          <w:sz w:val="24"/>
          <w:szCs w:val="24"/>
        </w:rPr>
        <w:footnoteReference w:id="5"/>
      </w:r>
      <w:r w:rsidRPr="00E46372">
        <w:rPr>
          <w:rFonts w:ascii="Times New Roman" w:hAnsi="Times New Roman" w:cs="Times New Roman"/>
          <w:sz w:val="24"/>
          <w:szCs w:val="24"/>
        </w:rPr>
        <w:t xml:space="preserve">  To the contrary, the parties to the Stipulation</w:t>
      </w:r>
      <w:r w:rsidR="00A606AF">
        <w:rPr>
          <w:rFonts w:ascii="Times New Roman" w:hAnsi="Times New Roman" w:cs="Times New Roman"/>
          <w:sz w:val="24"/>
          <w:szCs w:val="24"/>
        </w:rPr>
        <w:t xml:space="preserve"> (including Duke) </w:t>
      </w:r>
      <w:r w:rsidRPr="00E46372">
        <w:rPr>
          <w:rFonts w:ascii="Times New Roman" w:hAnsi="Times New Roman" w:cs="Times New Roman"/>
          <w:sz w:val="24"/>
          <w:szCs w:val="24"/>
        </w:rPr>
        <w:t>in both the 11-4393-EL-RDR and 13-431-EL-POR cases were quite clear and consistent in maintaining that “the incentive mechanism shall expire at the end of 2015.”</w:t>
      </w:r>
      <w:r w:rsidRPr="00E46372">
        <w:rPr>
          <w:rStyle w:val="FootnoteReference"/>
          <w:rFonts w:ascii="Times New Roman" w:hAnsi="Times New Roman" w:cs="Times New Roman"/>
          <w:sz w:val="24"/>
          <w:szCs w:val="24"/>
        </w:rPr>
        <w:footnoteReference w:id="6"/>
      </w:r>
      <w:r w:rsidR="00F548E7">
        <w:rPr>
          <w:rFonts w:ascii="Times New Roman" w:hAnsi="Times New Roman" w:cs="Times New Roman"/>
          <w:sz w:val="24"/>
          <w:szCs w:val="24"/>
        </w:rPr>
        <w:t xml:space="preserve">  And as OCC witness Wilson Gonzalez repeatedly expressed at the hearing, 2016 is “a clean page,” where we can address the shared savings mechanism based upon the experience gained over the past three years.</w:t>
      </w:r>
      <w:r w:rsidR="00F548E7">
        <w:rPr>
          <w:rStyle w:val="FootnoteReference"/>
          <w:rFonts w:ascii="Times New Roman" w:hAnsi="Times New Roman" w:cs="Times New Roman"/>
          <w:sz w:val="24"/>
          <w:szCs w:val="24"/>
        </w:rPr>
        <w:footnoteReference w:id="7"/>
      </w:r>
    </w:p>
    <w:p w:rsidR="00403747" w:rsidRDefault="00403747" w:rsidP="004037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Duke’s reliance upon the previous stipulations is misplaced.  </w:t>
      </w:r>
      <w:r w:rsidR="00E46372" w:rsidRPr="00E46372">
        <w:rPr>
          <w:rFonts w:ascii="Times New Roman" w:hAnsi="Times New Roman" w:cs="Times New Roman"/>
          <w:sz w:val="24"/>
          <w:szCs w:val="24"/>
        </w:rPr>
        <w:t>Duke was well aware of the fact that the</w:t>
      </w:r>
      <w:r w:rsidR="0079101D">
        <w:rPr>
          <w:rFonts w:ascii="Times New Roman" w:hAnsi="Times New Roman" w:cs="Times New Roman"/>
          <w:sz w:val="24"/>
          <w:szCs w:val="24"/>
        </w:rPr>
        <w:t xml:space="preserve"> timing of the</w:t>
      </w:r>
      <w:r w:rsidR="00E46372" w:rsidRPr="00E46372">
        <w:rPr>
          <w:rFonts w:ascii="Times New Roman" w:hAnsi="Times New Roman" w:cs="Times New Roman"/>
          <w:sz w:val="24"/>
          <w:szCs w:val="24"/>
        </w:rPr>
        <w:t xml:space="preserve"> shared savings mechanism did not </w:t>
      </w:r>
      <w:r w:rsidR="0079101D">
        <w:rPr>
          <w:rFonts w:ascii="Times New Roman" w:hAnsi="Times New Roman" w:cs="Times New Roman"/>
          <w:sz w:val="24"/>
          <w:szCs w:val="24"/>
        </w:rPr>
        <w:t>align</w:t>
      </w:r>
      <w:r w:rsidR="0079101D">
        <w:rPr>
          <w:rStyle w:val="FootnoteReference"/>
          <w:rFonts w:ascii="Times New Roman" w:hAnsi="Times New Roman" w:cs="Times New Roman"/>
          <w:sz w:val="24"/>
          <w:szCs w:val="24"/>
        </w:rPr>
        <w:footnoteReference w:id="8"/>
      </w:r>
      <w:r w:rsidR="00E46372" w:rsidRPr="00E46372">
        <w:rPr>
          <w:rFonts w:ascii="Times New Roman" w:hAnsi="Times New Roman" w:cs="Times New Roman"/>
          <w:sz w:val="24"/>
          <w:szCs w:val="24"/>
        </w:rPr>
        <w:t xml:space="preserve"> with</w:t>
      </w:r>
      <w:r w:rsidR="00E46372">
        <w:rPr>
          <w:rFonts w:ascii="Times New Roman" w:hAnsi="Times New Roman" w:cs="Times New Roman"/>
          <w:sz w:val="24"/>
          <w:szCs w:val="24"/>
        </w:rPr>
        <w:t xml:space="preserve"> its</w:t>
      </w:r>
      <w:r w:rsidR="00E46372" w:rsidRPr="00E46372">
        <w:rPr>
          <w:rFonts w:ascii="Times New Roman" w:hAnsi="Times New Roman" w:cs="Times New Roman"/>
          <w:sz w:val="24"/>
          <w:szCs w:val="24"/>
        </w:rPr>
        <w:t xml:space="preserve"> </w:t>
      </w:r>
      <w:r w:rsidR="00E46372">
        <w:rPr>
          <w:rFonts w:ascii="Times New Roman" w:hAnsi="Times New Roman" w:cs="Times New Roman"/>
          <w:sz w:val="24"/>
          <w:szCs w:val="24"/>
        </w:rPr>
        <w:t>portfolio of energy efficiency and peak demand reduction (“EE/PDR”) programs</w:t>
      </w:r>
      <w:r w:rsidR="00E46372" w:rsidRPr="00E46372">
        <w:rPr>
          <w:rFonts w:ascii="Times New Roman" w:hAnsi="Times New Roman" w:cs="Times New Roman"/>
          <w:sz w:val="24"/>
          <w:szCs w:val="24"/>
        </w:rPr>
        <w:t>.  After all, the PUCO admonish</w:t>
      </w:r>
      <w:r w:rsidR="00461594">
        <w:rPr>
          <w:rFonts w:ascii="Times New Roman" w:hAnsi="Times New Roman" w:cs="Times New Roman"/>
          <w:sz w:val="24"/>
          <w:szCs w:val="24"/>
        </w:rPr>
        <w:t>ed</w:t>
      </w:r>
      <w:r w:rsidR="00E46372" w:rsidRPr="00E46372">
        <w:rPr>
          <w:rFonts w:ascii="Times New Roman" w:hAnsi="Times New Roman" w:cs="Times New Roman"/>
          <w:sz w:val="24"/>
          <w:szCs w:val="24"/>
        </w:rPr>
        <w:t xml:space="preserve"> the Utility </w:t>
      </w:r>
      <w:r w:rsidR="00E46372">
        <w:rPr>
          <w:rFonts w:ascii="Times New Roman" w:hAnsi="Times New Roman" w:cs="Times New Roman"/>
          <w:sz w:val="24"/>
          <w:szCs w:val="24"/>
        </w:rPr>
        <w:t>and made</w:t>
      </w:r>
      <w:r w:rsidR="00E46372" w:rsidRPr="00E46372">
        <w:rPr>
          <w:rFonts w:ascii="Times New Roman" w:hAnsi="Times New Roman" w:cs="Times New Roman"/>
          <w:sz w:val="24"/>
          <w:szCs w:val="24"/>
        </w:rPr>
        <w:t xml:space="preserve"> it clear that the Commission expected that Duke would ensure that the “duration of the portfolio of programs is aligned with the duration of Duke’s cost recovery mechanism.”</w:t>
      </w:r>
      <w:r w:rsidR="00E46372" w:rsidRPr="00E46372">
        <w:rPr>
          <w:rStyle w:val="FootnoteReference"/>
          <w:rFonts w:ascii="Times New Roman" w:hAnsi="Times New Roman" w:cs="Times New Roman"/>
          <w:sz w:val="24"/>
          <w:szCs w:val="24"/>
        </w:rPr>
        <w:footnoteReference w:id="9"/>
      </w:r>
      <w:r w:rsidR="00E46372" w:rsidRPr="00E46372">
        <w:rPr>
          <w:rFonts w:ascii="Times New Roman" w:hAnsi="Times New Roman" w:cs="Times New Roman"/>
          <w:sz w:val="24"/>
          <w:szCs w:val="24"/>
        </w:rPr>
        <w:t xml:space="preserve">  Despite this warning, however, when Duke filed its upcoming portfolio plan in 2013, it still chose to enter into a Stipulation whereby the portfolio would continue through 2016 but the shared savings cost recovery mechanism would expire after 2015.</w:t>
      </w:r>
      <w:r w:rsidR="00E46372" w:rsidRPr="00E46372">
        <w:rPr>
          <w:rStyle w:val="FootnoteReference"/>
          <w:rFonts w:ascii="Times New Roman" w:hAnsi="Times New Roman" w:cs="Times New Roman"/>
          <w:sz w:val="24"/>
          <w:szCs w:val="24"/>
        </w:rPr>
        <w:footnoteReference w:id="10"/>
      </w:r>
      <w:r w:rsidR="00E46372" w:rsidRPr="00E46372">
        <w:rPr>
          <w:rFonts w:ascii="Times New Roman" w:hAnsi="Times New Roman" w:cs="Times New Roman"/>
          <w:sz w:val="24"/>
          <w:szCs w:val="24"/>
        </w:rPr>
        <w:t xml:space="preserve">  It appears as though Duke expected that</w:t>
      </w:r>
      <w:r w:rsidR="00B61948">
        <w:rPr>
          <w:rFonts w:ascii="Times New Roman" w:hAnsi="Times New Roman" w:cs="Times New Roman"/>
          <w:sz w:val="24"/>
          <w:szCs w:val="24"/>
        </w:rPr>
        <w:t>,</w:t>
      </w:r>
      <w:r w:rsidR="00E46372" w:rsidRPr="00E46372">
        <w:rPr>
          <w:rFonts w:ascii="Times New Roman" w:hAnsi="Times New Roman" w:cs="Times New Roman"/>
          <w:sz w:val="24"/>
          <w:szCs w:val="24"/>
        </w:rPr>
        <w:t xml:space="preserve"> despite language to the contrary, the shared savings mechanism would be </w:t>
      </w:r>
      <w:r w:rsidR="00A91FED">
        <w:rPr>
          <w:rFonts w:ascii="Times New Roman" w:hAnsi="Times New Roman" w:cs="Times New Roman"/>
          <w:sz w:val="24"/>
          <w:szCs w:val="24"/>
        </w:rPr>
        <w:t xml:space="preserve">summarily </w:t>
      </w:r>
      <w:r w:rsidR="00E46372" w:rsidRPr="00E46372">
        <w:rPr>
          <w:rFonts w:ascii="Times New Roman" w:hAnsi="Times New Roman" w:cs="Times New Roman"/>
          <w:sz w:val="24"/>
          <w:szCs w:val="24"/>
        </w:rPr>
        <w:t>extended through 2016.</w:t>
      </w:r>
    </w:p>
    <w:p w:rsidR="00403747" w:rsidRDefault="00403747" w:rsidP="00403747">
      <w:pPr>
        <w:spacing w:after="0" w:line="480" w:lineRule="auto"/>
        <w:ind w:firstLine="720"/>
        <w:rPr>
          <w:rFonts w:ascii="Times New Roman" w:hAnsi="Times New Roman" w:cs="Times New Roman"/>
          <w:sz w:val="24"/>
          <w:szCs w:val="24"/>
        </w:rPr>
      </w:pPr>
      <w:r w:rsidRPr="00C874F5">
        <w:rPr>
          <w:rFonts w:ascii="Times New Roman" w:hAnsi="Times New Roman" w:cs="Times New Roman"/>
          <w:sz w:val="24"/>
          <w:szCs w:val="24"/>
        </w:rPr>
        <w:t xml:space="preserve">In addition to </w:t>
      </w:r>
      <w:r w:rsidR="0079101D">
        <w:rPr>
          <w:rFonts w:ascii="Times New Roman" w:hAnsi="Times New Roman" w:cs="Times New Roman"/>
          <w:sz w:val="24"/>
          <w:szCs w:val="24"/>
        </w:rPr>
        <w:t>relying</w:t>
      </w:r>
      <w:r w:rsidRPr="00C874F5">
        <w:rPr>
          <w:rFonts w:ascii="Times New Roman" w:hAnsi="Times New Roman" w:cs="Times New Roman"/>
          <w:sz w:val="24"/>
          <w:szCs w:val="24"/>
        </w:rPr>
        <w:t xml:space="preserve"> on Stipulations that clearly do not support Duke’s position, the Utility then points to </w:t>
      </w:r>
      <w:r w:rsidR="005B7070">
        <w:rPr>
          <w:rFonts w:ascii="Times New Roman" w:hAnsi="Times New Roman" w:cs="Times New Roman"/>
          <w:sz w:val="24"/>
          <w:szCs w:val="24"/>
        </w:rPr>
        <w:t>Senate Bill</w:t>
      </w:r>
      <w:r w:rsidRPr="00C874F5">
        <w:rPr>
          <w:rFonts w:ascii="Times New Roman" w:hAnsi="Times New Roman" w:cs="Times New Roman"/>
          <w:sz w:val="24"/>
          <w:szCs w:val="24"/>
        </w:rPr>
        <w:t xml:space="preserve"> 310 as the fault of its woes.  Specifically, Duke claims that the “new law in 2014 that significantly changed energy efficiency, peak demand and renewable benchmarks,” </w:t>
      </w:r>
      <w:r w:rsidR="00C874F5">
        <w:rPr>
          <w:rFonts w:ascii="Times New Roman" w:hAnsi="Times New Roman" w:cs="Times New Roman"/>
          <w:sz w:val="24"/>
          <w:szCs w:val="24"/>
        </w:rPr>
        <w:t>making it “impossible for the Company to add new programs that were not already anticipated by the parties or agreed to in previous cases.”</w:t>
      </w:r>
      <w:r w:rsidR="00C874F5">
        <w:rPr>
          <w:rStyle w:val="FootnoteReference"/>
          <w:rFonts w:ascii="Times New Roman" w:hAnsi="Times New Roman" w:cs="Times New Roman"/>
          <w:sz w:val="24"/>
          <w:szCs w:val="24"/>
        </w:rPr>
        <w:footnoteReference w:id="11"/>
      </w:r>
      <w:r w:rsidR="00C874F5">
        <w:rPr>
          <w:rFonts w:ascii="Times New Roman" w:hAnsi="Times New Roman" w:cs="Times New Roman"/>
          <w:sz w:val="24"/>
          <w:szCs w:val="24"/>
        </w:rPr>
        <w:t xml:space="preserve">  </w:t>
      </w:r>
      <w:r w:rsidR="005B7070">
        <w:rPr>
          <w:rFonts w:ascii="Times New Roman" w:hAnsi="Times New Roman" w:cs="Times New Roman"/>
          <w:sz w:val="24"/>
          <w:szCs w:val="24"/>
        </w:rPr>
        <w:t>But as set forth in OCC’s Initial Brief, Duke was certainly aware of Senate Bill 310 when it was signed into law on June 20, 2015,</w:t>
      </w:r>
      <w:r w:rsidR="005B7070">
        <w:rPr>
          <w:rStyle w:val="FootnoteReference"/>
          <w:rFonts w:ascii="Times New Roman" w:hAnsi="Times New Roman" w:cs="Times New Roman"/>
          <w:sz w:val="24"/>
          <w:szCs w:val="24"/>
        </w:rPr>
        <w:footnoteReference w:id="12"/>
      </w:r>
      <w:r w:rsidR="005B7070">
        <w:rPr>
          <w:rFonts w:ascii="Times New Roman" w:hAnsi="Times New Roman" w:cs="Times New Roman"/>
          <w:sz w:val="24"/>
          <w:szCs w:val="24"/>
        </w:rPr>
        <w:t xml:space="preserve"> and was likely aware of it at the time it was introduced to the Senate on April 28, 2014.  </w:t>
      </w:r>
      <w:r w:rsidRPr="00C874F5">
        <w:rPr>
          <w:rFonts w:ascii="Times New Roman" w:hAnsi="Times New Roman" w:cs="Times New Roman"/>
          <w:sz w:val="24"/>
          <w:szCs w:val="24"/>
        </w:rPr>
        <w:t xml:space="preserve">But Duke chose not to amend its portfolio at any time </w:t>
      </w:r>
      <w:r w:rsidR="005B7070">
        <w:rPr>
          <w:rFonts w:ascii="Times New Roman" w:hAnsi="Times New Roman" w:cs="Times New Roman"/>
          <w:sz w:val="24"/>
          <w:szCs w:val="24"/>
        </w:rPr>
        <w:t>before the laws associated with Senate Bill 310 became</w:t>
      </w:r>
      <w:r w:rsidRPr="00C874F5">
        <w:rPr>
          <w:rFonts w:ascii="Times New Roman" w:hAnsi="Times New Roman" w:cs="Times New Roman"/>
          <w:sz w:val="24"/>
          <w:szCs w:val="24"/>
        </w:rPr>
        <w:t xml:space="preserve"> effective </w:t>
      </w:r>
      <w:r w:rsidR="005B7070">
        <w:rPr>
          <w:rFonts w:ascii="Times New Roman" w:hAnsi="Times New Roman" w:cs="Times New Roman"/>
          <w:sz w:val="24"/>
          <w:szCs w:val="24"/>
        </w:rPr>
        <w:t>on</w:t>
      </w:r>
      <w:r w:rsidRPr="00C874F5">
        <w:rPr>
          <w:rFonts w:ascii="Times New Roman" w:hAnsi="Times New Roman" w:cs="Times New Roman"/>
          <w:sz w:val="24"/>
          <w:szCs w:val="24"/>
        </w:rPr>
        <w:t xml:space="preserve"> September 12, 2014.  Nor did Duke choose to file an amended plan under the new rules instituted by S</w:t>
      </w:r>
      <w:r w:rsidR="005B7070">
        <w:rPr>
          <w:rFonts w:ascii="Times New Roman" w:hAnsi="Times New Roman" w:cs="Times New Roman"/>
          <w:sz w:val="24"/>
          <w:szCs w:val="24"/>
        </w:rPr>
        <w:t>enate Bill 310.</w:t>
      </w:r>
    </w:p>
    <w:p w:rsidR="00D073D0" w:rsidRDefault="00F0099B" w:rsidP="00B61948">
      <w:pPr>
        <w:spacing w:after="0" w:line="480" w:lineRule="auto"/>
        <w:ind w:firstLine="720"/>
        <w:rPr>
          <w:rFonts w:ascii="Times New Roman" w:hAnsi="Times New Roman" w:cs="Times New Roman"/>
          <w:sz w:val="24"/>
          <w:szCs w:val="24"/>
        </w:rPr>
      </w:pPr>
      <w:r w:rsidRPr="00F0099B">
        <w:rPr>
          <w:rFonts w:ascii="Times New Roman" w:hAnsi="Times New Roman" w:cs="Times New Roman"/>
          <w:sz w:val="24"/>
          <w:szCs w:val="24"/>
        </w:rPr>
        <w:t>Finally, Duke claims that it should be permitted to extend its shared savings incentive mechanism because</w:t>
      </w:r>
      <w:r w:rsidR="00B61948">
        <w:rPr>
          <w:rFonts w:ascii="Times New Roman" w:hAnsi="Times New Roman" w:cs="Times New Roman"/>
          <w:sz w:val="24"/>
          <w:szCs w:val="24"/>
        </w:rPr>
        <w:t xml:space="preserve"> it </w:t>
      </w:r>
      <w:r w:rsidRPr="00F0099B">
        <w:rPr>
          <w:rFonts w:ascii="Times New Roman" w:hAnsi="Times New Roman" w:cs="Times New Roman"/>
          <w:sz w:val="24"/>
          <w:szCs w:val="24"/>
        </w:rPr>
        <w:t>is an effective incentive for the Utility</w:t>
      </w:r>
      <w:r w:rsidR="00B61948">
        <w:rPr>
          <w:rFonts w:ascii="Times New Roman" w:hAnsi="Times New Roman" w:cs="Times New Roman"/>
          <w:sz w:val="24"/>
          <w:szCs w:val="24"/>
        </w:rPr>
        <w:t>,</w:t>
      </w:r>
      <w:r w:rsidRPr="00F0099B">
        <w:rPr>
          <w:rFonts w:ascii="Times New Roman" w:hAnsi="Times New Roman" w:cs="Times New Roman"/>
          <w:sz w:val="24"/>
          <w:szCs w:val="24"/>
        </w:rPr>
        <w:t xml:space="preserve"> as indicated by the fact that Duke has been exceeding its projections in its annual energy efficiency rider by over 16%.</w:t>
      </w:r>
      <w:r w:rsidRPr="00F0099B">
        <w:rPr>
          <w:rStyle w:val="FootnoteReference"/>
          <w:rFonts w:ascii="Times New Roman" w:hAnsi="Times New Roman" w:cs="Times New Roman"/>
          <w:sz w:val="24"/>
          <w:szCs w:val="24"/>
        </w:rPr>
        <w:footnoteReference w:id="13"/>
      </w:r>
      <w:r w:rsidRPr="00F0099B">
        <w:rPr>
          <w:rFonts w:ascii="Times New Roman" w:hAnsi="Times New Roman" w:cs="Times New Roman"/>
          <w:sz w:val="24"/>
          <w:szCs w:val="24"/>
        </w:rPr>
        <w:t xml:space="preserve">  </w:t>
      </w:r>
      <w:r w:rsidR="00D073D0">
        <w:rPr>
          <w:rFonts w:ascii="Times New Roman" w:hAnsi="Times New Roman" w:cs="Times New Roman"/>
          <w:sz w:val="24"/>
          <w:szCs w:val="24"/>
        </w:rPr>
        <w:t>PWC made a similar argument – that the shared savings incentive mechanism should be continued in 2016 because “the Company is achieving savings beyond what is required by law,” and that “these savings benefit all customers in Duke’s territory by enabling customers to reduce usage and providing system-wide benefits.”</w:t>
      </w:r>
      <w:r w:rsidR="00D073D0">
        <w:rPr>
          <w:rStyle w:val="FootnoteReference"/>
          <w:rFonts w:ascii="Times New Roman" w:hAnsi="Times New Roman" w:cs="Times New Roman"/>
          <w:sz w:val="24"/>
          <w:szCs w:val="24"/>
        </w:rPr>
        <w:footnoteReference w:id="14"/>
      </w:r>
      <w:r w:rsidR="00D073D0">
        <w:rPr>
          <w:rFonts w:ascii="Times New Roman" w:hAnsi="Times New Roman" w:cs="Times New Roman"/>
          <w:sz w:val="24"/>
          <w:szCs w:val="24"/>
        </w:rPr>
        <w:t xml:space="preserve">  However, Duke is only exceeding the benchmarks on a cumulative basis by using banked savings (which should not be permitted),</w:t>
      </w:r>
      <w:r w:rsidR="00D073D0">
        <w:rPr>
          <w:rStyle w:val="FootnoteReference"/>
          <w:rFonts w:ascii="Times New Roman" w:hAnsi="Times New Roman" w:cs="Times New Roman"/>
          <w:sz w:val="24"/>
          <w:szCs w:val="24"/>
        </w:rPr>
        <w:footnoteReference w:id="15"/>
      </w:r>
      <w:r w:rsidR="00D073D0">
        <w:rPr>
          <w:rFonts w:ascii="Times New Roman" w:hAnsi="Times New Roman" w:cs="Times New Roman"/>
          <w:sz w:val="24"/>
          <w:szCs w:val="24"/>
        </w:rPr>
        <w:t xml:space="preserve"> not on an annual basis.  </w:t>
      </w:r>
    </w:p>
    <w:p w:rsidR="00D073D0" w:rsidRDefault="00D073D0" w:rsidP="00B619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Contrary to Duke’s assertions, s</w:t>
      </w:r>
      <w:r w:rsidR="00F0099B" w:rsidRPr="00F0099B">
        <w:rPr>
          <w:rFonts w:ascii="Times New Roman" w:hAnsi="Times New Roman" w:cs="Times New Roman"/>
          <w:sz w:val="24"/>
          <w:szCs w:val="24"/>
        </w:rPr>
        <w:t>hared savings is not designed to incent the Utility to exceed it</w:t>
      </w:r>
      <w:r w:rsidR="007F3E95">
        <w:rPr>
          <w:rFonts w:ascii="Times New Roman" w:hAnsi="Times New Roman" w:cs="Times New Roman"/>
          <w:sz w:val="24"/>
          <w:szCs w:val="24"/>
        </w:rPr>
        <w:t>s</w:t>
      </w:r>
      <w:r w:rsidR="00F0099B" w:rsidRPr="00F0099B">
        <w:rPr>
          <w:rFonts w:ascii="Times New Roman" w:hAnsi="Times New Roman" w:cs="Times New Roman"/>
          <w:sz w:val="24"/>
          <w:szCs w:val="24"/>
        </w:rPr>
        <w:t xml:space="preserve"> </w:t>
      </w:r>
      <w:r w:rsidR="00F0099B" w:rsidRPr="00F0099B">
        <w:rPr>
          <w:rFonts w:ascii="Times New Roman" w:hAnsi="Times New Roman" w:cs="Times New Roman"/>
          <w:b/>
          <w:i/>
          <w:sz w:val="24"/>
          <w:szCs w:val="24"/>
        </w:rPr>
        <w:t>projections</w:t>
      </w:r>
      <w:r w:rsidR="00F0099B" w:rsidRPr="00F0099B">
        <w:rPr>
          <w:rFonts w:ascii="Times New Roman" w:hAnsi="Times New Roman" w:cs="Times New Roman"/>
          <w:sz w:val="24"/>
          <w:szCs w:val="24"/>
        </w:rPr>
        <w:t>, which could be artificially lowered</w:t>
      </w:r>
      <w:r w:rsidR="00F0099B" w:rsidRPr="00F0099B">
        <w:rPr>
          <w:rStyle w:val="FootnoteReference"/>
          <w:rFonts w:ascii="Times New Roman" w:hAnsi="Times New Roman" w:cs="Times New Roman"/>
          <w:sz w:val="24"/>
          <w:szCs w:val="24"/>
        </w:rPr>
        <w:footnoteReference w:id="16"/>
      </w:r>
      <w:r w:rsidR="00F0099B" w:rsidRPr="00F0099B">
        <w:rPr>
          <w:rFonts w:ascii="Times New Roman" w:hAnsi="Times New Roman" w:cs="Times New Roman"/>
          <w:sz w:val="24"/>
          <w:szCs w:val="24"/>
        </w:rPr>
        <w:t xml:space="preserve">  – the </w:t>
      </w:r>
      <w:r w:rsidR="007F3E95">
        <w:rPr>
          <w:rFonts w:ascii="Times New Roman" w:hAnsi="Times New Roman" w:cs="Times New Roman"/>
          <w:sz w:val="24"/>
          <w:szCs w:val="24"/>
        </w:rPr>
        <w:t xml:space="preserve">shared savings </w:t>
      </w:r>
      <w:r w:rsidR="00F0099B" w:rsidRPr="00F0099B">
        <w:rPr>
          <w:rFonts w:ascii="Times New Roman" w:hAnsi="Times New Roman" w:cs="Times New Roman"/>
          <w:sz w:val="24"/>
          <w:szCs w:val="24"/>
        </w:rPr>
        <w:t xml:space="preserve">incentive mechanism is designed to encourage the Utility to exceed the </w:t>
      </w:r>
      <w:r w:rsidR="00F0099B" w:rsidRPr="00F0099B">
        <w:rPr>
          <w:rFonts w:ascii="Times New Roman" w:hAnsi="Times New Roman" w:cs="Times New Roman"/>
          <w:b/>
          <w:i/>
          <w:sz w:val="24"/>
          <w:szCs w:val="24"/>
        </w:rPr>
        <w:t>annual benchmarks</w:t>
      </w:r>
      <w:r w:rsidR="000E4D4B">
        <w:rPr>
          <w:rFonts w:ascii="Times New Roman" w:hAnsi="Times New Roman" w:cs="Times New Roman"/>
          <w:sz w:val="24"/>
          <w:szCs w:val="24"/>
        </w:rPr>
        <w:t xml:space="preserve">.  </w:t>
      </w:r>
      <w:r w:rsidR="006353FC">
        <w:rPr>
          <w:rFonts w:ascii="Times New Roman" w:hAnsi="Times New Roman" w:cs="Times New Roman"/>
          <w:sz w:val="24"/>
          <w:szCs w:val="24"/>
        </w:rPr>
        <w:t xml:space="preserve">This is clear because incentive awards are calculated on an annual basis, not a cumulative basis.  </w:t>
      </w:r>
      <w:r w:rsidR="00FD55C8">
        <w:rPr>
          <w:rFonts w:ascii="Times New Roman" w:hAnsi="Times New Roman" w:cs="Times New Roman"/>
          <w:sz w:val="24"/>
          <w:szCs w:val="24"/>
        </w:rPr>
        <w:t xml:space="preserve">But </w:t>
      </w:r>
      <w:r w:rsidR="000E4D4B">
        <w:rPr>
          <w:rFonts w:ascii="Times New Roman" w:hAnsi="Times New Roman" w:cs="Times New Roman"/>
          <w:sz w:val="24"/>
          <w:szCs w:val="24"/>
        </w:rPr>
        <w:t>D</w:t>
      </w:r>
      <w:r w:rsidR="00F0099B" w:rsidRPr="00F0099B">
        <w:rPr>
          <w:rFonts w:ascii="Times New Roman" w:hAnsi="Times New Roman" w:cs="Times New Roman"/>
          <w:sz w:val="24"/>
          <w:szCs w:val="24"/>
        </w:rPr>
        <w:t xml:space="preserve">uke has not been exceeding its annual benchmarks.  In fact, Duke has missed its annual benchmarks by substantial margins in the past </w:t>
      </w:r>
      <w:r w:rsidR="000E4D4B">
        <w:rPr>
          <w:rFonts w:ascii="Times New Roman" w:hAnsi="Times New Roman" w:cs="Times New Roman"/>
          <w:sz w:val="24"/>
          <w:szCs w:val="24"/>
        </w:rPr>
        <w:t>two</w:t>
      </w:r>
      <w:r w:rsidR="00F0099B" w:rsidRPr="00F0099B">
        <w:rPr>
          <w:rFonts w:ascii="Times New Roman" w:hAnsi="Times New Roman" w:cs="Times New Roman"/>
          <w:sz w:val="24"/>
          <w:szCs w:val="24"/>
        </w:rPr>
        <w:t xml:space="preserve"> years.  In 2013, Duke achieved only 125,666 mWh of reductions, which is less than 70% of the benchmark that required an annual reduction of 181,368 mWh.</w:t>
      </w:r>
      <w:r w:rsidR="00C625DC">
        <w:rPr>
          <w:rStyle w:val="FootnoteReference"/>
          <w:rFonts w:ascii="Times New Roman" w:hAnsi="Times New Roman" w:cs="Times New Roman"/>
          <w:sz w:val="24"/>
          <w:szCs w:val="24"/>
        </w:rPr>
        <w:footnoteReference w:id="17"/>
      </w:r>
      <w:r w:rsidR="00F0099B" w:rsidRPr="00F0099B">
        <w:rPr>
          <w:rFonts w:ascii="Times New Roman" w:hAnsi="Times New Roman" w:cs="Times New Roman"/>
          <w:sz w:val="24"/>
          <w:szCs w:val="24"/>
        </w:rPr>
        <w:t xml:space="preserve">  Then again, in 2014, Duke only achieved 144,060 mWh </w:t>
      </w:r>
      <w:r w:rsidR="00430ADD" w:rsidRPr="00F0099B">
        <w:rPr>
          <w:rFonts w:ascii="Times New Roman" w:hAnsi="Times New Roman" w:cs="Times New Roman"/>
          <w:sz w:val="24"/>
          <w:szCs w:val="24"/>
        </w:rPr>
        <w:t>of reductions</w:t>
      </w:r>
      <w:r w:rsidR="00F0099B" w:rsidRPr="00F0099B">
        <w:rPr>
          <w:rFonts w:ascii="Times New Roman" w:hAnsi="Times New Roman" w:cs="Times New Roman"/>
          <w:sz w:val="24"/>
          <w:szCs w:val="24"/>
        </w:rPr>
        <w:t>, which was less than 75% of the benchmark that required 192,113 mWh of reductions.</w:t>
      </w:r>
      <w:r w:rsidR="00C625DC">
        <w:rPr>
          <w:rStyle w:val="FootnoteReference"/>
          <w:rFonts w:ascii="Times New Roman" w:hAnsi="Times New Roman" w:cs="Times New Roman"/>
          <w:sz w:val="24"/>
          <w:szCs w:val="24"/>
        </w:rPr>
        <w:footnoteReference w:id="18"/>
      </w:r>
      <w:r w:rsidR="000E4D4B">
        <w:rPr>
          <w:rFonts w:ascii="Times New Roman" w:hAnsi="Times New Roman" w:cs="Times New Roman"/>
          <w:sz w:val="24"/>
          <w:szCs w:val="24"/>
        </w:rPr>
        <w:t xml:space="preserve">  </w:t>
      </w:r>
    </w:p>
    <w:p w:rsidR="0016447F" w:rsidRDefault="00B61948" w:rsidP="00B61948">
      <w:pPr>
        <w:spacing w:after="0" w:line="480" w:lineRule="auto"/>
        <w:ind w:firstLine="720"/>
        <w:rPr>
          <w:rFonts w:ascii="Times New Roman" w:hAnsi="Times New Roman" w:cs="Times New Roman"/>
          <w:sz w:val="24"/>
          <w:szCs w:val="24"/>
        </w:rPr>
      </w:pPr>
      <w:r w:rsidRPr="00B61948">
        <w:rPr>
          <w:rFonts w:ascii="Times New Roman" w:hAnsi="Times New Roman" w:cs="Times New Roman"/>
          <w:sz w:val="24"/>
          <w:szCs w:val="24"/>
        </w:rPr>
        <w:t>Incentive awards, like shared savings, should be prov</w:t>
      </w:r>
      <w:r>
        <w:rPr>
          <w:rFonts w:ascii="Times New Roman" w:hAnsi="Times New Roman" w:cs="Times New Roman"/>
          <w:sz w:val="24"/>
          <w:szCs w:val="24"/>
        </w:rPr>
        <w:t xml:space="preserve">ided to utilities for exemplary </w:t>
      </w:r>
      <w:r w:rsidRPr="00B61948">
        <w:rPr>
          <w:rFonts w:ascii="Times New Roman" w:hAnsi="Times New Roman" w:cs="Times New Roman"/>
          <w:sz w:val="24"/>
          <w:szCs w:val="24"/>
        </w:rPr>
        <w:t>performance</w:t>
      </w:r>
      <w:r>
        <w:rPr>
          <w:rFonts w:ascii="Times New Roman" w:hAnsi="Times New Roman" w:cs="Times New Roman"/>
          <w:sz w:val="24"/>
          <w:szCs w:val="24"/>
        </w:rPr>
        <w:t xml:space="preserve">.  Duke failed to </w:t>
      </w:r>
      <w:r w:rsidRPr="00646504">
        <w:rPr>
          <w:rFonts w:ascii="Times New Roman" w:hAnsi="Times New Roman" w:cs="Times New Roman"/>
          <w:sz w:val="24"/>
          <w:szCs w:val="24"/>
        </w:rPr>
        <w:t>carry its burden of establishing that the shared savings incentive mechanism should continue as it is currently designed.</w:t>
      </w:r>
      <w:r w:rsidR="00D073D0">
        <w:rPr>
          <w:rFonts w:ascii="Times New Roman" w:hAnsi="Times New Roman" w:cs="Times New Roman"/>
          <w:sz w:val="24"/>
          <w:szCs w:val="24"/>
        </w:rPr>
        <w:t xml:space="preserve">  </w:t>
      </w:r>
    </w:p>
    <w:p w:rsidR="00403747" w:rsidRPr="007B2FBF" w:rsidRDefault="00363BAF" w:rsidP="00363BAF">
      <w:pPr>
        <w:pStyle w:val="Heading2"/>
      </w:pPr>
      <w:bookmarkStart w:id="4" w:name="_Toc429485808"/>
      <w:r>
        <w:t>B.</w:t>
      </w:r>
      <w:r>
        <w:tab/>
      </w:r>
      <w:r w:rsidR="00A613BE">
        <w:t xml:space="preserve">Customers’ </w:t>
      </w:r>
      <w:r w:rsidR="00075CB6">
        <w:t xml:space="preserve">payments for </w:t>
      </w:r>
      <w:r w:rsidR="00075CB6" w:rsidRPr="007B2FBF">
        <w:t>shared</w:t>
      </w:r>
      <w:r w:rsidR="007B2FBF" w:rsidRPr="007B2FBF">
        <w:t xml:space="preserve"> </w:t>
      </w:r>
      <w:r w:rsidR="00A613BE">
        <w:t>savings should be capped.</w:t>
      </w:r>
      <w:bookmarkEnd w:id="4"/>
    </w:p>
    <w:p w:rsidR="004B58BC" w:rsidRDefault="00A613BE" w:rsidP="004B58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 Duke’s proposal there is no limit to the amount that customers would pay for shared savings</w:t>
      </w:r>
      <w:r w:rsidR="00EA01DD">
        <w:rPr>
          <w:rFonts w:ascii="Times New Roman" w:hAnsi="Times New Roman" w:cs="Times New Roman"/>
          <w:sz w:val="24"/>
          <w:szCs w:val="24"/>
        </w:rPr>
        <w:t>.</w:t>
      </w:r>
      <w:r>
        <w:rPr>
          <w:rFonts w:ascii="Times New Roman" w:hAnsi="Times New Roman" w:cs="Times New Roman"/>
          <w:sz w:val="24"/>
          <w:szCs w:val="24"/>
        </w:rPr>
        <w:t xml:space="preserve">  </w:t>
      </w:r>
      <w:r w:rsidR="00F0099B" w:rsidRPr="00F0099B">
        <w:rPr>
          <w:rFonts w:ascii="Times New Roman" w:hAnsi="Times New Roman" w:cs="Times New Roman"/>
          <w:sz w:val="24"/>
          <w:szCs w:val="24"/>
        </w:rPr>
        <w:t>Duke does very little to meet its burden of explaining why there should be no cap on the amount of shared savings.  Instead, Duke focusses primarily on the fact that there is no need for a cap if the Utility is not permitted to use banked savings.</w:t>
      </w:r>
      <w:r w:rsidR="00F0099B" w:rsidRPr="00F0099B">
        <w:rPr>
          <w:rStyle w:val="FootnoteReference"/>
          <w:rFonts w:ascii="Times New Roman" w:hAnsi="Times New Roman" w:cs="Times New Roman"/>
          <w:sz w:val="24"/>
          <w:szCs w:val="24"/>
        </w:rPr>
        <w:footnoteReference w:id="19"/>
      </w:r>
      <w:r w:rsidR="00F0099B" w:rsidRPr="00F0099B">
        <w:rPr>
          <w:rFonts w:ascii="Times New Roman" w:hAnsi="Times New Roman" w:cs="Times New Roman"/>
          <w:sz w:val="24"/>
          <w:szCs w:val="24"/>
        </w:rPr>
        <w:t xml:space="preserve">  Be that as it may, in the event the PUCO allows Duke to use banked savings for purposes for triggering the shared savings incentive mechanism, customers must be afforded some protection against the exorbitant shared savings incentives that Duke has been enjoying.</w:t>
      </w:r>
      <w:r w:rsidR="004B58BC">
        <w:rPr>
          <w:rFonts w:ascii="Times New Roman" w:hAnsi="Times New Roman" w:cs="Times New Roman"/>
          <w:sz w:val="24"/>
          <w:szCs w:val="24"/>
        </w:rPr>
        <w:t xml:space="preserve">  As a result, a </w:t>
      </w:r>
      <w:r w:rsidR="007F3E95" w:rsidRPr="00F0099B">
        <w:rPr>
          <w:rFonts w:ascii="Times New Roman" w:hAnsi="Times New Roman" w:cs="Times New Roman"/>
          <w:sz w:val="24"/>
          <w:szCs w:val="24"/>
        </w:rPr>
        <w:t>number of parties in this case</w:t>
      </w:r>
      <w:r w:rsidR="00B61948">
        <w:rPr>
          <w:rFonts w:ascii="Times New Roman" w:hAnsi="Times New Roman" w:cs="Times New Roman"/>
          <w:sz w:val="24"/>
          <w:szCs w:val="24"/>
        </w:rPr>
        <w:t xml:space="preserve"> (all parties who presented testimony except the Utility)</w:t>
      </w:r>
      <w:r w:rsidR="007F3E95" w:rsidRPr="00F0099B">
        <w:rPr>
          <w:rFonts w:ascii="Times New Roman" w:hAnsi="Times New Roman" w:cs="Times New Roman"/>
          <w:sz w:val="24"/>
          <w:szCs w:val="24"/>
        </w:rPr>
        <w:t xml:space="preserve"> have asserted that if Duke is permitted to extend its shar</w:t>
      </w:r>
      <w:r w:rsidR="00B9326E">
        <w:rPr>
          <w:rFonts w:ascii="Times New Roman" w:hAnsi="Times New Roman" w:cs="Times New Roman"/>
          <w:sz w:val="24"/>
          <w:szCs w:val="24"/>
        </w:rPr>
        <w:t>e</w:t>
      </w:r>
      <w:r w:rsidR="007F3E95" w:rsidRPr="00F0099B">
        <w:rPr>
          <w:rFonts w:ascii="Times New Roman" w:hAnsi="Times New Roman" w:cs="Times New Roman"/>
          <w:sz w:val="24"/>
          <w:szCs w:val="24"/>
        </w:rPr>
        <w:t>d savings incentive for 2016, it should be subject to a hard dollar cap.</w:t>
      </w:r>
      <w:r w:rsidR="007F3E95" w:rsidRPr="00F0099B">
        <w:rPr>
          <w:rStyle w:val="FootnoteReference"/>
          <w:rFonts w:ascii="Times New Roman" w:hAnsi="Times New Roman" w:cs="Times New Roman"/>
          <w:sz w:val="24"/>
          <w:szCs w:val="24"/>
        </w:rPr>
        <w:footnoteReference w:id="20"/>
      </w:r>
      <w:r w:rsidR="007F3E95">
        <w:rPr>
          <w:rFonts w:ascii="Times New Roman" w:hAnsi="Times New Roman" w:cs="Times New Roman"/>
          <w:sz w:val="24"/>
          <w:szCs w:val="24"/>
        </w:rPr>
        <w:t xml:space="preserve">  </w:t>
      </w:r>
    </w:p>
    <w:p w:rsidR="00B9326E" w:rsidRDefault="004B58BC" w:rsidP="004B58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protect consumers, </w:t>
      </w:r>
      <w:r w:rsidR="007F3E95">
        <w:rPr>
          <w:rFonts w:ascii="Times New Roman" w:hAnsi="Times New Roman" w:cs="Times New Roman"/>
          <w:sz w:val="24"/>
          <w:szCs w:val="24"/>
        </w:rPr>
        <w:t xml:space="preserve">OCC witness Wilson Gonzalez proposed a hard dollar cap of 5% of the EE/PDR portfolio program costs.  </w:t>
      </w:r>
      <w:r w:rsidR="00C56D43">
        <w:rPr>
          <w:rFonts w:ascii="Times New Roman" w:hAnsi="Times New Roman" w:cs="Times New Roman"/>
          <w:sz w:val="24"/>
          <w:szCs w:val="24"/>
        </w:rPr>
        <w:t>Duke attempts to discredit OCC’s witne</w:t>
      </w:r>
      <w:r w:rsidR="009F234B">
        <w:rPr>
          <w:rFonts w:ascii="Times New Roman" w:hAnsi="Times New Roman" w:cs="Times New Roman"/>
          <w:sz w:val="24"/>
          <w:szCs w:val="24"/>
        </w:rPr>
        <w:t xml:space="preserve">ss by </w:t>
      </w:r>
      <w:r>
        <w:rPr>
          <w:rFonts w:ascii="Times New Roman" w:hAnsi="Times New Roman" w:cs="Times New Roman"/>
          <w:sz w:val="24"/>
          <w:szCs w:val="24"/>
        </w:rPr>
        <w:t xml:space="preserve">raising a number of red herring arguments that </w:t>
      </w:r>
      <w:r w:rsidR="009F234B">
        <w:rPr>
          <w:rFonts w:ascii="Times New Roman" w:hAnsi="Times New Roman" w:cs="Times New Roman"/>
          <w:sz w:val="24"/>
          <w:szCs w:val="24"/>
        </w:rPr>
        <w:t>Mr. Gonza</w:t>
      </w:r>
      <w:r w:rsidR="00C56D43">
        <w:rPr>
          <w:rFonts w:ascii="Times New Roman" w:hAnsi="Times New Roman" w:cs="Times New Roman"/>
          <w:sz w:val="24"/>
          <w:szCs w:val="24"/>
        </w:rPr>
        <w:t xml:space="preserve">lez’s </w:t>
      </w:r>
      <w:r>
        <w:rPr>
          <w:rFonts w:ascii="Times New Roman" w:hAnsi="Times New Roman" w:cs="Times New Roman"/>
          <w:sz w:val="24"/>
          <w:szCs w:val="24"/>
        </w:rPr>
        <w:t>suggested</w:t>
      </w:r>
      <w:r w:rsidR="001211A5">
        <w:rPr>
          <w:rFonts w:ascii="Times New Roman" w:hAnsi="Times New Roman" w:cs="Times New Roman"/>
          <w:sz w:val="24"/>
          <w:szCs w:val="24"/>
        </w:rPr>
        <w:t xml:space="preserve"> </w:t>
      </w:r>
      <w:r>
        <w:rPr>
          <w:rFonts w:ascii="Times New Roman" w:hAnsi="Times New Roman" w:cs="Times New Roman"/>
          <w:sz w:val="24"/>
          <w:szCs w:val="24"/>
        </w:rPr>
        <w:t xml:space="preserve">cap </w:t>
      </w:r>
      <w:r w:rsidR="001211A5">
        <w:rPr>
          <w:rFonts w:ascii="Times New Roman" w:hAnsi="Times New Roman" w:cs="Times New Roman"/>
          <w:sz w:val="24"/>
          <w:szCs w:val="24"/>
        </w:rPr>
        <w:t xml:space="preserve">is </w:t>
      </w:r>
      <w:r w:rsidR="00C56D43">
        <w:rPr>
          <w:rFonts w:ascii="Times New Roman" w:hAnsi="Times New Roman" w:cs="Times New Roman"/>
          <w:sz w:val="24"/>
          <w:szCs w:val="24"/>
        </w:rPr>
        <w:t>different than the cap set forth in OCC’s</w:t>
      </w:r>
      <w:r w:rsidR="001211A5">
        <w:rPr>
          <w:rFonts w:ascii="Times New Roman" w:hAnsi="Times New Roman" w:cs="Times New Roman"/>
          <w:sz w:val="24"/>
          <w:szCs w:val="24"/>
        </w:rPr>
        <w:t xml:space="preserve"> Comments</w:t>
      </w:r>
      <w:r w:rsidR="00C56D43">
        <w:rPr>
          <w:rFonts w:ascii="Times New Roman" w:hAnsi="Times New Roman" w:cs="Times New Roman"/>
          <w:sz w:val="24"/>
          <w:szCs w:val="24"/>
        </w:rPr>
        <w:t xml:space="preserve"> and that he was </w:t>
      </w:r>
      <w:r w:rsidR="008C38E8">
        <w:rPr>
          <w:rFonts w:ascii="Times New Roman" w:hAnsi="Times New Roman" w:cs="Times New Roman"/>
          <w:sz w:val="24"/>
          <w:szCs w:val="24"/>
        </w:rPr>
        <w:t>not “able to specifically state that he was testifying in this regard on behalf of the OCC”</w:t>
      </w:r>
      <w:r>
        <w:rPr>
          <w:rFonts w:ascii="Times New Roman" w:hAnsi="Times New Roman" w:cs="Times New Roman"/>
          <w:sz w:val="24"/>
          <w:szCs w:val="24"/>
        </w:rPr>
        <w:t xml:space="preserve"> because he was unaware of OCC’s position.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C56D43">
        <w:rPr>
          <w:rFonts w:ascii="Times New Roman" w:hAnsi="Times New Roman" w:cs="Times New Roman"/>
          <w:sz w:val="24"/>
          <w:szCs w:val="24"/>
        </w:rPr>
        <w:t xml:space="preserve">  But Mr. Gonzalez </w:t>
      </w:r>
      <w:r w:rsidR="008C38E8">
        <w:rPr>
          <w:rFonts w:ascii="Times New Roman" w:hAnsi="Times New Roman" w:cs="Times New Roman"/>
          <w:sz w:val="24"/>
          <w:szCs w:val="24"/>
        </w:rPr>
        <w:t xml:space="preserve">clearly </w:t>
      </w:r>
      <w:r>
        <w:rPr>
          <w:rFonts w:ascii="Times New Roman" w:hAnsi="Times New Roman" w:cs="Times New Roman"/>
          <w:sz w:val="24"/>
          <w:szCs w:val="24"/>
        </w:rPr>
        <w:t xml:space="preserve">expressed </w:t>
      </w:r>
      <w:r w:rsidR="00C56D43">
        <w:rPr>
          <w:rFonts w:ascii="Times New Roman" w:hAnsi="Times New Roman" w:cs="Times New Roman"/>
          <w:sz w:val="24"/>
          <w:szCs w:val="24"/>
        </w:rPr>
        <w:t>that he was</w:t>
      </w:r>
      <w:r w:rsidR="008C38E8">
        <w:rPr>
          <w:rFonts w:ascii="Times New Roman" w:hAnsi="Times New Roman" w:cs="Times New Roman"/>
          <w:sz w:val="24"/>
          <w:szCs w:val="24"/>
        </w:rPr>
        <w:t xml:space="preserve"> appearing on behalf of OCC</w:t>
      </w:r>
      <w:r w:rsidR="00C56D43">
        <w:rPr>
          <w:rFonts w:ascii="Times New Roman" w:hAnsi="Times New Roman" w:cs="Times New Roman"/>
          <w:sz w:val="24"/>
          <w:szCs w:val="24"/>
        </w:rPr>
        <w:t xml:space="preserve"> </w:t>
      </w:r>
      <w:r w:rsidR="008C38E8">
        <w:rPr>
          <w:rFonts w:ascii="Times New Roman" w:hAnsi="Times New Roman" w:cs="Times New Roman"/>
          <w:sz w:val="24"/>
          <w:szCs w:val="24"/>
        </w:rPr>
        <w:t xml:space="preserve">and </w:t>
      </w:r>
      <w:r>
        <w:rPr>
          <w:rFonts w:ascii="Times New Roman" w:hAnsi="Times New Roman" w:cs="Times New Roman"/>
          <w:sz w:val="24"/>
          <w:szCs w:val="24"/>
        </w:rPr>
        <w:t xml:space="preserve">that he was </w:t>
      </w:r>
      <w:r w:rsidRPr="003F6CA1">
        <w:rPr>
          <w:rFonts w:ascii="Times New Roman" w:hAnsi="Times New Roman" w:cs="Times New Roman"/>
          <w:sz w:val="24"/>
          <w:szCs w:val="24"/>
        </w:rPr>
        <w:t>aware</w:t>
      </w:r>
      <w:r>
        <w:rPr>
          <w:rFonts w:ascii="Times New Roman" w:hAnsi="Times New Roman" w:cs="Times New Roman"/>
          <w:sz w:val="24"/>
          <w:szCs w:val="24"/>
        </w:rPr>
        <w:t xml:space="preserve"> of OCC’s position asserted in its Comments.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8C38E8">
        <w:rPr>
          <w:rFonts w:ascii="Times New Roman" w:hAnsi="Times New Roman" w:cs="Times New Roman"/>
          <w:sz w:val="24"/>
          <w:szCs w:val="24"/>
        </w:rPr>
        <w:t xml:space="preserve">Mr. Gonzalez further explained that </w:t>
      </w:r>
      <w:r w:rsidR="00C56D43">
        <w:rPr>
          <w:rFonts w:ascii="Times New Roman" w:hAnsi="Times New Roman" w:cs="Times New Roman"/>
          <w:sz w:val="24"/>
          <w:szCs w:val="24"/>
        </w:rPr>
        <w:t>OCC’s Comments were filed before he was retai</w:t>
      </w:r>
      <w:r w:rsidR="008C38E8">
        <w:rPr>
          <w:rFonts w:ascii="Times New Roman" w:hAnsi="Times New Roman" w:cs="Times New Roman"/>
          <w:sz w:val="24"/>
          <w:szCs w:val="24"/>
        </w:rPr>
        <w:t xml:space="preserve">ned as an expert witness and that </w:t>
      </w:r>
      <w:r>
        <w:rPr>
          <w:rFonts w:ascii="Times New Roman" w:hAnsi="Times New Roman" w:cs="Times New Roman"/>
          <w:sz w:val="24"/>
          <w:szCs w:val="24"/>
        </w:rPr>
        <w:t>he had an independent view of what was an appropriate hard dollar cap for Duke’s shared savings incentive “based on my assessment of the company’s history and assessment of the incentive mechanisms as they exist in Ohio.</w:t>
      </w:r>
      <w:r w:rsidR="00B61948">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By making these arguments, Duke is trying to hamstring OCC to a position </w:t>
      </w:r>
      <w:r w:rsidR="0031753F">
        <w:rPr>
          <w:rFonts w:ascii="Times New Roman" w:hAnsi="Times New Roman" w:cs="Times New Roman"/>
          <w:sz w:val="24"/>
          <w:szCs w:val="24"/>
        </w:rPr>
        <w:t xml:space="preserve">that was asserted in Comments </w:t>
      </w:r>
      <w:r>
        <w:rPr>
          <w:rFonts w:ascii="Times New Roman" w:hAnsi="Times New Roman" w:cs="Times New Roman"/>
          <w:sz w:val="24"/>
          <w:szCs w:val="24"/>
        </w:rPr>
        <w:t>before evidence was presented</w:t>
      </w:r>
      <w:r w:rsidR="00B61948">
        <w:rPr>
          <w:rFonts w:ascii="Times New Roman" w:hAnsi="Times New Roman" w:cs="Times New Roman"/>
          <w:sz w:val="24"/>
          <w:szCs w:val="24"/>
        </w:rPr>
        <w:t xml:space="preserve"> (and prior to an evidentiary hearing being scheduled)</w:t>
      </w:r>
      <w:r>
        <w:rPr>
          <w:rFonts w:ascii="Times New Roman" w:hAnsi="Times New Roman" w:cs="Times New Roman"/>
          <w:sz w:val="24"/>
          <w:szCs w:val="24"/>
        </w:rPr>
        <w:t xml:space="preserve">. </w:t>
      </w:r>
    </w:p>
    <w:p w:rsidR="00C56D43" w:rsidRDefault="004B58BC" w:rsidP="004B58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upon this expert testimony evidence presented in this case, OCC has amended its position, as it is free to do.</w:t>
      </w:r>
      <w:r w:rsidR="00B61948">
        <w:rPr>
          <w:rFonts w:ascii="Times New Roman" w:hAnsi="Times New Roman" w:cs="Times New Roman"/>
          <w:sz w:val="24"/>
          <w:szCs w:val="24"/>
        </w:rPr>
        <w:t xml:space="preserve">  </w:t>
      </w:r>
      <w:r w:rsidR="006F69A2">
        <w:rPr>
          <w:rFonts w:ascii="Times New Roman" w:hAnsi="Times New Roman" w:cs="Times New Roman"/>
          <w:sz w:val="24"/>
          <w:szCs w:val="24"/>
        </w:rPr>
        <w:t xml:space="preserve">Simply put, Duke made no </w:t>
      </w:r>
      <w:r w:rsidR="006353FC">
        <w:rPr>
          <w:rFonts w:ascii="Times New Roman" w:hAnsi="Times New Roman" w:cs="Times New Roman"/>
          <w:sz w:val="24"/>
          <w:szCs w:val="24"/>
        </w:rPr>
        <w:t xml:space="preserve">legitimate </w:t>
      </w:r>
      <w:r w:rsidR="006F69A2">
        <w:rPr>
          <w:rFonts w:ascii="Times New Roman" w:hAnsi="Times New Roman" w:cs="Times New Roman"/>
          <w:sz w:val="24"/>
          <w:szCs w:val="24"/>
        </w:rPr>
        <w:t xml:space="preserve">attempt </w:t>
      </w:r>
      <w:r w:rsidR="00A76F0E">
        <w:rPr>
          <w:rFonts w:ascii="Times New Roman" w:hAnsi="Times New Roman" w:cs="Times New Roman"/>
          <w:sz w:val="24"/>
          <w:szCs w:val="24"/>
        </w:rPr>
        <w:t xml:space="preserve">to </w:t>
      </w:r>
      <w:r w:rsidR="006F69A2">
        <w:rPr>
          <w:rFonts w:ascii="Times New Roman" w:hAnsi="Times New Roman" w:cs="Times New Roman"/>
          <w:sz w:val="24"/>
          <w:szCs w:val="24"/>
        </w:rPr>
        <w:t xml:space="preserve">critique the actual substance of Mr. Gonzalez’ testimony. </w:t>
      </w:r>
      <w:r w:rsidR="00B61948">
        <w:rPr>
          <w:rFonts w:ascii="Times New Roman" w:hAnsi="Times New Roman" w:cs="Times New Roman"/>
          <w:sz w:val="24"/>
          <w:szCs w:val="24"/>
        </w:rPr>
        <w:t xml:space="preserve">OCC </w:t>
      </w:r>
      <w:r w:rsidR="006F69A2">
        <w:rPr>
          <w:rFonts w:ascii="Times New Roman" w:hAnsi="Times New Roman" w:cs="Times New Roman"/>
          <w:sz w:val="24"/>
          <w:szCs w:val="24"/>
        </w:rPr>
        <w:t>stresses</w:t>
      </w:r>
      <w:r w:rsidR="00B61948">
        <w:rPr>
          <w:rFonts w:ascii="Times New Roman" w:hAnsi="Times New Roman" w:cs="Times New Roman"/>
          <w:sz w:val="24"/>
          <w:szCs w:val="24"/>
        </w:rPr>
        <w:t xml:space="preserve"> that it has never wavered on its position that Duke should have a hard dollar monetary cap on</w:t>
      </w:r>
      <w:r w:rsidR="006F69A2">
        <w:rPr>
          <w:rFonts w:ascii="Times New Roman" w:hAnsi="Times New Roman" w:cs="Times New Roman"/>
          <w:sz w:val="24"/>
          <w:szCs w:val="24"/>
        </w:rPr>
        <w:t xml:space="preserve"> its shared savings mechanism. </w:t>
      </w:r>
      <w:r w:rsidR="00B61948">
        <w:rPr>
          <w:rFonts w:ascii="Times New Roman" w:hAnsi="Times New Roman" w:cs="Times New Roman"/>
          <w:sz w:val="24"/>
          <w:szCs w:val="24"/>
        </w:rPr>
        <w:t xml:space="preserve">The only </w:t>
      </w:r>
      <w:r w:rsidR="00044911">
        <w:rPr>
          <w:rFonts w:ascii="Times New Roman" w:hAnsi="Times New Roman" w:cs="Times New Roman"/>
          <w:sz w:val="24"/>
          <w:szCs w:val="24"/>
        </w:rPr>
        <w:t>modification</w:t>
      </w:r>
      <w:r w:rsidR="00B61948">
        <w:rPr>
          <w:rFonts w:ascii="Times New Roman" w:hAnsi="Times New Roman" w:cs="Times New Roman"/>
          <w:sz w:val="24"/>
          <w:szCs w:val="24"/>
        </w:rPr>
        <w:t xml:space="preserve"> OCC</w:t>
      </w:r>
      <w:r w:rsidR="00044911">
        <w:rPr>
          <w:rFonts w:ascii="Times New Roman" w:hAnsi="Times New Roman" w:cs="Times New Roman"/>
          <w:sz w:val="24"/>
          <w:szCs w:val="24"/>
        </w:rPr>
        <w:t xml:space="preserve"> made to its</w:t>
      </w:r>
      <w:r w:rsidR="00B61948">
        <w:rPr>
          <w:rFonts w:ascii="Times New Roman" w:hAnsi="Times New Roman" w:cs="Times New Roman"/>
          <w:sz w:val="24"/>
          <w:szCs w:val="24"/>
        </w:rPr>
        <w:t xml:space="preserve"> position was </w:t>
      </w:r>
      <w:r w:rsidR="006F69A2">
        <w:rPr>
          <w:rFonts w:ascii="Times New Roman" w:hAnsi="Times New Roman" w:cs="Times New Roman"/>
          <w:sz w:val="24"/>
          <w:szCs w:val="24"/>
        </w:rPr>
        <w:t>its</w:t>
      </w:r>
      <w:r w:rsidR="00B61948">
        <w:rPr>
          <w:rFonts w:ascii="Times New Roman" w:hAnsi="Times New Roman" w:cs="Times New Roman"/>
          <w:sz w:val="24"/>
          <w:szCs w:val="24"/>
        </w:rPr>
        <w:t xml:space="preserve"> recommendation</w:t>
      </w:r>
      <w:r w:rsidR="00044911">
        <w:rPr>
          <w:rFonts w:ascii="Times New Roman" w:hAnsi="Times New Roman" w:cs="Times New Roman"/>
          <w:sz w:val="24"/>
          <w:szCs w:val="24"/>
        </w:rPr>
        <w:t xml:space="preserve"> to decrease</w:t>
      </w:r>
      <w:r w:rsidR="00B61948">
        <w:rPr>
          <w:rFonts w:ascii="Times New Roman" w:hAnsi="Times New Roman" w:cs="Times New Roman"/>
          <w:sz w:val="24"/>
          <w:szCs w:val="24"/>
        </w:rPr>
        <w:t xml:space="preserve"> the </w:t>
      </w:r>
      <w:r w:rsidR="00044911">
        <w:rPr>
          <w:rFonts w:ascii="Times New Roman" w:hAnsi="Times New Roman" w:cs="Times New Roman"/>
          <w:sz w:val="24"/>
          <w:szCs w:val="24"/>
        </w:rPr>
        <w:t xml:space="preserve">hard dollar cap </w:t>
      </w:r>
      <w:r w:rsidR="00B61948">
        <w:rPr>
          <w:rFonts w:ascii="Times New Roman" w:hAnsi="Times New Roman" w:cs="Times New Roman"/>
          <w:sz w:val="24"/>
          <w:szCs w:val="24"/>
        </w:rPr>
        <w:t xml:space="preserve">amount </w:t>
      </w:r>
      <w:r w:rsidR="006F69A2">
        <w:rPr>
          <w:rFonts w:ascii="Times New Roman" w:hAnsi="Times New Roman" w:cs="Times New Roman"/>
          <w:sz w:val="24"/>
          <w:szCs w:val="24"/>
        </w:rPr>
        <w:t>to co</w:t>
      </w:r>
      <w:r w:rsidR="00044911">
        <w:rPr>
          <w:rFonts w:ascii="Times New Roman" w:hAnsi="Times New Roman" w:cs="Times New Roman"/>
          <w:sz w:val="24"/>
          <w:szCs w:val="24"/>
        </w:rPr>
        <w:t>incide</w:t>
      </w:r>
      <w:r w:rsidR="006F69A2">
        <w:rPr>
          <w:rFonts w:ascii="Times New Roman" w:hAnsi="Times New Roman" w:cs="Times New Roman"/>
          <w:sz w:val="24"/>
          <w:szCs w:val="24"/>
        </w:rPr>
        <w:t xml:space="preserve"> with </w:t>
      </w:r>
      <w:r w:rsidR="00B9326E">
        <w:rPr>
          <w:rFonts w:ascii="Times New Roman" w:hAnsi="Times New Roman" w:cs="Times New Roman"/>
          <w:sz w:val="24"/>
          <w:szCs w:val="24"/>
        </w:rPr>
        <w:t>the evidence presented in this case</w:t>
      </w:r>
      <w:r w:rsidR="00B61948">
        <w:rPr>
          <w:rFonts w:ascii="Times New Roman" w:hAnsi="Times New Roman" w:cs="Times New Roman"/>
          <w:sz w:val="24"/>
          <w:szCs w:val="24"/>
        </w:rPr>
        <w:t xml:space="preserve">.  </w:t>
      </w:r>
    </w:p>
    <w:p w:rsidR="000E4D4B" w:rsidRDefault="004B58BC" w:rsidP="000E4D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Beyond the </w:t>
      </w:r>
      <w:r w:rsidR="00B9326E">
        <w:rPr>
          <w:rFonts w:ascii="Times New Roman" w:hAnsi="Times New Roman" w:cs="Times New Roman"/>
          <w:sz w:val="24"/>
          <w:szCs w:val="24"/>
        </w:rPr>
        <w:t xml:space="preserve">desperate </w:t>
      </w:r>
      <w:r>
        <w:rPr>
          <w:rFonts w:ascii="Times New Roman" w:hAnsi="Times New Roman" w:cs="Times New Roman"/>
          <w:sz w:val="24"/>
          <w:szCs w:val="24"/>
        </w:rPr>
        <w:t xml:space="preserve">attempts to discredit Mr. Gonzalez’s expert testimony, </w:t>
      </w:r>
      <w:r w:rsidR="000E4D4B" w:rsidRPr="00F0099B">
        <w:rPr>
          <w:rFonts w:ascii="Times New Roman" w:hAnsi="Times New Roman" w:cs="Times New Roman"/>
          <w:sz w:val="24"/>
          <w:szCs w:val="24"/>
        </w:rPr>
        <w:t>Duke assert</w:t>
      </w:r>
      <w:r>
        <w:rPr>
          <w:rFonts w:ascii="Times New Roman" w:hAnsi="Times New Roman" w:cs="Times New Roman"/>
          <w:sz w:val="24"/>
          <w:szCs w:val="24"/>
        </w:rPr>
        <w:t>s</w:t>
      </w:r>
      <w:r w:rsidR="000E4D4B" w:rsidRPr="00F0099B">
        <w:rPr>
          <w:rFonts w:ascii="Times New Roman" w:hAnsi="Times New Roman" w:cs="Times New Roman"/>
          <w:sz w:val="24"/>
          <w:szCs w:val="24"/>
        </w:rPr>
        <w:t xml:space="preserve"> that cap on shared savings is “counter intuitive to customers interests” because shared savings is designed to “motivate the Company to maximize the net benefit achieve</w:t>
      </w:r>
      <w:r w:rsidR="000E4D4B">
        <w:rPr>
          <w:rFonts w:ascii="Times New Roman" w:hAnsi="Times New Roman" w:cs="Times New Roman"/>
          <w:sz w:val="24"/>
          <w:szCs w:val="24"/>
        </w:rPr>
        <w:t>d through its programs.”</w:t>
      </w:r>
      <w:r w:rsidR="000E4D4B">
        <w:rPr>
          <w:rStyle w:val="FootnoteReference"/>
          <w:rFonts w:ascii="Times New Roman" w:hAnsi="Times New Roman" w:cs="Times New Roman"/>
          <w:sz w:val="24"/>
          <w:szCs w:val="24"/>
        </w:rPr>
        <w:footnoteReference w:id="24"/>
      </w:r>
      <w:r w:rsidR="000E4D4B">
        <w:rPr>
          <w:rFonts w:ascii="Times New Roman" w:hAnsi="Times New Roman" w:cs="Times New Roman"/>
          <w:sz w:val="24"/>
          <w:szCs w:val="24"/>
        </w:rPr>
        <w:t xml:space="preserve">  </w:t>
      </w:r>
      <w:r w:rsidR="000B1FD5" w:rsidDel="000B1FD5">
        <w:rPr>
          <w:rFonts w:ascii="Times New Roman" w:hAnsi="Times New Roman" w:cs="Times New Roman"/>
          <w:sz w:val="24"/>
          <w:szCs w:val="24"/>
        </w:rPr>
        <w:t xml:space="preserve"> </w:t>
      </w:r>
      <w:r w:rsidR="006F69A2">
        <w:rPr>
          <w:rFonts w:ascii="Times New Roman" w:hAnsi="Times New Roman" w:cs="Times New Roman"/>
          <w:sz w:val="24"/>
          <w:szCs w:val="24"/>
        </w:rPr>
        <w:t>But Duke’s point in this regard is nonsensical as the Utility currently has an uncapped shared savings mechanism and it clearly has not been motivated to exceed the annual benchmarks without using past (banked) savings. It is counterintuitive to customers’ interests to have an uncapped shared savings mechanism.</w:t>
      </w:r>
      <w:r w:rsidR="002A5C8F">
        <w:rPr>
          <w:rStyle w:val="FootnoteReference"/>
          <w:rFonts w:ascii="Times New Roman" w:hAnsi="Times New Roman" w:cs="Times New Roman"/>
          <w:sz w:val="24"/>
          <w:szCs w:val="24"/>
        </w:rPr>
        <w:footnoteReference w:id="25"/>
      </w:r>
      <w:r w:rsidR="006F69A2">
        <w:rPr>
          <w:rFonts w:ascii="Times New Roman" w:hAnsi="Times New Roman" w:cs="Times New Roman"/>
          <w:sz w:val="24"/>
          <w:szCs w:val="24"/>
        </w:rPr>
        <w:t xml:space="preserve"> </w:t>
      </w:r>
    </w:p>
    <w:p w:rsidR="00B9326E" w:rsidRDefault="00B9326E" w:rsidP="00B9326E">
      <w:pPr>
        <w:spacing w:after="0" w:line="480" w:lineRule="auto"/>
        <w:ind w:firstLine="720"/>
        <w:rPr>
          <w:rFonts w:ascii="Times New Roman" w:hAnsi="Times New Roman" w:cs="Times New Roman"/>
          <w:sz w:val="24"/>
          <w:szCs w:val="24"/>
        </w:rPr>
      </w:pPr>
      <w:r w:rsidRPr="002F33CF">
        <w:rPr>
          <w:rFonts w:ascii="Times New Roman" w:hAnsi="Times New Roman" w:cs="Times New Roman"/>
          <w:sz w:val="24"/>
          <w:szCs w:val="24"/>
        </w:rPr>
        <w:t>PWC</w:t>
      </w:r>
      <w:r>
        <w:rPr>
          <w:rFonts w:ascii="Times New Roman" w:hAnsi="Times New Roman" w:cs="Times New Roman"/>
          <w:sz w:val="24"/>
          <w:szCs w:val="24"/>
        </w:rPr>
        <w:t>, the only party supporting Duke’s request for an uncapped shared saving mechanism,</w:t>
      </w:r>
      <w:r w:rsidRPr="002F33CF">
        <w:rPr>
          <w:rFonts w:ascii="Times New Roman" w:hAnsi="Times New Roman" w:cs="Times New Roman"/>
          <w:sz w:val="24"/>
          <w:szCs w:val="24"/>
        </w:rPr>
        <w:t xml:space="preserve"> recommends that the PUCO </w:t>
      </w:r>
      <w:r>
        <w:rPr>
          <w:rFonts w:ascii="Times New Roman" w:hAnsi="Times New Roman" w:cs="Times New Roman"/>
          <w:sz w:val="24"/>
          <w:szCs w:val="24"/>
        </w:rPr>
        <w:t>refrain from instituting a hard dollar cap on</w:t>
      </w:r>
      <w:r w:rsidRPr="002F33CF">
        <w:rPr>
          <w:rFonts w:ascii="Times New Roman" w:hAnsi="Times New Roman" w:cs="Times New Roman"/>
          <w:sz w:val="24"/>
          <w:szCs w:val="24"/>
        </w:rPr>
        <w:t xml:space="preserve"> Duke’s incentive mechanism in 2016</w:t>
      </w:r>
      <w:r>
        <w:rPr>
          <w:rFonts w:ascii="Times New Roman" w:hAnsi="Times New Roman" w:cs="Times New Roman"/>
          <w:sz w:val="24"/>
          <w:szCs w:val="24"/>
        </w:rPr>
        <w:t xml:space="preserve"> because</w:t>
      </w:r>
      <w:r w:rsidRPr="002F33CF">
        <w:rPr>
          <w:rFonts w:ascii="Times New Roman" w:hAnsi="Times New Roman" w:cs="Times New Roman"/>
          <w:sz w:val="24"/>
          <w:szCs w:val="24"/>
        </w:rPr>
        <w:t xml:space="preserve"> “the SEET [</w:t>
      </w:r>
      <w:r>
        <w:rPr>
          <w:rFonts w:ascii="Times New Roman" w:hAnsi="Times New Roman" w:cs="Times New Roman"/>
          <w:sz w:val="24"/>
          <w:szCs w:val="24"/>
        </w:rPr>
        <w:t>Significantly Excessive Earnings T</w:t>
      </w:r>
      <w:r w:rsidRPr="002F33CF">
        <w:rPr>
          <w:rFonts w:ascii="Times New Roman" w:hAnsi="Times New Roman" w:cs="Times New Roman"/>
          <w:sz w:val="24"/>
          <w:szCs w:val="24"/>
        </w:rPr>
        <w:t>est] test has already been applied to the first two years of Duke’s receipt of the shared savings incentives</w:t>
      </w:r>
      <w:r>
        <w:rPr>
          <w:rFonts w:ascii="Times New Roman" w:hAnsi="Times New Roman" w:cs="Times New Roman"/>
          <w:sz w:val="24"/>
          <w:szCs w:val="24"/>
        </w:rPr>
        <w:t>,” and “</w:t>
      </w:r>
      <w:r w:rsidRPr="002F33CF">
        <w:rPr>
          <w:rFonts w:ascii="Times New Roman" w:hAnsi="Times New Roman" w:cs="Times New Roman"/>
          <w:sz w:val="24"/>
          <w:szCs w:val="24"/>
        </w:rPr>
        <w:t>did not reveal significantly excessive earnings.”</w:t>
      </w:r>
      <w:r w:rsidRPr="002F33CF">
        <w:rPr>
          <w:rStyle w:val="FootnoteReference"/>
          <w:rFonts w:ascii="Times New Roman" w:hAnsi="Times New Roman" w:cs="Times New Roman"/>
          <w:sz w:val="24"/>
          <w:szCs w:val="24"/>
        </w:rPr>
        <w:footnoteReference w:id="26"/>
      </w:r>
      <w:r w:rsidRPr="002F33CF">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2F33CF">
        <w:rPr>
          <w:rFonts w:ascii="Times New Roman" w:hAnsi="Times New Roman" w:cs="Times New Roman"/>
          <w:sz w:val="24"/>
          <w:szCs w:val="24"/>
        </w:rPr>
        <w:t>PWC’s argument is misguided</w:t>
      </w:r>
      <w:r>
        <w:rPr>
          <w:rFonts w:ascii="Times New Roman" w:hAnsi="Times New Roman" w:cs="Times New Roman"/>
          <w:sz w:val="24"/>
          <w:szCs w:val="24"/>
        </w:rPr>
        <w:t xml:space="preserve"> for two reasons</w:t>
      </w:r>
      <w:r w:rsidRPr="002F33CF">
        <w:rPr>
          <w:rFonts w:ascii="Times New Roman" w:hAnsi="Times New Roman" w:cs="Times New Roman"/>
          <w:sz w:val="24"/>
          <w:szCs w:val="24"/>
        </w:rPr>
        <w:t>. First, Duke witness Timothy Duff testified that Duke is not recommending that the SEET be a cap for Duke.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w:t>
      </w:r>
      <w:r w:rsidRPr="002F33CF">
        <w:rPr>
          <w:rFonts w:ascii="Times New Roman" w:hAnsi="Times New Roman" w:cs="Times New Roman"/>
          <w:sz w:val="24"/>
          <w:szCs w:val="24"/>
        </w:rPr>
        <w:t xml:space="preserve">econd, the </w:t>
      </w:r>
      <w:r>
        <w:rPr>
          <w:rFonts w:ascii="Times New Roman" w:hAnsi="Times New Roman" w:cs="Times New Roman"/>
          <w:sz w:val="24"/>
          <w:szCs w:val="24"/>
        </w:rPr>
        <w:t xml:space="preserve">SEET is not an appropriate cap for a shared savings award.  </w:t>
      </w:r>
    </w:p>
    <w:p w:rsidR="00B9326E" w:rsidRDefault="00B9326E" w:rsidP="00B932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SEET</w:t>
      </w:r>
      <w:r w:rsidRPr="002F33CF">
        <w:rPr>
          <w:rFonts w:ascii="Times New Roman" w:hAnsi="Times New Roman" w:cs="Times New Roman"/>
          <w:sz w:val="24"/>
          <w:szCs w:val="24"/>
        </w:rPr>
        <w:t xml:space="preserve"> is one of the primary consumer protection mechanisms built into the law. In Senate Bill 221 (“S.B. 221”) the General Assembly determined that the PUCO must protect Ohio customers by requiring electric distribution utiliti</w:t>
      </w:r>
      <w:r>
        <w:rPr>
          <w:rFonts w:ascii="Times New Roman" w:hAnsi="Times New Roman" w:cs="Times New Roman"/>
          <w:sz w:val="24"/>
          <w:szCs w:val="24"/>
        </w:rPr>
        <w:t xml:space="preserve">es to return </w:t>
      </w:r>
      <w:r w:rsidRPr="00B9326E">
        <w:rPr>
          <w:rFonts w:ascii="Times New Roman" w:hAnsi="Times New Roman" w:cs="Times New Roman"/>
          <w:b/>
          <w:i/>
          <w:sz w:val="24"/>
          <w:szCs w:val="24"/>
        </w:rPr>
        <w:t>significantly</w:t>
      </w:r>
      <w:r>
        <w:rPr>
          <w:rFonts w:ascii="Times New Roman" w:hAnsi="Times New Roman" w:cs="Times New Roman"/>
          <w:sz w:val="24"/>
          <w:szCs w:val="24"/>
        </w:rPr>
        <w:t xml:space="preserve"> </w:t>
      </w:r>
      <w:r w:rsidRPr="00B9326E">
        <w:rPr>
          <w:rFonts w:ascii="Times New Roman" w:hAnsi="Times New Roman" w:cs="Times New Roman"/>
          <w:b/>
          <w:i/>
          <w:sz w:val="24"/>
          <w:szCs w:val="24"/>
        </w:rPr>
        <w:t>excessive</w:t>
      </w:r>
      <w:r>
        <w:rPr>
          <w:rFonts w:ascii="Times New Roman" w:hAnsi="Times New Roman" w:cs="Times New Roman"/>
          <w:sz w:val="24"/>
          <w:szCs w:val="24"/>
        </w:rPr>
        <w:t xml:space="preserve"> earnings to customers</w:t>
      </w:r>
      <w:r w:rsidRPr="002F33CF">
        <w:rPr>
          <w:rFonts w:ascii="Times New Roman" w:hAnsi="Times New Roman" w:cs="Times New Roman"/>
          <w:sz w:val="24"/>
          <w:szCs w:val="24"/>
        </w:rPr>
        <w:t xml:space="preserve">. </w:t>
      </w:r>
      <w:r>
        <w:rPr>
          <w:rFonts w:ascii="Times New Roman" w:hAnsi="Times New Roman" w:cs="Times New Roman"/>
          <w:sz w:val="24"/>
          <w:szCs w:val="24"/>
        </w:rPr>
        <w:t>Unfortunately, however, e</w:t>
      </w:r>
      <w:r w:rsidRPr="002F33CF">
        <w:rPr>
          <w:rFonts w:ascii="Times New Roman" w:hAnsi="Times New Roman" w:cs="Times New Roman"/>
          <w:sz w:val="24"/>
          <w:szCs w:val="24"/>
        </w:rPr>
        <w:t xml:space="preserve">xcessive earnings may </w:t>
      </w:r>
      <w:r>
        <w:rPr>
          <w:rFonts w:ascii="Times New Roman" w:hAnsi="Times New Roman" w:cs="Times New Roman"/>
          <w:sz w:val="24"/>
          <w:szCs w:val="24"/>
        </w:rPr>
        <w:t xml:space="preserve">still </w:t>
      </w:r>
      <w:r w:rsidRPr="002F33CF">
        <w:rPr>
          <w:rFonts w:ascii="Times New Roman" w:hAnsi="Times New Roman" w:cs="Times New Roman"/>
          <w:sz w:val="24"/>
          <w:szCs w:val="24"/>
        </w:rPr>
        <w:t>be retained by the utility.</w:t>
      </w:r>
      <w:r w:rsidRPr="002F33CF">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646504">
        <w:rPr>
          <w:rFonts w:ascii="Times New Roman" w:hAnsi="Times New Roman" w:cs="Times New Roman"/>
          <w:sz w:val="24"/>
          <w:szCs w:val="24"/>
        </w:rPr>
        <w:t>Th</w:t>
      </w:r>
      <w:r w:rsidRPr="002F33CF">
        <w:rPr>
          <w:rFonts w:ascii="Times New Roman" w:hAnsi="Times New Roman" w:cs="Times New Roman"/>
          <w:sz w:val="24"/>
          <w:szCs w:val="24"/>
        </w:rPr>
        <w:t xml:space="preserve">e fact that Duke’s total earnings were not significantly excessive in 2012 and 2013 does not justify using the SEET as a cap for an energy efficiency shared savings mechanism, and does not support </w:t>
      </w:r>
      <w:r>
        <w:rPr>
          <w:rFonts w:ascii="Times New Roman" w:hAnsi="Times New Roman" w:cs="Times New Roman"/>
          <w:sz w:val="24"/>
          <w:szCs w:val="24"/>
        </w:rPr>
        <w:t>PWC’s</w:t>
      </w:r>
      <w:r w:rsidRPr="002F33CF">
        <w:rPr>
          <w:rFonts w:ascii="Times New Roman" w:hAnsi="Times New Roman" w:cs="Times New Roman"/>
          <w:sz w:val="24"/>
          <w:szCs w:val="24"/>
        </w:rPr>
        <w:t xml:space="preserve"> argument that Duke’s mechanism should remain uncapped in 2016. An uncapped shared savings award could</w:t>
      </w:r>
      <w:r>
        <w:rPr>
          <w:rFonts w:ascii="Times New Roman" w:hAnsi="Times New Roman" w:cs="Times New Roman"/>
          <w:sz w:val="24"/>
          <w:szCs w:val="24"/>
        </w:rPr>
        <w:t xml:space="preserve"> still</w:t>
      </w:r>
      <w:r w:rsidRPr="002F33CF">
        <w:rPr>
          <w:rFonts w:ascii="Times New Roman" w:hAnsi="Times New Roman" w:cs="Times New Roman"/>
          <w:sz w:val="24"/>
          <w:szCs w:val="24"/>
        </w:rPr>
        <w:t xml:space="preserve"> yield excessive charges to customers for energy efficiency even if Duke’s total earnings a</w:t>
      </w:r>
      <w:r w:rsidR="00190F74">
        <w:rPr>
          <w:rFonts w:ascii="Times New Roman" w:hAnsi="Times New Roman" w:cs="Times New Roman"/>
          <w:sz w:val="24"/>
          <w:szCs w:val="24"/>
        </w:rPr>
        <w:t xml:space="preserve">re not significantly excessive.  </w:t>
      </w:r>
      <w:r>
        <w:rPr>
          <w:rFonts w:ascii="Times New Roman" w:hAnsi="Times New Roman" w:cs="Times New Roman"/>
          <w:sz w:val="24"/>
          <w:szCs w:val="24"/>
        </w:rPr>
        <w:t>Moreover, as witness Duff acknowledged, the SEET examines a utility’s entire earnings and not just a portion of those earnings.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To this end, OCC witness Gonzalez testified that the projected and actual incentive levels that Duke seeks to collect from customers, are exorbitant relative to the program size, and relative to other Ohio utilities.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Mr. Gonzalez also concluded that Duke’s</w:t>
      </w:r>
      <w:r w:rsidRPr="005322EC">
        <w:rPr>
          <w:rFonts w:ascii="Times New Roman" w:hAnsi="Times New Roman" w:cs="Times New Roman"/>
          <w:sz w:val="24"/>
          <w:szCs w:val="24"/>
        </w:rPr>
        <w:t xml:space="preserve"> incentives significantly e</w:t>
      </w:r>
      <w:r>
        <w:rPr>
          <w:rFonts w:ascii="Times New Roman" w:hAnsi="Times New Roman" w:cs="Times New Roman"/>
          <w:sz w:val="24"/>
          <w:szCs w:val="24"/>
        </w:rPr>
        <w:t xml:space="preserve">xceed utility energy efficiency </w:t>
      </w:r>
      <w:r w:rsidRPr="005322EC">
        <w:rPr>
          <w:rFonts w:ascii="Times New Roman" w:hAnsi="Times New Roman" w:cs="Times New Roman"/>
          <w:sz w:val="24"/>
          <w:szCs w:val="24"/>
        </w:rPr>
        <w:t xml:space="preserve">incentive awards nationwide </w:t>
      </w:r>
      <w:r>
        <w:rPr>
          <w:rFonts w:ascii="Times New Roman" w:hAnsi="Times New Roman" w:cs="Times New Roman"/>
          <w:sz w:val="24"/>
          <w:szCs w:val="24"/>
        </w:rPr>
        <w:t>as a percentage of program cost and should be capped accordingly.</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403747" w:rsidRPr="00E13C9A" w:rsidRDefault="00363BAF" w:rsidP="00363BAF">
      <w:pPr>
        <w:pStyle w:val="Heading2"/>
      </w:pPr>
      <w:bookmarkStart w:id="5" w:name="_Toc429485809"/>
      <w:r>
        <w:t>C.</w:t>
      </w:r>
      <w:r>
        <w:tab/>
      </w:r>
      <w:r w:rsidR="00E13C9A" w:rsidRPr="00E13C9A">
        <w:t>Duke should not be permitted to use banked savings in order to trigger its shared savings incentive mechanism.</w:t>
      </w:r>
      <w:bookmarkEnd w:id="5"/>
    </w:p>
    <w:p w:rsidR="007E1C95" w:rsidRDefault="007E1C95" w:rsidP="000E4D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w:t>
      </w:r>
      <w:r w:rsidRPr="00B2352A">
        <w:rPr>
          <w:rFonts w:ascii="Times New Roman" w:hAnsi="Times New Roman" w:cs="Times New Roman"/>
          <w:sz w:val="24"/>
          <w:szCs w:val="24"/>
        </w:rPr>
        <w:t xml:space="preserve"> banked savings for purpose</w:t>
      </w:r>
      <w:r>
        <w:rPr>
          <w:rFonts w:ascii="Times New Roman" w:hAnsi="Times New Roman" w:cs="Times New Roman"/>
          <w:sz w:val="24"/>
          <w:szCs w:val="24"/>
        </w:rPr>
        <w:t>s of triggering the shared savings incentive mechanism</w:t>
      </w:r>
      <w:r w:rsidRPr="00B2352A">
        <w:rPr>
          <w:rFonts w:ascii="Times New Roman" w:hAnsi="Times New Roman" w:cs="Times New Roman"/>
          <w:sz w:val="24"/>
          <w:szCs w:val="24"/>
        </w:rPr>
        <w:t xml:space="preserve"> is not conducive to </w:t>
      </w:r>
      <w:r>
        <w:rPr>
          <w:rFonts w:ascii="Times New Roman" w:hAnsi="Times New Roman" w:cs="Times New Roman"/>
          <w:sz w:val="24"/>
          <w:szCs w:val="24"/>
        </w:rPr>
        <w:t xml:space="preserve">ensuring that the shared savings mechanism is a true incentive that is synonymous with a “reward” for overachieving beyond the annual benchmarks.  </w:t>
      </w:r>
      <w:r w:rsidR="00D84A49" w:rsidRPr="00B2352A">
        <w:rPr>
          <w:rFonts w:ascii="Times New Roman" w:hAnsi="Times New Roman" w:cs="Times New Roman"/>
          <w:sz w:val="24"/>
          <w:szCs w:val="24"/>
        </w:rPr>
        <w:t>Duke insists that it should be able to use banked savings in order to trigger the shared savings incentive mechanism, a tactic that it attempted to employ for its 2013 rider update.</w:t>
      </w:r>
      <w:r w:rsidR="0072138A" w:rsidRPr="00B2352A">
        <w:rPr>
          <w:rFonts w:ascii="Times New Roman" w:hAnsi="Times New Roman" w:cs="Times New Roman"/>
          <w:sz w:val="24"/>
          <w:szCs w:val="24"/>
        </w:rPr>
        <w:t xml:space="preserve">  To support this argument, Duke </w:t>
      </w:r>
      <w:r w:rsidR="00B2352A" w:rsidRPr="00B2352A">
        <w:rPr>
          <w:rFonts w:ascii="Times New Roman" w:hAnsi="Times New Roman" w:cs="Times New Roman"/>
          <w:sz w:val="24"/>
          <w:szCs w:val="24"/>
        </w:rPr>
        <w:t>insinuates that Ohio law permits the use of banked savings for shared savings by arguing that “R.C. 4928.662 specifically allows for banking</w:t>
      </w:r>
      <w:r w:rsidR="0072138A" w:rsidRPr="00B2352A">
        <w:rPr>
          <w:rFonts w:ascii="Times New Roman" w:hAnsi="Times New Roman" w:cs="Times New Roman"/>
          <w:sz w:val="24"/>
          <w:szCs w:val="24"/>
        </w:rPr>
        <w:t>.</w:t>
      </w:r>
      <w:r w:rsidR="00B2352A" w:rsidRPr="00B2352A">
        <w:rPr>
          <w:rFonts w:ascii="Times New Roman" w:hAnsi="Times New Roman" w:cs="Times New Roman"/>
          <w:sz w:val="24"/>
          <w:szCs w:val="24"/>
        </w:rPr>
        <w:t>”</w:t>
      </w:r>
      <w:r w:rsidR="00B2352A" w:rsidRPr="00B2352A">
        <w:rPr>
          <w:rStyle w:val="FootnoteReference"/>
          <w:rFonts w:ascii="Times New Roman" w:hAnsi="Times New Roman" w:cs="Times New Roman"/>
          <w:sz w:val="24"/>
          <w:szCs w:val="24"/>
        </w:rPr>
        <w:footnoteReference w:id="32"/>
      </w:r>
      <w:r w:rsidR="0072138A" w:rsidRPr="00B2352A">
        <w:rPr>
          <w:rFonts w:ascii="Times New Roman" w:hAnsi="Times New Roman" w:cs="Times New Roman"/>
          <w:sz w:val="24"/>
          <w:szCs w:val="24"/>
        </w:rPr>
        <w:t xml:space="preserve">  </w:t>
      </w:r>
      <w:r w:rsidR="00B2352A" w:rsidRPr="00B2352A">
        <w:rPr>
          <w:rFonts w:ascii="Times New Roman" w:hAnsi="Times New Roman" w:cs="Times New Roman"/>
          <w:sz w:val="24"/>
          <w:szCs w:val="24"/>
        </w:rPr>
        <w:t>While this is true, R</w:t>
      </w:r>
      <w:r w:rsidR="005F5F99" w:rsidRPr="00B2352A">
        <w:rPr>
          <w:rFonts w:ascii="Times New Roman" w:hAnsi="Times New Roman" w:cs="Times New Roman"/>
          <w:sz w:val="24"/>
          <w:szCs w:val="24"/>
        </w:rPr>
        <w:t xml:space="preserve">.C. </w:t>
      </w:r>
      <w:r w:rsidR="00B2352A" w:rsidRPr="00B2352A">
        <w:rPr>
          <w:rFonts w:ascii="Times New Roman" w:hAnsi="Times New Roman" w:cs="Times New Roman"/>
          <w:sz w:val="24"/>
          <w:szCs w:val="24"/>
        </w:rPr>
        <w:t>4928.662</w:t>
      </w:r>
      <w:r w:rsidR="005F5F99" w:rsidRPr="00B2352A">
        <w:rPr>
          <w:rFonts w:ascii="Times New Roman" w:hAnsi="Times New Roman" w:cs="Times New Roman"/>
          <w:sz w:val="24"/>
          <w:szCs w:val="24"/>
        </w:rPr>
        <w:t>, as amended</w:t>
      </w:r>
      <w:r w:rsidR="00B2352A" w:rsidRPr="00B2352A">
        <w:rPr>
          <w:rFonts w:ascii="Times New Roman" w:hAnsi="Times New Roman" w:cs="Times New Roman"/>
          <w:sz w:val="24"/>
          <w:szCs w:val="24"/>
        </w:rPr>
        <w:t xml:space="preserve"> by Senate Bill 310, onl</w:t>
      </w:r>
      <w:r w:rsidR="005F5F99" w:rsidRPr="00B2352A">
        <w:rPr>
          <w:rFonts w:ascii="Times New Roman" w:hAnsi="Times New Roman" w:cs="Times New Roman"/>
          <w:sz w:val="24"/>
          <w:szCs w:val="24"/>
        </w:rPr>
        <w:t xml:space="preserve">y allows for </w:t>
      </w:r>
      <w:r w:rsidR="00B2352A" w:rsidRPr="00B2352A">
        <w:rPr>
          <w:rFonts w:ascii="Times New Roman" w:hAnsi="Times New Roman" w:cs="Times New Roman"/>
          <w:sz w:val="24"/>
          <w:szCs w:val="24"/>
        </w:rPr>
        <w:t>using banked EE/PDR impacts for purposes of complying with the mandates set forth in R.C. 4928.62, not for purposes of triggering the shared savings incentive mechanism</w:t>
      </w:r>
      <w:r w:rsidR="005F5F99" w:rsidRPr="00B2352A">
        <w:rPr>
          <w:rFonts w:ascii="Times New Roman" w:hAnsi="Times New Roman" w:cs="Times New Roman"/>
          <w:sz w:val="24"/>
          <w:szCs w:val="24"/>
        </w:rPr>
        <w:t>.</w:t>
      </w:r>
      <w:r w:rsidR="00B2352A" w:rsidRPr="00B2352A">
        <w:rPr>
          <w:rStyle w:val="FootnoteReference"/>
          <w:rFonts w:ascii="Times New Roman" w:hAnsi="Times New Roman" w:cs="Times New Roman"/>
          <w:sz w:val="24"/>
          <w:szCs w:val="24"/>
        </w:rPr>
        <w:footnoteReference w:id="33"/>
      </w:r>
      <w:r w:rsidR="005F5F99" w:rsidRPr="00B2352A">
        <w:rPr>
          <w:rFonts w:ascii="Times New Roman" w:hAnsi="Times New Roman" w:cs="Times New Roman"/>
          <w:sz w:val="24"/>
          <w:szCs w:val="24"/>
        </w:rPr>
        <w:t xml:space="preserve">  And no party in this action</w:t>
      </w:r>
      <w:r w:rsidR="00B2352A">
        <w:rPr>
          <w:rFonts w:ascii="Times New Roman" w:hAnsi="Times New Roman" w:cs="Times New Roman"/>
          <w:sz w:val="24"/>
          <w:szCs w:val="24"/>
        </w:rPr>
        <w:t xml:space="preserve"> is contesting that Duke is permitted to use banked savings of purposes of “compliance</w:t>
      </w:r>
      <w:r w:rsidR="005F5F99" w:rsidRPr="00B2352A">
        <w:rPr>
          <w:rFonts w:ascii="Times New Roman" w:hAnsi="Times New Roman" w:cs="Times New Roman"/>
          <w:sz w:val="24"/>
          <w:szCs w:val="24"/>
        </w:rPr>
        <w:t>.</w:t>
      </w:r>
      <w:r w:rsidR="00B2352A">
        <w:rPr>
          <w:rFonts w:ascii="Times New Roman" w:hAnsi="Times New Roman" w:cs="Times New Roman"/>
          <w:sz w:val="24"/>
          <w:szCs w:val="24"/>
        </w:rPr>
        <w:t>”</w:t>
      </w:r>
      <w:r w:rsidR="005F5F99" w:rsidRPr="00B2352A">
        <w:rPr>
          <w:rFonts w:ascii="Times New Roman" w:hAnsi="Times New Roman" w:cs="Times New Roman"/>
          <w:sz w:val="24"/>
          <w:szCs w:val="24"/>
        </w:rPr>
        <w:t xml:space="preserve">  </w:t>
      </w:r>
    </w:p>
    <w:p w:rsidR="007E1C95" w:rsidRDefault="007E1C95" w:rsidP="000E4D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Nevertheless, t</w:t>
      </w:r>
      <w:r w:rsidR="006E1D3C">
        <w:rPr>
          <w:rFonts w:ascii="Times New Roman" w:hAnsi="Times New Roman" w:cs="Times New Roman"/>
          <w:sz w:val="24"/>
          <w:szCs w:val="24"/>
        </w:rPr>
        <w:t xml:space="preserve">o support its argument in favor of using banked savings to trigger the shared savings incentive, </w:t>
      </w:r>
      <w:r w:rsidR="00B2352A" w:rsidRPr="004A1FB6">
        <w:rPr>
          <w:rFonts w:ascii="Times New Roman" w:hAnsi="Times New Roman" w:cs="Times New Roman"/>
          <w:sz w:val="24"/>
          <w:szCs w:val="24"/>
        </w:rPr>
        <w:t>Duke seems to focus exclusively on the fact that it has complied with the cumulative benchmarks.</w:t>
      </w:r>
      <w:r w:rsidR="00B2352A" w:rsidRPr="004A1FB6">
        <w:rPr>
          <w:rStyle w:val="FootnoteReference"/>
          <w:rFonts w:ascii="Times New Roman" w:hAnsi="Times New Roman" w:cs="Times New Roman"/>
          <w:sz w:val="24"/>
          <w:szCs w:val="24"/>
        </w:rPr>
        <w:footnoteReference w:id="34"/>
      </w:r>
      <w:r w:rsidR="00B2352A" w:rsidRPr="004A1FB6">
        <w:rPr>
          <w:rFonts w:ascii="Times New Roman" w:hAnsi="Times New Roman" w:cs="Times New Roman"/>
          <w:sz w:val="24"/>
          <w:szCs w:val="24"/>
        </w:rPr>
        <w:t xml:space="preserve">  </w:t>
      </w:r>
      <w:r w:rsidR="004A1FB6" w:rsidRPr="004A1FB6">
        <w:rPr>
          <w:rFonts w:ascii="Times New Roman" w:hAnsi="Times New Roman" w:cs="Times New Roman"/>
          <w:sz w:val="24"/>
          <w:szCs w:val="24"/>
        </w:rPr>
        <w:t>To that effect, Duke argues that disallowing the Utility to use banked savings actually creates a perverse incentive with respect to EE/PDR achievements.</w:t>
      </w:r>
      <w:r w:rsidR="004A1FB6" w:rsidRPr="004A1FB6">
        <w:rPr>
          <w:rStyle w:val="FootnoteReference"/>
          <w:rFonts w:ascii="Times New Roman" w:hAnsi="Times New Roman" w:cs="Times New Roman"/>
          <w:sz w:val="24"/>
          <w:szCs w:val="24"/>
        </w:rPr>
        <w:footnoteReference w:id="35"/>
      </w:r>
      <w:r w:rsidR="004A1FB6" w:rsidRPr="004A1FB6">
        <w:rPr>
          <w:rFonts w:ascii="Times New Roman" w:hAnsi="Times New Roman" w:cs="Times New Roman"/>
          <w:sz w:val="24"/>
          <w:szCs w:val="24"/>
        </w:rPr>
        <w:t xml:space="preserve">  But </w:t>
      </w:r>
      <w:r w:rsidR="00E13C9A" w:rsidRPr="004A1FB6">
        <w:rPr>
          <w:rFonts w:ascii="Times New Roman" w:hAnsi="Times New Roman" w:cs="Times New Roman"/>
          <w:sz w:val="24"/>
          <w:szCs w:val="24"/>
        </w:rPr>
        <w:t xml:space="preserve">Duke’s insistence on using banked savings for purposes of calculating the shared savings incentive truly perverts the system.  </w:t>
      </w:r>
    </w:p>
    <w:p w:rsidR="007E1C95" w:rsidRPr="00B2352A" w:rsidRDefault="007E1C95" w:rsidP="007E1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 did well in the early years of EE/PDR, allowing it to easily bank savings that were in excess of the mandates in the years immediately following the passage of Senate Bill 221.  But Duke</w:t>
      </w:r>
      <w:r w:rsidR="000E4D4B" w:rsidRPr="00B2352A">
        <w:rPr>
          <w:rFonts w:ascii="Times New Roman" w:hAnsi="Times New Roman" w:cs="Times New Roman"/>
          <w:sz w:val="24"/>
          <w:szCs w:val="24"/>
        </w:rPr>
        <w:t xml:space="preserve"> </w:t>
      </w:r>
      <w:r w:rsidR="000E4D4B">
        <w:rPr>
          <w:rFonts w:ascii="Times New Roman" w:hAnsi="Times New Roman" w:cs="Times New Roman"/>
          <w:sz w:val="24"/>
          <w:szCs w:val="24"/>
        </w:rPr>
        <w:t xml:space="preserve">concedes </w:t>
      </w:r>
      <w:r w:rsidR="000E4D4B" w:rsidRPr="00B2352A">
        <w:rPr>
          <w:rFonts w:ascii="Times New Roman" w:hAnsi="Times New Roman" w:cs="Times New Roman"/>
          <w:sz w:val="24"/>
          <w:szCs w:val="24"/>
        </w:rPr>
        <w:t>that “energy efficiency impacts and potential are finite in nature” such that “the ability to repeat savings from those measures is exhausted and it became necessary to offer new and different options.”</w:t>
      </w:r>
      <w:r w:rsidR="000E4D4B" w:rsidRPr="00B2352A">
        <w:rPr>
          <w:rStyle w:val="FootnoteReference"/>
          <w:rFonts w:ascii="Times New Roman" w:hAnsi="Times New Roman" w:cs="Times New Roman"/>
          <w:sz w:val="24"/>
          <w:szCs w:val="24"/>
        </w:rPr>
        <w:footnoteReference w:id="36"/>
      </w:r>
      <w:r w:rsidR="000E4D4B">
        <w:rPr>
          <w:rFonts w:ascii="Times New Roman" w:hAnsi="Times New Roman" w:cs="Times New Roman"/>
          <w:sz w:val="24"/>
          <w:szCs w:val="24"/>
        </w:rPr>
        <w:t xml:space="preserve">  </w:t>
      </w:r>
      <w:r>
        <w:rPr>
          <w:rFonts w:ascii="Times New Roman" w:hAnsi="Times New Roman" w:cs="Times New Roman"/>
          <w:sz w:val="24"/>
          <w:szCs w:val="24"/>
        </w:rPr>
        <w:t>So Duke is attempting to</w:t>
      </w:r>
      <w:r w:rsidR="000E4D4B">
        <w:rPr>
          <w:rFonts w:ascii="Times New Roman" w:hAnsi="Times New Roman" w:cs="Times New Roman"/>
          <w:sz w:val="24"/>
          <w:szCs w:val="24"/>
        </w:rPr>
        <w:t xml:space="preserve"> </w:t>
      </w:r>
      <w:r>
        <w:rPr>
          <w:rFonts w:ascii="Times New Roman" w:hAnsi="Times New Roman" w:cs="Times New Roman"/>
          <w:sz w:val="24"/>
          <w:szCs w:val="24"/>
        </w:rPr>
        <w:t xml:space="preserve">used </w:t>
      </w:r>
      <w:r w:rsidR="000E4D4B">
        <w:rPr>
          <w:rFonts w:ascii="Times New Roman" w:hAnsi="Times New Roman" w:cs="Times New Roman"/>
          <w:sz w:val="24"/>
          <w:szCs w:val="24"/>
        </w:rPr>
        <w:t>banked savings from previous years (where the Utility was subject to lower benchmarks)</w:t>
      </w:r>
      <w:r w:rsidR="000E4D4B" w:rsidRPr="00B2352A">
        <w:rPr>
          <w:rFonts w:ascii="Times New Roman" w:hAnsi="Times New Roman" w:cs="Times New Roman"/>
          <w:sz w:val="24"/>
          <w:szCs w:val="24"/>
        </w:rPr>
        <w:t xml:space="preserve"> </w:t>
      </w:r>
      <w:r w:rsidR="000E4D4B">
        <w:rPr>
          <w:rFonts w:ascii="Times New Roman" w:hAnsi="Times New Roman" w:cs="Times New Roman"/>
          <w:sz w:val="24"/>
          <w:szCs w:val="24"/>
        </w:rPr>
        <w:t xml:space="preserve">to trigger the shared savings mechanism in later years where the EE/PDR is more difficult to achieve and the benchmarks are higher.  </w:t>
      </w:r>
      <w:r>
        <w:rPr>
          <w:rFonts w:ascii="Times New Roman" w:hAnsi="Times New Roman" w:cs="Times New Roman"/>
          <w:sz w:val="24"/>
          <w:szCs w:val="24"/>
        </w:rPr>
        <w:t xml:space="preserve">The use of banked savings would allow Duke </w:t>
      </w:r>
      <w:r w:rsidRPr="00B2352A">
        <w:rPr>
          <w:rFonts w:ascii="Times New Roman" w:hAnsi="Times New Roman" w:cs="Times New Roman"/>
          <w:sz w:val="24"/>
          <w:szCs w:val="24"/>
        </w:rPr>
        <w:t xml:space="preserve">to achieve </w:t>
      </w:r>
      <w:r>
        <w:rPr>
          <w:rFonts w:ascii="Times New Roman" w:hAnsi="Times New Roman" w:cs="Times New Roman"/>
          <w:sz w:val="24"/>
          <w:szCs w:val="24"/>
        </w:rPr>
        <w:t xml:space="preserve">a </w:t>
      </w:r>
      <w:r w:rsidRPr="00B2352A">
        <w:rPr>
          <w:rFonts w:ascii="Times New Roman" w:hAnsi="Times New Roman" w:cs="Times New Roman"/>
          <w:sz w:val="24"/>
          <w:szCs w:val="24"/>
        </w:rPr>
        <w:t xml:space="preserve">higher shared savings incentive by relying on old measures rather than designing new </w:t>
      </w:r>
      <w:r>
        <w:rPr>
          <w:rFonts w:ascii="Times New Roman" w:hAnsi="Times New Roman" w:cs="Times New Roman"/>
          <w:sz w:val="24"/>
          <w:szCs w:val="24"/>
        </w:rPr>
        <w:t xml:space="preserve">and </w:t>
      </w:r>
      <w:r w:rsidRPr="00B2352A">
        <w:rPr>
          <w:rFonts w:ascii="Times New Roman" w:hAnsi="Times New Roman" w:cs="Times New Roman"/>
          <w:sz w:val="24"/>
          <w:szCs w:val="24"/>
        </w:rPr>
        <w:t>innovative ways to achi</w:t>
      </w:r>
      <w:r>
        <w:rPr>
          <w:rFonts w:ascii="Times New Roman" w:hAnsi="Times New Roman" w:cs="Times New Roman"/>
          <w:sz w:val="24"/>
          <w:szCs w:val="24"/>
        </w:rPr>
        <w:t xml:space="preserve">eve EE/PDR.  </w:t>
      </w:r>
      <w:r w:rsidR="000E4D4B">
        <w:rPr>
          <w:rFonts w:ascii="Times New Roman" w:hAnsi="Times New Roman" w:cs="Times New Roman"/>
          <w:sz w:val="24"/>
          <w:szCs w:val="24"/>
        </w:rPr>
        <w:t xml:space="preserve">As a result, Duke </w:t>
      </w:r>
      <w:r>
        <w:rPr>
          <w:rFonts w:ascii="Times New Roman" w:hAnsi="Times New Roman" w:cs="Times New Roman"/>
          <w:sz w:val="24"/>
          <w:szCs w:val="24"/>
        </w:rPr>
        <w:t>would</w:t>
      </w:r>
      <w:r w:rsidR="000E4D4B">
        <w:rPr>
          <w:rFonts w:ascii="Times New Roman" w:hAnsi="Times New Roman" w:cs="Times New Roman"/>
          <w:sz w:val="24"/>
          <w:szCs w:val="24"/>
        </w:rPr>
        <w:t xml:space="preserve"> not</w:t>
      </w:r>
      <w:r>
        <w:rPr>
          <w:rFonts w:ascii="Times New Roman" w:hAnsi="Times New Roman" w:cs="Times New Roman"/>
          <w:sz w:val="24"/>
          <w:szCs w:val="24"/>
        </w:rPr>
        <w:t xml:space="preserve"> be</w:t>
      </w:r>
      <w:r w:rsidR="000E4D4B">
        <w:rPr>
          <w:rFonts w:ascii="Times New Roman" w:hAnsi="Times New Roman" w:cs="Times New Roman"/>
          <w:sz w:val="24"/>
          <w:szCs w:val="24"/>
        </w:rPr>
        <w:t xml:space="preserve"> incentivized to achieve as much total EE/PDR as it would have to achieve in order to acquire the top-tier of shared savings without the use of bank</w:t>
      </w:r>
      <w:r>
        <w:rPr>
          <w:rFonts w:ascii="Times New Roman" w:hAnsi="Times New Roman" w:cs="Times New Roman"/>
          <w:sz w:val="24"/>
          <w:szCs w:val="24"/>
        </w:rPr>
        <w:t xml:space="preserve"> </w:t>
      </w:r>
      <w:r w:rsidRPr="00B2352A">
        <w:rPr>
          <w:rFonts w:ascii="Times New Roman" w:hAnsi="Times New Roman" w:cs="Times New Roman"/>
          <w:sz w:val="24"/>
          <w:szCs w:val="24"/>
        </w:rPr>
        <w:t>which is the antithesis of the shared savings</w:t>
      </w:r>
      <w:r>
        <w:rPr>
          <w:rFonts w:ascii="Times New Roman" w:hAnsi="Times New Roman" w:cs="Times New Roman"/>
          <w:sz w:val="24"/>
          <w:szCs w:val="24"/>
        </w:rPr>
        <w:t xml:space="preserve"> incentive mechanism</w:t>
      </w:r>
      <w:r w:rsidR="000E4D4B">
        <w:rPr>
          <w:rFonts w:ascii="Times New Roman" w:hAnsi="Times New Roman" w:cs="Times New Roman"/>
          <w:sz w:val="24"/>
          <w:szCs w:val="24"/>
        </w:rPr>
        <w:t xml:space="preserve">.  </w:t>
      </w:r>
      <w:r w:rsidR="00B21280">
        <w:rPr>
          <w:rFonts w:ascii="Times New Roman" w:hAnsi="Times New Roman" w:cs="Times New Roman"/>
          <w:sz w:val="24"/>
          <w:szCs w:val="24"/>
        </w:rPr>
        <w:t xml:space="preserve">This is precisely why there is a cumulative </w:t>
      </w:r>
      <w:r w:rsidR="00B21280">
        <w:rPr>
          <w:rFonts w:ascii="Times New Roman" w:hAnsi="Times New Roman" w:cs="Times New Roman"/>
          <w:b/>
          <w:i/>
          <w:sz w:val="24"/>
          <w:szCs w:val="24"/>
        </w:rPr>
        <w:t>and</w:t>
      </w:r>
      <w:r w:rsidR="00B21280">
        <w:rPr>
          <w:rFonts w:ascii="Times New Roman" w:hAnsi="Times New Roman" w:cs="Times New Roman"/>
          <w:i/>
          <w:sz w:val="24"/>
          <w:szCs w:val="24"/>
        </w:rPr>
        <w:t xml:space="preserve"> </w:t>
      </w:r>
      <w:r w:rsidR="00B21280">
        <w:rPr>
          <w:rFonts w:ascii="Times New Roman" w:hAnsi="Times New Roman" w:cs="Times New Roman"/>
          <w:sz w:val="24"/>
          <w:szCs w:val="24"/>
        </w:rPr>
        <w:t>an annual benchmark</w:t>
      </w:r>
      <w:r w:rsidR="00B21280" w:rsidRPr="004A1FB6">
        <w:rPr>
          <w:rFonts w:ascii="Times New Roman" w:hAnsi="Times New Roman" w:cs="Times New Roman"/>
          <w:sz w:val="24"/>
          <w:szCs w:val="24"/>
        </w:rPr>
        <w:t xml:space="preserve">. </w:t>
      </w:r>
    </w:p>
    <w:p w:rsidR="00E13C9A" w:rsidRDefault="00E13C9A" w:rsidP="005420F5">
      <w:pPr>
        <w:spacing w:after="0" w:line="480" w:lineRule="auto"/>
        <w:ind w:firstLine="720"/>
        <w:rPr>
          <w:rFonts w:ascii="Times New Roman" w:hAnsi="Times New Roman" w:cs="Times New Roman"/>
          <w:sz w:val="24"/>
          <w:szCs w:val="24"/>
        </w:rPr>
      </w:pPr>
      <w:r w:rsidRPr="005420F5">
        <w:rPr>
          <w:rFonts w:ascii="Times New Roman" w:hAnsi="Times New Roman" w:cs="Times New Roman"/>
          <w:sz w:val="24"/>
          <w:szCs w:val="24"/>
        </w:rPr>
        <w:t>In a last ditch effort to justify its use of banked savings the Utility explains that it will not be able to earn any shared savings incentive if it is not permitted to use banked savings.</w:t>
      </w:r>
      <w:r w:rsidRPr="005420F5">
        <w:rPr>
          <w:rStyle w:val="FootnoteReference"/>
          <w:rFonts w:ascii="Times New Roman" w:hAnsi="Times New Roman" w:cs="Times New Roman"/>
          <w:sz w:val="24"/>
          <w:szCs w:val="24"/>
        </w:rPr>
        <w:footnoteReference w:id="37"/>
      </w:r>
      <w:r w:rsidRPr="005420F5">
        <w:rPr>
          <w:rFonts w:ascii="Times New Roman" w:hAnsi="Times New Roman" w:cs="Times New Roman"/>
          <w:sz w:val="24"/>
          <w:szCs w:val="24"/>
        </w:rPr>
        <w:t xml:space="preserve">  But as previously discussed,</w:t>
      </w:r>
      <w:r w:rsidRPr="005420F5">
        <w:rPr>
          <w:rStyle w:val="FootnoteReference"/>
          <w:rFonts w:ascii="Times New Roman" w:hAnsi="Times New Roman" w:cs="Times New Roman"/>
          <w:sz w:val="24"/>
          <w:szCs w:val="24"/>
        </w:rPr>
        <w:footnoteReference w:id="38"/>
      </w:r>
      <w:r w:rsidRPr="005420F5">
        <w:rPr>
          <w:rFonts w:ascii="Times New Roman" w:hAnsi="Times New Roman" w:cs="Times New Roman"/>
          <w:sz w:val="24"/>
          <w:szCs w:val="24"/>
        </w:rPr>
        <w:t xml:space="preserve"> this </w:t>
      </w:r>
      <w:r w:rsidR="007A2714">
        <w:rPr>
          <w:rFonts w:ascii="Times New Roman" w:hAnsi="Times New Roman" w:cs="Times New Roman"/>
          <w:sz w:val="24"/>
          <w:szCs w:val="24"/>
        </w:rPr>
        <w:t>is</w:t>
      </w:r>
      <w:r w:rsidR="007A2714" w:rsidRPr="005420F5">
        <w:rPr>
          <w:rFonts w:ascii="Times New Roman" w:hAnsi="Times New Roman" w:cs="Times New Roman"/>
          <w:sz w:val="24"/>
          <w:szCs w:val="24"/>
        </w:rPr>
        <w:t xml:space="preserve"> </w:t>
      </w:r>
      <w:r w:rsidRPr="005420F5">
        <w:rPr>
          <w:rFonts w:ascii="Times New Roman" w:hAnsi="Times New Roman" w:cs="Times New Roman"/>
          <w:sz w:val="24"/>
          <w:szCs w:val="24"/>
        </w:rPr>
        <w:t>a result of poor planning on Duke’s behalf.</w:t>
      </w:r>
      <w:r w:rsidR="005420F5" w:rsidRPr="005420F5">
        <w:rPr>
          <w:rFonts w:ascii="Times New Roman" w:hAnsi="Times New Roman" w:cs="Times New Roman"/>
          <w:sz w:val="24"/>
          <w:szCs w:val="24"/>
        </w:rPr>
        <w:t xml:space="preserve">  </w:t>
      </w:r>
      <w:r w:rsidRPr="005420F5">
        <w:rPr>
          <w:rFonts w:ascii="Times New Roman" w:hAnsi="Times New Roman" w:cs="Times New Roman"/>
          <w:sz w:val="24"/>
          <w:szCs w:val="24"/>
        </w:rPr>
        <w:t xml:space="preserve">Duke designed a portfolio based </w:t>
      </w:r>
      <w:r w:rsidR="002703F8">
        <w:rPr>
          <w:rFonts w:ascii="Times New Roman" w:hAnsi="Times New Roman" w:cs="Times New Roman"/>
          <w:sz w:val="24"/>
          <w:szCs w:val="24"/>
        </w:rPr>
        <w:t>on</w:t>
      </w:r>
      <w:r w:rsidRPr="005420F5">
        <w:rPr>
          <w:rFonts w:ascii="Times New Roman" w:hAnsi="Times New Roman" w:cs="Times New Roman"/>
          <w:sz w:val="24"/>
          <w:szCs w:val="24"/>
        </w:rPr>
        <w:t xml:space="preserve"> the assumption that it would be permitted to use banked savings</w:t>
      </w:r>
      <w:r w:rsidRPr="005420F5">
        <w:rPr>
          <w:rStyle w:val="FootnoteReference"/>
          <w:rFonts w:ascii="Times New Roman" w:hAnsi="Times New Roman" w:cs="Times New Roman"/>
          <w:sz w:val="24"/>
          <w:szCs w:val="24"/>
        </w:rPr>
        <w:footnoteReference w:id="39"/>
      </w:r>
      <w:r w:rsidRPr="005420F5">
        <w:rPr>
          <w:rFonts w:ascii="Times New Roman" w:hAnsi="Times New Roman" w:cs="Times New Roman"/>
          <w:sz w:val="24"/>
          <w:szCs w:val="24"/>
        </w:rPr>
        <w:t xml:space="preserve"> despite the fact that such language was not expressly conveyed in the Stipulation and Recommendation or the Opinions and Orders approving those Stipulations. </w:t>
      </w:r>
      <w:r w:rsidR="001120EF">
        <w:rPr>
          <w:rFonts w:ascii="Times New Roman" w:hAnsi="Times New Roman" w:cs="Times New Roman"/>
          <w:sz w:val="24"/>
          <w:szCs w:val="24"/>
        </w:rPr>
        <w:t>And, despite the Utility’s insistence that it cannot earn an incentive without the use of banked savings, PUCO Staff witness Greg Scheck testified that the Utility could “still exceed its benchmark if [it] perform[s] really well.”</w:t>
      </w:r>
      <w:r w:rsidR="001120EF">
        <w:rPr>
          <w:rStyle w:val="FootnoteReference"/>
          <w:rFonts w:ascii="Times New Roman" w:hAnsi="Times New Roman" w:cs="Times New Roman"/>
          <w:sz w:val="24"/>
          <w:szCs w:val="24"/>
        </w:rPr>
        <w:footnoteReference w:id="40"/>
      </w:r>
      <w:r w:rsidR="001120EF">
        <w:rPr>
          <w:rFonts w:ascii="Times New Roman" w:hAnsi="Times New Roman" w:cs="Times New Roman"/>
          <w:sz w:val="24"/>
          <w:szCs w:val="24"/>
        </w:rPr>
        <w:t xml:space="preserve"> </w:t>
      </w:r>
      <w:r w:rsidR="002703F8">
        <w:rPr>
          <w:rFonts w:ascii="Times New Roman" w:hAnsi="Times New Roman" w:cs="Times New Roman"/>
          <w:sz w:val="24"/>
          <w:szCs w:val="24"/>
        </w:rPr>
        <w:t>Duke should not be granted the ability to use banked savings in order to achieve a higher incentive than the Utility would otherwise earn.</w:t>
      </w:r>
    </w:p>
    <w:p w:rsidR="00E13C9A" w:rsidRPr="00786AB0" w:rsidRDefault="00363BAF" w:rsidP="00363BAF">
      <w:pPr>
        <w:pStyle w:val="Heading2"/>
      </w:pPr>
      <w:bookmarkStart w:id="6" w:name="_Toc429485810"/>
      <w:r>
        <w:t>D.</w:t>
      </w:r>
      <w:r>
        <w:tab/>
      </w:r>
      <w:r w:rsidR="002703F8">
        <w:t>Duke fails to raise legitimate concerns regardin</w:t>
      </w:r>
      <w:r w:rsidR="00363B41">
        <w:t>g consumer protections recommended by OCC</w:t>
      </w:r>
      <w:r w:rsidR="00430ADD">
        <w:t>.</w:t>
      </w:r>
      <w:bookmarkEnd w:id="6"/>
    </w:p>
    <w:p w:rsidR="00EA01DD" w:rsidRPr="00EA01DD" w:rsidRDefault="00EA01DD" w:rsidP="00EA01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protect consumers, </w:t>
      </w:r>
      <w:r w:rsidR="00363B41">
        <w:rPr>
          <w:rFonts w:ascii="Times New Roman" w:hAnsi="Times New Roman" w:cs="Times New Roman"/>
          <w:sz w:val="24"/>
          <w:szCs w:val="24"/>
        </w:rPr>
        <w:t>OCC recommended</w:t>
      </w:r>
      <w:r>
        <w:rPr>
          <w:rFonts w:ascii="Times New Roman" w:hAnsi="Times New Roman" w:cs="Times New Roman"/>
          <w:sz w:val="24"/>
          <w:szCs w:val="24"/>
        </w:rPr>
        <w:t xml:space="preserve"> </w:t>
      </w:r>
      <w:r w:rsidRPr="00EA01DD">
        <w:rPr>
          <w:rFonts w:ascii="Times New Roman" w:hAnsi="Times New Roman" w:cs="Times New Roman"/>
          <w:sz w:val="24"/>
          <w:szCs w:val="24"/>
        </w:rPr>
        <w:t>tha</w:t>
      </w:r>
      <w:r>
        <w:rPr>
          <w:rFonts w:ascii="Times New Roman" w:hAnsi="Times New Roman" w:cs="Times New Roman"/>
          <w:sz w:val="24"/>
          <w:szCs w:val="24"/>
        </w:rPr>
        <w:t xml:space="preserve">t an annual, hard-dollar cap on </w:t>
      </w:r>
      <w:r w:rsidRPr="00EA01DD">
        <w:rPr>
          <w:rFonts w:ascii="Times New Roman" w:hAnsi="Times New Roman" w:cs="Times New Roman"/>
          <w:sz w:val="24"/>
          <w:szCs w:val="24"/>
        </w:rPr>
        <w:t>shared savings of no more than five percent of actual prudent program spending, be</w:t>
      </w:r>
      <w:r>
        <w:rPr>
          <w:rFonts w:ascii="Times New Roman" w:hAnsi="Times New Roman" w:cs="Times New Roman"/>
          <w:sz w:val="24"/>
          <w:szCs w:val="24"/>
        </w:rPr>
        <w:t xml:space="preserve"> </w:t>
      </w:r>
      <w:r w:rsidRPr="00EA01DD">
        <w:rPr>
          <w:rFonts w:ascii="Times New Roman" w:hAnsi="Times New Roman" w:cs="Times New Roman"/>
          <w:sz w:val="24"/>
          <w:szCs w:val="24"/>
        </w:rPr>
        <w:t>imposed to protect consumers.</w:t>
      </w:r>
      <w:r>
        <w:rPr>
          <w:rStyle w:val="FootnoteReference"/>
          <w:rFonts w:ascii="Times New Roman" w:hAnsi="Times New Roman" w:cs="Times New Roman"/>
          <w:sz w:val="24"/>
          <w:szCs w:val="24"/>
        </w:rPr>
        <w:footnoteReference w:id="41"/>
      </w:r>
      <w:r w:rsidRPr="00EA01DD">
        <w:rPr>
          <w:rFonts w:ascii="Times New Roman" w:hAnsi="Times New Roman" w:cs="Times New Roman"/>
          <w:sz w:val="24"/>
          <w:szCs w:val="24"/>
        </w:rPr>
        <w:t xml:space="preserve"> And, any incentive awarded to the Utility should also use</w:t>
      </w:r>
      <w:r>
        <w:rPr>
          <w:rFonts w:ascii="Times New Roman" w:hAnsi="Times New Roman" w:cs="Times New Roman"/>
          <w:sz w:val="24"/>
          <w:szCs w:val="24"/>
        </w:rPr>
        <w:t xml:space="preserve"> </w:t>
      </w:r>
      <w:r w:rsidRPr="00EA01DD">
        <w:rPr>
          <w:rFonts w:ascii="Times New Roman" w:hAnsi="Times New Roman" w:cs="Times New Roman"/>
          <w:sz w:val="24"/>
          <w:szCs w:val="24"/>
        </w:rPr>
        <w:t>the Total Resource Cost Test (“TRC”) net benefits rather than the Utility Cost Test</w:t>
      </w:r>
      <w:r>
        <w:rPr>
          <w:rFonts w:ascii="Times New Roman" w:hAnsi="Times New Roman" w:cs="Times New Roman"/>
          <w:sz w:val="24"/>
          <w:szCs w:val="24"/>
        </w:rPr>
        <w:t xml:space="preserve"> </w:t>
      </w:r>
      <w:r w:rsidRPr="00EA01DD">
        <w:rPr>
          <w:rFonts w:ascii="Times New Roman" w:hAnsi="Times New Roman" w:cs="Times New Roman"/>
          <w:sz w:val="24"/>
          <w:szCs w:val="24"/>
        </w:rPr>
        <w:t>(“UCT”) net benefits;</w:t>
      </w:r>
      <w:r>
        <w:rPr>
          <w:rStyle w:val="FootnoteReference"/>
          <w:rFonts w:ascii="Times New Roman" w:hAnsi="Times New Roman" w:cs="Times New Roman"/>
          <w:sz w:val="24"/>
          <w:szCs w:val="24"/>
        </w:rPr>
        <w:footnoteReference w:id="42"/>
      </w:r>
      <w:r w:rsidRPr="00EA01DD">
        <w:rPr>
          <w:rFonts w:ascii="Times New Roman" w:hAnsi="Times New Roman" w:cs="Times New Roman"/>
          <w:sz w:val="24"/>
          <w:szCs w:val="24"/>
        </w:rPr>
        <w:t xml:space="preserve"> use net, rather than gross program savings;</w:t>
      </w:r>
      <w:r>
        <w:rPr>
          <w:rStyle w:val="FootnoteReference"/>
          <w:rFonts w:ascii="Times New Roman" w:hAnsi="Times New Roman" w:cs="Times New Roman"/>
          <w:sz w:val="24"/>
          <w:szCs w:val="24"/>
        </w:rPr>
        <w:footnoteReference w:id="43"/>
      </w:r>
      <w:r w:rsidRPr="00EA01DD">
        <w:rPr>
          <w:rFonts w:ascii="Times New Roman" w:hAnsi="Times New Roman" w:cs="Times New Roman"/>
          <w:sz w:val="24"/>
          <w:szCs w:val="24"/>
        </w:rPr>
        <w:t xml:space="preserve"> and should be</w:t>
      </w:r>
      <w:r>
        <w:rPr>
          <w:rFonts w:ascii="Times New Roman" w:hAnsi="Times New Roman" w:cs="Times New Roman"/>
          <w:sz w:val="24"/>
          <w:szCs w:val="24"/>
        </w:rPr>
        <w:t xml:space="preserve"> </w:t>
      </w:r>
      <w:r w:rsidRPr="00EA01DD">
        <w:rPr>
          <w:rFonts w:ascii="Times New Roman" w:hAnsi="Times New Roman" w:cs="Times New Roman"/>
          <w:sz w:val="24"/>
          <w:szCs w:val="24"/>
        </w:rPr>
        <w:t>calculated on a pretax basis.</w:t>
      </w:r>
      <w:r>
        <w:rPr>
          <w:rStyle w:val="FootnoteReference"/>
          <w:rFonts w:ascii="Times New Roman" w:hAnsi="Times New Roman" w:cs="Times New Roman"/>
          <w:sz w:val="24"/>
          <w:szCs w:val="24"/>
        </w:rPr>
        <w:footnoteReference w:id="44"/>
      </w:r>
      <w:r w:rsidRPr="00EA01DD">
        <w:rPr>
          <w:rFonts w:ascii="Times New Roman" w:hAnsi="Times New Roman" w:cs="Times New Roman"/>
          <w:sz w:val="24"/>
          <w:szCs w:val="24"/>
        </w:rPr>
        <w:t xml:space="preserve"> </w:t>
      </w:r>
      <w:r>
        <w:rPr>
          <w:rFonts w:ascii="Times New Roman" w:hAnsi="Times New Roman" w:cs="Times New Roman"/>
          <w:sz w:val="24"/>
          <w:szCs w:val="24"/>
        </w:rPr>
        <w:t>OCC also recommended that t</w:t>
      </w:r>
      <w:r w:rsidRPr="00EA01DD">
        <w:rPr>
          <w:rFonts w:ascii="Times New Roman" w:hAnsi="Times New Roman" w:cs="Times New Roman"/>
          <w:sz w:val="24"/>
          <w:szCs w:val="24"/>
        </w:rPr>
        <w:t>he PUCO prohibit Duke from using banked</w:t>
      </w:r>
      <w:r>
        <w:rPr>
          <w:rFonts w:ascii="Times New Roman" w:hAnsi="Times New Roman" w:cs="Times New Roman"/>
          <w:sz w:val="24"/>
          <w:szCs w:val="24"/>
        </w:rPr>
        <w:t xml:space="preserve"> </w:t>
      </w:r>
      <w:r w:rsidRPr="00EA01DD">
        <w:rPr>
          <w:rFonts w:ascii="Times New Roman" w:hAnsi="Times New Roman" w:cs="Times New Roman"/>
          <w:sz w:val="24"/>
          <w:szCs w:val="24"/>
        </w:rPr>
        <w:t>savings from previous years to attain higher incentive levels that will make customers</w:t>
      </w:r>
      <w:r>
        <w:rPr>
          <w:rFonts w:ascii="Times New Roman" w:hAnsi="Times New Roman" w:cs="Times New Roman"/>
          <w:sz w:val="24"/>
          <w:szCs w:val="24"/>
        </w:rPr>
        <w:t xml:space="preserve"> </w:t>
      </w:r>
      <w:r w:rsidRPr="00EA01DD">
        <w:rPr>
          <w:rFonts w:ascii="Times New Roman" w:hAnsi="Times New Roman" w:cs="Times New Roman"/>
          <w:sz w:val="24"/>
          <w:szCs w:val="24"/>
        </w:rPr>
        <w:t>pay more in 2016.</w:t>
      </w:r>
      <w:r>
        <w:rPr>
          <w:rStyle w:val="FootnoteReference"/>
          <w:rFonts w:ascii="Times New Roman" w:hAnsi="Times New Roman" w:cs="Times New Roman"/>
          <w:sz w:val="24"/>
          <w:szCs w:val="24"/>
        </w:rPr>
        <w:footnoteReference w:id="45"/>
      </w:r>
      <w:r w:rsidRPr="00EA01DD">
        <w:rPr>
          <w:rFonts w:ascii="Times New Roman" w:hAnsi="Times New Roman" w:cs="Times New Roman"/>
          <w:sz w:val="24"/>
          <w:szCs w:val="24"/>
        </w:rPr>
        <w:t xml:space="preserve"> </w:t>
      </w:r>
    </w:p>
    <w:p w:rsidR="00363B41" w:rsidRDefault="00B461B8" w:rsidP="00EA01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 attempts to discredit </w:t>
      </w:r>
      <w:r w:rsidR="00430ADD">
        <w:rPr>
          <w:rFonts w:ascii="Times New Roman" w:hAnsi="Times New Roman" w:cs="Times New Roman"/>
          <w:sz w:val="24"/>
          <w:szCs w:val="24"/>
        </w:rPr>
        <w:t>OCC witness Gonzalez</w:t>
      </w:r>
      <w:r w:rsidR="00363B41">
        <w:rPr>
          <w:rFonts w:ascii="Times New Roman" w:hAnsi="Times New Roman" w:cs="Times New Roman"/>
          <w:sz w:val="24"/>
          <w:szCs w:val="24"/>
        </w:rPr>
        <w:t xml:space="preserve"> </w:t>
      </w:r>
      <w:r w:rsidR="002703F8">
        <w:rPr>
          <w:rFonts w:ascii="Times New Roman" w:hAnsi="Times New Roman" w:cs="Times New Roman"/>
          <w:sz w:val="24"/>
          <w:szCs w:val="24"/>
        </w:rPr>
        <w:t>recommendations related to calculating the shared savings incentive mechanism</w:t>
      </w:r>
      <w:r w:rsidR="005100C2">
        <w:rPr>
          <w:rFonts w:ascii="Times New Roman" w:hAnsi="Times New Roman" w:cs="Times New Roman"/>
          <w:sz w:val="24"/>
          <w:szCs w:val="24"/>
        </w:rPr>
        <w:t xml:space="preserve"> </w:t>
      </w:r>
      <w:r>
        <w:rPr>
          <w:rFonts w:ascii="Times New Roman" w:hAnsi="Times New Roman" w:cs="Times New Roman"/>
          <w:sz w:val="24"/>
          <w:szCs w:val="24"/>
        </w:rPr>
        <w:t>by asserting that some of his positions are</w:t>
      </w:r>
      <w:r w:rsidR="003F6CA1">
        <w:rPr>
          <w:rFonts w:ascii="Times New Roman" w:hAnsi="Times New Roman" w:cs="Times New Roman"/>
          <w:sz w:val="24"/>
          <w:szCs w:val="24"/>
        </w:rPr>
        <w:t xml:space="preserve"> “unsupported by the record</w:t>
      </w:r>
      <w:r>
        <w:rPr>
          <w:rFonts w:ascii="Times New Roman" w:hAnsi="Times New Roman" w:cs="Times New Roman"/>
          <w:sz w:val="24"/>
          <w:szCs w:val="24"/>
        </w:rPr>
        <w:t>,</w:t>
      </w:r>
      <w:r w:rsidR="003F6CA1">
        <w:rPr>
          <w:rFonts w:ascii="Times New Roman" w:hAnsi="Times New Roman" w:cs="Times New Roman"/>
          <w:sz w:val="24"/>
          <w:szCs w:val="24"/>
        </w:rPr>
        <w:t>”</w:t>
      </w:r>
      <w:r w:rsidR="005100C2">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and “inconsistent with cost recovery mechanisms employed by other Ohio utilities.”</w:t>
      </w:r>
      <w:r w:rsidRPr="00B461B8">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7"/>
      </w:r>
      <w:r w:rsidR="003F6CA1">
        <w:rPr>
          <w:rFonts w:ascii="Times New Roman" w:hAnsi="Times New Roman" w:cs="Times New Roman"/>
          <w:sz w:val="24"/>
          <w:szCs w:val="24"/>
        </w:rPr>
        <w:t xml:space="preserve">  </w:t>
      </w:r>
      <w:r>
        <w:rPr>
          <w:rFonts w:ascii="Times New Roman" w:hAnsi="Times New Roman" w:cs="Times New Roman"/>
          <w:sz w:val="24"/>
          <w:szCs w:val="24"/>
        </w:rPr>
        <w:t>Specifically, Duke points out that no other Ohio utilities use the Total Resource Cost test to measure cost effectiveness, calculate their incentive on a pre-tax basis, or use net savings rather than gross savings for calculating its net benefits.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rsidR="003F6CA1" w:rsidRPr="003F6CA1" w:rsidRDefault="00F3179E" w:rsidP="003F6C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Mr. Gonzalez was aware that these protections do not currently exist.</w:t>
      </w:r>
      <w:r w:rsidR="005100C2">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But Mr. Gonzalez has consistently asserted the need for such consumer protections,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which is reaffirmed by what we have learned from the past three years of shared savings incentives in Ohio.</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sidR="005100C2">
        <w:rPr>
          <w:rFonts w:ascii="Times New Roman" w:hAnsi="Times New Roman" w:cs="Times New Roman"/>
          <w:sz w:val="24"/>
          <w:szCs w:val="24"/>
        </w:rPr>
        <w:t>In fact, Mr. Gonzalez explained that he believes that these same consumer protections should also be applied to the other Ohio utilities.</w:t>
      </w:r>
      <w:r w:rsidR="005100C2" w:rsidRPr="00F548E7">
        <w:rPr>
          <w:rStyle w:val="FootnoteReference"/>
          <w:rFonts w:ascii="Times New Roman" w:hAnsi="Times New Roman" w:cs="Times New Roman"/>
          <w:sz w:val="24"/>
          <w:szCs w:val="24"/>
        </w:rPr>
        <w:footnoteReference w:id="52"/>
      </w:r>
      <w:r w:rsidR="005100C2">
        <w:rPr>
          <w:rFonts w:ascii="Times New Roman" w:hAnsi="Times New Roman" w:cs="Times New Roman"/>
          <w:sz w:val="24"/>
          <w:szCs w:val="24"/>
        </w:rPr>
        <w:t xml:space="preserve">  D</w:t>
      </w:r>
      <w:r w:rsidR="008E1EB0">
        <w:rPr>
          <w:rFonts w:ascii="Times New Roman" w:hAnsi="Times New Roman" w:cs="Times New Roman"/>
          <w:sz w:val="24"/>
          <w:szCs w:val="24"/>
        </w:rPr>
        <w:t>ue to the fact</w:t>
      </w:r>
      <w:r w:rsidR="005100C2">
        <w:rPr>
          <w:rFonts w:ascii="Times New Roman" w:hAnsi="Times New Roman" w:cs="Times New Roman"/>
          <w:sz w:val="24"/>
          <w:szCs w:val="24"/>
        </w:rPr>
        <w:t xml:space="preserve"> that</w:t>
      </w:r>
      <w:r w:rsidR="00692DFC">
        <w:rPr>
          <w:rFonts w:ascii="Times New Roman" w:hAnsi="Times New Roman" w:cs="Times New Roman"/>
          <w:sz w:val="24"/>
          <w:szCs w:val="24"/>
        </w:rPr>
        <w:t xml:space="preserve"> </w:t>
      </w:r>
      <w:r w:rsidR="005100C2">
        <w:rPr>
          <w:rFonts w:ascii="Times New Roman" w:hAnsi="Times New Roman" w:cs="Times New Roman"/>
          <w:sz w:val="24"/>
          <w:szCs w:val="24"/>
        </w:rPr>
        <w:t>Duke’s shared savings incentive mechanism is expiring at the end of this year (unlike the other Ohio utilities); however, Mr. Gonzalez clearly stated that “my testimony is very specific to 2016,” because “we are starting with a clean page.”</w:t>
      </w:r>
      <w:r w:rsidR="005100C2">
        <w:rPr>
          <w:rStyle w:val="FootnoteReference"/>
          <w:rFonts w:ascii="Times New Roman" w:hAnsi="Times New Roman" w:cs="Times New Roman"/>
          <w:sz w:val="24"/>
          <w:szCs w:val="24"/>
        </w:rPr>
        <w:footnoteReference w:id="53"/>
      </w:r>
    </w:p>
    <w:p w:rsidR="00363BAF" w:rsidRPr="00363BAF" w:rsidRDefault="00363BAF" w:rsidP="00363BAF">
      <w:pPr>
        <w:spacing w:line="480" w:lineRule="auto"/>
        <w:rPr>
          <w:rFonts w:ascii="Times New Roman" w:hAnsi="Times New Roman" w:cs="Times New Roman"/>
          <w:sz w:val="24"/>
          <w:szCs w:val="24"/>
        </w:rPr>
      </w:pPr>
      <w:r>
        <w:rPr>
          <w:rFonts w:ascii="Times New Roman" w:hAnsi="Times New Roman" w:cs="Times New Roman"/>
          <w:sz w:val="24"/>
          <w:szCs w:val="24"/>
        </w:rPr>
        <w:tab/>
      </w:r>
      <w:r w:rsidR="00450B45" w:rsidRPr="00363BAF">
        <w:rPr>
          <w:rFonts w:ascii="Times New Roman" w:hAnsi="Times New Roman" w:cs="Times New Roman"/>
          <w:sz w:val="24"/>
          <w:szCs w:val="24"/>
        </w:rPr>
        <w:t xml:space="preserve">Finally, Duke tries to discredit Mr. Gonzalez’s reference that Duke’s shared savings incentive requests have been exorbitant when compared to other Ohio utilities’ shared savings incentive requests.  </w:t>
      </w:r>
      <w:r w:rsidR="000E4D4B" w:rsidRPr="00363BAF">
        <w:rPr>
          <w:rFonts w:ascii="Times New Roman" w:hAnsi="Times New Roman" w:cs="Times New Roman"/>
          <w:sz w:val="24"/>
          <w:szCs w:val="24"/>
        </w:rPr>
        <w:t xml:space="preserve">But </w:t>
      </w:r>
      <w:r w:rsidR="00B461B8" w:rsidRPr="00363BAF">
        <w:rPr>
          <w:rFonts w:ascii="Times New Roman" w:hAnsi="Times New Roman" w:cs="Times New Roman"/>
          <w:sz w:val="24"/>
          <w:szCs w:val="24"/>
        </w:rPr>
        <w:t xml:space="preserve">Duke </w:t>
      </w:r>
      <w:r w:rsidR="0070625B" w:rsidRPr="00363BAF">
        <w:rPr>
          <w:rFonts w:ascii="Times New Roman" w:hAnsi="Times New Roman" w:cs="Times New Roman"/>
          <w:sz w:val="24"/>
          <w:szCs w:val="24"/>
        </w:rPr>
        <w:t>failed to</w:t>
      </w:r>
      <w:r w:rsidR="00B461B8" w:rsidRPr="00363BAF">
        <w:rPr>
          <w:rFonts w:ascii="Times New Roman" w:hAnsi="Times New Roman" w:cs="Times New Roman"/>
          <w:sz w:val="24"/>
          <w:szCs w:val="24"/>
        </w:rPr>
        <w:t xml:space="preserve"> mention </w:t>
      </w:r>
      <w:r w:rsidR="0070625B" w:rsidRPr="00363BAF">
        <w:rPr>
          <w:rFonts w:ascii="Times New Roman" w:hAnsi="Times New Roman" w:cs="Times New Roman"/>
          <w:sz w:val="24"/>
          <w:szCs w:val="24"/>
        </w:rPr>
        <w:t xml:space="preserve">that </w:t>
      </w:r>
      <w:r w:rsidR="00B461B8" w:rsidRPr="00363BAF">
        <w:rPr>
          <w:rFonts w:ascii="Times New Roman" w:hAnsi="Times New Roman" w:cs="Times New Roman"/>
          <w:sz w:val="24"/>
          <w:szCs w:val="24"/>
        </w:rPr>
        <w:t xml:space="preserve">FirstEnergy and </w:t>
      </w:r>
      <w:r w:rsidR="007A2714">
        <w:rPr>
          <w:rFonts w:ascii="Times New Roman" w:hAnsi="Times New Roman" w:cs="Times New Roman"/>
          <w:sz w:val="24"/>
          <w:szCs w:val="24"/>
        </w:rPr>
        <w:t>Dayton Power and Light</w:t>
      </w:r>
      <w:r w:rsidR="00B461B8" w:rsidRPr="00363BAF">
        <w:rPr>
          <w:rFonts w:ascii="Times New Roman" w:hAnsi="Times New Roman" w:cs="Times New Roman"/>
          <w:sz w:val="24"/>
          <w:szCs w:val="24"/>
        </w:rPr>
        <w:t xml:space="preserve"> did not have an incentive in their first portfolios</w:t>
      </w:r>
      <w:r w:rsidR="000E4D4B" w:rsidRPr="00363BAF">
        <w:rPr>
          <w:rFonts w:ascii="Times New Roman" w:hAnsi="Times New Roman" w:cs="Times New Roman"/>
          <w:sz w:val="24"/>
          <w:szCs w:val="24"/>
        </w:rPr>
        <w:t>; t</w:t>
      </w:r>
      <w:r w:rsidR="00B461B8" w:rsidRPr="00363BAF">
        <w:rPr>
          <w:rFonts w:ascii="Times New Roman" w:hAnsi="Times New Roman" w:cs="Times New Roman"/>
          <w:sz w:val="24"/>
          <w:szCs w:val="24"/>
        </w:rPr>
        <w:t xml:space="preserve">hus, </w:t>
      </w:r>
      <w:r w:rsidR="007A2714">
        <w:rPr>
          <w:rFonts w:ascii="Times New Roman" w:hAnsi="Times New Roman" w:cs="Times New Roman"/>
          <w:sz w:val="24"/>
          <w:szCs w:val="24"/>
        </w:rPr>
        <w:t xml:space="preserve">for obvious reasons, </w:t>
      </w:r>
      <w:r w:rsidR="00B461B8" w:rsidRPr="00363BAF">
        <w:rPr>
          <w:rFonts w:ascii="Times New Roman" w:hAnsi="Times New Roman" w:cs="Times New Roman"/>
          <w:sz w:val="24"/>
          <w:szCs w:val="24"/>
        </w:rPr>
        <w:t>Duke</w:t>
      </w:r>
      <w:r w:rsidR="007A2714">
        <w:rPr>
          <w:rFonts w:ascii="Times New Roman" w:hAnsi="Times New Roman" w:cs="Times New Roman"/>
          <w:sz w:val="24"/>
          <w:szCs w:val="24"/>
        </w:rPr>
        <w:t xml:space="preserve">’s shared savings </w:t>
      </w:r>
      <w:r w:rsidR="00B461B8" w:rsidRPr="00363BAF">
        <w:rPr>
          <w:rFonts w:ascii="Times New Roman" w:hAnsi="Times New Roman" w:cs="Times New Roman"/>
          <w:sz w:val="24"/>
          <w:szCs w:val="24"/>
        </w:rPr>
        <w:t>is exorbitant compared to those</w:t>
      </w:r>
      <w:r w:rsidR="0070625B" w:rsidRPr="00363BAF">
        <w:rPr>
          <w:rFonts w:ascii="Times New Roman" w:hAnsi="Times New Roman" w:cs="Times New Roman"/>
          <w:sz w:val="24"/>
          <w:szCs w:val="24"/>
        </w:rPr>
        <w:t xml:space="preserve"> utilities</w:t>
      </w:r>
      <w:r w:rsidR="00B461B8" w:rsidRPr="00363BAF">
        <w:rPr>
          <w:rFonts w:ascii="Times New Roman" w:hAnsi="Times New Roman" w:cs="Times New Roman"/>
          <w:sz w:val="24"/>
          <w:szCs w:val="24"/>
        </w:rPr>
        <w:t>.</w:t>
      </w:r>
      <w:r w:rsidR="00B461B8" w:rsidRPr="00363BAF">
        <w:rPr>
          <w:rStyle w:val="FootnoteReference"/>
          <w:rFonts w:ascii="Times New Roman" w:hAnsi="Times New Roman" w:cs="Times New Roman"/>
          <w:sz w:val="24"/>
          <w:szCs w:val="24"/>
        </w:rPr>
        <w:footnoteReference w:id="54"/>
      </w:r>
      <w:r w:rsidR="00B461B8" w:rsidRPr="00363BAF">
        <w:rPr>
          <w:rFonts w:ascii="Times New Roman" w:hAnsi="Times New Roman" w:cs="Times New Roman"/>
          <w:sz w:val="24"/>
          <w:szCs w:val="24"/>
        </w:rPr>
        <w:t xml:space="preserve">  </w:t>
      </w:r>
      <w:r w:rsidR="00B75A0F">
        <w:rPr>
          <w:rFonts w:ascii="Times New Roman" w:hAnsi="Times New Roman" w:cs="Times New Roman"/>
          <w:sz w:val="24"/>
          <w:szCs w:val="24"/>
        </w:rPr>
        <w:t xml:space="preserve">To support its position, </w:t>
      </w:r>
      <w:r w:rsidR="00B461B8" w:rsidRPr="00363BAF">
        <w:rPr>
          <w:rFonts w:ascii="Times New Roman" w:hAnsi="Times New Roman" w:cs="Times New Roman"/>
          <w:sz w:val="24"/>
          <w:szCs w:val="24"/>
        </w:rPr>
        <w:t xml:space="preserve">Duke </w:t>
      </w:r>
      <w:r w:rsidR="000E4D4B" w:rsidRPr="00363BAF">
        <w:rPr>
          <w:rFonts w:ascii="Times New Roman" w:hAnsi="Times New Roman" w:cs="Times New Roman"/>
          <w:sz w:val="24"/>
          <w:szCs w:val="24"/>
        </w:rPr>
        <w:t>performs</w:t>
      </w:r>
      <w:r w:rsidR="00B461B8" w:rsidRPr="00363BAF">
        <w:rPr>
          <w:rFonts w:ascii="Times New Roman" w:hAnsi="Times New Roman" w:cs="Times New Roman"/>
          <w:sz w:val="24"/>
          <w:szCs w:val="24"/>
        </w:rPr>
        <w:t xml:space="preserve"> an incredibly basic analysis </w:t>
      </w:r>
      <w:r w:rsidR="00450B45" w:rsidRPr="00363BAF">
        <w:rPr>
          <w:rFonts w:ascii="Times New Roman" w:hAnsi="Times New Roman" w:cs="Times New Roman"/>
          <w:sz w:val="24"/>
          <w:szCs w:val="24"/>
        </w:rPr>
        <w:t xml:space="preserve">by </w:t>
      </w:r>
      <w:r w:rsidR="00F061F8" w:rsidRPr="00363BAF">
        <w:rPr>
          <w:rFonts w:ascii="Times New Roman" w:hAnsi="Times New Roman" w:cs="Times New Roman"/>
          <w:sz w:val="24"/>
          <w:szCs w:val="24"/>
        </w:rPr>
        <w:t xml:space="preserve">comparing </w:t>
      </w:r>
      <w:r w:rsidR="000E4D4B" w:rsidRPr="00363BAF">
        <w:rPr>
          <w:rFonts w:ascii="Times New Roman" w:hAnsi="Times New Roman" w:cs="Times New Roman"/>
          <w:sz w:val="24"/>
          <w:szCs w:val="24"/>
        </w:rPr>
        <w:t>AEP’s shared savings incentive with Duke’s in relation to the</w:t>
      </w:r>
      <w:r w:rsidR="00F061F8" w:rsidRPr="00363BAF">
        <w:rPr>
          <w:rFonts w:ascii="Times New Roman" w:hAnsi="Times New Roman" w:cs="Times New Roman"/>
          <w:sz w:val="24"/>
          <w:szCs w:val="24"/>
        </w:rPr>
        <w:t xml:space="preserve"> total </w:t>
      </w:r>
      <w:r w:rsidR="000E4D4B" w:rsidRPr="00363BAF">
        <w:rPr>
          <w:rFonts w:ascii="Times New Roman" w:hAnsi="Times New Roman" w:cs="Times New Roman"/>
          <w:sz w:val="24"/>
          <w:szCs w:val="24"/>
        </w:rPr>
        <w:t xml:space="preserve">respective </w:t>
      </w:r>
      <w:r w:rsidR="00F061F8" w:rsidRPr="00363BAF">
        <w:rPr>
          <w:rFonts w:ascii="Times New Roman" w:hAnsi="Times New Roman" w:cs="Times New Roman"/>
          <w:sz w:val="24"/>
          <w:szCs w:val="24"/>
        </w:rPr>
        <w:t xml:space="preserve">customers </w:t>
      </w:r>
      <w:r w:rsidR="000E4D4B" w:rsidRPr="00363BAF">
        <w:rPr>
          <w:rFonts w:ascii="Times New Roman" w:hAnsi="Times New Roman" w:cs="Times New Roman"/>
          <w:sz w:val="24"/>
          <w:szCs w:val="24"/>
        </w:rPr>
        <w:t>of each utility</w:t>
      </w:r>
      <w:r w:rsidR="00B461B8" w:rsidRPr="00363BAF">
        <w:rPr>
          <w:rFonts w:ascii="Times New Roman" w:hAnsi="Times New Roman" w:cs="Times New Roman"/>
          <w:sz w:val="24"/>
          <w:szCs w:val="24"/>
        </w:rPr>
        <w:t>.</w:t>
      </w:r>
      <w:r w:rsidR="00F061F8" w:rsidRPr="00363BAF">
        <w:rPr>
          <w:rStyle w:val="FootnoteReference"/>
          <w:rFonts w:ascii="Times New Roman" w:hAnsi="Times New Roman" w:cs="Times New Roman"/>
          <w:sz w:val="24"/>
          <w:szCs w:val="24"/>
        </w:rPr>
        <w:footnoteReference w:id="55"/>
      </w:r>
      <w:r w:rsidR="00B461B8" w:rsidRPr="00363BAF">
        <w:rPr>
          <w:rFonts w:ascii="Times New Roman" w:hAnsi="Times New Roman" w:cs="Times New Roman"/>
          <w:sz w:val="24"/>
          <w:szCs w:val="24"/>
        </w:rPr>
        <w:t xml:space="preserve">  Mr. Gonzalez</w:t>
      </w:r>
      <w:r w:rsidR="00F061F8" w:rsidRPr="00363BAF">
        <w:rPr>
          <w:rFonts w:ascii="Times New Roman" w:hAnsi="Times New Roman" w:cs="Times New Roman"/>
          <w:sz w:val="24"/>
          <w:szCs w:val="24"/>
        </w:rPr>
        <w:t xml:space="preserve">’s point, </w:t>
      </w:r>
      <w:r w:rsidR="00B461B8" w:rsidRPr="00363BAF">
        <w:rPr>
          <w:rFonts w:ascii="Times New Roman" w:hAnsi="Times New Roman" w:cs="Times New Roman"/>
          <w:sz w:val="24"/>
          <w:szCs w:val="24"/>
        </w:rPr>
        <w:t xml:space="preserve">however, </w:t>
      </w:r>
      <w:r w:rsidR="00F061F8" w:rsidRPr="00363BAF">
        <w:rPr>
          <w:rFonts w:ascii="Times New Roman" w:hAnsi="Times New Roman" w:cs="Times New Roman"/>
          <w:sz w:val="24"/>
          <w:szCs w:val="24"/>
        </w:rPr>
        <w:t>was that</w:t>
      </w:r>
      <w:r w:rsidR="00B461B8" w:rsidRPr="00363BAF">
        <w:rPr>
          <w:rFonts w:ascii="Times New Roman" w:hAnsi="Times New Roman" w:cs="Times New Roman"/>
          <w:sz w:val="24"/>
          <w:szCs w:val="24"/>
        </w:rPr>
        <w:t xml:space="preserve"> Duke’s shared savings incentive requests</w:t>
      </w:r>
      <w:r w:rsidR="00F061F8" w:rsidRPr="00363BAF">
        <w:rPr>
          <w:rFonts w:ascii="Times New Roman" w:hAnsi="Times New Roman" w:cs="Times New Roman"/>
          <w:sz w:val="24"/>
          <w:szCs w:val="24"/>
        </w:rPr>
        <w:t xml:space="preserve"> are exorbitant compared to </w:t>
      </w:r>
      <w:r w:rsidR="00F061F8" w:rsidRPr="00363BAF">
        <w:rPr>
          <w:rFonts w:ascii="Times New Roman" w:hAnsi="Times New Roman" w:cs="Times New Roman"/>
          <w:b/>
          <w:i/>
          <w:sz w:val="24"/>
          <w:szCs w:val="24"/>
        </w:rPr>
        <w:t>the</w:t>
      </w:r>
      <w:r w:rsidR="00B461B8" w:rsidRPr="00363BAF">
        <w:rPr>
          <w:rFonts w:ascii="Times New Roman" w:hAnsi="Times New Roman" w:cs="Times New Roman"/>
          <w:b/>
          <w:i/>
          <w:sz w:val="24"/>
          <w:szCs w:val="24"/>
        </w:rPr>
        <w:t xml:space="preserve"> </w:t>
      </w:r>
      <w:r w:rsidR="00F061F8" w:rsidRPr="00363BAF">
        <w:rPr>
          <w:rFonts w:ascii="Times New Roman" w:hAnsi="Times New Roman" w:cs="Times New Roman"/>
          <w:b/>
          <w:i/>
          <w:sz w:val="24"/>
          <w:szCs w:val="24"/>
        </w:rPr>
        <w:t>cost of portfolio programs</w:t>
      </w:r>
      <w:r w:rsidR="00F061F8" w:rsidRPr="00363BAF">
        <w:rPr>
          <w:rFonts w:ascii="Times New Roman" w:hAnsi="Times New Roman" w:cs="Times New Roman"/>
          <w:sz w:val="24"/>
          <w:szCs w:val="24"/>
        </w:rPr>
        <w:t>.  For instance, while AEP has earned $</w:t>
      </w:r>
      <w:r w:rsidR="008F5FF0" w:rsidRPr="00363BAF">
        <w:rPr>
          <w:rFonts w:ascii="Times New Roman" w:hAnsi="Times New Roman" w:cs="Times New Roman"/>
          <w:sz w:val="24"/>
          <w:szCs w:val="24"/>
        </w:rPr>
        <w:t>23.3</w:t>
      </w:r>
      <w:r w:rsidR="00F061F8" w:rsidRPr="00363BAF">
        <w:rPr>
          <w:rFonts w:ascii="Times New Roman" w:hAnsi="Times New Roman" w:cs="Times New Roman"/>
          <w:sz w:val="24"/>
          <w:szCs w:val="24"/>
        </w:rPr>
        <w:t xml:space="preserve"> million in shared savings for </w:t>
      </w:r>
      <w:r w:rsidR="008F5FF0" w:rsidRPr="00363BAF">
        <w:rPr>
          <w:rFonts w:ascii="Times New Roman" w:hAnsi="Times New Roman" w:cs="Times New Roman"/>
          <w:sz w:val="24"/>
          <w:szCs w:val="24"/>
        </w:rPr>
        <w:t>its first portfolio (2009-2011</w:t>
      </w:r>
      <w:r w:rsidR="00190F74" w:rsidRPr="00363BAF">
        <w:rPr>
          <w:rFonts w:ascii="Times New Roman" w:hAnsi="Times New Roman" w:cs="Times New Roman"/>
          <w:sz w:val="24"/>
          <w:szCs w:val="24"/>
        </w:rPr>
        <w:t>), which</w:t>
      </w:r>
      <w:r w:rsidR="00F061F8" w:rsidRPr="00363BAF">
        <w:rPr>
          <w:rFonts w:ascii="Times New Roman" w:hAnsi="Times New Roman" w:cs="Times New Roman"/>
          <w:sz w:val="24"/>
          <w:szCs w:val="24"/>
        </w:rPr>
        <w:t xml:space="preserve"> is only </w:t>
      </w:r>
      <w:r w:rsidR="008F5FF0" w:rsidRPr="00363BAF">
        <w:rPr>
          <w:rFonts w:ascii="Times New Roman" w:hAnsi="Times New Roman" w:cs="Times New Roman"/>
          <w:sz w:val="24"/>
          <w:szCs w:val="24"/>
        </w:rPr>
        <w:t>21</w:t>
      </w:r>
      <w:r w:rsidR="00F061F8" w:rsidRPr="00363BAF">
        <w:rPr>
          <w:rFonts w:ascii="Times New Roman" w:hAnsi="Times New Roman" w:cs="Times New Roman"/>
          <w:sz w:val="24"/>
          <w:szCs w:val="24"/>
        </w:rPr>
        <w:t>% of its entire portfolio that costed $</w:t>
      </w:r>
      <w:r w:rsidR="008F5FF0" w:rsidRPr="00363BAF">
        <w:rPr>
          <w:rFonts w:ascii="Times New Roman" w:hAnsi="Times New Roman" w:cs="Times New Roman"/>
          <w:sz w:val="24"/>
          <w:szCs w:val="24"/>
        </w:rPr>
        <w:t>112.7 million</w:t>
      </w:r>
      <w:r w:rsidR="00F061F8" w:rsidRPr="00363BAF">
        <w:rPr>
          <w:rFonts w:ascii="Times New Roman" w:hAnsi="Times New Roman" w:cs="Times New Roman"/>
          <w:sz w:val="24"/>
          <w:szCs w:val="24"/>
        </w:rPr>
        <w:t>.</w:t>
      </w:r>
      <w:r w:rsidR="008F5FF0" w:rsidRPr="00363BAF">
        <w:rPr>
          <w:rStyle w:val="FootnoteReference"/>
          <w:rFonts w:ascii="Times New Roman" w:hAnsi="Times New Roman" w:cs="Times New Roman"/>
          <w:sz w:val="24"/>
          <w:szCs w:val="24"/>
        </w:rPr>
        <w:footnoteReference w:id="56"/>
      </w:r>
      <w:r w:rsidR="00F061F8" w:rsidRPr="00363BAF">
        <w:rPr>
          <w:rFonts w:ascii="Times New Roman" w:hAnsi="Times New Roman" w:cs="Times New Roman"/>
          <w:sz w:val="24"/>
          <w:szCs w:val="24"/>
        </w:rPr>
        <w:t xml:space="preserve">  And for </w:t>
      </w:r>
      <w:r w:rsidR="008F5FF0" w:rsidRPr="00363BAF">
        <w:rPr>
          <w:rFonts w:ascii="Times New Roman" w:hAnsi="Times New Roman" w:cs="Times New Roman"/>
          <w:sz w:val="24"/>
          <w:szCs w:val="24"/>
        </w:rPr>
        <w:t>it second portfolio (</w:t>
      </w:r>
      <w:r w:rsidR="00F061F8" w:rsidRPr="00363BAF">
        <w:rPr>
          <w:rFonts w:ascii="Times New Roman" w:hAnsi="Times New Roman" w:cs="Times New Roman"/>
          <w:sz w:val="24"/>
          <w:szCs w:val="24"/>
        </w:rPr>
        <w:t>201</w:t>
      </w:r>
      <w:r w:rsidR="008F5FF0" w:rsidRPr="00363BAF">
        <w:rPr>
          <w:rFonts w:ascii="Times New Roman" w:hAnsi="Times New Roman" w:cs="Times New Roman"/>
          <w:sz w:val="24"/>
          <w:szCs w:val="24"/>
        </w:rPr>
        <w:t>2-2014)</w:t>
      </w:r>
      <w:r w:rsidR="00F061F8" w:rsidRPr="00363BAF">
        <w:rPr>
          <w:rFonts w:ascii="Times New Roman" w:hAnsi="Times New Roman" w:cs="Times New Roman"/>
          <w:sz w:val="24"/>
          <w:szCs w:val="24"/>
        </w:rPr>
        <w:t>, AEP requested $</w:t>
      </w:r>
      <w:r w:rsidR="008F5FF0" w:rsidRPr="00363BAF">
        <w:rPr>
          <w:rFonts w:ascii="Times New Roman" w:hAnsi="Times New Roman" w:cs="Times New Roman"/>
          <w:sz w:val="24"/>
          <w:szCs w:val="24"/>
        </w:rPr>
        <w:t>94 million</w:t>
      </w:r>
      <w:r w:rsidR="00F061F8" w:rsidRPr="00363BAF">
        <w:rPr>
          <w:rFonts w:ascii="Times New Roman" w:hAnsi="Times New Roman" w:cs="Times New Roman"/>
          <w:sz w:val="24"/>
          <w:szCs w:val="24"/>
        </w:rPr>
        <w:t xml:space="preserve"> in shared savings, which was </w:t>
      </w:r>
      <w:r w:rsidR="008F5FF0" w:rsidRPr="00363BAF">
        <w:rPr>
          <w:rFonts w:ascii="Times New Roman" w:hAnsi="Times New Roman" w:cs="Times New Roman"/>
          <w:sz w:val="24"/>
          <w:szCs w:val="24"/>
        </w:rPr>
        <w:t>39</w:t>
      </w:r>
      <w:r w:rsidR="00F061F8" w:rsidRPr="00363BAF">
        <w:rPr>
          <w:rFonts w:ascii="Times New Roman" w:hAnsi="Times New Roman" w:cs="Times New Roman"/>
          <w:sz w:val="24"/>
          <w:szCs w:val="24"/>
        </w:rPr>
        <w:t>% of its total program costs of $</w:t>
      </w:r>
      <w:r w:rsidR="008F5FF0" w:rsidRPr="00363BAF">
        <w:rPr>
          <w:rFonts w:ascii="Times New Roman" w:hAnsi="Times New Roman" w:cs="Times New Roman"/>
          <w:sz w:val="24"/>
          <w:szCs w:val="24"/>
        </w:rPr>
        <w:t>240 million</w:t>
      </w:r>
      <w:r w:rsidR="00F061F8" w:rsidRPr="00363BAF">
        <w:rPr>
          <w:rFonts w:ascii="Times New Roman" w:hAnsi="Times New Roman" w:cs="Times New Roman"/>
          <w:sz w:val="24"/>
          <w:szCs w:val="24"/>
        </w:rPr>
        <w:t>.</w:t>
      </w:r>
      <w:r w:rsidR="008F5FF0" w:rsidRPr="00363BAF">
        <w:rPr>
          <w:rStyle w:val="FootnoteReference"/>
          <w:rFonts w:ascii="Times New Roman" w:hAnsi="Times New Roman" w:cs="Times New Roman"/>
          <w:sz w:val="24"/>
          <w:szCs w:val="24"/>
        </w:rPr>
        <w:footnoteReference w:id="57"/>
      </w:r>
      <w:r w:rsidR="00B461B8" w:rsidRPr="00363BAF">
        <w:rPr>
          <w:rFonts w:ascii="Times New Roman" w:hAnsi="Times New Roman" w:cs="Times New Roman"/>
          <w:sz w:val="24"/>
          <w:szCs w:val="24"/>
        </w:rPr>
        <w:t xml:space="preserve"> </w:t>
      </w:r>
      <w:r w:rsidR="00F9116F" w:rsidRPr="00363BAF">
        <w:rPr>
          <w:rFonts w:ascii="Times New Roman" w:hAnsi="Times New Roman" w:cs="Times New Roman"/>
          <w:sz w:val="24"/>
          <w:szCs w:val="24"/>
        </w:rPr>
        <w:t xml:space="preserve"> The AEP-Ohio average shared savings award over their first two portfolios is 30% of program spending.  Duke’s shared savings award from 2012 through</w:t>
      </w:r>
      <w:r w:rsidR="00B07B96" w:rsidRPr="00363BAF">
        <w:rPr>
          <w:rFonts w:ascii="Times New Roman" w:hAnsi="Times New Roman" w:cs="Times New Roman"/>
          <w:sz w:val="24"/>
          <w:szCs w:val="24"/>
        </w:rPr>
        <w:t xml:space="preserve"> 2014, averaged </w:t>
      </w:r>
      <w:r w:rsidR="00961EBE" w:rsidRPr="00363BAF">
        <w:rPr>
          <w:rFonts w:ascii="Times New Roman" w:hAnsi="Times New Roman" w:cs="Times New Roman"/>
          <w:sz w:val="24"/>
          <w:szCs w:val="24"/>
        </w:rPr>
        <w:t xml:space="preserve">an exorbitant </w:t>
      </w:r>
      <w:r w:rsidR="00B07B96" w:rsidRPr="00363BAF">
        <w:rPr>
          <w:rFonts w:ascii="Times New Roman" w:hAnsi="Times New Roman" w:cs="Times New Roman"/>
          <w:sz w:val="24"/>
          <w:szCs w:val="24"/>
        </w:rPr>
        <w:t>47% of program spending.</w:t>
      </w:r>
      <w:r w:rsidR="00B07B96" w:rsidRPr="00363BAF">
        <w:rPr>
          <w:rStyle w:val="FootnoteReference"/>
          <w:rFonts w:ascii="Times New Roman" w:hAnsi="Times New Roman" w:cs="Times New Roman"/>
          <w:sz w:val="24"/>
          <w:szCs w:val="24"/>
        </w:rPr>
        <w:footnoteReference w:id="58"/>
      </w:r>
    </w:p>
    <w:p w:rsidR="0070625B" w:rsidRDefault="00363BAF" w:rsidP="00363BAF">
      <w:pPr>
        <w:pStyle w:val="Heading1"/>
      </w:pPr>
      <w:bookmarkStart w:id="7" w:name="_Toc429485811"/>
      <w:r>
        <w:t>III.</w:t>
      </w:r>
      <w:r w:rsidR="0070625B">
        <w:tab/>
      </w:r>
      <w:r w:rsidR="0070625B" w:rsidRPr="00B9326E">
        <w:t>CONCLUSION</w:t>
      </w:r>
      <w:bookmarkEnd w:id="7"/>
    </w:p>
    <w:p w:rsidR="006F7939" w:rsidRDefault="0070625B" w:rsidP="00B9326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B9326E">
        <w:rPr>
          <w:rFonts w:ascii="Times New Roman" w:hAnsi="Times New Roman" w:cs="Times New Roman"/>
          <w:sz w:val="24"/>
          <w:szCs w:val="24"/>
        </w:rPr>
        <w:t>Duke</w:t>
      </w:r>
      <w:r>
        <w:rPr>
          <w:rFonts w:ascii="Times New Roman" w:hAnsi="Times New Roman" w:cs="Times New Roman"/>
          <w:sz w:val="24"/>
          <w:szCs w:val="24"/>
        </w:rPr>
        <w:t>’s uncapped shared savings mechanism should end</w:t>
      </w:r>
      <w:r w:rsidR="006645C1">
        <w:rPr>
          <w:rFonts w:ascii="Times New Roman" w:hAnsi="Times New Roman" w:cs="Times New Roman"/>
          <w:sz w:val="24"/>
          <w:szCs w:val="24"/>
        </w:rPr>
        <w:t xml:space="preserve"> because it is costing customers needlessly</w:t>
      </w:r>
      <w:r>
        <w:rPr>
          <w:rFonts w:ascii="Times New Roman" w:hAnsi="Times New Roman" w:cs="Times New Roman"/>
          <w:sz w:val="24"/>
          <w:szCs w:val="24"/>
        </w:rPr>
        <w:t xml:space="preserve">.  </w:t>
      </w:r>
      <w:r w:rsidR="006645C1">
        <w:rPr>
          <w:rFonts w:ascii="Times New Roman" w:hAnsi="Times New Roman" w:cs="Times New Roman"/>
          <w:sz w:val="24"/>
          <w:szCs w:val="24"/>
        </w:rPr>
        <w:t xml:space="preserve">Likewise, </w:t>
      </w:r>
      <w:r>
        <w:rPr>
          <w:rFonts w:ascii="Times New Roman" w:hAnsi="Times New Roman" w:cs="Times New Roman"/>
          <w:sz w:val="24"/>
          <w:szCs w:val="24"/>
        </w:rPr>
        <w:t xml:space="preserve">Duke’s use of past (banked) savings to trigger an incentive award should also end. Duke did not meet its burden of proof to establish that the incentive mechanism, as currently designed, should be extended through 2016.  </w:t>
      </w:r>
    </w:p>
    <w:p w:rsidR="0070625B" w:rsidRPr="0070625B" w:rsidRDefault="0070625B" w:rsidP="00075C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parties to the 11-4393-EL-RDR and 13-431-EL-POR Stipulations clearly carved out the right to reevaluate Duke’s shared savings mechanism to determine whether it should continue into 2016, and if so, under what parameters. The consensus is clear – consumer protections are needed.  The PUCO should reject the Utility’s request to continue to charge customers for an uncapped shared savings mechanism, while using banked savings to calculate an incentive award. </w:t>
      </w:r>
    </w:p>
    <w:p w:rsidR="00363BAF" w:rsidRDefault="00363BAF">
      <w:pPr>
        <w:rPr>
          <w:rFonts w:ascii="Times New Roman" w:hAnsi="Times New Roman" w:cs="Times New Roman"/>
          <w:szCs w:val="24"/>
        </w:rPr>
      </w:pPr>
    </w:p>
    <w:p w:rsidR="00F214B0" w:rsidRPr="00B36794" w:rsidRDefault="00F214B0" w:rsidP="00F214B0">
      <w:pPr>
        <w:widowControl w:val="0"/>
        <w:spacing w:line="480" w:lineRule="auto"/>
        <w:ind w:left="3600" w:right="-672" w:firstLine="720"/>
        <w:rPr>
          <w:rFonts w:ascii="Times New Roman" w:hAnsi="Times New Roman" w:cs="Times New Roman"/>
          <w:sz w:val="24"/>
          <w:szCs w:val="24"/>
        </w:rPr>
      </w:pPr>
      <w:r w:rsidRPr="00B36794">
        <w:rPr>
          <w:rFonts w:ascii="Times New Roman" w:hAnsi="Times New Roman" w:cs="Times New Roman"/>
          <w:sz w:val="24"/>
          <w:szCs w:val="24"/>
        </w:rPr>
        <w:t>Respectfully submitted,</w:t>
      </w:r>
    </w:p>
    <w:p w:rsidR="00F214B0" w:rsidRPr="00B36794" w:rsidRDefault="00F214B0" w:rsidP="000A6628">
      <w:pPr>
        <w:tabs>
          <w:tab w:val="left" w:pos="4320"/>
        </w:tabs>
        <w:spacing w:before="240" w:after="0" w:line="240" w:lineRule="auto"/>
        <w:rPr>
          <w:rFonts w:ascii="Times New Roman" w:hAnsi="Times New Roman" w:cs="Times New Roman"/>
          <w:sz w:val="24"/>
          <w:szCs w:val="24"/>
        </w:rPr>
      </w:pPr>
      <w:r w:rsidRPr="00B36794">
        <w:rPr>
          <w:rFonts w:ascii="Times New Roman" w:hAnsi="Times New Roman" w:cs="Times New Roman"/>
          <w:sz w:val="24"/>
          <w:szCs w:val="24"/>
        </w:rPr>
        <w:tab/>
        <w:t>BRUCE J. WESTON</w:t>
      </w:r>
    </w:p>
    <w:p w:rsidR="00F214B0" w:rsidRPr="00B36794" w:rsidRDefault="00F214B0" w:rsidP="000A6628">
      <w:pPr>
        <w:tabs>
          <w:tab w:val="left" w:pos="4320"/>
        </w:tabs>
        <w:spacing w:after="0" w:line="240" w:lineRule="auto"/>
        <w:rPr>
          <w:rFonts w:ascii="Times New Roman" w:hAnsi="Times New Roman" w:cs="Times New Roman"/>
          <w:sz w:val="24"/>
          <w:szCs w:val="24"/>
        </w:rPr>
      </w:pPr>
      <w:r w:rsidRPr="00B36794">
        <w:rPr>
          <w:rFonts w:ascii="Times New Roman" w:hAnsi="Times New Roman" w:cs="Times New Roman"/>
          <w:sz w:val="24"/>
          <w:szCs w:val="24"/>
        </w:rPr>
        <w:tab/>
        <w:t>OHIO CONSUMERS’ COUNSEL</w:t>
      </w:r>
    </w:p>
    <w:p w:rsidR="00F214B0" w:rsidRPr="00B36794" w:rsidRDefault="00F214B0" w:rsidP="00F214B0">
      <w:pPr>
        <w:tabs>
          <w:tab w:val="left" w:pos="4320"/>
        </w:tabs>
        <w:rPr>
          <w:rFonts w:ascii="Times New Roman" w:hAnsi="Times New Roman" w:cs="Times New Roman"/>
          <w:sz w:val="24"/>
          <w:szCs w:val="24"/>
        </w:rPr>
      </w:pPr>
      <w:r w:rsidRPr="00B36794">
        <w:rPr>
          <w:rFonts w:ascii="Times New Roman" w:hAnsi="Times New Roman" w:cs="Times New Roman"/>
          <w:sz w:val="24"/>
          <w:szCs w:val="24"/>
        </w:rPr>
        <w:tab/>
      </w:r>
    </w:p>
    <w:p w:rsidR="00F214B0" w:rsidRPr="00B36794" w:rsidRDefault="00F214B0" w:rsidP="00947EE6">
      <w:pPr>
        <w:tabs>
          <w:tab w:val="left" w:pos="4320"/>
        </w:tabs>
        <w:spacing w:after="0" w:line="240" w:lineRule="auto"/>
        <w:rPr>
          <w:rFonts w:ascii="Times New Roman" w:hAnsi="Times New Roman" w:cs="Times New Roman"/>
          <w:sz w:val="24"/>
          <w:szCs w:val="24"/>
        </w:rPr>
      </w:pPr>
      <w:r w:rsidRPr="00B36794">
        <w:rPr>
          <w:rFonts w:ascii="Times New Roman" w:hAnsi="Times New Roman" w:cs="Times New Roman"/>
          <w:sz w:val="24"/>
          <w:szCs w:val="24"/>
        </w:rPr>
        <w:tab/>
      </w:r>
      <w:r w:rsidRPr="00B36794">
        <w:rPr>
          <w:rFonts w:ascii="Times New Roman" w:hAnsi="Times New Roman" w:cs="Times New Roman"/>
          <w:i/>
          <w:sz w:val="24"/>
          <w:szCs w:val="24"/>
          <w:u w:val="single"/>
        </w:rPr>
        <w:t>/s/ Kyle L. Kern</w:t>
      </w:r>
      <w:r w:rsidRPr="00B36794">
        <w:rPr>
          <w:rFonts w:ascii="Times New Roman" w:hAnsi="Times New Roman" w:cs="Times New Roman"/>
          <w:sz w:val="24"/>
          <w:szCs w:val="24"/>
        </w:rPr>
        <w:t>_________________</w:t>
      </w:r>
    </w:p>
    <w:p w:rsidR="008C67D3" w:rsidRPr="00B36794" w:rsidRDefault="00F214B0" w:rsidP="000A6628">
      <w:pPr>
        <w:tabs>
          <w:tab w:val="left" w:pos="4320"/>
        </w:tabs>
        <w:spacing w:after="0" w:line="240" w:lineRule="auto"/>
        <w:rPr>
          <w:rFonts w:ascii="Times New Roman" w:hAnsi="Times New Roman" w:cs="Times New Roman"/>
          <w:sz w:val="24"/>
          <w:szCs w:val="24"/>
        </w:rPr>
      </w:pPr>
      <w:r w:rsidRPr="00B36794">
        <w:rPr>
          <w:rFonts w:ascii="Times New Roman" w:hAnsi="Times New Roman" w:cs="Times New Roman"/>
          <w:sz w:val="24"/>
          <w:szCs w:val="24"/>
        </w:rPr>
        <w:tab/>
        <w:t>K</w:t>
      </w:r>
      <w:r w:rsidR="00F64DF3" w:rsidRPr="00B36794">
        <w:rPr>
          <w:rFonts w:ascii="Times New Roman" w:hAnsi="Times New Roman" w:cs="Times New Roman"/>
          <w:sz w:val="24"/>
          <w:szCs w:val="24"/>
        </w:rPr>
        <w:t>yle L. Kern</w:t>
      </w:r>
      <w:r w:rsidR="008C67D3" w:rsidRPr="00B36794">
        <w:rPr>
          <w:rFonts w:ascii="Times New Roman" w:hAnsi="Times New Roman" w:cs="Times New Roman"/>
          <w:sz w:val="24"/>
          <w:szCs w:val="24"/>
        </w:rPr>
        <w:t xml:space="preserve"> (0084199)</w:t>
      </w:r>
    </w:p>
    <w:p w:rsidR="00F214B0" w:rsidRPr="00B36794" w:rsidRDefault="008C67D3" w:rsidP="000A6628">
      <w:pPr>
        <w:tabs>
          <w:tab w:val="left" w:pos="4320"/>
        </w:tabs>
        <w:spacing w:after="0" w:line="240" w:lineRule="auto"/>
        <w:rPr>
          <w:rFonts w:ascii="Times New Roman" w:hAnsi="Times New Roman" w:cs="Times New Roman"/>
          <w:sz w:val="24"/>
          <w:szCs w:val="24"/>
        </w:rPr>
      </w:pPr>
      <w:r w:rsidRPr="00B36794">
        <w:rPr>
          <w:rFonts w:ascii="Times New Roman" w:hAnsi="Times New Roman" w:cs="Times New Roman"/>
          <w:sz w:val="24"/>
          <w:szCs w:val="24"/>
        </w:rPr>
        <w:tab/>
      </w:r>
      <w:r w:rsidR="00F64DF3" w:rsidRPr="00B36794">
        <w:rPr>
          <w:rFonts w:ascii="Times New Roman" w:hAnsi="Times New Roman" w:cs="Times New Roman"/>
          <w:sz w:val="24"/>
          <w:szCs w:val="24"/>
        </w:rPr>
        <w:t xml:space="preserve">Counsel of Record </w:t>
      </w:r>
    </w:p>
    <w:p w:rsidR="00F214B0" w:rsidRPr="00B36794" w:rsidRDefault="00F64DF3" w:rsidP="000A6628">
      <w:pPr>
        <w:tabs>
          <w:tab w:val="left" w:pos="4320"/>
        </w:tabs>
        <w:spacing w:after="0" w:line="240" w:lineRule="auto"/>
        <w:rPr>
          <w:rFonts w:ascii="Times New Roman" w:hAnsi="Times New Roman" w:cs="Times New Roman"/>
          <w:sz w:val="24"/>
          <w:szCs w:val="24"/>
        </w:rPr>
      </w:pPr>
      <w:r w:rsidRPr="00B36794">
        <w:rPr>
          <w:rFonts w:ascii="Times New Roman" w:hAnsi="Times New Roman" w:cs="Times New Roman"/>
          <w:sz w:val="24"/>
          <w:szCs w:val="24"/>
        </w:rPr>
        <w:tab/>
        <w:t xml:space="preserve">Michael J. Schuler (0082390) </w:t>
      </w:r>
    </w:p>
    <w:p w:rsidR="00F214B0" w:rsidRPr="00B36794" w:rsidRDefault="00F214B0" w:rsidP="00F64DF3">
      <w:pPr>
        <w:tabs>
          <w:tab w:val="left" w:pos="4320"/>
        </w:tabs>
        <w:spacing w:after="0" w:line="240" w:lineRule="auto"/>
        <w:rPr>
          <w:rFonts w:ascii="Times New Roman" w:hAnsi="Times New Roman" w:cs="Times New Roman"/>
          <w:sz w:val="24"/>
          <w:szCs w:val="24"/>
        </w:rPr>
      </w:pPr>
      <w:r w:rsidRPr="00B36794">
        <w:rPr>
          <w:rFonts w:ascii="Times New Roman" w:hAnsi="Times New Roman" w:cs="Times New Roman"/>
          <w:sz w:val="24"/>
          <w:szCs w:val="24"/>
        </w:rPr>
        <w:tab/>
        <w:t>Assistant Consumers’ Counsel</w:t>
      </w:r>
    </w:p>
    <w:p w:rsidR="00F64DF3" w:rsidRPr="00B36794" w:rsidRDefault="00F64DF3" w:rsidP="00F64DF3">
      <w:pPr>
        <w:tabs>
          <w:tab w:val="left" w:pos="4320"/>
        </w:tabs>
        <w:spacing w:after="0" w:line="240" w:lineRule="auto"/>
        <w:rPr>
          <w:rFonts w:ascii="Times New Roman" w:hAnsi="Times New Roman" w:cs="Times New Roman"/>
          <w:sz w:val="24"/>
          <w:szCs w:val="24"/>
        </w:rPr>
      </w:pPr>
    </w:p>
    <w:p w:rsidR="00F214B0" w:rsidRPr="00B36794" w:rsidRDefault="00F214B0" w:rsidP="00843D06">
      <w:pPr>
        <w:spacing w:after="0"/>
        <w:rPr>
          <w:rFonts w:ascii="Times New Roman" w:hAnsi="Times New Roman" w:cs="Times New Roman"/>
          <w:b/>
          <w:sz w:val="24"/>
          <w:szCs w:val="24"/>
        </w:rPr>
      </w:pPr>
      <w:r w:rsidRPr="00B36794">
        <w:rPr>
          <w:rFonts w:ascii="Times New Roman" w:hAnsi="Times New Roman" w:cs="Times New Roman"/>
          <w:sz w:val="24"/>
          <w:szCs w:val="24"/>
        </w:rPr>
        <w:tab/>
      </w:r>
      <w:r w:rsidR="00843D06" w:rsidRPr="00B36794">
        <w:rPr>
          <w:rFonts w:ascii="Times New Roman" w:hAnsi="Times New Roman" w:cs="Times New Roman"/>
          <w:sz w:val="24"/>
          <w:szCs w:val="24"/>
        </w:rPr>
        <w:tab/>
      </w:r>
      <w:r w:rsidR="00843D06" w:rsidRPr="00B36794">
        <w:rPr>
          <w:rFonts w:ascii="Times New Roman" w:hAnsi="Times New Roman" w:cs="Times New Roman"/>
          <w:sz w:val="24"/>
          <w:szCs w:val="24"/>
        </w:rPr>
        <w:tab/>
      </w:r>
      <w:r w:rsidR="00843D06" w:rsidRPr="00B36794">
        <w:rPr>
          <w:rFonts w:ascii="Times New Roman" w:hAnsi="Times New Roman" w:cs="Times New Roman"/>
          <w:sz w:val="24"/>
          <w:szCs w:val="24"/>
        </w:rPr>
        <w:tab/>
      </w:r>
      <w:r w:rsidR="00843D06" w:rsidRPr="00B36794">
        <w:rPr>
          <w:rFonts w:ascii="Times New Roman" w:hAnsi="Times New Roman" w:cs="Times New Roman"/>
          <w:sz w:val="24"/>
          <w:szCs w:val="24"/>
        </w:rPr>
        <w:tab/>
      </w:r>
      <w:r w:rsidR="00843D06" w:rsidRPr="00B36794">
        <w:rPr>
          <w:rFonts w:ascii="Times New Roman" w:hAnsi="Times New Roman" w:cs="Times New Roman"/>
          <w:sz w:val="24"/>
          <w:szCs w:val="24"/>
        </w:rPr>
        <w:tab/>
      </w:r>
      <w:r w:rsidRPr="00B36794">
        <w:rPr>
          <w:rFonts w:ascii="Times New Roman" w:hAnsi="Times New Roman" w:cs="Times New Roman"/>
          <w:b/>
          <w:sz w:val="24"/>
          <w:szCs w:val="24"/>
        </w:rPr>
        <w:t>Office of the Ohio Consumers’ Counsel</w:t>
      </w:r>
    </w:p>
    <w:p w:rsidR="00F214B0" w:rsidRPr="00B36794" w:rsidRDefault="00F214B0" w:rsidP="00843D06">
      <w:pPr>
        <w:spacing w:after="0" w:line="240" w:lineRule="auto"/>
        <w:ind w:left="4320"/>
        <w:rPr>
          <w:rFonts w:ascii="Times New Roman" w:hAnsi="Times New Roman" w:cs="Times New Roman"/>
          <w:sz w:val="24"/>
          <w:szCs w:val="24"/>
        </w:rPr>
      </w:pPr>
      <w:r w:rsidRPr="00B36794">
        <w:rPr>
          <w:rFonts w:ascii="Times New Roman" w:hAnsi="Times New Roman" w:cs="Times New Roman"/>
          <w:sz w:val="24"/>
          <w:szCs w:val="24"/>
        </w:rPr>
        <w:t>10 West Broad Street, Suite 1800</w:t>
      </w:r>
    </w:p>
    <w:p w:rsidR="00F214B0" w:rsidRPr="00B36794" w:rsidRDefault="00F214B0" w:rsidP="000A6628">
      <w:pPr>
        <w:spacing w:after="0" w:line="240" w:lineRule="auto"/>
        <w:ind w:left="4320"/>
        <w:rPr>
          <w:rFonts w:ascii="Times New Roman" w:hAnsi="Times New Roman" w:cs="Times New Roman"/>
          <w:sz w:val="24"/>
          <w:szCs w:val="24"/>
        </w:rPr>
      </w:pPr>
      <w:r w:rsidRPr="00B36794">
        <w:rPr>
          <w:rFonts w:ascii="Times New Roman" w:hAnsi="Times New Roman" w:cs="Times New Roman"/>
          <w:sz w:val="24"/>
          <w:szCs w:val="24"/>
        </w:rPr>
        <w:t>Columbus, Ohio 43215-3485</w:t>
      </w:r>
    </w:p>
    <w:p w:rsidR="00F214B0" w:rsidRPr="00B36794" w:rsidRDefault="00F214B0" w:rsidP="000A6628">
      <w:pPr>
        <w:autoSpaceDE w:val="0"/>
        <w:autoSpaceDN w:val="0"/>
        <w:adjustRightInd w:val="0"/>
        <w:spacing w:after="0" w:line="240" w:lineRule="auto"/>
        <w:ind w:left="3600" w:firstLine="720"/>
        <w:rPr>
          <w:rFonts w:ascii="Times New Roman" w:hAnsi="Times New Roman" w:cs="Times New Roman"/>
          <w:sz w:val="24"/>
          <w:szCs w:val="24"/>
        </w:rPr>
      </w:pPr>
      <w:r w:rsidRPr="00B36794">
        <w:rPr>
          <w:rFonts w:ascii="Times New Roman" w:hAnsi="Times New Roman" w:cs="Times New Roman"/>
          <w:sz w:val="24"/>
          <w:szCs w:val="24"/>
        </w:rPr>
        <w:t>Telephone:  Kern Direct – 614-466-9585</w:t>
      </w:r>
    </w:p>
    <w:p w:rsidR="00F214B0" w:rsidRPr="00B36794" w:rsidRDefault="00F214B0" w:rsidP="000A6628">
      <w:pPr>
        <w:autoSpaceDE w:val="0"/>
        <w:autoSpaceDN w:val="0"/>
        <w:adjustRightInd w:val="0"/>
        <w:spacing w:after="0" w:line="240" w:lineRule="auto"/>
        <w:ind w:left="3600" w:firstLine="720"/>
        <w:rPr>
          <w:rFonts w:ascii="Times New Roman" w:hAnsi="Times New Roman" w:cs="Times New Roman"/>
          <w:sz w:val="24"/>
          <w:szCs w:val="24"/>
        </w:rPr>
      </w:pPr>
      <w:r w:rsidRPr="00B36794">
        <w:rPr>
          <w:rFonts w:ascii="Times New Roman" w:hAnsi="Times New Roman" w:cs="Times New Roman"/>
          <w:sz w:val="24"/>
          <w:szCs w:val="24"/>
        </w:rPr>
        <w:t>Telephone:  Schuler Direct – 614-466-9547</w:t>
      </w:r>
    </w:p>
    <w:p w:rsidR="00F214B0" w:rsidRPr="00B36794" w:rsidRDefault="007A3A2A" w:rsidP="000A6628">
      <w:pPr>
        <w:autoSpaceDE w:val="0"/>
        <w:autoSpaceDN w:val="0"/>
        <w:adjustRightInd w:val="0"/>
        <w:spacing w:after="0" w:line="240" w:lineRule="auto"/>
        <w:ind w:left="3600" w:firstLine="720"/>
        <w:rPr>
          <w:rFonts w:ascii="Times New Roman" w:hAnsi="Times New Roman" w:cs="Times New Roman"/>
          <w:color w:val="0000FF"/>
          <w:sz w:val="24"/>
          <w:szCs w:val="24"/>
          <w:u w:val="single"/>
        </w:rPr>
      </w:pPr>
      <w:hyperlink r:id="rId18" w:history="1">
        <w:r w:rsidR="00F214B0" w:rsidRPr="00B36794">
          <w:rPr>
            <w:rFonts w:ascii="Times New Roman" w:hAnsi="Times New Roman" w:cs="Times New Roman"/>
            <w:color w:val="0000FF"/>
            <w:sz w:val="24"/>
            <w:szCs w:val="24"/>
            <w:u w:val="single"/>
          </w:rPr>
          <w:t>Kyle.kern@occ.ohio.gov</w:t>
        </w:r>
      </w:hyperlink>
    </w:p>
    <w:p w:rsidR="00F64DF3" w:rsidRPr="00B36794" w:rsidRDefault="00F64DF3" w:rsidP="00F64DF3">
      <w:pPr>
        <w:autoSpaceDE w:val="0"/>
        <w:autoSpaceDN w:val="0"/>
        <w:adjustRightInd w:val="0"/>
        <w:spacing w:after="0" w:line="240" w:lineRule="auto"/>
        <w:ind w:left="4320"/>
        <w:rPr>
          <w:rFonts w:ascii="Times New Roman" w:hAnsi="Times New Roman" w:cs="Times New Roman"/>
          <w:sz w:val="24"/>
          <w:szCs w:val="24"/>
        </w:rPr>
      </w:pPr>
      <w:r w:rsidRPr="00B36794">
        <w:rPr>
          <w:rFonts w:ascii="Times New Roman" w:hAnsi="Times New Roman" w:cs="Times New Roman"/>
          <w:sz w:val="24"/>
          <w:szCs w:val="24"/>
        </w:rPr>
        <w:t>(Will accept service via email)</w:t>
      </w:r>
    </w:p>
    <w:p w:rsidR="00F214B0" w:rsidRPr="00B36794" w:rsidRDefault="007A3A2A" w:rsidP="000A6628">
      <w:pPr>
        <w:autoSpaceDE w:val="0"/>
        <w:autoSpaceDN w:val="0"/>
        <w:adjustRightInd w:val="0"/>
        <w:spacing w:after="0" w:line="240" w:lineRule="auto"/>
        <w:ind w:left="3600" w:firstLine="720"/>
        <w:rPr>
          <w:rFonts w:ascii="Times New Roman" w:hAnsi="Times New Roman" w:cs="Times New Roman"/>
          <w:color w:val="0000FF"/>
          <w:sz w:val="24"/>
          <w:szCs w:val="24"/>
          <w:u w:val="single"/>
        </w:rPr>
      </w:pPr>
      <w:hyperlink r:id="rId19" w:history="1">
        <w:r w:rsidR="00F214B0" w:rsidRPr="00B36794">
          <w:rPr>
            <w:rFonts w:ascii="Times New Roman" w:hAnsi="Times New Roman" w:cs="Times New Roman"/>
            <w:color w:val="0000FF"/>
            <w:sz w:val="24"/>
            <w:szCs w:val="24"/>
            <w:u w:val="single"/>
          </w:rPr>
          <w:t>Michael.schuler@occ.ohio.gov</w:t>
        </w:r>
      </w:hyperlink>
    </w:p>
    <w:p w:rsidR="00F214B0" w:rsidRPr="00B36794" w:rsidRDefault="00F64DF3" w:rsidP="000A6628">
      <w:pPr>
        <w:autoSpaceDE w:val="0"/>
        <w:autoSpaceDN w:val="0"/>
        <w:adjustRightInd w:val="0"/>
        <w:spacing w:after="0" w:line="240" w:lineRule="auto"/>
        <w:ind w:left="4320"/>
        <w:rPr>
          <w:rFonts w:ascii="Times New Roman" w:hAnsi="Times New Roman" w:cs="Times New Roman"/>
          <w:sz w:val="24"/>
          <w:szCs w:val="24"/>
        </w:rPr>
      </w:pPr>
      <w:r w:rsidRPr="00B36794">
        <w:rPr>
          <w:rFonts w:ascii="Times New Roman" w:hAnsi="Times New Roman" w:cs="Times New Roman"/>
          <w:sz w:val="24"/>
          <w:szCs w:val="24"/>
        </w:rPr>
        <w:t>(</w:t>
      </w:r>
      <w:r w:rsidR="00F214B0" w:rsidRPr="00B36794">
        <w:rPr>
          <w:rFonts w:ascii="Times New Roman" w:hAnsi="Times New Roman" w:cs="Times New Roman"/>
          <w:sz w:val="24"/>
          <w:szCs w:val="24"/>
        </w:rPr>
        <w:t xml:space="preserve">Will accept </w:t>
      </w:r>
      <w:r w:rsidRPr="00B36794">
        <w:rPr>
          <w:rFonts w:ascii="Times New Roman" w:hAnsi="Times New Roman" w:cs="Times New Roman"/>
          <w:sz w:val="24"/>
          <w:szCs w:val="24"/>
        </w:rPr>
        <w:t>service via email)</w:t>
      </w:r>
    </w:p>
    <w:p w:rsidR="00F214B0" w:rsidRDefault="00F214B0" w:rsidP="00F214B0">
      <w:pPr>
        <w:spacing w:after="0" w:line="240" w:lineRule="auto"/>
        <w:jc w:val="center"/>
        <w:rPr>
          <w:rFonts w:ascii="Times New Roman" w:hAnsi="Times New Roman" w:cs="Times New Roman"/>
          <w:b/>
          <w:bCs/>
          <w:sz w:val="24"/>
          <w:szCs w:val="24"/>
          <w:u w:val="single"/>
        </w:rPr>
      </w:pPr>
      <w:r>
        <w:rPr>
          <w:szCs w:val="24"/>
        </w:rPr>
        <w:br w:type="page"/>
      </w:r>
      <w:r w:rsidRPr="00F214B0">
        <w:rPr>
          <w:rFonts w:ascii="Times New Roman" w:hAnsi="Times New Roman" w:cs="Times New Roman"/>
          <w:b/>
          <w:bCs/>
          <w:sz w:val="24"/>
          <w:szCs w:val="24"/>
          <w:u w:val="single"/>
        </w:rPr>
        <w:t>CERTIFICATE OF SERVICE</w:t>
      </w:r>
    </w:p>
    <w:p w:rsidR="00F214B0" w:rsidRPr="00F214B0" w:rsidRDefault="00F214B0" w:rsidP="00F214B0">
      <w:pPr>
        <w:spacing w:after="0" w:line="240" w:lineRule="auto"/>
        <w:jc w:val="center"/>
        <w:rPr>
          <w:rFonts w:ascii="Times New Roman" w:hAnsi="Times New Roman" w:cs="Times New Roman"/>
          <w:b/>
          <w:bCs/>
          <w:sz w:val="24"/>
          <w:szCs w:val="24"/>
          <w:u w:val="single"/>
        </w:rPr>
      </w:pPr>
    </w:p>
    <w:p w:rsidR="00F214B0" w:rsidRPr="00F214B0" w:rsidRDefault="00F214B0" w:rsidP="00F214B0">
      <w:pPr>
        <w:spacing w:after="0" w:line="480" w:lineRule="auto"/>
        <w:rPr>
          <w:rFonts w:ascii="Times New Roman" w:hAnsi="Times New Roman" w:cs="Times New Roman"/>
          <w:sz w:val="24"/>
          <w:szCs w:val="24"/>
        </w:rPr>
      </w:pPr>
      <w:r w:rsidRPr="00F214B0">
        <w:rPr>
          <w:rFonts w:ascii="Times New Roman" w:hAnsi="Times New Roman" w:cs="Times New Roman"/>
          <w:sz w:val="24"/>
          <w:szCs w:val="24"/>
        </w:rPr>
        <w:tab/>
        <w:t xml:space="preserve">I hereby certify that a copy of the </w:t>
      </w:r>
      <w:r w:rsidR="00F469CF">
        <w:rPr>
          <w:rFonts w:ascii="Times New Roman" w:hAnsi="Times New Roman" w:cs="Times New Roman"/>
          <w:sz w:val="24"/>
          <w:szCs w:val="24"/>
        </w:rPr>
        <w:t>Reply</w:t>
      </w:r>
      <w:r>
        <w:rPr>
          <w:rFonts w:ascii="Times New Roman" w:hAnsi="Times New Roman" w:cs="Times New Roman"/>
          <w:sz w:val="24"/>
          <w:szCs w:val="24"/>
        </w:rPr>
        <w:t xml:space="preserve"> Brief</w:t>
      </w:r>
      <w:r w:rsidRPr="00F214B0">
        <w:rPr>
          <w:rFonts w:ascii="Times New Roman" w:hAnsi="Times New Roman" w:cs="Times New Roman"/>
          <w:sz w:val="24"/>
          <w:szCs w:val="24"/>
        </w:rPr>
        <w:t xml:space="preserve"> was served on the persons stated below via electronic transmission, this </w:t>
      </w:r>
      <w:r w:rsidR="00F469CF">
        <w:rPr>
          <w:rFonts w:ascii="Times New Roman" w:hAnsi="Times New Roman" w:cs="Times New Roman"/>
          <w:sz w:val="24"/>
          <w:szCs w:val="24"/>
        </w:rPr>
        <w:t>8th</w:t>
      </w:r>
      <w:r w:rsidRPr="00F214B0">
        <w:rPr>
          <w:rFonts w:ascii="Times New Roman" w:hAnsi="Times New Roman" w:cs="Times New Roman"/>
          <w:sz w:val="24"/>
          <w:szCs w:val="24"/>
        </w:rPr>
        <w:t xml:space="preserve"> day of </w:t>
      </w:r>
      <w:r w:rsidR="00F469CF">
        <w:rPr>
          <w:rFonts w:ascii="Times New Roman" w:hAnsi="Times New Roman" w:cs="Times New Roman"/>
          <w:sz w:val="24"/>
          <w:szCs w:val="24"/>
        </w:rPr>
        <w:t>September</w:t>
      </w:r>
      <w:r w:rsidRPr="00F214B0">
        <w:rPr>
          <w:rFonts w:ascii="Times New Roman" w:hAnsi="Times New Roman" w:cs="Times New Roman"/>
          <w:sz w:val="24"/>
          <w:szCs w:val="24"/>
        </w:rPr>
        <w:t xml:space="preserve"> 2015.</w:t>
      </w:r>
    </w:p>
    <w:p w:rsidR="00F214B0" w:rsidRPr="00F214B0" w:rsidRDefault="00F214B0" w:rsidP="00F214B0">
      <w:pPr>
        <w:spacing w:after="0" w:line="240" w:lineRule="auto"/>
        <w:rPr>
          <w:rFonts w:ascii="Times New Roman" w:hAnsi="Times New Roman" w:cs="Times New Roman"/>
          <w:sz w:val="24"/>
          <w:szCs w:val="24"/>
        </w:rPr>
      </w:pPr>
    </w:p>
    <w:p w:rsidR="00F214B0" w:rsidRPr="00F214B0" w:rsidRDefault="00F214B0" w:rsidP="00F214B0">
      <w:pPr>
        <w:tabs>
          <w:tab w:val="left" w:pos="4320"/>
        </w:tabs>
        <w:spacing w:after="0" w:line="240" w:lineRule="auto"/>
        <w:rPr>
          <w:rFonts w:ascii="Times New Roman" w:hAnsi="Times New Roman" w:cs="Times New Roman"/>
          <w:sz w:val="24"/>
          <w:szCs w:val="24"/>
        </w:rPr>
      </w:pPr>
      <w:r w:rsidRPr="00F214B0">
        <w:rPr>
          <w:rFonts w:ascii="Times New Roman" w:hAnsi="Times New Roman" w:cs="Times New Roman"/>
          <w:sz w:val="24"/>
          <w:szCs w:val="24"/>
        </w:rPr>
        <w:tab/>
      </w:r>
      <w:r w:rsidRPr="00F214B0">
        <w:rPr>
          <w:rFonts w:ascii="Times New Roman" w:hAnsi="Times New Roman" w:cs="Times New Roman"/>
          <w:i/>
          <w:sz w:val="24"/>
          <w:szCs w:val="24"/>
          <w:u w:val="single"/>
        </w:rPr>
        <w:t>/s/ Kyle L. Kern</w:t>
      </w:r>
      <w:r w:rsidRPr="00F214B0">
        <w:rPr>
          <w:rFonts w:ascii="Times New Roman" w:hAnsi="Times New Roman" w:cs="Times New Roman"/>
          <w:sz w:val="24"/>
          <w:szCs w:val="24"/>
        </w:rPr>
        <w:t>______________</w:t>
      </w:r>
    </w:p>
    <w:p w:rsidR="00F214B0" w:rsidRPr="00F214B0" w:rsidRDefault="00F214B0" w:rsidP="00F214B0">
      <w:pPr>
        <w:tabs>
          <w:tab w:val="left" w:pos="4320"/>
        </w:tabs>
        <w:spacing w:after="0" w:line="240" w:lineRule="auto"/>
        <w:rPr>
          <w:rFonts w:ascii="Times New Roman" w:hAnsi="Times New Roman" w:cs="Times New Roman"/>
          <w:sz w:val="24"/>
          <w:szCs w:val="24"/>
        </w:rPr>
      </w:pPr>
      <w:r w:rsidRPr="00F214B0">
        <w:rPr>
          <w:rFonts w:ascii="Times New Roman" w:hAnsi="Times New Roman" w:cs="Times New Roman"/>
          <w:sz w:val="24"/>
          <w:szCs w:val="24"/>
        </w:rPr>
        <w:tab/>
        <w:t>Kyle L. Kern</w:t>
      </w:r>
    </w:p>
    <w:p w:rsidR="00F214B0" w:rsidRPr="00F214B0" w:rsidRDefault="00F214B0" w:rsidP="00F214B0">
      <w:pPr>
        <w:tabs>
          <w:tab w:val="left" w:pos="4320"/>
        </w:tabs>
        <w:spacing w:after="0" w:line="240" w:lineRule="auto"/>
        <w:rPr>
          <w:rFonts w:ascii="Times New Roman" w:hAnsi="Times New Roman" w:cs="Times New Roman"/>
          <w:sz w:val="24"/>
          <w:szCs w:val="24"/>
        </w:rPr>
      </w:pPr>
      <w:r w:rsidRPr="00F214B0">
        <w:rPr>
          <w:rFonts w:ascii="Times New Roman" w:hAnsi="Times New Roman" w:cs="Times New Roman"/>
          <w:sz w:val="24"/>
          <w:szCs w:val="24"/>
        </w:rPr>
        <w:tab/>
        <w:t>Assistant Consumers’ Counsel</w:t>
      </w:r>
    </w:p>
    <w:p w:rsidR="00F214B0" w:rsidRPr="00F214B0" w:rsidRDefault="00F214B0" w:rsidP="00F214B0">
      <w:pPr>
        <w:pStyle w:val="CommentSubject"/>
        <w:spacing w:after="0"/>
        <w:rPr>
          <w:rFonts w:ascii="Times New Roman" w:hAnsi="Times New Roman" w:cs="Times New Roman"/>
          <w:sz w:val="24"/>
          <w:szCs w:val="24"/>
        </w:rPr>
      </w:pPr>
    </w:p>
    <w:p w:rsidR="00F214B0" w:rsidRPr="00F214B0" w:rsidRDefault="00F214B0" w:rsidP="00F214B0">
      <w:pPr>
        <w:pStyle w:val="CommentText"/>
        <w:spacing w:after="0"/>
        <w:rPr>
          <w:rFonts w:ascii="Times New Roman" w:hAnsi="Times New Roman" w:cs="Times New Roman"/>
          <w:sz w:val="24"/>
          <w:szCs w:val="24"/>
        </w:rPr>
      </w:pPr>
    </w:p>
    <w:p w:rsidR="00F214B0" w:rsidRPr="00F214B0" w:rsidRDefault="00F214B0" w:rsidP="00F214B0">
      <w:pPr>
        <w:pStyle w:val="CommentText"/>
        <w:spacing w:after="0"/>
        <w:jc w:val="center"/>
        <w:rPr>
          <w:rFonts w:ascii="Times New Roman" w:hAnsi="Times New Roman" w:cs="Times New Roman"/>
          <w:b/>
          <w:sz w:val="24"/>
          <w:szCs w:val="24"/>
          <w:u w:val="single"/>
        </w:rPr>
      </w:pPr>
      <w:r w:rsidRPr="00F214B0">
        <w:rPr>
          <w:rFonts w:ascii="Times New Roman" w:hAnsi="Times New Roman" w:cs="Times New Roman"/>
          <w:b/>
          <w:sz w:val="24"/>
          <w:szCs w:val="24"/>
          <w:u w:val="single"/>
        </w:rPr>
        <w:t>SERVICE LIST</w:t>
      </w:r>
    </w:p>
    <w:p w:rsidR="00F214B0" w:rsidRPr="00F214B0" w:rsidRDefault="00F214B0" w:rsidP="00F214B0">
      <w:pPr>
        <w:pStyle w:val="CommentText"/>
        <w:spacing w:after="0"/>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428"/>
        <w:gridCol w:w="4428"/>
      </w:tblGrid>
      <w:tr w:rsidR="00F214B0" w:rsidRPr="00F214B0" w:rsidTr="00D80ABE">
        <w:tc>
          <w:tcPr>
            <w:tcW w:w="4428" w:type="dxa"/>
            <w:shd w:val="clear" w:color="auto" w:fill="auto"/>
          </w:tcPr>
          <w:p w:rsidR="00F214B0" w:rsidRPr="00F214B0" w:rsidRDefault="007A3A2A" w:rsidP="00F214B0">
            <w:pPr>
              <w:autoSpaceDE w:val="0"/>
              <w:autoSpaceDN w:val="0"/>
              <w:adjustRightInd w:val="0"/>
              <w:spacing w:after="0" w:line="240" w:lineRule="auto"/>
              <w:rPr>
                <w:rFonts w:ascii="Times New Roman" w:hAnsi="Times New Roman" w:cs="Times New Roman"/>
                <w:bCs/>
                <w:sz w:val="24"/>
                <w:szCs w:val="24"/>
              </w:rPr>
            </w:pPr>
            <w:hyperlink r:id="rId20" w:history="1">
              <w:r w:rsidR="00F214B0" w:rsidRPr="00F214B0">
                <w:rPr>
                  <w:rStyle w:val="Hyperlink"/>
                  <w:rFonts w:ascii="Times New Roman" w:hAnsi="Times New Roman" w:cs="Times New Roman"/>
                  <w:bCs/>
                  <w:sz w:val="24"/>
                  <w:szCs w:val="24"/>
                </w:rPr>
                <w:t>Katie.johnson@puc.state.oh.us</w:t>
              </w:r>
            </w:hyperlink>
          </w:p>
          <w:p w:rsidR="00F214B0" w:rsidRPr="00F214B0" w:rsidRDefault="007A3A2A" w:rsidP="00F214B0">
            <w:pPr>
              <w:pStyle w:val="CommentText"/>
              <w:spacing w:after="0"/>
              <w:rPr>
                <w:rFonts w:ascii="Times New Roman" w:hAnsi="Times New Roman" w:cs="Times New Roman"/>
                <w:bCs/>
                <w:sz w:val="24"/>
                <w:szCs w:val="24"/>
              </w:rPr>
            </w:pPr>
            <w:hyperlink r:id="rId21" w:history="1">
              <w:r w:rsidR="00F214B0" w:rsidRPr="00F214B0">
                <w:rPr>
                  <w:rStyle w:val="Hyperlink"/>
                  <w:rFonts w:ascii="Times New Roman" w:hAnsi="Times New Roman" w:cs="Times New Roman"/>
                  <w:bCs/>
                  <w:sz w:val="24"/>
                  <w:szCs w:val="24"/>
                </w:rPr>
                <w:t>John.jones@puc.state.oh.us</w:t>
              </w:r>
            </w:hyperlink>
          </w:p>
          <w:p w:rsidR="00F214B0" w:rsidRPr="00F214B0" w:rsidRDefault="007A3A2A" w:rsidP="00F214B0">
            <w:pPr>
              <w:spacing w:after="0" w:line="240" w:lineRule="auto"/>
              <w:rPr>
                <w:rFonts w:ascii="Times New Roman" w:hAnsi="Times New Roman" w:cs="Times New Roman"/>
                <w:sz w:val="24"/>
                <w:szCs w:val="24"/>
              </w:rPr>
            </w:pPr>
            <w:hyperlink r:id="rId22" w:history="1">
              <w:r w:rsidR="00F214B0" w:rsidRPr="00F214B0">
                <w:rPr>
                  <w:rStyle w:val="Hyperlink"/>
                  <w:rFonts w:ascii="Times New Roman" w:hAnsi="Times New Roman" w:cs="Times New Roman"/>
                  <w:sz w:val="24"/>
                  <w:szCs w:val="24"/>
                </w:rPr>
                <w:t>drinebolt@ohiopartners.org</w:t>
              </w:r>
            </w:hyperlink>
          </w:p>
          <w:p w:rsidR="00F214B0" w:rsidRPr="00F214B0" w:rsidRDefault="007A3A2A" w:rsidP="00F214B0">
            <w:pPr>
              <w:spacing w:after="0" w:line="240" w:lineRule="auto"/>
              <w:rPr>
                <w:rStyle w:val="Hyperlink"/>
                <w:rFonts w:ascii="Times New Roman" w:hAnsi="Times New Roman" w:cs="Times New Roman"/>
                <w:sz w:val="24"/>
                <w:szCs w:val="24"/>
              </w:rPr>
            </w:pPr>
            <w:hyperlink r:id="rId23" w:history="1">
              <w:r w:rsidR="00F214B0" w:rsidRPr="00F214B0">
                <w:rPr>
                  <w:rStyle w:val="Hyperlink"/>
                  <w:rFonts w:ascii="Times New Roman" w:hAnsi="Times New Roman" w:cs="Times New Roman"/>
                  <w:sz w:val="24"/>
                  <w:szCs w:val="24"/>
                </w:rPr>
                <w:t>cmooney@ohiopartners.org</w:t>
              </w:r>
            </w:hyperlink>
          </w:p>
          <w:p w:rsidR="00F214B0" w:rsidRPr="00F214B0" w:rsidRDefault="007A3A2A" w:rsidP="00F214B0">
            <w:pPr>
              <w:spacing w:after="0" w:line="240" w:lineRule="auto"/>
              <w:rPr>
                <w:rStyle w:val="Hyperlink"/>
                <w:rFonts w:ascii="Times New Roman" w:hAnsi="Times New Roman" w:cs="Times New Roman"/>
                <w:sz w:val="24"/>
                <w:szCs w:val="24"/>
              </w:rPr>
            </w:pPr>
            <w:hyperlink r:id="rId24" w:history="1">
              <w:r w:rsidR="00F214B0" w:rsidRPr="00F214B0">
                <w:rPr>
                  <w:rStyle w:val="Hyperlink"/>
                  <w:rFonts w:ascii="Times New Roman" w:hAnsi="Times New Roman" w:cs="Times New Roman"/>
                  <w:sz w:val="24"/>
                  <w:szCs w:val="24"/>
                </w:rPr>
                <w:t>asonderman@keglerbrown.cocm</w:t>
              </w:r>
            </w:hyperlink>
          </w:p>
          <w:p w:rsidR="00F214B0" w:rsidRPr="00F214B0" w:rsidRDefault="007A3A2A" w:rsidP="00F214B0">
            <w:pPr>
              <w:spacing w:after="0" w:line="240" w:lineRule="auto"/>
              <w:rPr>
                <w:rStyle w:val="Hyperlink"/>
                <w:rFonts w:ascii="Times New Roman" w:hAnsi="Times New Roman" w:cs="Times New Roman"/>
                <w:sz w:val="24"/>
                <w:szCs w:val="24"/>
              </w:rPr>
            </w:pPr>
            <w:hyperlink r:id="rId25" w:history="1">
              <w:r w:rsidR="00F214B0" w:rsidRPr="00F214B0">
                <w:rPr>
                  <w:rStyle w:val="Hyperlink"/>
                  <w:rFonts w:ascii="Times New Roman" w:hAnsi="Times New Roman" w:cs="Times New Roman"/>
                  <w:sz w:val="24"/>
                  <w:szCs w:val="24"/>
                </w:rPr>
                <w:t>mkimbrough@keglerbrown.com</w:t>
              </w:r>
            </w:hyperlink>
          </w:p>
          <w:p w:rsidR="00F214B0" w:rsidRPr="00F214B0" w:rsidRDefault="007A3A2A" w:rsidP="00F214B0">
            <w:pPr>
              <w:spacing w:after="0" w:line="240" w:lineRule="auto"/>
              <w:rPr>
                <w:rFonts w:ascii="Times New Roman" w:hAnsi="Times New Roman" w:cs="Times New Roman"/>
                <w:sz w:val="24"/>
                <w:szCs w:val="24"/>
              </w:rPr>
            </w:pPr>
            <w:hyperlink r:id="rId26" w:history="1">
              <w:r w:rsidR="00F214B0" w:rsidRPr="00F214B0">
                <w:rPr>
                  <w:rStyle w:val="Hyperlink"/>
                  <w:rFonts w:ascii="Times New Roman" w:hAnsi="Times New Roman" w:cs="Times New Roman"/>
                  <w:sz w:val="24"/>
                  <w:szCs w:val="24"/>
                </w:rPr>
                <w:t>hussey@carpenterlipps.com</w:t>
              </w:r>
            </w:hyperlink>
          </w:p>
          <w:p w:rsidR="00F214B0" w:rsidRPr="00F214B0" w:rsidRDefault="007A3A2A" w:rsidP="00F214B0">
            <w:pPr>
              <w:spacing w:after="0" w:line="240" w:lineRule="auto"/>
              <w:rPr>
                <w:rFonts w:ascii="Times New Roman" w:eastAsia="Calibri" w:hAnsi="Times New Roman" w:cs="Times New Roman"/>
                <w:sz w:val="24"/>
                <w:szCs w:val="24"/>
              </w:rPr>
            </w:pPr>
            <w:hyperlink r:id="rId27" w:history="1">
              <w:r w:rsidR="00F214B0" w:rsidRPr="00F214B0">
                <w:rPr>
                  <w:rStyle w:val="Hyperlink"/>
                  <w:rFonts w:ascii="Times New Roman" w:eastAsia="Calibri" w:hAnsi="Times New Roman" w:cs="Times New Roman"/>
                  <w:sz w:val="24"/>
                  <w:szCs w:val="24"/>
                </w:rPr>
                <w:t>jvickers@elpc.org</w:t>
              </w:r>
            </w:hyperlink>
          </w:p>
          <w:p w:rsidR="00F214B0" w:rsidRPr="00F214B0" w:rsidRDefault="007A3A2A" w:rsidP="00F214B0">
            <w:pPr>
              <w:spacing w:after="0" w:line="240" w:lineRule="auto"/>
              <w:rPr>
                <w:rFonts w:ascii="Times New Roman" w:eastAsia="Calibri" w:hAnsi="Times New Roman" w:cs="Times New Roman"/>
                <w:color w:val="0000FF"/>
                <w:sz w:val="24"/>
                <w:szCs w:val="24"/>
              </w:rPr>
            </w:pPr>
            <w:hyperlink r:id="rId28" w:history="1">
              <w:r w:rsidR="00F214B0" w:rsidRPr="00F214B0">
                <w:rPr>
                  <w:rStyle w:val="Hyperlink"/>
                  <w:rFonts w:ascii="Times New Roman" w:eastAsia="Calibri" w:hAnsi="Times New Roman" w:cs="Times New Roman"/>
                  <w:sz w:val="24"/>
                  <w:szCs w:val="24"/>
                </w:rPr>
                <w:t>swilliams@nrdc.org</w:t>
              </w:r>
            </w:hyperlink>
          </w:p>
          <w:p w:rsidR="00F214B0" w:rsidRPr="00F214B0" w:rsidRDefault="00F214B0" w:rsidP="00F214B0">
            <w:pPr>
              <w:spacing w:after="0" w:line="240" w:lineRule="auto"/>
              <w:rPr>
                <w:rFonts w:ascii="Times New Roman" w:eastAsia="Calibri" w:hAnsi="Times New Roman" w:cs="Times New Roman"/>
                <w:sz w:val="24"/>
                <w:szCs w:val="24"/>
              </w:rPr>
            </w:pPr>
          </w:p>
          <w:p w:rsidR="00F214B0" w:rsidRPr="00F214B0" w:rsidRDefault="00F214B0" w:rsidP="00F214B0">
            <w:pPr>
              <w:spacing w:after="0" w:line="240" w:lineRule="auto"/>
              <w:rPr>
                <w:rFonts w:ascii="Times New Roman" w:hAnsi="Times New Roman" w:cs="Times New Roman"/>
                <w:sz w:val="24"/>
                <w:szCs w:val="24"/>
              </w:rPr>
            </w:pPr>
          </w:p>
          <w:p w:rsidR="00F214B0" w:rsidRPr="00F214B0" w:rsidRDefault="00F214B0" w:rsidP="00F214B0">
            <w:pPr>
              <w:spacing w:after="0" w:line="240" w:lineRule="auto"/>
              <w:rPr>
                <w:rFonts w:ascii="Times New Roman" w:hAnsi="Times New Roman" w:cs="Times New Roman"/>
                <w:sz w:val="24"/>
                <w:szCs w:val="24"/>
              </w:rPr>
            </w:pPr>
            <w:r w:rsidRPr="00F214B0">
              <w:rPr>
                <w:rFonts w:ascii="Times New Roman" w:hAnsi="Times New Roman" w:cs="Times New Roman"/>
                <w:sz w:val="24"/>
                <w:szCs w:val="24"/>
              </w:rPr>
              <w:t>Attorney Examiners:</w:t>
            </w:r>
          </w:p>
          <w:p w:rsidR="00F214B0" w:rsidRPr="00F214B0" w:rsidRDefault="00F214B0" w:rsidP="00F214B0">
            <w:pPr>
              <w:spacing w:after="0" w:line="240" w:lineRule="auto"/>
              <w:rPr>
                <w:rFonts w:ascii="Times New Roman" w:hAnsi="Times New Roman" w:cs="Times New Roman"/>
                <w:sz w:val="24"/>
                <w:szCs w:val="24"/>
              </w:rPr>
            </w:pPr>
          </w:p>
          <w:p w:rsidR="00F214B0" w:rsidRPr="00F214B0" w:rsidRDefault="007A3A2A" w:rsidP="00F214B0">
            <w:pPr>
              <w:spacing w:after="0" w:line="240" w:lineRule="auto"/>
              <w:rPr>
                <w:rFonts w:ascii="Times New Roman" w:hAnsi="Times New Roman" w:cs="Times New Roman"/>
                <w:sz w:val="24"/>
                <w:szCs w:val="24"/>
              </w:rPr>
            </w:pPr>
            <w:hyperlink r:id="rId29" w:history="1">
              <w:r w:rsidR="00F214B0" w:rsidRPr="00F214B0">
                <w:rPr>
                  <w:rStyle w:val="Hyperlink"/>
                  <w:rFonts w:ascii="Times New Roman" w:hAnsi="Times New Roman" w:cs="Times New Roman"/>
                  <w:sz w:val="24"/>
                  <w:szCs w:val="24"/>
                </w:rPr>
                <w:t>Christine.pirik@puc.state.oh.us</w:t>
              </w:r>
            </w:hyperlink>
          </w:p>
          <w:p w:rsidR="00F214B0" w:rsidRPr="00F214B0" w:rsidRDefault="007A3A2A" w:rsidP="00F214B0">
            <w:pPr>
              <w:spacing w:after="0" w:line="240" w:lineRule="auto"/>
              <w:rPr>
                <w:rFonts w:ascii="Times New Roman" w:hAnsi="Times New Roman" w:cs="Times New Roman"/>
                <w:sz w:val="24"/>
                <w:szCs w:val="24"/>
              </w:rPr>
            </w:pPr>
            <w:hyperlink r:id="rId30" w:history="1">
              <w:r w:rsidR="00F214B0" w:rsidRPr="00F214B0">
                <w:rPr>
                  <w:rStyle w:val="Hyperlink"/>
                  <w:rFonts w:ascii="Times New Roman" w:hAnsi="Times New Roman" w:cs="Times New Roman"/>
                  <w:sz w:val="24"/>
                  <w:szCs w:val="24"/>
                </w:rPr>
                <w:t>Nicholas.walstra@puc.state.oh.us</w:t>
              </w:r>
            </w:hyperlink>
          </w:p>
          <w:p w:rsidR="00F214B0" w:rsidRPr="00F214B0" w:rsidRDefault="00F214B0" w:rsidP="00F214B0">
            <w:pPr>
              <w:spacing w:after="0" w:line="240" w:lineRule="auto"/>
              <w:rPr>
                <w:rFonts w:ascii="Times New Roman" w:hAnsi="Times New Roman" w:cs="Times New Roman"/>
                <w:sz w:val="24"/>
                <w:szCs w:val="24"/>
              </w:rPr>
            </w:pPr>
          </w:p>
          <w:p w:rsidR="00F214B0" w:rsidRPr="00F214B0" w:rsidRDefault="00F214B0" w:rsidP="00F214B0">
            <w:pPr>
              <w:pStyle w:val="CommentText"/>
              <w:spacing w:after="0"/>
              <w:rPr>
                <w:rFonts w:ascii="Times New Roman" w:hAnsi="Times New Roman" w:cs="Times New Roman"/>
                <w:b/>
                <w:sz w:val="24"/>
                <w:szCs w:val="24"/>
                <w:u w:val="single"/>
              </w:rPr>
            </w:pPr>
          </w:p>
        </w:tc>
        <w:tc>
          <w:tcPr>
            <w:tcW w:w="4428" w:type="dxa"/>
            <w:shd w:val="clear" w:color="auto" w:fill="auto"/>
          </w:tcPr>
          <w:p w:rsidR="00F214B0" w:rsidRPr="00F214B0" w:rsidRDefault="007A3A2A" w:rsidP="00F214B0">
            <w:pPr>
              <w:pStyle w:val="BodyText"/>
              <w:rPr>
                <w:szCs w:val="24"/>
              </w:rPr>
            </w:pPr>
            <w:hyperlink r:id="rId31" w:history="1">
              <w:r w:rsidR="00F214B0" w:rsidRPr="00F214B0">
                <w:rPr>
                  <w:rStyle w:val="Hyperlink"/>
                  <w:szCs w:val="24"/>
                </w:rPr>
                <w:t>Amy.Spiller@duke-energy.com</w:t>
              </w:r>
            </w:hyperlink>
          </w:p>
          <w:p w:rsidR="00F214B0" w:rsidRPr="00F214B0" w:rsidRDefault="007A3A2A" w:rsidP="00F214B0">
            <w:pPr>
              <w:pStyle w:val="BodyText"/>
              <w:rPr>
                <w:rStyle w:val="Hyperlink"/>
                <w:szCs w:val="24"/>
              </w:rPr>
            </w:pPr>
            <w:hyperlink r:id="rId32" w:history="1">
              <w:r w:rsidR="00F214B0" w:rsidRPr="00F214B0">
                <w:rPr>
                  <w:rStyle w:val="Hyperlink"/>
                  <w:szCs w:val="24"/>
                </w:rPr>
                <w:t>Elizabeth.watts@duke-energy.com</w:t>
              </w:r>
            </w:hyperlink>
          </w:p>
          <w:p w:rsidR="00F214B0" w:rsidRPr="00F214B0" w:rsidRDefault="007A3A2A" w:rsidP="00F214B0">
            <w:pPr>
              <w:pStyle w:val="BodyText"/>
              <w:rPr>
                <w:rFonts w:eastAsia="Calibri"/>
                <w:szCs w:val="24"/>
              </w:rPr>
            </w:pPr>
            <w:hyperlink r:id="rId33" w:history="1">
              <w:r w:rsidR="00F214B0" w:rsidRPr="00F214B0">
                <w:rPr>
                  <w:rStyle w:val="Hyperlink"/>
                  <w:rFonts w:eastAsia="Calibri"/>
                  <w:szCs w:val="24"/>
                </w:rPr>
                <w:t>mpritchard@mwncmh.com</w:t>
              </w:r>
            </w:hyperlink>
          </w:p>
          <w:p w:rsidR="00F214B0" w:rsidRPr="00F214B0" w:rsidRDefault="007A3A2A" w:rsidP="00F214B0">
            <w:pPr>
              <w:pStyle w:val="BodyText"/>
              <w:rPr>
                <w:rFonts w:eastAsia="Calibri"/>
                <w:szCs w:val="24"/>
              </w:rPr>
            </w:pPr>
            <w:hyperlink r:id="rId34" w:history="1">
              <w:r w:rsidR="00F214B0" w:rsidRPr="00F214B0">
                <w:rPr>
                  <w:rStyle w:val="Hyperlink"/>
                  <w:rFonts w:eastAsia="Calibri"/>
                  <w:szCs w:val="24"/>
                </w:rPr>
                <w:t>Bojko@carpenterlipps.com</w:t>
              </w:r>
            </w:hyperlink>
          </w:p>
          <w:p w:rsidR="00F214B0" w:rsidRPr="00F214B0" w:rsidRDefault="007A3A2A" w:rsidP="00F214B0">
            <w:pPr>
              <w:autoSpaceDE w:val="0"/>
              <w:autoSpaceDN w:val="0"/>
              <w:adjustRightInd w:val="0"/>
              <w:spacing w:after="0" w:line="240" w:lineRule="auto"/>
              <w:rPr>
                <w:rFonts w:ascii="Times New Roman" w:eastAsia="Calibri" w:hAnsi="Times New Roman" w:cs="Times New Roman"/>
                <w:color w:val="686868"/>
                <w:sz w:val="24"/>
                <w:szCs w:val="24"/>
              </w:rPr>
            </w:pPr>
            <w:hyperlink r:id="rId35" w:history="1">
              <w:r w:rsidR="00F214B0" w:rsidRPr="00F214B0">
                <w:rPr>
                  <w:rStyle w:val="Hyperlink"/>
                  <w:rFonts w:ascii="Times New Roman" w:eastAsia="Calibri" w:hAnsi="Times New Roman" w:cs="Times New Roman"/>
                  <w:sz w:val="24"/>
                  <w:szCs w:val="24"/>
                </w:rPr>
                <w:t>dboehm@BKLlawfirm.com</w:t>
              </w:r>
            </w:hyperlink>
          </w:p>
          <w:p w:rsidR="00F214B0" w:rsidRPr="00F214B0" w:rsidRDefault="007A3A2A" w:rsidP="00F214B0">
            <w:pPr>
              <w:autoSpaceDE w:val="0"/>
              <w:autoSpaceDN w:val="0"/>
              <w:adjustRightInd w:val="0"/>
              <w:spacing w:after="0" w:line="240" w:lineRule="auto"/>
              <w:rPr>
                <w:rFonts w:ascii="Times New Roman" w:eastAsia="Calibri" w:hAnsi="Times New Roman" w:cs="Times New Roman"/>
                <w:color w:val="686868"/>
                <w:sz w:val="24"/>
                <w:szCs w:val="24"/>
              </w:rPr>
            </w:pPr>
            <w:hyperlink r:id="rId36" w:history="1">
              <w:r w:rsidR="00F214B0" w:rsidRPr="00F214B0">
                <w:rPr>
                  <w:rStyle w:val="Hyperlink"/>
                  <w:rFonts w:ascii="Times New Roman" w:eastAsia="Calibri" w:hAnsi="Times New Roman" w:cs="Times New Roman"/>
                  <w:sz w:val="24"/>
                  <w:szCs w:val="24"/>
                </w:rPr>
                <w:t>mkurtz@BKLlawfirm.com</w:t>
              </w:r>
            </w:hyperlink>
          </w:p>
          <w:p w:rsidR="00F214B0" w:rsidRPr="00F214B0" w:rsidRDefault="007A3A2A" w:rsidP="00F214B0">
            <w:pPr>
              <w:autoSpaceDE w:val="0"/>
              <w:autoSpaceDN w:val="0"/>
              <w:adjustRightInd w:val="0"/>
              <w:spacing w:after="0" w:line="240" w:lineRule="auto"/>
              <w:rPr>
                <w:rFonts w:ascii="Times New Roman" w:eastAsia="Calibri" w:hAnsi="Times New Roman" w:cs="Times New Roman"/>
                <w:color w:val="686868"/>
                <w:sz w:val="24"/>
                <w:szCs w:val="24"/>
              </w:rPr>
            </w:pPr>
            <w:hyperlink r:id="rId37" w:history="1">
              <w:r w:rsidR="00F214B0" w:rsidRPr="00F214B0">
                <w:rPr>
                  <w:rStyle w:val="Hyperlink"/>
                  <w:rFonts w:ascii="Times New Roman" w:eastAsia="Calibri" w:hAnsi="Times New Roman" w:cs="Times New Roman"/>
                  <w:sz w:val="24"/>
                  <w:szCs w:val="24"/>
                </w:rPr>
                <w:t>jkylercohn@BKLlawfirm.com</w:t>
              </w:r>
            </w:hyperlink>
          </w:p>
          <w:p w:rsidR="00F214B0" w:rsidRPr="00F214B0" w:rsidRDefault="007A3A2A" w:rsidP="00F214B0">
            <w:pPr>
              <w:pStyle w:val="BodyText"/>
              <w:rPr>
                <w:rFonts w:eastAsia="Calibri"/>
                <w:iCs/>
                <w:szCs w:val="24"/>
              </w:rPr>
            </w:pPr>
            <w:hyperlink r:id="rId38" w:history="1">
              <w:r w:rsidR="00F214B0" w:rsidRPr="00F214B0">
                <w:rPr>
                  <w:rStyle w:val="Hyperlink"/>
                  <w:rFonts w:eastAsia="Calibri"/>
                  <w:iCs/>
                  <w:szCs w:val="24"/>
                </w:rPr>
                <w:t>TDougherty@theOEC.org</w:t>
              </w:r>
            </w:hyperlink>
          </w:p>
          <w:p w:rsidR="00F214B0" w:rsidRPr="00F214B0" w:rsidRDefault="00F214B0" w:rsidP="00F214B0">
            <w:pPr>
              <w:pStyle w:val="BodyText"/>
              <w:rPr>
                <w:szCs w:val="24"/>
              </w:rPr>
            </w:pPr>
          </w:p>
          <w:p w:rsidR="00F214B0" w:rsidRPr="00F214B0" w:rsidRDefault="00F214B0" w:rsidP="00F214B0">
            <w:pPr>
              <w:pStyle w:val="CommentText"/>
              <w:spacing w:after="0"/>
              <w:jc w:val="center"/>
              <w:rPr>
                <w:rFonts w:ascii="Times New Roman" w:hAnsi="Times New Roman" w:cs="Times New Roman"/>
                <w:b/>
                <w:sz w:val="24"/>
                <w:szCs w:val="24"/>
                <w:u w:val="single"/>
              </w:rPr>
            </w:pPr>
          </w:p>
        </w:tc>
      </w:tr>
    </w:tbl>
    <w:p w:rsidR="00F214B0" w:rsidRPr="00F214B0" w:rsidRDefault="00F214B0" w:rsidP="00F214B0">
      <w:pPr>
        <w:pStyle w:val="CommentText"/>
        <w:spacing w:after="0"/>
        <w:jc w:val="center"/>
        <w:rPr>
          <w:rFonts w:ascii="Times New Roman" w:hAnsi="Times New Roman" w:cs="Times New Roman"/>
          <w:b/>
          <w:sz w:val="24"/>
          <w:szCs w:val="24"/>
          <w:u w:val="single"/>
        </w:rPr>
      </w:pPr>
    </w:p>
    <w:p w:rsidR="00F214B0" w:rsidRPr="00F214B0" w:rsidRDefault="00F214B0" w:rsidP="00F214B0">
      <w:pPr>
        <w:pStyle w:val="ListParagraph"/>
        <w:autoSpaceDE w:val="0"/>
        <w:autoSpaceDN w:val="0"/>
        <w:adjustRightInd w:val="0"/>
        <w:spacing w:after="0" w:line="240" w:lineRule="auto"/>
        <w:ind w:left="1800"/>
        <w:rPr>
          <w:rFonts w:ascii="Times New Roman" w:hAnsi="Times New Roman" w:cs="Times New Roman"/>
          <w:b/>
          <w:sz w:val="24"/>
          <w:szCs w:val="24"/>
        </w:rPr>
      </w:pPr>
    </w:p>
    <w:sectPr w:rsidR="00F214B0" w:rsidRPr="00F214B0" w:rsidSect="008C1F4E">
      <w:headerReference w:type="default" r:id="rId39"/>
      <w:footerReference w:type="default" r:id="rId4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C0" w:rsidRDefault="006A68C0" w:rsidP="006B7692">
      <w:pPr>
        <w:spacing w:after="0" w:line="240" w:lineRule="auto"/>
      </w:pPr>
      <w:r>
        <w:separator/>
      </w:r>
    </w:p>
  </w:endnote>
  <w:endnote w:type="continuationSeparator" w:id="0">
    <w:p w:rsidR="006A68C0" w:rsidRDefault="006A68C0" w:rsidP="006B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C6" w:rsidRDefault="003F5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3" w:rsidRDefault="00C56D43">
    <w:pPr>
      <w:pStyle w:val="Footer"/>
      <w:jc w:val="center"/>
    </w:pPr>
  </w:p>
  <w:p w:rsidR="00C56D43" w:rsidRPr="00AF2FBC" w:rsidRDefault="00C56D43">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C6" w:rsidRDefault="003F55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34813"/>
      <w:docPartObj>
        <w:docPartGallery w:val="Page Numbers (Bottom of Page)"/>
        <w:docPartUnique/>
      </w:docPartObj>
    </w:sdtPr>
    <w:sdtEndPr>
      <w:rPr>
        <w:noProof/>
      </w:rPr>
    </w:sdtEndPr>
    <w:sdtContent>
      <w:p w:rsidR="00C56D43" w:rsidRDefault="00C56D43">
        <w:pPr>
          <w:pStyle w:val="Footer"/>
          <w:jc w:val="center"/>
        </w:pPr>
        <w:r>
          <w:fldChar w:fldCharType="begin"/>
        </w:r>
        <w:r>
          <w:instrText xml:space="preserve"> PAGE   \* MERGEFORMAT </w:instrText>
        </w:r>
        <w:r>
          <w:fldChar w:fldCharType="separate"/>
        </w:r>
        <w:r w:rsidR="007A3A2A">
          <w:rPr>
            <w:noProof/>
          </w:rPr>
          <w:t>i</w:t>
        </w:r>
        <w:r>
          <w:rPr>
            <w:noProof/>
          </w:rPr>
          <w:fldChar w:fldCharType="end"/>
        </w:r>
      </w:p>
    </w:sdtContent>
  </w:sdt>
  <w:p w:rsidR="00C56D43" w:rsidRPr="00AF2FBC" w:rsidRDefault="00C56D43">
    <w:pPr>
      <w:pStyle w:val="Foo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042089"/>
      <w:docPartObj>
        <w:docPartGallery w:val="Page Numbers (Bottom of Page)"/>
        <w:docPartUnique/>
      </w:docPartObj>
    </w:sdtPr>
    <w:sdtEndPr>
      <w:rPr>
        <w:rFonts w:ascii="Times New Roman" w:hAnsi="Times New Roman" w:cs="Times New Roman"/>
        <w:noProof/>
      </w:rPr>
    </w:sdtEndPr>
    <w:sdtContent>
      <w:p w:rsidR="00C56D43" w:rsidRPr="006511FC" w:rsidRDefault="00C56D43">
        <w:pPr>
          <w:pStyle w:val="Footer"/>
          <w:jc w:val="center"/>
          <w:rPr>
            <w:rFonts w:ascii="Times New Roman" w:hAnsi="Times New Roman" w:cs="Times New Roman"/>
          </w:rPr>
        </w:pPr>
        <w:r w:rsidRPr="006511FC">
          <w:rPr>
            <w:rFonts w:ascii="Times New Roman" w:hAnsi="Times New Roman" w:cs="Times New Roman"/>
          </w:rPr>
          <w:fldChar w:fldCharType="begin"/>
        </w:r>
        <w:r w:rsidRPr="006511FC">
          <w:rPr>
            <w:rFonts w:ascii="Times New Roman" w:hAnsi="Times New Roman" w:cs="Times New Roman"/>
          </w:rPr>
          <w:instrText xml:space="preserve"> PAGE   \* MERGEFORMAT </w:instrText>
        </w:r>
        <w:r w:rsidRPr="006511FC">
          <w:rPr>
            <w:rFonts w:ascii="Times New Roman" w:hAnsi="Times New Roman" w:cs="Times New Roman"/>
          </w:rPr>
          <w:fldChar w:fldCharType="separate"/>
        </w:r>
        <w:r w:rsidR="007A3A2A">
          <w:rPr>
            <w:rFonts w:ascii="Times New Roman" w:hAnsi="Times New Roman" w:cs="Times New Roman"/>
            <w:noProof/>
          </w:rPr>
          <w:t>1</w:t>
        </w:r>
        <w:r w:rsidRPr="006511FC">
          <w:rPr>
            <w:rFonts w:ascii="Times New Roman" w:hAnsi="Times New Roman" w:cs="Times New Roman"/>
            <w:noProof/>
          </w:rPr>
          <w:fldChar w:fldCharType="end"/>
        </w:r>
      </w:p>
    </w:sdtContent>
  </w:sdt>
  <w:p w:rsidR="00C56D43" w:rsidRPr="00AF2FBC" w:rsidRDefault="00C56D4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C0" w:rsidRDefault="006A68C0" w:rsidP="006B7692">
      <w:pPr>
        <w:spacing w:after="0" w:line="240" w:lineRule="auto"/>
      </w:pPr>
      <w:r>
        <w:separator/>
      </w:r>
    </w:p>
  </w:footnote>
  <w:footnote w:type="continuationSeparator" w:id="0">
    <w:p w:rsidR="006A68C0" w:rsidRDefault="006A68C0" w:rsidP="006B7692">
      <w:pPr>
        <w:spacing w:after="0" w:line="240" w:lineRule="auto"/>
      </w:pPr>
      <w:r>
        <w:continuationSeparator/>
      </w:r>
    </w:p>
  </w:footnote>
  <w:footnote w:id="1">
    <w:p w:rsidR="00126E01" w:rsidRDefault="00126E01" w:rsidP="00DE3845">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OCC, Ohio Energy Group, Ohio Manufacturers’ Association, PUCO Staff, The Kroger Company, Industrial Energy Users of Ohio, and the Ohio Partners for Affordable Energy.</w:t>
      </w:r>
    </w:p>
  </w:footnote>
  <w:footnote w:id="2">
    <w:p w:rsidR="00923513" w:rsidRPr="00923513" w:rsidRDefault="00923513" w:rsidP="00923513">
      <w:pPr>
        <w:pStyle w:val="FootnoteText"/>
        <w:spacing w:after="120"/>
      </w:pPr>
      <w:r w:rsidRPr="00923513">
        <w:rPr>
          <w:rStyle w:val="FootnoteReference"/>
        </w:rPr>
        <w:footnoteRef/>
      </w:r>
      <w:r w:rsidRPr="00923513">
        <w:t xml:space="preserve"> </w:t>
      </w:r>
      <w:r w:rsidRPr="00923513">
        <w:rPr>
          <w:rFonts w:ascii="Times New Roman" w:hAnsi="Times New Roman" w:cs="Times New Roman"/>
          <w:i/>
        </w:rPr>
        <w:t>See</w:t>
      </w:r>
      <w:r w:rsidRPr="00923513">
        <w:rPr>
          <w:rFonts w:ascii="Times New Roman" w:hAnsi="Times New Roman" w:cs="Times New Roman"/>
        </w:rPr>
        <w:t xml:space="preserve"> Ohio Admin. Code 4901:1-39-04(E)</w:t>
      </w:r>
      <w:r>
        <w:rPr>
          <w:rFonts w:ascii="Times New Roman" w:hAnsi="Times New Roman" w:cs="Times New Roman"/>
        </w:rPr>
        <w:t xml:space="preserve"> and R.C. 4928.143(C)(1) </w:t>
      </w:r>
      <w:r w:rsidRPr="00923513">
        <w:rPr>
          <w:rFonts w:ascii="Times New Roman" w:hAnsi="Times New Roman" w:cs="Times New Roman"/>
        </w:rPr>
        <w:t>.</w:t>
      </w:r>
    </w:p>
  </w:footnote>
  <w:footnote w:id="3">
    <w:p w:rsidR="00C56D43" w:rsidRDefault="00C56D43" w:rsidP="00923513">
      <w:pPr>
        <w:pStyle w:val="FootnoteText"/>
        <w:spacing w:after="120"/>
      </w:pPr>
      <w:r>
        <w:rPr>
          <w:rStyle w:val="FootnoteReference"/>
        </w:rPr>
        <w:footnoteRef/>
      </w:r>
      <w:r>
        <w:t xml:space="preserve"> </w:t>
      </w:r>
      <w:r w:rsidRPr="00F548E7">
        <w:rPr>
          <w:rFonts w:ascii="Times New Roman" w:hAnsi="Times New Roman" w:cs="Times New Roman"/>
        </w:rPr>
        <w:t xml:space="preserve">Initial Post Hearing Brief of Duke Energy Ohio, Inc. at </w:t>
      </w:r>
      <w:r>
        <w:rPr>
          <w:rFonts w:ascii="Times New Roman" w:hAnsi="Times New Roman" w:cs="Times New Roman"/>
        </w:rPr>
        <w:t>2</w:t>
      </w:r>
      <w:r w:rsidRPr="00F548E7">
        <w:rPr>
          <w:rFonts w:ascii="Times New Roman" w:hAnsi="Times New Roman" w:cs="Times New Roman"/>
        </w:rPr>
        <w:t xml:space="preserve"> (August 21, 2015) (“Duke Brief</w:t>
      </w:r>
      <w:r>
        <w:rPr>
          <w:rFonts w:ascii="Times New Roman" w:hAnsi="Times New Roman" w:cs="Times New Roman"/>
        </w:rPr>
        <w:t>”)</w:t>
      </w:r>
    </w:p>
  </w:footnote>
  <w:footnote w:id="4">
    <w:p w:rsidR="00C56D43" w:rsidRPr="00F548E7" w:rsidRDefault="00C56D43" w:rsidP="00923513">
      <w:pPr>
        <w:pStyle w:val="FootnoteText"/>
        <w:spacing w:after="120"/>
        <w:rPr>
          <w:rFonts w:ascii="Times New Roman" w:hAnsi="Times New Roman" w:cs="Times New Roman"/>
        </w:rPr>
      </w:pPr>
      <w:r w:rsidRPr="00F548E7">
        <w:rPr>
          <w:rStyle w:val="FootnoteReference"/>
          <w:rFonts w:ascii="Times New Roman" w:hAnsi="Times New Roman" w:cs="Times New Roman"/>
        </w:rPr>
        <w:footnoteRef/>
      </w:r>
      <w:r w:rsidRPr="00F548E7">
        <w:rPr>
          <w:rFonts w:ascii="Times New Roman" w:hAnsi="Times New Roman" w:cs="Times New Roman"/>
        </w:rPr>
        <w:t xml:space="preserve"> Duke</w:t>
      </w:r>
      <w:r>
        <w:rPr>
          <w:rFonts w:ascii="Times New Roman" w:hAnsi="Times New Roman" w:cs="Times New Roman"/>
        </w:rPr>
        <w:t xml:space="preserve"> Brief</w:t>
      </w:r>
      <w:r w:rsidRPr="00F548E7">
        <w:rPr>
          <w:rFonts w:ascii="Times New Roman" w:hAnsi="Times New Roman" w:cs="Times New Roman"/>
        </w:rPr>
        <w:t xml:space="preserve"> at </w:t>
      </w:r>
      <w:r>
        <w:rPr>
          <w:rFonts w:ascii="Times New Roman" w:hAnsi="Times New Roman" w:cs="Times New Roman"/>
        </w:rPr>
        <w:t>3</w:t>
      </w:r>
      <w:r w:rsidR="00C625DC">
        <w:rPr>
          <w:rFonts w:ascii="Times New Roman" w:hAnsi="Times New Roman" w:cs="Times New Roman"/>
        </w:rPr>
        <w:t>.</w:t>
      </w:r>
    </w:p>
  </w:footnote>
  <w:footnote w:id="5">
    <w:p w:rsidR="00C56D43" w:rsidRPr="00F548E7" w:rsidRDefault="00C56D43" w:rsidP="00923513">
      <w:pPr>
        <w:pStyle w:val="FootnoteText"/>
        <w:spacing w:after="120"/>
        <w:rPr>
          <w:rFonts w:ascii="Times New Roman" w:hAnsi="Times New Roman" w:cs="Times New Roman"/>
        </w:rPr>
      </w:pPr>
      <w:r w:rsidRPr="00F548E7">
        <w:rPr>
          <w:rStyle w:val="FootnoteReference"/>
          <w:rFonts w:ascii="Times New Roman" w:hAnsi="Times New Roman" w:cs="Times New Roman"/>
        </w:rPr>
        <w:footnoteRef/>
      </w:r>
      <w:r w:rsidRPr="00F548E7">
        <w:rPr>
          <w:rFonts w:ascii="Times New Roman" w:hAnsi="Times New Roman" w:cs="Times New Roman"/>
        </w:rPr>
        <w:t xml:space="preserve"> Duke Brief at 3.</w:t>
      </w:r>
    </w:p>
  </w:footnote>
  <w:footnote w:id="6">
    <w:p w:rsidR="00C56D43" w:rsidRPr="00D42F8A" w:rsidRDefault="00C56D43" w:rsidP="00DE3845">
      <w:pPr>
        <w:pStyle w:val="FootnoteText"/>
        <w:spacing w:after="120"/>
        <w:rPr>
          <w:rFonts w:ascii="Times New Roman" w:hAnsi="Times New Roman" w:cs="Times New Roman"/>
        </w:rPr>
      </w:pPr>
      <w:r w:rsidRPr="00D42F8A">
        <w:rPr>
          <w:rStyle w:val="FootnoteReference"/>
          <w:rFonts w:ascii="Times New Roman" w:hAnsi="Times New Roman" w:cs="Times New Roman"/>
        </w:rPr>
        <w:footnoteRef/>
      </w:r>
      <w:r w:rsidRPr="00D42F8A">
        <w:rPr>
          <w:rFonts w:ascii="Times New Roman" w:hAnsi="Times New Roman" w:cs="Times New Roman"/>
        </w:rPr>
        <w:t xml:space="preserve"> Case No. 11-4393-EL-RDR, Stipulation and Recommendation at 5 (November 18, 2011); Case No. 13-431-EL-POR, Stipulation and Recommendation at 5 (September 9, 2013).</w:t>
      </w:r>
    </w:p>
  </w:footnote>
  <w:footnote w:id="7">
    <w:p w:rsidR="00C56D43" w:rsidRPr="00D42F8A" w:rsidRDefault="00C56D43" w:rsidP="00DE3845">
      <w:pPr>
        <w:autoSpaceDE w:val="0"/>
        <w:autoSpaceDN w:val="0"/>
        <w:adjustRightInd w:val="0"/>
        <w:spacing w:after="120" w:line="240" w:lineRule="auto"/>
        <w:rPr>
          <w:rFonts w:ascii="Times New Roman" w:hAnsi="Times New Roman" w:cs="Times New Roman"/>
          <w:sz w:val="20"/>
          <w:szCs w:val="20"/>
        </w:rPr>
      </w:pPr>
      <w:r w:rsidRPr="00D42F8A">
        <w:rPr>
          <w:rStyle w:val="FootnoteReference"/>
          <w:rFonts w:ascii="Times New Roman" w:hAnsi="Times New Roman" w:cs="Times New Roman"/>
          <w:sz w:val="20"/>
          <w:szCs w:val="20"/>
        </w:rPr>
        <w:footnoteRef/>
      </w:r>
      <w:r w:rsidRPr="00D42F8A">
        <w:rPr>
          <w:rFonts w:ascii="Times New Roman" w:hAnsi="Times New Roman" w:cs="Times New Roman"/>
          <w:sz w:val="20"/>
          <w:szCs w:val="20"/>
        </w:rPr>
        <w:t xml:space="preserve"> Case No. 14-1580-EL-RDR, Hearing Transcript at 119-120.</w:t>
      </w:r>
    </w:p>
  </w:footnote>
  <w:footnote w:id="8">
    <w:p w:rsidR="0079101D" w:rsidRPr="00075CB6" w:rsidRDefault="0079101D" w:rsidP="00DE3845">
      <w:pPr>
        <w:pStyle w:val="FootnoteText"/>
        <w:spacing w:after="120"/>
        <w:rPr>
          <w:rFonts w:ascii="Times New Roman" w:hAnsi="Times New Roman" w:cs="Times New Roman"/>
        </w:rPr>
      </w:pPr>
      <w:r w:rsidRPr="00075CB6">
        <w:rPr>
          <w:rStyle w:val="FootnoteReference"/>
          <w:rFonts w:ascii="Times New Roman" w:hAnsi="Times New Roman" w:cs="Times New Roman"/>
        </w:rPr>
        <w:footnoteRef/>
      </w:r>
      <w:r w:rsidRPr="00075CB6">
        <w:rPr>
          <w:rFonts w:ascii="Times New Roman" w:hAnsi="Times New Roman" w:cs="Times New Roman"/>
        </w:rPr>
        <w:t xml:space="preserve"> Meaning Duke’s energy efficiency programs were approved for a different period of time than the Utility’s cost recovery mechanism. </w:t>
      </w:r>
    </w:p>
  </w:footnote>
  <w:footnote w:id="9">
    <w:p w:rsidR="00C56D43" w:rsidRPr="00D42F8A" w:rsidRDefault="00C56D43" w:rsidP="00DE3845">
      <w:pPr>
        <w:pStyle w:val="FootnoteText"/>
        <w:spacing w:after="120"/>
        <w:rPr>
          <w:rFonts w:ascii="Times New Roman" w:hAnsi="Times New Roman" w:cs="Times New Roman"/>
        </w:rPr>
      </w:pPr>
      <w:r w:rsidRPr="00D42F8A">
        <w:rPr>
          <w:rStyle w:val="FootnoteReference"/>
          <w:rFonts w:ascii="Times New Roman" w:hAnsi="Times New Roman" w:cs="Times New Roman"/>
        </w:rPr>
        <w:footnoteRef/>
      </w:r>
      <w:r w:rsidRPr="00D42F8A">
        <w:rPr>
          <w:rFonts w:ascii="Times New Roman" w:hAnsi="Times New Roman" w:cs="Times New Roman"/>
        </w:rPr>
        <w:t xml:space="preserve"> 11-4393-EL-RDR, Opinion and Order at 18 (</w:t>
      </w:r>
      <w:r w:rsidR="00B61948" w:rsidRPr="00D42F8A">
        <w:rPr>
          <w:rFonts w:ascii="Times New Roman" w:hAnsi="Times New Roman" w:cs="Times New Roman"/>
        </w:rPr>
        <w:t>August</w:t>
      </w:r>
      <w:r w:rsidRPr="00D42F8A">
        <w:rPr>
          <w:rFonts w:ascii="Times New Roman" w:hAnsi="Times New Roman" w:cs="Times New Roman"/>
        </w:rPr>
        <w:t xml:space="preserve"> 15, 2012).</w:t>
      </w:r>
    </w:p>
  </w:footnote>
  <w:footnote w:id="10">
    <w:p w:rsidR="00C56D43" w:rsidRDefault="00C56D43" w:rsidP="00DE3845">
      <w:pPr>
        <w:pStyle w:val="FootnoteText"/>
        <w:spacing w:after="120"/>
      </w:pPr>
      <w:r w:rsidRPr="00D42F8A">
        <w:rPr>
          <w:rStyle w:val="FootnoteReference"/>
          <w:rFonts w:ascii="Times New Roman" w:hAnsi="Times New Roman" w:cs="Times New Roman"/>
        </w:rPr>
        <w:footnoteRef/>
      </w:r>
      <w:r w:rsidRPr="00D42F8A">
        <w:rPr>
          <w:rFonts w:ascii="Times New Roman" w:hAnsi="Times New Roman" w:cs="Times New Roman"/>
        </w:rPr>
        <w:t xml:space="preserve"> 13-431-EL-POR, Amended Stipulation and Recommendation at 5 (September 9, 2013).</w:t>
      </w:r>
    </w:p>
  </w:footnote>
  <w:footnote w:id="11">
    <w:p w:rsidR="00C56D43" w:rsidRPr="005B7070" w:rsidRDefault="00C56D43" w:rsidP="00DE3845">
      <w:pPr>
        <w:pStyle w:val="FootnoteText"/>
        <w:spacing w:after="120"/>
        <w:rPr>
          <w:rFonts w:ascii="Times New Roman" w:hAnsi="Times New Roman" w:cs="Times New Roman"/>
        </w:rPr>
      </w:pPr>
      <w:r w:rsidRPr="005B7070">
        <w:rPr>
          <w:rStyle w:val="FootnoteReference"/>
          <w:rFonts w:ascii="Times New Roman" w:hAnsi="Times New Roman" w:cs="Times New Roman"/>
        </w:rPr>
        <w:footnoteRef/>
      </w:r>
      <w:r w:rsidRPr="005B7070">
        <w:rPr>
          <w:rFonts w:ascii="Times New Roman" w:hAnsi="Times New Roman" w:cs="Times New Roman"/>
        </w:rPr>
        <w:t xml:space="preserve"> Duke Brief at 3, 6.</w:t>
      </w:r>
    </w:p>
  </w:footnote>
  <w:footnote w:id="12">
    <w:p w:rsidR="00C56D43" w:rsidRPr="005B7070" w:rsidRDefault="00C56D43" w:rsidP="00DE3845">
      <w:pPr>
        <w:pStyle w:val="FootnoteText"/>
        <w:spacing w:after="120"/>
        <w:rPr>
          <w:rFonts w:ascii="Times New Roman" w:hAnsi="Times New Roman" w:cs="Times New Roman"/>
        </w:rPr>
      </w:pPr>
      <w:r w:rsidRPr="005B7070">
        <w:rPr>
          <w:rStyle w:val="FootnoteReference"/>
          <w:rFonts w:ascii="Times New Roman" w:hAnsi="Times New Roman" w:cs="Times New Roman"/>
        </w:rPr>
        <w:footnoteRef/>
      </w:r>
      <w:r w:rsidRPr="005B7070">
        <w:rPr>
          <w:rFonts w:ascii="Times New Roman" w:hAnsi="Times New Roman" w:cs="Times New Roman"/>
        </w:rPr>
        <w:t xml:space="preserve"> Post-Hearing Brief By The Office of the Ohio Consumers’ Counsel at 25 (August 21, 2015).</w:t>
      </w:r>
    </w:p>
  </w:footnote>
  <w:footnote w:id="13">
    <w:p w:rsidR="00C56D43" w:rsidRPr="00F0099B" w:rsidRDefault="00C56D43" w:rsidP="00DE3845">
      <w:pPr>
        <w:pStyle w:val="FootnoteText"/>
        <w:spacing w:after="120"/>
        <w:rPr>
          <w:rFonts w:ascii="Times New Roman" w:hAnsi="Times New Roman" w:cs="Times New Roman"/>
        </w:rPr>
      </w:pPr>
      <w:r>
        <w:rPr>
          <w:rStyle w:val="FootnoteReference"/>
        </w:rPr>
        <w:footnoteRef/>
      </w:r>
      <w:r>
        <w:t xml:space="preserve"> </w:t>
      </w:r>
      <w:r w:rsidRPr="00F0099B">
        <w:rPr>
          <w:rFonts w:ascii="Times New Roman" w:hAnsi="Times New Roman" w:cs="Times New Roman"/>
        </w:rPr>
        <w:t>Duke Brief at 7.</w:t>
      </w:r>
    </w:p>
  </w:footnote>
  <w:footnote w:id="14">
    <w:p w:rsidR="00D073D0" w:rsidRDefault="00D073D0" w:rsidP="00DE3845">
      <w:pPr>
        <w:pStyle w:val="FootnoteText"/>
        <w:spacing w:after="120"/>
      </w:pPr>
      <w:r w:rsidRPr="00C625DC">
        <w:rPr>
          <w:rStyle w:val="FootnoteReference"/>
          <w:rFonts w:ascii="Times New Roman" w:hAnsi="Times New Roman" w:cs="Times New Roman"/>
        </w:rPr>
        <w:footnoteRef/>
      </w:r>
      <w:r w:rsidRPr="00C625DC">
        <w:rPr>
          <w:rFonts w:ascii="Times New Roman" w:hAnsi="Times New Roman" w:cs="Times New Roman"/>
        </w:rPr>
        <w:t xml:space="preserve"> </w:t>
      </w:r>
      <w:r>
        <w:rPr>
          <w:rFonts w:ascii="Times New Roman" w:hAnsi="Times New Roman" w:cs="Times New Roman"/>
        </w:rPr>
        <w:t>Initial</w:t>
      </w:r>
      <w:r w:rsidRPr="00C625DC">
        <w:rPr>
          <w:rFonts w:ascii="Times New Roman" w:hAnsi="Times New Roman" w:cs="Times New Roman"/>
        </w:rPr>
        <w:t xml:space="preserve"> Brief </w:t>
      </w:r>
      <w:r>
        <w:rPr>
          <w:rFonts w:ascii="Times New Roman" w:hAnsi="Times New Roman" w:cs="Times New Roman"/>
        </w:rPr>
        <w:t xml:space="preserve">of People Working Cooperatively, Inc. </w:t>
      </w:r>
      <w:r w:rsidRPr="00C625DC">
        <w:rPr>
          <w:rFonts w:ascii="Times New Roman" w:hAnsi="Times New Roman" w:cs="Times New Roman"/>
        </w:rPr>
        <w:t>at 4</w:t>
      </w:r>
      <w:r>
        <w:rPr>
          <w:rFonts w:ascii="Times New Roman" w:hAnsi="Times New Roman" w:cs="Times New Roman"/>
        </w:rPr>
        <w:t xml:space="preserve"> (August 21, 2015)</w:t>
      </w:r>
      <w:r w:rsidRPr="00C625DC">
        <w:rPr>
          <w:rFonts w:ascii="Times New Roman" w:hAnsi="Times New Roman" w:cs="Times New Roman"/>
        </w:rPr>
        <w:t>.</w:t>
      </w:r>
    </w:p>
  </w:footnote>
  <w:footnote w:id="15">
    <w:p w:rsidR="00D073D0" w:rsidRPr="00D073D0" w:rsidRDefault="00D073D0" w:rsidP="00DE3845">
      <w:pPr>
        <w:pStyle w:val="FootnoteText"/>
        <w:spacing w:after="120"/>
        <w:rPr>
          <w:rFonts w:ascii="Times New Roman" w:hAnsi="Times New Roman" w:cs="Times New Roman"/>
        </w:rPr>
      </w:pPr>
      <w:r w:rsidRPr="00D073D0">
        <w:rPr>
          <w:rStyle w:val="FootnoteReference"/>
          <w:rFonts w:ascii="Times New Roman" w:hAnsi="Times New Roman" w:cs="Times New Roman"/>
        </w:rPr>
        <w:footnoteRef/>
      </w:r>
      <w:r w:rsidRPr="00D073D0">
        <w:rPr>
          <w:rFonts w:ascii="Times New Roman" w:hAnsi="Times New Roman" w:cs="Times New Roman"/>
        </w:rPr>
        <w:t xml:space="preserve"> </w:t>
      </w:r>
      <w:r w:rsidRPr="00D073D0">
        <w:rPr>
          <w:rFonts w:ascii="Times New Roman" w:hAnsi="Times New Roman" w:cs="Times New Roman"/>
          <w:i/>
        </w:rPr>
        <w:t>See infra</w:t>
      </w:r>
      <w:r w:rsidRPr="00D073D0">
        <w:rPr>
          <w:rFonts w:ascii="Times New Roman" w:hAnsi="Times New Roman" w:cs="Times New Roman"/>
        </w:rPr>
        <w:t xml:space="preserve">, at </w:t>
      </w:r>
      <w:r w:rsidR="00190F74" w:rsidRPr="00190F74">
        <w:rPr>
          <w:rFonts w:ascii="Times New Roman" w:hAnsi="Times New Roman" w:cs="Times New Roman"/>
        </w:rPr>
        <w:t>9</w:t>
      </w:r>
      <w:r w:rsidRPr="00190F74">
        <w:rPr>
          <w:rFonts w:ascii="Times New Roman" w:hAnsi="Times New Roman" w:cs="Times New Roman"/>
        </w:rPr>
        <w:t>.</w:t>
      </w:r>
    </w:p>
  </w:footnote>
  <w:footnote w:id="16">
    <w:p w:rsidR="00C56D43" w:rsidRPr="00F0099B" w:rsidRDefault="00C56D43" w:rsidP="00DE3845">
      <w:pPr>
        <w:pStyle w:val="FootnoteText"/>
        <w:spacing w:after="120"/>
        <w:rPr>
          <w:rFonts w:ascii="Times New Roman" w:hAnsi="Times New Roman" w:cs="Times New Roman"/>
        </w:rPr>
      </w:pPr>
      <w:r w:rsidRPr="00F0099B">
        <w:rPr>
          <w:rStyle w:val="FootnoteReference"/>
          <w:rFonts w:ascii="Times New Roman" w:hAnsi="Times New Roman" w:cs="Times New Roman"/>
        </w:rPr>
        <w:footnoteRef/>
      </w:r>
      <w:r w:rsidRPr="00F0099B">
        <w:rPr>
          <w:rFonts w:ascii="Times New Roman" w:hAnsi="Times New Roman" w:cs="Times New Roman"/>
        </w:rPr>
        <w:t xml:space="preserve"> In each annual energy efficiency rider filing Duke projects that it will only earn 11% of shared savings, but ultimately ends up earning 20.37% every time.</w:t>
      </w:r>
    </w:p>
  </w:footnote>
  <w:footnote w:id="17">
    <w:p w:rsidR="00C625DC" w:rsidRPr="00C625DC" w:rsidRDefault="00C625DC" w:rsidP="00DE3845">
      <w:pPr>
        <w:pStyle w:val="FootnoteText"/>
        <w:spacing w:after="120"/>
        <w:rPr>
          <w:rFonts w:ascii="Times New Roman" w:hAnsi="Times New Roman" w:cs="Times New Roman"/>
        </w:rPr>
      </w:pPr>
      <w:r w:rsidRPr="00C625DC">
        <w:rPr>
          <w:rStyle w:val="FootnoteReference"/>
          <w:rFonts w:ascii="Times New Roman" w:hAnsi="Times New Roman" w:cs="Times New Roman"/>
        </w:rPr>
        <w:footnoteRef/>
      </w:r>
      <w:r w:rsidRPr="00C625DC">
        <w:rPr>
          <w:rFonts w:ascii="Times New Roman" w:hAnsi="Times New Roman" w:cs="Times New Roman"/>
        </w:rPr>
        <w:t xml:space="preserve"> </w:t>
      </w:r>
      <w:r w:rsidRPr="00C625DC">
        <w:rPr>
          <w:rFonts w:ascii="Times New Roman" w:hAnsi="Times New Roman" w:cs="Times New Roman"/>
          <w:i/>
        </w:rPr>
        <w:t>In the Matter of the Application of Duke Energy Ohio, Inc., for Recovery of Program Costs, Lost Distribution Revenue and Performance Incentives Related to its Energy Efficiency and Demand Response Programs (“Duke 2013 True-Up”)</w:t>
      </w:r>
      <w:r w:rsidRPr="00C625DC">
        <w:rPr>
          <w:rFonts w:ascii="Times New Roman" w:hAnsi="Times New Roman" w:cs="Times New Roman"/>
        </w:rPr>
        <w:t>, Case No. 14-457-EL-RDR, Direct Testimony of James E. Ziolkowski, at Attachment JEZ-1 (March 28, 2014).</w:t>
      </w:r>
    </w:p>
  </w:footnote>
  <w:footnote w:id="18">
    <w:p w:rsidR="00C625DC" w:rsidRPr="00C625DC" w:rsidRDefault="00C625DC" w:rsidP="00DE3845">
      <w:pPr>
        <w:pStyle w:val="FootnoteText"/>
        <w:spacing w:after="120"/>
        <w:rPr>
          <w:rFonts w:ascii="Times New Roman" w:hAnsi="Times New Roman" w:cs="Times New Roman"/>
        </w:rPr>
      </w:pPr>
      <w:r w:rsidRPr="00C625DC">
        <w:rPr>
          <w:rStyle w:val="FootnoteReference"/>
          <w:rFonts w:ascii="Times New Roman" w:hAnsi="Times New Roman" w:cs="Times New Roman"/>
        </w:rPr>
        <w:footnoteRef/>
      </w:r>
      <w:r w:rsidRPr="00C625DC">
        <w:rPr>
          <w:rFonts w:ascii="Times New Roman" w:hAnsi="Times New Roman" w:cs="Times New Roman"/>
        </w:rPr>
        <w:t xml:space="preserve"> </w:t>
      </w:r>
      <w:r w:rsidRPr="00C625DC">
        <w:rPr>
          <w:rFonts w:ascii="Times New Roman" w:hAnsi="Times New Roman" w:cs="Times New Roman"/>
          <w:i/>
        </w:rPr>
        <w:t>In the Matter of the Application of Duke Energy Ohio, Inc., for Recovery of Program Costs, Lost Distribution Revenue and Performance Incentives Related to its Energy Efficiency and Demand Response Programs (“Duke 2014 True-Up”)</w:t>
      </w:r>
      <w:r w:rsidRPr="00C625DC">
        <w:rPr>
          <w:rFonts w:ascii="Times New Roman" w:hAnsi="Times New Roman" w:cs="Times New Roman"/>
        </w:rPr>
        <w:t>, Case No. 15-534-EL-RDR, Direct Testimony of James E. Zio</w:t>
      </w:r>
      <w:r>
        <w:rPr>
          <w:rFonts w:ascii="Times New Roman" w:hAnsi="Times New Roman" w:cs="Times New Roman"/>
        </w:rPr>
        <w:t>lkowski at Attachment JEZ-1</w:t>
      </w:r>
      <w:r w:rsidRPr="00C625DC">
        <w:rPr>
          <w:rFonts w:ascii="Times New Roman" w:hAnsi="Times New Roman" w:cs="Times New Roman"/>
        </w:rPr>
        <w:t xml:space="preserve"> (March 30, 2015).</w:t>
      </w:r>
    </w:p>
  </w:footnote>
  <w:footnote w:id="19">
    <w:p w:rsidR="00C56D43" w:rsidRPr="00E13C9A" w:rsidRDefault="00C56D43" w:rsidP="00DE3845">
      <w:pPr>
        <w:pStyle w:val="FootnoteText"/>
        <w:spacing w:after="120"/>
        <w:rPr>
          <w:rFonts w:ascii="Times New Roman" w:hAnsi="Times New Roman" w:cs="Times New Roman"/>
        </w:rPr>
      </w:pPr>
      <w:r w:rsidRPr="00E13C9A">
        <w:rPr>
          <w:rStyle w:val="FootnoteReference"/>
          <w:rFonts w:ascii="Times New Roman" w:hAnsi="Times New Roman" w:cs="Times New Roman"/>
        </w:rPr>
        <w:footnoteRef/>
      </w:r>
      <w:r w:rsidRPr="00E13C9A">
        <w:rPr>
          <w:rFonts w:ascii="Times New Roman" w:hAnsi="Times New Roman" w:cs="Times New Roman"/>
        </w:rPr>
        <w:t xml:space="preserve"> Duke Brief at 7.</w:t>
      </w:r>
    </w:p>
  </w:footnote>
  <w:footnote w:id="20">
    <w:p w:rsidR="007F3E95" w:rsidRPr="00E13C9A" w:rsidRDefault="007F3E95" w:rsidP="00DE3845">
      <w:pPr>
        <w:pStyle w:val="FootnoteText"/>
        <w:spacing w:after="120"/>
        <w:rPr>
          <w:rFonts w:ascii="Times New Roman" w:hAnsi="Times New Roman" w:cs="Times New Roman"/>
        </w:rPr>
      </w:pPr>
      <w:r w:rsidRPr="00E13C9A">
        <w:rPr>
          <w:rStyle w:val="FootnoteReference"/>
          <w:rFonts w:ascii="Times New Roman" w:hAnsi="Times New Roman" w:cs="Times New Roman"/>
        </w:rPr>
        <w:footnoteRef/>
      </w:r>
      <w:r w:rsidRPr="00E13C9A">
        <w:rPr>
          <w:rFonts w:ascii="Times New Roman" w:hAnsi="Times New Roman" w:cs="Times New Roman"/>
        </w:rPr>
        <w:t xml:space="preserve"> </w:t>
      </w:r>
      <w:r>
        <w:rPr>
          <w:rFonts w:ascii="Times New Roman" w:hAnsi="Times New Roman" w:cs="Times New Roman"/>
        </w:rPr>
        <w:t xml:space="preserve">Initial Post-hearing Brief of The Kroger Company at 6-7 (August 21, 2015); Brief of The Ohio Energy Group at 5 (August 21, 2015); Initial Brief of Ohio Manufacturer’s Association at 6-7 (August 21, 2015); Post Hearing Brief Submitted on Behalf of the Staff of the Public Utilities Commission of Ohio at 6-7 (August 21, 2015).  Some parties also asserted that there should be an outright denial of Duke’s request to have a shared savings mechanism in 2016. </w:t>
      </w:r>
      <w:r w:rsidRPr="007F3E95">
        <w:rPr>
          <w:rFonts w:ascii="Times New Roman" w:hAnsi="Times New Roman" w:cs="Times New Roman"/>
          <w:i/>
        </w:rPr>
        <w:t>See e.g.</w:t>
      </w:r>
      <w:r>
        <w:rPr>
          <w:rFonts w:ascii="Times New Roman" w:hAnsi="Times New Roman" w:cs="Times New Roman"/>
        </w:rPr>
        <w:t>, Initial Brief of Industrial Energy Users-Ohio at 4-6 (August 21, 2015); Initial Post-hearing Brief of The Kroger Company at 6-7; Brief of the Ohio Energy Group at 1-4; Initial Brief of Ohio Manufacturer’s Association at 2.</w:t>
      </w:r>
    </w:p>
  </w:footnote>
  <w:footnote w:id="21">
    <w:p w:rsidR="004B58BC" w:rsidRPr="003F6CA1" w:rsidRDefault="004B58BC" w:rsidP="00DE3845">
      <w:pPr>
        <w:pStyle w:val="FootnoteText"/>
        <w:spacing w:after="120"/>
        <w:rPr>
          <w:rFonts w:ascii="Times New Roman" w:hAnsi="Times New Roman" w:cs="Times New Roman"/>
        </w:rPr>
      </w:pPr>
      <w:r w:rsidRPr="003F6CA1">
        <w:rPr>
          <w:rStyle w:val="FootnoteReference"/>
          <w:rFonts w:ascii="Times New Roman" w:hAnsi="Times New Roman" w:cs="Times New Roman"/>
        </w:rPr>
        <w:footnoteRef/>
      </w:r>
      <w:r w:rsidRPr="003F6CA1">
        <w:rPr>
          <w:rFonts w:ascii="Times New Roman" w:hAnsi="Times New Roman" w:cs="Times New Roman"/>
        </w:rPr>
        <w:t xml:space="preserve"> Duke Brief at 9.</w:t>
      </w:r>
    </w:p>
  </w:footnote>
  <w:footnote w:id="22">
    <w:p w:rsidR="004B58BC" w:rsidRPr="003F6CA1" w:rsidRDefault="004B58BC" w:rsidP="00DE3845">
      <w:pPr>
        <w:pStyle w:val="FootnoteText"/>
        <w:spacing w:after="120"/>
        <w:rPr>
          <w:rFonts w:ascii="Times New Roman" w:hAnsi="Times New Roman" w:cs="Times New Roman"/>
        </w:rPr>
      </w:pPr>
      <w:r w:rsidRPr="003F6CA1">
        <w:rPr>
          <w:rStyle w:val="FootnoteReference"/>
          <w:rFonts w:ascii="Times New Roman" w:hAnsi="Times New Roman" w:cs="Times New Roman"/>
        </w:rPr>
        <w:footnoteRef/>
      </w:r>
      <w:r w:rsidRPr="003F6CA1">
        <w:rPr>
          <w:rFonts w:ascii="Times New Roman" w:hAnsi="Times New Roman" w:cs="Times New Roman"/>
        </w:rPr>
        <w:t xml:space="preserve"> Hearing Transcript at 121.</w:t>
      </w:r>
    </w:p>
  </w:footnote>
  <w:footnote w:id="23">
    <w:p w:rsidR="004B58BC" w:rsidRPr="003F6CA1" w:rsidRDefault="004B58BC" w:rsidP="00DE3845">
      <w:pPr>
        <w:pStyle w:val="FootnoteText"/>
        <w:spacing w:after="120"/>
        <w:rPr>
          <w:rFonts w:ascii="Times New Roman" w:hAnsi="Times New Roman" w:cs="Times New Roman"/>
        </w:rPr>
      </w:pPr>
      <w:r w:rsidRPr="003F6CA1">
        <w:rPr>
          <w:rStyle w:val="FootnoteReference"/>
          <w:rFonts w:ascii="Times New Roman" w:hAnsi="Times New Roman" w:cs="Times New Roman"/>
        </w:rPr>
        <w:footnoteRef/>
      </w:r>
      <w:r w:rsidRPr="003F6CA1">
        <w:rPr>
          <w:rFonts w:ascii="Times New Roman" w:hAnsi="Times New Roman" w:cs="Times New Roman"/>
        </w:rPr>
        <w:t xml:space="preserve"> Hearing Transcript at </w:t>
      </w:r>
      <w:r>
        <w:rPr>
          <w:rFonts w:ascii="Times New Roman" w:hAnsi="Times New Roman" w:cs="Times New Roman"/>
        </w:rPr>
        <w:t>121</w:t>
      </w:r>
      <w:r w:rsidRPr="003F6CA1">
        <w:rPr>
          <w:rFonts w:ascii="Times New Roman" w:hAnsi="Times New Roman" w:cs="Times New Roman"/>
        </w:rPr>
        <w:t>.</w:t>
      </w:r>
    </w:p>
  </w:footnote>
  <w:footnote w:id="24">
    <w:p w:rsidR="000E4D4B" w:rsidRPr="001211A5" w:rsidRDefault="000E4D4B" w:rsidP="00DE3845">
      <w:pPr>
        <w:pStyle w:val="FootnoteText"/>
        <w:spacing w:after="120"/>
        <w:rPr>
          <w:rFonts w:ascii="Times New Roman" w:hAnsi="Times New Roman" w:cs="Times New Roman"/>
        </w:rPr>
      </w:pPr>
      <w:r w:rsidRPr="001211A5">
        <w:rPr>
          <w:rStyle w:val="FootnoteReference"/>
          <w:rFonts w:ascii="Times New Roman" w:hAnsi="Times New Roman" w:cs="Times New Roman"/>
        </w:rPr>
        <w:footnoteRef/>
      </w:r>
      <w:r w:rsidRPr="001211A5">
        <w:rPr>
          <w:rFonts w:ascii="Times New Roman" w:hAnsi="Times New Roman" w:cs="Times New Roman"/>
        </w:rPr>
        <w:t xml:space="preserve"> Duke Brief at 7.</w:t>
      </w:r>
    </w:p>
  </w:footnote>
  <w:footnote w:id="25">
    <w:p w:rsidR="002A5C8F" w:rsidRPr="00B9326E" w:rsidRDefault="002A5C8F" w:rsidP="00DE3845">
      <w:pPr>
        <w:pStyle w:val="FootnoteText"/>
        <w:spacing w:after="120"/>
        <w:rPr>
          <w:rFonts w:ascii="Times New Roman" w:hAnsi="Times New Roman" w:cs="Times New Roman"/>
        </w:rPr>
      </w:pPr>
      <w:r w:rsidRPr="00B9326E">
        <w:rPr>
          <w:rStyle w:val="FootnoteReference"/>
          <w:rFonts w:ascii="Times New Roman" w:hAnsi="Times New Roman" w:cs="Times New Roman"/>
        </w:rPr>
        <w:footnoteRef/>
      </w:r>
      <w:r w:rsidRPr="00B9326E">
        <w:rPr>
          <w:rFonts w:ascii="Times New Roman" w:hAnsi="Times New Roman" w:cs="Times New Roman"/>
        </w:rPr>
        <w:t xml:space="preserve"> And DPL and the FirstEnergy Companies exceeded their annual benchmarks without an incentive in their first portfolio’s and DPL, AEP, and the FirstEnergy Companies continue to exceed the annual benchmarks with capped shared savings mechanisms.  Transcript at 133-134.</w:t>
      </w:r>
    </w:p>
  </w:footnote>
  <w:footnote w:id="26">
    <w:p w:rsidR="00B9326E" w:rsidRPr="002F33CF" w:rsidRDefault="00B9326E" w:rsidP="00DE3845">
      <w:pPr>
        <w:pStyle w:val="FootnoteText"/>
        <w:spacing w:after="120"/>
        <w:rPr>
          <w:rFonts w:ascii="Times New Roman" w:hAnsi="Times New Roman" w:cs="Times New Roman"/>
        </w:rPr>
      </w:pPr>
      <w:r w:rsidRPr="002F33CF">
        <w:rPr>
          <w:rStyle w:val="FootnoteReference"/>
          <w:rFonts w:ascii="Times New Roman" w:hAnsi="Times New Roman" w:cs="Times New Roman"/>
        </w:rPr>
        <w:footnoteRef/>
      </w:r>
      <w:r w:rsidRPr="002F33CF">
        <w:rPr>
          <w:rFonts w:ascii="Times New Roman" w:hAnsi="Times New Roman" w:cs="Times New Roman"/>
        </w:rPr>
        <w:t xml:space="preserve"> PWC brief at 4.</w:t>
      </w:r>
    </w:p>
  </w:footnote>
  <w:footnote w:id="27">
    <w:p w:rsidR="00B9326E" w:rsidRPr="002F33CF" w:rsidRDefault="00B9326E" w:rsidP="00DE3845">
      <w:pPr>
        <w:pStyle w:val="FootnoteText"/>
        <w:spacing w:after="120"/>
        <w:rPr>
          <w:rFonts w:ascii="Times New Roman" w:hAnsi="Times New Roman" w:cs="Times New Roman"/>
        </w:rPr>
      </w:pPr>
      <w:r w:rsidRPr="002F33CF">
        <w:rPr>
          <w:rStyle w:val="FootnoteReference"/>
          <w:rFonts w:ascii="Times New Roman" w:hAnsi="Times New Roman" w:cs="Times New Roman"/>
        </w:rPr>
        <w:footnoteRef/>
      </w:r>
      <w:r w:rsidRPr="002F33CF">
        <w:rPr>
          <w:rFonts w:ascii="Times New Roman" w:hAnsi="Times New Roman" w:cs="Times New Roman"/>
        </w:rPr>
        <w:t xml:space="preserve"> Trial Transcript at 48.</w:t>
      </w:r>
    </w:p>
  </w:footnote>
  <w:footnote w:id="28">
    <w:p w:rsidR="00B9326E" w:rsidRPr="002F33CF" w:rsidRDefault="00B9326E" w:rsidP="00DE3845">
      <w:pPr>
        <w:pStyle w:val="FootnoteText"/>
        <w:spacing w:after="120"/>
        <w:rPr>
          <w:rFonts w:ascii="Times New Roman" w:hAnsi="Times New Roman" w:cs="Times New Roman"/>
        </w:rPr>
      </w:pPr>
      <w:r w:rsidRPr="002F33CF">
        <w:rPr>
          <w:rStyle w:val="FootnoteReference"/>
          <w:rFonts w:ascii="Times New Roman" w:hAnsi="Times New Roman" w:cs="Times New Roman"/>
        </w:rPr>
        <w:footnoteRef/>
      </w:r>
      <w:r w:rsidRPr="002F33CF">
        <w:rPr>
          <w:rFonts w:ascii="Times New Roman" w:hAnsi="Times New Roman" w:cs="Times New Roman"/>
        </w:rPr>
        <w:t xml:space="preserve"> </w:t>
      </w:r>
      <w:r w:rsidRPr="002F33CF">
        <w:rPr>
          <w:rFonts w:ascii="Times New Roman" w:hAnsi="Times New Roman" w:cs="Times New Roman"/>
          <w:i/>
          <w:iCs/>
        </w:rPr>
        <w:t xml:space="preserve">See </w:t>
      </w:r>
      <w:r w:rsidRPr="002F33CF">
        <w:rPr>
          <w:rFonts w:ascii="Times New Roman" w:hAnsi="Times New Roman" w:cs="Times New Roman"/>
        </w:rPr>
        <w:t>R.C. 4928.143(F).</w:t>
      </w:r>
    </w:p>
  </w:footnote>
  <w:footnote w:id="29">
    <w:p w:rsidR="00B9326E" w:rsidRDefault="00B9326E" w:rsidP="00DE3845">
      <w:pPr>
        <w:pStyle w:val="FootnoteText"/>
        <w:spacing w:after="120"/>
      </w:pPr>
      <w:r w:rsidRPr="002F33CF">
        <w:rPr>
          <w:rStyle w:val="FootnoteReference"/>
          <w:rFonts w:ascii="Times New Roman" w:hAnsi="Times New Roman" w:cs="Times New Roman"/>
        </w:rPr>
        <w:footnoteRef/>
      </w:r>
      <w:r w:rsidRPr="002F33CF">
        <w:rPr>
          <w:rFonts w:ascii="Times New Roman" w:hAnsi="Times New Roman" w:cs="Times New Roman"/>
        </w:rPr>
        <w:t xml:space="preserve"> Trial Transcript at 48.</w:t>
      </w:r>
    </w:p>
  </w:footnote>
  <w:footnote w:id="30">
    <w:p w:rsidR="00B9326E" w:rsidRPr="000B0B9D" w:rsidRDefault="00B9326E" w:rsidP="00DE3845">
      <w:pPr>
        <w:pStyle w:val="FootnoteText"/>
        <w:spacing w:after="120"/>
        <w:rPr>
          <w:rFonts w:ascii="Times New Roman" w:hAnsi="Times New Roman" w:cs="Times New Roman"/>
        </w:rPr>
      </w:pPr>
      <w:r w:rsidRPr="000B0B9D">
        <w:rPr>
          <w:rStyle w:val="FootnoteReference"/>
          <w:rFonts w:ascii="Times New Roman" w:hAnsi="Times New Roman" w:cs="Times New Roman"/>
        </w:rPr>
        <w:footnoteRef/>
      </w:r>
      <w:r w:rsidRPr="000B0B9D">
        <w:rPr>
          <w:rFonts w:ascii="Times New Roman" w:hAnsi="Times New Roman" w:cs="Times New Roman"/>
        </w:rPr>
        <w:t xml:space="preserve"> Gonzalez Direct at 14.</w:t>
      </w:r>
    </w:p>
  </w:footnote>
  <w:footnote w:id="31">
    <w:p w:rsidR="00B9326E" w:rsidRPr="005322EC" w:rsidRDefault="00B9326E" w:rsidP="00DE3845">
      <w:pPr>
        <w:pStyle w:val="FootnoteText"/>
        <w:spacing w:after="120"/>
        <w:rPr>
          <w:rFonts w:ascii="Times New Roman" w:hAnsi="Times New Roman" w:cs="Times New Roman"/>
        </w:rPr>
      </w:pPr>
      <w:r w:rsidRPr="005322EC">
        <w:rPr>
          <w:rStyle w:val="FootnoteReference"/>
          <w:rFonts w:ascii="Times New Roman" w:hAnsi="Times New Roman" w:cs="Times New Roman"/>
        </w:rPr>
        <w:footnoteRef/>
      </w:r>
      <w:r w:rsidRPr="005322EC">
        <w:rPr>
          <w:rFonts w:ascii="Times New Roman" w:hAnsi="Times New Roman" w:cs="Times New Roman"/>
        </w:rPr>
        <w:t xml:space="preserve"> Id.</w:t>
      </w:r>
    </w:p>
  </w:footnote>
  <w:footnote w:id="32">
    <w:p w:rsidR="00C56D43" w:rsidRPr="00C56D43" w:rsidRDefault="00C56D43" w:rsidP="00DE3845">
      <w:pPr>
        <w:pStyle w:val="FootnoteText"/>
        <w:spacing w:after="120"/>
        <w:rPr>
          <w:rFonts w:ascii="Times New Roman" w:hAnsi="Times New Roman" w:cs="Times New Roman"/>
        </w:rPr>
      </w:pPr>
      <w:r w:rsidRPr="003F6CA1">
        <w:rPr>
          <w:rStyle w:val="FootnoteReference"/>
          <w:rFonts w:ascii="Times New Roman" w:hAnsi="Times New Roman" w:cs="Times New Roman"/>
        </w:rPr>
        <w:footnoteRef/>
      </w:r>
      <w:r w:rsidRPr="003F6CA1">
        <w:rPr>
          <w:rFonts w:ascii="Times New Roman" w:hAnsi="Times New Roman" w:cs="Times New Roman"/>
        </w:rPr>
        <w:t xml:space="preserve"> Duke Brief at 5.</w:t>
      </w:r>
    </w:p>
  </w:footnote>
  <w:footnote w:id="33">
    <w:p w:rsidR="00C56D43" w:rsidRPr="00C56D43" w:rsidRDefault="00C56D43" w:rsidP="00DE3845">
      <w:pPr>
        <w:pStyle w:val="FootnoteText"/>
        <w:spacing w:after="120"/>
        <w:rPr>
          <w:rFonts w:ascii="Times New Roman" w:hAnsi="Times New Roman" w:cs="Times New Roman"/>
        </w:rPr>
      </w:pPr>
      <w:r w:rsidRPr="00C56D43">
        <w:rPr>
          <w:rStyle w:val="FootnoteReference"/>
          <w:rFonts w:ascii="Times New Roman" w:hAnsi="Times New Roman" w:cs="Times New Roman"/>
        </w:rPr>
        <w:footnoteRef/>
      </w:r>
      <w:r w:rsidRPr="00C56D43">
        <w:rPr>
          <w:rFonts w:ascii="Times New Roman" w:hAnsi="Times New Roman" w:cs="Times New Roman"/>
        </w:rPr>
        <w:t xml:space="preserve"> R.C. 4928.662(G); </w:t>
      </w:r>
      <w:r w:rsidRPr="00C56D43">
        <w:rPr>
          <w:rFonts w:ascii="Times New Roman" w:hAnsi="Times New Roman" w:cs="Times New Roman"/>
          <w:i/>
        </w:rPr>
        <w:t>see also</w:t>
      </w:r>
      <w:r w:rsidRPr="00C56D43">
        <w:rPr>
          <w:rFonts w:ascii="Times New Roman" w:hAnsi="Times New Roman" w:cs="Times New Roman"/>
        </w:rPr>
        <w:t>, OCC Brief at 19.</w:t>
      </w:r>
    </w:p>
  </w:footnote>
  <w:footnote w:id="34">
    <w:p w:rsidR="00C56D43" w:rsidRPr="004A1FB6" w:rsidRDefault="00C56D43" w:rsidP="00DE3845">
      <w:pPr>
        <w:pStyle w:val="FootnoteText"/>
        <w:spacing w:after="120"/>
        <w:rPr>
          <w:rFonts w:ascii="Times New Roman" w:hAnsi="Times New Roman" w:cs="Times New Roman"/>
        </w:rPr>
      </w:pPr>
      <w:r w:rsidRPr="004A1FB6">
        <w:rPr>
          <w:rStyle w:val="FootnoteReference"/>
          <w:rFonts w:ascii="Times New Roman" w:hAnsi="Times New Roman" w:cs="Times New Roman"/>
        </w:rPr>
        <w:footnoteRef/>
      </w:r>
      <w:r w:rsidRPr="004A1FB6">
        <w:rPr>
          <w:rFonts w:ascii="Times New Roman" w:hAnsi="Times New Roman" w:cs="Times New Roman"/>
        </w:rPr>
        <w:t xml:space="preserve"> Duke Brief at 3, 5.</w:t>
      </w:r>
    </w:p>
  </w:footnote>
  <w:footnote w:id="35">
    <w:p w:rsidR="004A1FB6" w:rsidRPr="004A1FB6" w:rsidRDefault="004A1FB6" w:rsidP="00DE3845">
      <w:pPr>
        <w:pStyle w:val="FootnoteText"/>
        <w:spacing w:after="120"/>
        <w:rPr>
          <w:rFonts w:ascii="Times New Roman" w:hAnsi="Times New Roman" w:cs="Times New Roman"/>
        </w:rPr>
      </w:pPr>
      <w:r w:rsidRPr="004A1FB6">
        <w:rPr>
          <w:rStyle w:val="FootnoteReference"/>
          <w:rFonts w:ascii="Times New Roman" w:hAnsi="Times New Roman" w:cs="Times New Roman"/>
        </w:rPr>
        <w:footnoteRef/>
      </w:r>
      <w:r w:rsidRPr="004A1FB6">
        <w:rPr>
          <w:rFonts w:ascii="Times New Roman" w:hAnsi="Times New Roman" w:cs="Times New Roman"/>
        </w:rPr>
        <w:t xml:space="preserve"> Duke Brief at 5.</w:t>
      </w:r>
    </w:p>
  </w:footnote>
  <w:footnote w:id="36">
    <w:p w:rsidR="000E4D4B" w:rsidRPr="00B2352A" w:rsidRDefault="000E4D4B" w:rsidP="00DE3845">
      <w:pPr>
        <w:pStyle w:val="FootnoteText"/>
        <w:spacing w:after="120"/>
        <w:rPr>
          <w:rFonts w:ascii="Times New Roman" w:hAnsi="Times New Roman" w:cs="Times New Roman"/>
        </w:rPr>
      </w:pPr>
      <w:r w:rsidRPr="00C56D43">
        <w:rPr>
          <w:rStyle w:val="FootnoteReference"/>
          <w:rFonts w:ascii="Times New Roman" w:hAnsi="Times New Roman" w:cs="Times New Roman"/>
        </w:rPr>
        <w:footnoteRef/>
      </w:r>
      <w:r w:rsidRPr="00C56D43">
        <w:rPr>
          <w:rFonts w:ascii="Times New Roman" w:hAnsi="Times New Roman" w:cs="Times New Roman"/>
        </w:rPr>
        <w:t xml:space="preserve"> Duke Brief at 2.</w:t>
      </w:r>
    </w:p>
  </w:footnote>
  <w:footnote w:id="37">
    <w:p w:rsidR="00C56D43" w:rsidRPr="004A1FB6" w:rsidRDefault="00C56D43" w:rsidP="00DE3845">
      <w:pPr>
        <w:pStyle w:val="FootnoteText"/>
        <w:spacing w:after="120"/>
        <w:rPr>
          <w:rFonts w:ascii="Times New Roman" w:hAnsi="Times New Roman" w:cs="Times New Roman"/>
        </w:rPr>
      </w:pPr>
      <w:r w:rsidRPr="004A1FB6">
        <w:rPr>
          <w:rStyle w:val="FootnoteReference"/>
          <w:rFonts w:ascii="Times New Roman" w:hAnsi="Times New Roman" w:cs="Times New Roman"/>
        </w:rPr>
        <w:footnoteRef/>
      </w:r>
      <w:r w:rsidRPr="004A1FB6">
        <w:rPr>
          <w:rFonts w:ascii="Times New Roman" w:hAnsi="Times New Roman" w:cs="Times New Roman"/>
        </w:rPr>
        <w:t xml:space="preserve"> Duke Brief at 5.</w:t>
      </w:r>
    </w:p>
  </w:footnote>
  <w:footnote w:id="38">
    <w:p w:rsidR="00C56D43" w:rsidRDefault="00C56D43" w:rsidP="00DE3845">
      <w:pPr>
        <w:pStyle w:val="FootnoteText"/>
        <w:spacing w:after="120"/>
      </w:pPr>
      <w:r w:rsidRPr="004A1FB6">
        <w:rPr>
          <w:rStyle w:val="FootnoteReference"/>
          <w:rFonts w:ascii="Times New Roman" w:hAnsi="Times New Roman" w:cs="Times New Roman"/>
        </w:rPr>
        <w:footnoteRef/>
      </w:r>
      <w:r w:rsidRPr="004A1FB6">
        <w:rPr>
          <w:rFonts w:ascii="Times New Roman" w:hAnsi="Times New Roman" w:cs="Times New Roman"/>
        </w:rPr>
        <w:t xml:space="preserve"> </w:t>
      </w:r>
      <w:r w:rsidRPr="001B0BE8">
        <w:rPr>
          <w:rFonts w:ascii="Times New Roman" w:hAnsi="Times New Roman" w:cs="Times New Roman"/>
          <w:i/>
        </w:rPr>
        <w:t>See</w:t>
      </w:r>
      <w:r w:rsidRPr="004A1FB6">
        <w:rPr>
          <w:rFonts w:ascii="Times New Roman" w:hAnsi="Times New Roman" w:cs="Times New Roman"/>
        </w:rPr>
        <w:t xml:space="preserve">, </w:t>
      </w:r>
      <w:r w:rsidRPr="001B0BE8">
        <w:rPr>
          <w:rFonts w:ascii="Times New Roman" w:hAnsi="Times New Roman" w:cs="Times New Roman"/>
          <w:i/>
        </w:rPr>
        <w:t>supra</w:t>
      </w:r>
      <w:r w:rsidRPr="004A1FB6">
        <w:rPr>
          <w:rFonts w:ascii="Times New Roman" w:hAnsi="Times New Roman" w:cs="Times New Roman"/>
        </w:rPr>
        <w:t>.</w:t>
      </w:r>
    </w:p>
  </w:footnote>
  <w:footnote w:id="39">
    <w:p w:rsidR="00C56D43" w:rsidRPr="003F6CA1" w:rsidRDefault="00C56D43" w:rsidP="00DE3845">
      <w:pPr>
        <w:pStyle w:val="FootnoteText"/>
        <w:spacing w:after="120"/>
        <w:rPr>
          <w:rFonts w:ascii="Times New Roman" w:hAnsi="Times New Roman" w:cs="Times New Roman"/>
        </w:rPr>
      </w:pPr>
      <w:r w:rsidRPr="003F6CA1">
        <w:rPr>
          <w:rStyle w:val="FootnoteReference"/>
          <w:rFonts w:ascii="Times New Roman" w:hAnsi="Times New Roman" w:cs="Times New Roman"/>
        </w:rPr>
        <w:footnoteRef/>
      </w:r>
      <w:r w:rsidRPr="003F6CA1">
        <w:rPr>
          <w:rFonts w:ascii="Times New Roman" w:hAnsi="Times New Roman" w:cs="Times New Roman"/>
        </w:rPr>
        <w:t xml:space="preserve"> Duke Brief at 2-3.</w:t>
      </w:r>
    </w:p>
  </w:footnote>
  <w:footnote w:id="40">
    <w:p w:rsidR="001120EF" w:rsidRPr="00B9326E" w:rsidRDefault="001120EF" w:rsidP="00DE3845">
      <w:pPr>
        <w:pStyle w:val="FootnoteText"/>
        <w:spacing w:after="120"/>
        <w:rPr>
          <w:rFonts w:ascii="Times New Roman" w:hAnsi="Times New Roman" w:cs="Times New Roman"/>
        </w:rPr>
      </w:pPr>
      <w:r w:rsidRPr="00B9326E">
        <w:rPr>
          <w:rStyle w:val="FootnoteReference"/>
          <w:rFonts w:ascii="Times New Roman" w:hAnsi="Times New Roman" w:cs="Times New Roman"/>
        </w:rPr>
        <w:footnoteRef/>
      </w:r>
      <w:r w:rsidRPr="00B9326E">
        <w:rPr>
          <w:rFonts w:ascii="Times New Roman" w:hAnsi="Times New Roman" w:cs="Times New Roman"/>
        </w:rPr>
        <w:t xml:space="preserve"> Hearing Transcript at 193.</w:t>
      </w:r>
    </w:p>
  </w:footnote>
  <w:footnote w:id="41">
    <w:p w:rsidR="00EA01DD" w:rsidRPr="00075CB6" w:rsidRDefault="00EA01DD" w:rsidP="00DE3845">
      <w:pPr>
        <w:pStyle w:val="FootnoteText"/>
        <w:spacing w:after="120"/>
        <w:rPr>
          <w:rFonts w:ascii="Times New Roman" w:hAnsi="Times New Roman" w:cs="Times New Roman"/>
        </w:rPr>
      </w:pPr>
      <w:r w:rsidRPr="00075CB6">
        <w:rPr>
          <w:rStyle w:val="FootnoteReference"/>
          <w:rFonts w:ascii="Times New Roman" w:hAnsi="Times New Roman" w:cs="Times New Roman"/>
        </w:rPr>
        <w:footnoteRef/>
      </w:r>
      <w:r w:rsidRPr="00075CB6">
        <w:rPr>
          <w:rFonts w:ascii="Times New Roman" w:hAnsi="Times New Roman" w:cs="Times New Roman"/>
        </w:rPr>
        <w:t xml:space="preserve"> </w:t>
      </w:r>
      <w:r w:rsidRPr="00EA01DD">
        <w:rPr>
          <w:rFonts w:ascii="Times New Roman" w:hAnsi="Times New Roman" w:cs="Times New Roman"/>
        </w:rPr>
        <w:t>Gonzalez Direct at 17.</w:t>
      </w:r>
    </w:p>
  </w:footnote>
  <w:footnote w:id="42">
    <w:p w:rsidR="00EA01DD" w:rsidRPr="00075CB6" w:rsidRDefault="00EA01DD" w:rsidP="00DE3845">
      <w:pPr>
        <w:pStyle w:val="FootnoteText"/>
        <w:spacing w:after="120"/>
        <w:rPr>
          <w:rFonts w:ascii="Times New Roman" w:hAnsi="Times New Roman" w:cs="Times New Roman"/>
        </w:rPr>
      </w:pPr>
      <w:r w:rsidRPr="00075CB6">
        <w:rPr>
          <w:rStyle w:val="FootnoteReference"/>
          <w:rFonts w:ascii="Times New Roman" w:hAnsi="Times New Roman" w:cs="Times New Roman"/>
        </w:rPr>
        <w:footnoteRef/>
      </w:r>
      <w:r w:rsidRPr="00075CB6">
        <w:rPr>
          <w:rFonts w:ascii="Times New Roman" w:hAnsi="Times New Roman" w:cs="Times New Roman"/>
        </w:rPr>
        <w:t xml:space="preserve"> </w:t>
      </w:r>
      <w:r w:rsidRPr="00EA01DD">
        <w:rPr>
          <w:rFonts w:ascii="Times New Roman" w:hAnsi="Times New Roman" w:cs="Times New Roman"/>
        </w:rPr>
        <w:t>Gonzalez Direct at 21.</w:t>
      </w:r>
    </w:p>
  </w:footnote>
  <w:footnote w:id="43">
    <w:p w:rsidR="00EA01DD" w:rsidRPr="00075CB6" w:rsidRDefault="00EA01DD" w:rsidP="00DE3845">
      <w:pPr>
        <w:pStyle w:val="FootnoteText"/>
        <w:spacing w:after="120"/>
        <w:rPr>
          <w:rFonts w:ascii="Times New Roman" w:hAnsi="Times New Roman" w:cs="Times New Roman"/>
        </w:rPr>
      </w:pPr>
      <w:r w:rsidRPr="00075CB6">
        <w:rPr>
          <w:rStyle w:val="FootnoteReference"/>
          <w:rFonts w:ascii="Times New Roman" w:hAnsi="Times New Roman" w:cs="Times New Roman"/>
        </w:rPr>
        <w:footnoteRef/>
      </w:r>
      <w:r w:rsidRPr="00075CB6">
        <w:rPr>
          <w:rFonts w:ascii="Times New Roman" w:hAnsi="Times New Roman" w:cs="Times New Roman"/>
        </w:rPr>
        <w:t xml:space="preserve"> </w:t>
      </w:r>
      <w:r w:rsidRPr="00EA01DD">
        <w:rPr>
          <w:rFonts w:ascii="Times New Roman" w:hAnsi="Times New Roman" w:cs="Times New Roman"/>
        </w:rPr>
        <w:t>Gonzalez Direct at 21.</w:t>
      </w:r>
    </w:p>
  </w:footnote>
  <w:footnote w:id="44">
    <w:p w:rsidR="00EA01DD" w:rsidRPr="00075CB6" w:rsidRDefault="00EA01DD" w:rsidP="00DE3845">
      <w:pPr>
        <w:pStyle w:val="FootnoteText"/>
        <w:spacing w:after="120"/>
        <w:rPr>
          <w:rFonts w:ascii="Times New Roman" w:hAnsi="Times New Roman" w:cs="Times New Roman"/>
        </w:rPr>
      </w:pPr>
      <w:r w:rsidRPr="00075CB6">
        <w:rPr>
          <w:rStyle w:val="FootnoteReference"/>
          <w:rFonts w:ascii="Times New Roman" w:hAnsi="Times New Roman" w:cs="Times New Roman"/>
        </w:rPr>
        <w:footnoteRef/>
      </w:r>
      <w:r w:rsidRPr="00075CB6">
        <w:rPr>
          <w:rFonts w:ascii="Times New Roman" w:hAnsi="Times New Roman" w:cs="Times New Roman"/>
        </w:rPr>
        <w:t xml:space="preserve"> </w:t>
      </w:r>
      <w:r w:rsidRPr="00EA01DD">
        <w:rPr>
          <w:rFonts w:ascii="Times New Roman" w:hAnsi="Times New Roman" w:cs="Times New Roman"/>
        </w:rPr>
        <w:t>Gonzalez Direct at 21.</w:t>
      </w:r>
    </w:p>
  </w:footnote>
  <w:footnote w:id="45">
    <w:p w:rsidR="00EA01DD" w:rsidRDefault="00EA01DD" w:rsidP="00DE3845">
      <w:pPr>
        <w:pStyle w:val="FootnoteText"/>
        <w:spacing w:after="120"/>
      </w:pPr>
      <w:r w:rsidRPr="00075CB6">
        <w:rPr>
          <w:rStyle w:val="FootnoteReference"/>
          <w:rFonts w:ascii="Times New Roman" w:hAnsi="Times New Roman" w:cs="Times New Roman"/>
        </w:rPr>
        <w:footnoteRef/>
      </w:r>
      <w:r w:rsidRPr="00075CB6">
        <w:rPr>
          <w:rFonts w:ascii="Times New Roman" w:hAnsi="Times New Roman" w:cs="Times New Roman"/>
        </w:rPr>
        <w:t xml:space="preserve"> </w:t>
      </w:r>
      <w:r w:rsidRPr="00EA01DD">
        <w:rPr>
          <w:rFonts w:ascii="Times New Roman" w:hAnsi="Times New Roman" w:cs="Times New Roman"/>
        </w:rPr>
        <w:t>Gonzalez Direct at 27.</w:t>
      </w:r>
    </w:p>
  </w:footnote>
  <w:footnote w:id="46">
    <w:p w:rsidR="005100C2" w:rsidRPr="005100C2" w:rsidRDefault="005100C2" w:rsidP="00DE3845">
      <w:pPr>
        <w:pStyle w:val="FootnoteText"/>
        <w:spacing w:after="120"/>
        <w:rPr>
          <w:rFonts w:ascii="Times New Roman" w:hAnsi="Times New Roman" w:cs="Times New Roman"/>
        </w:rPr>
      </w:pPr>
      <w:r w:rsidRPr="005100C2">
        <w:rPr>
          <w:rStyle w:val="FootnoteReference"/>
          <w:rFonts w:ascii="Times New Roman" w:hAnsi="Times New Roman" w:cs="Times New Roman"/>
        </w:rPr>
        <w:footnoteRef/>
      </w:r>
      <w:r w:rsidRPr="005100C2">
        <w:rPr>
          <w:rFonts w:ascii="Times New Roman" w:hAnsi="Times New Roman" w:cs="Times New Roman"/>
        </w:rPr>
        <w:t xml:space="preserve"> </w:t>
      </w:r>
      <w:r>
        <w:rPr>
          <w:rFonts w:ascii="Times New Roman" w:hAnsi="Times New Roman" w:cs="Times New Roman"/>
        </w:rPr>
        <w:t>T</w:t>
      </w:r>
      <w:r w:rsidRPr="005100C2">
        <w:rPr>
          <w:rFonts w:ascii="Times New Roman" w:hAnsi="Times New Roman" w:cs="Times New Roman"/>
        </w:rPr>
        <w:t>he fact that Mr. Gonzalez’s testimony is actually part of the record demonstrates the absurdity of Duke’s illogical argument</w:t>
      </w:r>
      <w:r w:rsidR="00DE3845">
        <w:rPr>
          <w:rFonts w:ascii="Times New Roman" w:hAnsi="Times New Roman" w:cs="Times New Roman"/>
        </w:rPr>
        <w:t>.</w:t>
      </w:r>
    </w:p>
  </w:footnote>
  <w:footnote w:id="47">
    <w:p w:rsidR="00B461B8" w:rsidRPr="00B461B8" w:rsidRDefault="00B461B8" w:rsidP="00DE3845">
      <w:pPr>
        <w:pStyle w:val="FootnoteText"/>
        <w:spacing w:after="120"/>
        <w:rPr>
          <w:rFonts w:ascii="Times New Roman" w:hAnsi="Times New Roman" w:cs="Times New Roman"/>
        </w:rPr>
      </w:pPr>
      <w:r w:rsidRPr="003F6CA1">
        <w:rPr>
          <w:rStyle w:val="FootnoteReference"/>
          <w:rFonts w:ascii="Times New Roman" w:hAnsi="Times New Roman" w:cs="Times New Roman"/>
        </w:rPr>
        <w:footnoteRef/>
      </w:r>
      <w:r w:rsidRPr="003F6CA1">
        <w:rPr>
          <w:rFonts w:ascii="Times New Roman" w:hAnsi="Times New Roman" w:cs="Times New Roman"/>
        </w:rPr>
        <w:t xml:space="preserve"> </w:t>
      </w:r>
      <w:r w:rsidRPr="00B461B8">
        <w:rPr>
          <w:rFonts w:ascii="Times New Roman" w:hAnsi="Times New Roman" w:cs="Times New Roman"/>
        </w:rPr>
        <w:t>Duke Brief at 9.</w:t>
      </w:r>
    </w:p>
  </w:footnote>
  <w:footnote w:id="48">
    <w:p w:rsidR="00B461B8" w:rsidRPr="00F3179E" w:rsidRDefault="00B461B8" w:rsidP="00DE3845">
      <w:pPr>
        <w:pStyle w:val="FootnoteText"/>
        <w:spacing w:after="120"/>
        <w:rPr>
          <w:rFonts w:ascii="Times New Roman" w:hAnsi="Times New Roman" w:cs="Times New Roman"/>
        </w:rPr>
      </w:pPr>
      <w:r w:rsidRPr="00692DFC">
        <w:rPr>
          <w:rStyle w:val="FootnoteReference"/>
          <w:rFonts w:ascii="Times New Roman" w:hAnsi="Times New Roman" w:cs="Times New Roman"/>
        </w:rPr>
        <w:footnoteRef/>
      </w:r>
      <w:r w:rsidRPr="00692DFC">
        <w:rPr>
          <w:rFonts w:ascii="Times New Roman" w:hAnsi="Times New Roman" w:cs="Times New Roman"/>
        </w:rPr>
        <w:t xml:space="preserve"> </w:t>
      </w:r>
      <w:r w:rsidRPr="00F3179E">
        <w:rPr>
          <w:rFonts w:ascii="Times New Roman" w:hAnsi="Times New Roman" w:cs="Times New Roman"/>
        </w:rPr>
        <w:t>Duke Brief at 9-10.</w:t>
      </w:r>
    </w:p>
  </w:footnote>
  <w:footnote w:id="49">
    <w:p w:rsidR="005100C2" w:rsidRPr="005100C2" w:rsidRDefault="005100C2" w:rsidP="00DE3845">
      <w:pPr>
        <w:pStyle w:val="FootnoteText"/>
        <w:spacing w:after="120"/>
        <w:rPr>
          <w:rFonts w:ascii="Times New Roman" w:hAnsi="Times New Roman" w:cs="Times New Roman"/>
        </w:rPr>
      </w:pPr>
      <w:r>
        <w:rPr>
          <w:rStyle w:val="FootnoteReference"/>
        </w:rPr>
        <w:footnoteRef/>
      </w:r>
      <w:r>
        <w:t xml:space="preserve"> </w:t>
      </w:r>
      <w:r w:rsidRPr="005100C2">
        <w:rPr>
          <w:rFonts w:ascii="Times New Roman" w:hAnsi="Times New Roman" w:cs="Times New Roman"/>
        </w:rPr>
        <w:t>Hearing Transcript at 127, 137, 141.</w:t>
      </w:r>
    </w:p>
  </w:footnote>
  <w:footnote w:id="50">
    <w:p w:rsidR="00F3179E" w:rsidRPr="005100C2" w:rsidRDefault="00F3179E" w:rsidP="00DE3845">
      <w:pPr>
        <w:pStyle w:val="FootnoteText"/>
        <w:spacing w:after="120"/>
        <w:rPr>
          <w:rFonts w:ascii="Times New Roman" w:hAnsi="Times New Roman" w:cs="Times New Roman"/>
        </w:rPr>
      </w:pPr>
      <w:r w:rsidRPr="005100C2">
        <w:rPr>
          <w:rStyle w:val="FootnoteReference"/>
          <w:rFonts w:ascii="Times New Roman" w:hAnsi="Times New Roman" w:cs="Times New Roman"/>
        </w:rPr>
        <w:footnoteRef/>
      </w:r>
      <w:r w:rsidR="00B9326E">
        <w:rPr>
          <w:rFonts w:ascii="Times New Roman" w:hAnsi="Times New Roman" w:cs="Times New Roman"/>
        </w:rPr>
        <w:t xml:space="preserve"> </w:t>
      </w:r>
      <w:r w:rsidR="001120EF">
        <w:rPr>
          <w:rFonts w:ascii="Times New Roman" w:hAnsi="Times New Roman" w:cs="Times New Roman"/>
        </w:rPr>
        <w:t>Case No. 12-2190-El-POR, Direct Testimony of Wilson Gonzalez at 9-17; Case No 13-833-EL-POR, Direct Testimony of Wilson Gonzalez at 7 FN 2</w:t>
      </w:r>
      <w:r w:rsidRPr="005100C2">
        <w:rPr>
          <w:rFonts w:ascii="Times New Roman" w:hAnsi="Times New Roman" w:cs="Times New Roman"/>
        </w:rPr>
        <w:t>.</w:t>
      </w:r>
    </w:p>
  </w:footnote>
  <w:footnote w:id="51">
    <w:p w:rsidR="00F3179E" w:rsidRPr="005100C2" w:rsidRDefault="00F3179E" w:rsidP="00DE3845">
      <w:pPr>
        <w:pStyle w:val="FootnoteText"/>
        <w:spacing w:after="120"/>
        <w:rPr>
          <w:rFonts w:ascii="Times New Roman" w:hAnsi="Times New Roman" w:cs="Times New Roman"/>
        </w:rPr>
      </w:pPr>
      <w:r w:rsidRPr="005100C2">
        <w:rPr>
          <w:rStyle w:val="FootnoteReference"/>
          <w:rFonts w:ascii="Times New Roman" w:hAnsi="Times New Roman" w:cs="Times New Roman"/>
        </w:rPr>
        <w:footnoteRef/>
      </w:r>
      <w:r w:rsidRPr="005100C2">
        <w:rPr>
          <w:rFonts w:ascii="Times New Roman" w:hAnsi="Times New Roman" w:cs="Times New Roman"/>
        </w:rPr>
        <w:t xml:space="preserve"> </w:t>
      </w:r>
      <w:r w:rsidRPr="005100C2">
        <w:rPr>
          <w:rFonts w:ascii="Times New Roman" w:hAnsi="Times New Roman" w:cs="Times New Roman"/>
          <w:i/>
        </w:rPr>
        <w:t>See</w:t>
      </w:r>
      <w:r w:rsidRPr="005100C2">
        <w:rPr>
          <w:rFonts w:ascii="Times New Roman" w:hAnsi="Times New Roman" w:cs="Times New Roman"/>
        </w:rPr>
        <w:t>, Hearing Transcript at 119, 126.</w:t>
      </w:r>
    </w:p>
  </w:footnote>
  <w:footnote w:id="52">
    <w:p w:rsidR="005100C2" w:rsidRDefault="005100C2" w:rsidP="00DE3845">
      <w:pPr>
        <w:pStyle w:val="FootnoteText"/>
        <w:spacing w:after="120"/>
      </w:pPr>
      <w:r w:rsidRPr="00B461B8">
        <w:rPr>
          <w:rStyle w:val="FootnoteReference"/>
          <w:rFonts w:ascii="Times New Roman" w:hAnsi="Times New Roman" w:cs="Times New Roman"/>
        </w:rPr>
        <w:footnoteRef/>
      </w:r>
      <w:r w:rsidRPr="00B461B8">
        <w:rPr>
          <w:rFonts w:ascii="Times New Roman" w:hAnsi="Times New Roman" w:cs="Times New Roman"/>
        </w:rPr>
        <w:t xml:space="preserve"> Case No. 14-1580-EL-RDR, Transcript at 120</w:t>
      </w:r>
      <w:r w:rsidRPr="005B7070">
        <w:rPr>
          <w:rFonts w:ascii="Times New Roman" w:hAnsi="Times New Roman" w:cs="Times New Roman"/>
        </w:rPr>
        <w:t>.</w:t>
      </w:r>
    </w:p>
  </w:footnote>
  <w:footnote w:id="53">
    <w:p w:rsidR="005100C2" w:rsidRPr="005D6AA1" w:rsidRDefault="005100C2" w:rsidP="00DE3845">
      <w:pPr>
        <w:pStyle w:val="FootnoteText"/>
        <w:spacing w:after="120"/>
        <w:rPr>
          <w:rFonts w:ascii="Times New Roman" w:hAnsi="Times New Roman" w:cs="Times New Roman"/>
        </w:rPr>
      </w:pPr>
      <w:r w:rsidRPr="005100C2">
        <w:rPr>
          <w:rStyle w:val="FootnoteReference"/>
          <w:rFonts w:ascii="Times New Roman" w:hAnsi="Times New Roman" w:cs="Times New Roman"/>
        </w:rPr>
        <w:footnoteRef/>
      </w:r>
      <w:r w:rsidRPr="005100C2">
        <w:rPr>
          <w:rFonts w:ascii="Times New Roman" w:hAnsi="Times New Roman" w:cs="Times New Roman"/>
        </w:rPr>
        <w:t xml:space="preserve"> Hearing Transcript at 119.</w:t>
      </w:r>
    </w:p>
  </w:footnote>
  <w:footnote w:id="54">
    <w:p w:rsidR="00B461B8" w:rsidRPr="00692DFC" w:rsidRDefault="00B461B8" w:rsidP="00DE3845">
      <w:pPr>
        <w:pStyle w:val="FootnoteText"/>
        <w:spacing w:after="120"/>
        <w:rPr>
          <w:rFonts w:ascii="Times New Roman" w:hAnsi="Times New Roman" w:cs="Times New Roman"/>
        </w:rPr>
      </w:pPr>
      <w:r w:rsidRPr="005D6AA1">
        <w:rPr>
          <w:rStyle w:val="FootnoteReference"/>
          <w:rFonts w:ascii="Times New Roman" w:hAnsi="Times New Roman" w:cs="Times New Roman"/>
        </w:rPr>
        <w:footnoteRef/>
      </w:r>
      <w:r w:rsidRPr="005D6AA1">
        <w:rPr>
          <w:rFonts w:ascii="Times New Roman" w:hAnsi="Times New Roman" w:cs="Times New Roman"/>
        </w:rPr>
        <w:t xml:space="preserve"> Hearing Transcript at 129</w:t>
      </w:r>
      <w:r w:rsidRPr="00692DFC">
        <w:rPr>
          <w:rFonts w:ascii="Times New Roman" w:hAnsi="Times New Roman" w:cs="Times New Roman"/>
        </w:rPr>
        <w:t>.</w:t>
      </w:r>
    </w:p>
  </w:footnote>
  <w:footnote w:id="55">
    <w:p w:rsidR="00F061F8" w:rsidRDefault="00F061F8" w:rsidP="00DE3845">
      <w:pPr>
        <w:pStyle w:val="FootnoteText"/>
        <w:spacing w:after="120"/>
      </w:pPr>
      <w:r w:rsidRPr="00692DFC">
        <w:rPr>
          <w:rStyle w:val="FootnoteReference"/>
          <w:rFonts w:ascii="Times New Roman" w:hAnsi="Times New Roman" w:cs="Times New Roman"/>
        </w:rPr>
        <w:footnoteRef/>
      </w:r>
      <w:r w:rsidRPr="00692DFC">
        <w:rPr>
          <w:rFonts w:ascii="Times New Roman" w:hAnsi="Times New Roman" w:cs="Times New Roman"/>
        </w:rPr>
        <w:t xml:space="preserve"> </w:t>
      </w:r>
      <w:r w:rsidR="000E4D4B">
        <w:rPr>
          <w:rFonts w:ascii="Times New Roman" w:hAnsi="Times New Roman" w:cs="Times New Roman"/>
        </w:rPr>
        <w:t xml:space="preserve">Duke Brief at 6-7; </w:t>
      </w:r>
      <w:r w:rsidR="000E4D4B" w:rsidRPr="000E4D4B">
        <w:rPr>
          <w:rFonts w:ascii="Times New Roman" w:hAnsi="Times New Roman" w:cs="Times New Roman"/>
          <w:i/>
        </w:rPr>
        <w:t>see also</w:t>
      </w:r>
      <w:r w:rsidR="000E4D4B">
        <w:rPr>
          <w:rFonts w:ascii="Times New Roman" w:hAnsi="Times New Roman" w:cs="Times New Roman"/>
        </w:rPr>
        <w:t xml:space="preserve">, </w:t>
      </w:r>
      <w:r w:rsidRPr="00692DFC">
        <w:rPr>
          <w:rFonts w:ascii="Times New Roman" w:hAnsi="Times New Roman" w:cs="Times New Roman"/>
        </w:rPr>
        <w:t>Hearing Transcript at 127-128.</w:t>
      </w:r>
    </w:p>
  </w:footnote>
  <w:footnote w:id="56">
    <w:p w:rsidR="008F5FF0" w:rsidRPr="00B9326E" w:rsidRDefault="008F5FF0" w:rsidP="00DE3845">
      <w:pPr>
        <w:pStyle w:val="FootnoteText"/>
        <w:spacing w:after="120"/>
        <w:rPr>
          <w:rFonts w:ascii="Times New Roman" w:hAnsi="Times New Roman" w:cs="Times New Roman"/>
        </w:rPr>
      </w:pPr>
      <w:r w:rsidRPr="00B9326E">
        <w:rPr>
          <w:rStyle w:val="FootnoteReference"/>
          <w:rFonts w:ascii="Times New Roman" w:hAnsi="Times New Roman" w:cs="Times New Roman"/>
        </w:rPr>
        <w:footnoteRef/>
      </w:r>
      <w:r w:rsidRPr="00B9326E">
        <w:rPr>
          <w:rFonts w:ascii="Times New Roman" w:hAnsi="Times New Roman" w:cs="Times New Roman"/>
        </w:rPr>
        <w:t xml:space="preserve"> </w:t>
      </w:r>
      <w:r w:rsidR="00F9116F" w:rsidRPr="00B9326E">
        <w:rPr>
          <w:rFonts w:ascii="Times New Roman" w:hAnsi="Times New Roman" w:cs="Times New Roman"/>
        </w:rPr>
        <w:t xml:space="preserve">AEP-Ohio Application to Update EE/PDR Rider in </w:t>
      </w:r>
      <w:r w:rsidRPr="00B9326E">
        <w:rPr>
          <w:rFonts w:ascii="Times New Roman" w:hAnsi="Times New Roman" w:cs="Times New Roman"/>
        </w:rPr>
        <w:t>Case No.</w:t>
      </w:r>
      <w:r w:rsidR="00F9116F" w:rsidRPr="00B9326E">
        <w:rPr>
          <w:rFonts w:ascii="Times New Roman" w:hAnsi="Times New Roman" w:cs="Times New Roman"/>
        </w:rPr>
        <w:t xml:space="preserve"> 14-873-EL-RDR</w:t>
      </w:r>
      <w:r w:rsidRPr="00B9326E">
        <w:rPr>
          <w:rFonts w:ascii="Times New Roman" w:hAnsi="Times New Roman" w:cs="Times New Roman"/>
        </w:rPr>
        <w:t>, Schedule 1a of Attachment 1.</w:t>
      </w:r>
    </w:p>
  </w:footnote>
  <w:footnote w:id="57">
    <w:p w:rsidR="008F5FF0" w:rsidRPr="00B9326E" w:rsidRDefault="008F5FF0" w:rsidP="00DE3845">
      <w:pPr>
        <w:pStyle w:val="FootnoteText"/>
        <w:spacing w:after="120"/>
        <w:rPr>
          <w:rFonts w:ascii="Times New Roman" w:hAnsi="Times New Roman" w:cs="Times New Roman"/>
        </w:rPr>
      </w:pPr>
      <w:r w:rsidRPr="00B9326E">
        <w:rPr>
          <w:rStyle w:val="FootnoteReference"/>
          <w:rFonts w:ascii="Times New Roman" w:hAnsi="Times New Roman" w:cs="Times New Roman"/>
        </w:rPr>
        <w:footnoteRef/>
      </w:r>
      <w:r w:rsidRPr="00B9326E">
        <w:rPr>
          <w:rFonts w:ascii="Times New Roman" w:hAnsi="Times New Roman" w:cs="Times New Roman"/>
        </w:rPr>
        <w:t xml:space="preserve"> Id., Schedule 1 of Attachment 1</w:t>
      </w:r>
      <w:r w:rsidR="00F9116F" w:rsidRPr="00B9326E">
        <w:rPr>
          <w:rFonts w:ascii="Times New Roman" w:hAnsi="Times New Roman" w:cs="Times New Roman"/>
        </w:rPr>
        <w:t>.</w:t>
      </w:r>
    </w:p>
  </w:footnote>
  <w:footnote w:id="58">
    <w:p w:rsidR="00B07B96" w:rsidRDefault="00B07B96" w:rsidP="00DE3845">
      <w:pPr>
        <w:pStyle w:val="FootnoteText"/>
        <w:spacing w:after="120"/>
      </w:pPr>
      <w:r w:rsidRPr="00B9326E">
        <w:rPr>
          <w:rStyle w:val="FootnoteReference"/>
          <w:rFonts w:ascii="Times New Roman" w:hAnsi="Times New Roman" w:cs="Times New Roman"/>
        </w:rPr>
        <w:footnoteRef/>
      </w:r>
      <w:r w:rsidRPr="00B9326E">
        <w:rPr>
          <w:rFonts w:ascii="Times New Roman" w:hAnsi="Times New Roman" w:cs="Times New Roman"/>
        </w:rPr>
        <w:t xml:space="preserve"> Case No. 12-2190-El-POR, Direct Tes</w:t>
      </w:r>
      <w:r w:rsidR="00DE3845">
        <w:rPr>
          <w:rFonts w:ascii="Times New Roman" w:hAnsi="Times New Roman" w:cs="Times New Roman"/>
        </w:rPr>
        <w:t>timony of Wilson Gonzalez at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C6" w:rsidRDefault="003F5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C6" w:rsidRDefault="003F5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C6" w:rsidRDefault="003F55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3" w:rsidRDefault="00C56D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3" w:rsidRDefault="00C56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5D8A844"/>
    <w:lvl w:ilvl="0">
      <w:start w:val="1"/>
      <w:numFmt w:val="decimal"/>
      <w:lvlText w:val="%1."/>
      <w:lvlJc w:val="left"/>
      <w:pPr>
        <w:tabs>
          <w:tab w:val="num" w:pos="720"/>
        </w:tabs>
        <w:ind w:left="720" w:hanging="360"/>
      </w:pPr>
    </w:lvl>
  </w:abstractNum>
  <w:abstractNum w:abstractNumId="1">
    <w:nsid w:val="FFFFFF80"/>
    <w:multiLevelType w:val="singleLevel"/>
    <w:tmpl w:val="5FB8870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A56ED3A"/>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3940380"/>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25BE33B4"/>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87E87898"/>
    <w:lvl w:ilvl="0">
      <w:start w:val="1"/>
      <w:numFmt w:val="decimal"/>
      <w:lvlText w:val="%1."/>
      <w:lvlJc w:val="left"/>
      <w:pPr>
        <w:tabs>
          <w:tab w:val="num" w:pos="360"/>
        </w:tabs>
        <w:ind w:left="360" w:hanging="360"/>
      </w:pPr>
    </w:lvl>
  </w:abstractNum>
  <w:abstractNum w:abstractNumId="6">
    <w:nsid w:val="FFFFFF89"/>
    <w:multiLevelType w:val="singleLevel"/>
    <w:tmpl w:val="473650EE"/>
    <w:lvl w:ilvl="0">
      <w:start w:val="1"/>
      <w:numFmt w:val="bullet"/>
      <w:lvlText w:val=""/>
      <w:lvlJc w:val="left"/>
      <w:pPr>
        <w:tabs>
          <w:tab w:val="num" w:pos="360"/>
        </w:tabs>
        <w:ind w:left="360" w:hanging="360"/>
      </w:pPr>
      <w:rPr>
        <w:rFonts w:ascii="Symbol" w:hAnsi="Symbol" w:hint="default"/>
      </w:rPr>
    </w:lvl>
  </w:abstractNum>
  <w:abstractNum w:abstractNumId="7">
    <w:nsid w:val="10E668F4"/>
    <w:multiLevelType w:val="hybridMultilevel"/>
    <w:tmpl w:val="9F24B00E"/>
    <w:lvl w:ilvl="0" w:tplc="2AE88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D31F24"/>
    <w:multiLevelType w:val="hybridMultilevel"/>
    <w:tmpl w:val="E348C86E"/>
    <w:lvl w:ilvl="0" w:tplc="6F94E5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8A0057"/>
    <w:multiLevelType w:val="hybridMultilevel"/>
    <w:tmpl w:val="5A107E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5516D"/>
    <w:multiLevelType w:val="hybridMultilevel"/>
    <w:tmpl w:val="38244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C7C13"/>
    <w:multiLevelType w:val="hybridMultilevel"/>
    <w:tmpl w:val="62DE5438"/>
    <w:lvl w:ilvl="0" w:tplc="2828E5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624A3B6C">
      <w:start w:val="1"/>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465701"/>
    <w:multiLevelType w:val="hybridMultilevel"/>
    <w:tmpl w:val="2534B106"/>
    <w:lvl w:ilvl="0" w:tplc="5AA4B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3DA017F"/>
    <w:multiLevelType w:val="hybridMultilevel"/>
    <w:tmpl w:val="372A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288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D3A14"/>
    <w:multiLevelType w:val="hybridMultilevel"/>
    <w:tmpl w:val="6D361610"/>
    <w:lvl w:ilvl="0" w:tplc="EE2A4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97A62"/>
    <w:multiLevelType w:val="hybridMultilevel"/>
    <w:tmpl w:val="13D8C048"/>
    <w:lvl w:ilvl="0" w:tplc="C302A0E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32750"/>
    <w:multiLevelType w:val="hybridMultilevel"/>
    <w:tmpl w:val="54B642E2"/>
    <w:lvl w:ilvl="0" w:tplc="79FA1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369A6"/>
    <w:multiLevelType w:val="hybridMultilevel"/>
    <w:tmpl w:val="4BA20276"/>
    <w:lvl w:ilvl="0" w:tplc="2F5E862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3"/>
  </w:num>
  <w:num w:numId="4">
    <w:abstractNumId w:val="11"/>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10"/>
  </w:num>
  <w:num w:numId="14">
    <w:abstractNumId w:val="7"/>
  </w:num>
  <w:num w:numId="15">
    <w:abstractNumId w:val="16"/>
  </w:num>
  <w:num w:numId="16">
    <w:abstractNumId w:val="1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92"/>
    <w:rsid w:val="00003E72"/>
    <w:rsid w:val="00004918"/>
    <w:rsid w:val="000158DF"/>
    <w:rsid w:val="00043A31"/>
    <w:rsid w:val="00044911"/>
    <w:rsid w:val="00062EF5"/>
    <w:rsid w:val="00067A5D"/>
    <w:rsid w:val="0007216A"/>
    <w:rsid w:val="00075CB6"/>
    <w:rsid w:val="000958B4"/>
    <w:rsid w:val="000A6628"/>
    <w:rsid w:val="000B1CA3"/>
    <w:rsid w:val="000B1FD5"/>
    <w:rsid w:val="000B351B"/>
    <w:rsid w:val="000D5FD9"/>
    <w:rsid w:val="000D68C5"/>
    <w:rsid w:val="000E4D4B"/>
    <w:rsid w:val="000F018E"/>
    <w:rsid w:val="000F78BD"/>
    <w:rsid w:val="001120EF"/>
    <w:rsid w:val="001211A5"/>
    <w:rsid w:val="00126E01"/>
    <w:rsid w:val="001354DB"/>
    <w:rsid w:val="001475EB"/>
    <w:rsid w:val="00162BB8"/>
    <w:rsid w:val="0016447F"/>
    <w:rsid w:val="001716FB"/>
    <w:rsid w:val="001903DC"/>
    <w:rsid w:val="00190F74"/>
    <w:rsid w:val="00194DA6"/>
    <w:rsid w:val="001A2E87"/>
    <w:rsid w:val="001B0BE8"/>
    <w:rsid w:val="001D29E8"/>
    <w:rsid w:val="00215639"/>
    <w:rsid w:val="00233C83"/>
    <w:rsid w:val="00235CDC"/>
    <w:rsid w:val="00237C65"/>
    <w:rsid w:val="00243121"/>
    <w:rsid w:val="002703F8"/>
    <w:rsid w:val="00296F86"/>
    <w:rsid w:val="002A5C8F"/>
    <w:rsid w:val="002C1B79"/>
    <w:rsid w:val="002F4601"/>
    <w:rsid w:val="002F5A79"/>
    <w:rsid w:val="00310C49"/>
    <w:rsid w:val="003112C8"/>
    <w:rsid w:val="0031753F"/>
    <w:rsid w:val="00332FA1"/>
    <w:rsid w:val="00363B41"/>
    <w:rsid w:val="00363BAF"/>
    <w:rsid w:val="00374D34"/>
    <w:rsid w:val="00386DE2"/>
    <w:rsid w:val="003A167B"/>
    <w:rsid w:val="003A1F04"/>
    <w:rsid w:val="003B09EF"/>
    <w:rsid w:val="003B2093"/>
    <w:rsid w:val="003C2EDC"/>
    <w:rsid w:val="003D0505"/>
    <w:rsid w:val="003D0923"/>
    <w:rsid w:val="003D308F"/>
    <w:rsid w:val="003D641F"/>
    <w:rsid w:val="003E7029"/>
    <w:rsid w:val="003F0342"/>
    <w:rsid w:val="003F55C6"/>
    <w:rsid w:val="003F6CA1"/>
    <w:rsid w:val="00401F3E"/>
    <w:rsid w:val="00403747"/>
    <w:rsid w:val="00404D46"/>
    <w:rsid w:val="00412D81"/>
    <w:rsid w:val="00416CF9"/>
    <w:rsid w:val="00430ADD"/>
    <w:rsid w:val="00450B45"/>
    <w:rsid w:val="00455044"/>
    <w:rsid w:val="00461594"/>
    <w:rsid w:val="00470B57"/>
    <w:rsid w:val="00470C95"/>
    <w:rsid w:val="00481218"/>
    <w:rsid w:val="00482F58"/>
    <w:rsid w:val="00487B6F"/>
    <w:rsid w:val="0049614C"/>
    <w:rsid w:val="004A0245"/>
    <w:rsid w:val="004A1FB6"/>
    <w:rsid w:val="004B58BC"/>
    <w:rsid w:val="004D588E"/>
    <w:rsid w:val="004D5A27"/>
    <w:rsid w:val="004F2D5D"/>
    <w:rsid w:val="004F5749"/>
    <w:rsid w:val="005100C2"/>
    <w:rsid w:val="00521A07"/>
    <w:rsid w:val="00531F59"/>
    <w:rsid w:val="0053413A"/>
    <w:rsid w:val="005420F5"/>
    <w:rsid w:val="005722BF"/>
    <w:rsid w:val="00583329"/>
    <w:rsid w:val="005A7C85"/>
    <w:rsid w:val="005B7070"/>
    <w:rsid w:val="005C1F72"/>
    <w:rsid w:val="005D03F0"/>
    <w:rsid w:val="005D6AA1"/>
    <w:rsid w:val="005D7C60"/>
    <w:rsid w:val="005E5370"/>
    <w:rsid w:val="005F5F99"/>
    <w:rsid w:val="005F6B2A"/>
    <w:rsid w:val="006353FC"/>
    <w:rsid w:val="00646504"/>
    <w:rsid w:val="006479B6"/>
    <w:rsid w:val="006511FC"/>
    <w:rsid w:val="006645C1"/>
    <w:rsid w:val="00664810"/>
    <w:rsid w:val="006654BF"/>
    <w:rsid w:val="00667750"/>
    <w:rsid w:val="00673A85"/>
    <w:rsid w:val="006820B3"/>
    <w:rsid w:val="006902F7"/>
    <w:rsid w:val="00692DFC"/>
    <w:rsid w:val="006A3915"/>
    <w:rsid w:val="006A3A16"/>
    <w:rsid w:val="006A68C0"/>
    <w:rsid w:val="006A73D6"/>
    <w:rsid w:val="006B7692"/>
    <w:rsid w:val="006C4732"/>
    <w:rsid w:val="006D24D8"/>
    <w:rsid w:val="006D65A7"/>
    <w:rsid w:val="006E1D3C"/>
    <w:rsid w:val="006F69A2"/>
    <w:rsid w:val="006F7939"/>
    <w:rsid w:val="00702364"/>
    <w:rsid w:val="00703127"/>
    <w:rsid w:val="00704AAD"/>
    <w:rsid w:val="0070625B"/>
    <w:rsid w:val="0071309C"/>
    <w:rsid w:val="0072138A"/>
    <w:rsid w:val="007248A2"/>
    <w:rsid w:val="00726A2A"/>
    <w:rsid w:val="0074545F"/>
    <w:rsid w:val="00765061"/>
    <w:rsid w:val="00772CAC"/>
    <w:rsid w:val="00785691"/>
    <w:rsid w:val="00786AB0"/>
    <w:rsid w:val="0079101D"/>
    <w:rsid w:val="007924D3"/>
    <w:rsid w:val="007A2714"/>
    <w:rsid w:val="007A3A2A"/>
    <w:rsid w:val="007B2FBF"/>
    <w:rsid w:val="007D08EA"/>
    <w:rsid w:val="007E10CD"/>
    <w:rsid w:val="007E1C95"/>
    <w:rsid w:val="007E3955"/>
    <w:rsid w:val="007E543A"/>
    <w:rsid w:val="007F3E95"/>
    <w:rsid w:val="00806613"/>
    <w:rsid w:val="00806F13"/>
    <w:rsid w:val="00807CCA"/>
    <w:rsid w:val="00807E2C"/>
    <w:rsid w:val="00810CCA"/>
    <w:rsid w:val="00823C70"/>
    <w:rsid w:val="00825EA9"/>
    <w:rsid w:val="00826080"/>
    <w:rsid w:val="00843D06"/>
    <w:rsid w:val="008942EF"/>
    <w:rsid w:val="008A093C"/>
    <w:rsid w:val="008A4FAA"/>
    <w:rsid w:val="008A679D"/>
    <w:rsid w:val="008C1F4E"/>
    <w:rsid w:val="008C38E8"/>
    <w:rsid w:val="008C67D3"/>
    <w:rsid w:val="008E1EB0"/>
    <w:rsid w:val="008E5690"/>
    <w:rsid w:val="008F5FF0"/>
    <w:rsid w:val="00907384"/>
    <w:rsid w:val="00920B54"/>
    <w:rsid w:val="00923513"/>
    <w:rsid w:val="009354FF"/>
    <w:rsid w:val="00947EE6"/>
    <w:rsid w:val="00961EBE"/>
    <w:rsid w:val="00965102"/>
    <w:rsid w:val="0097436A"/>
    <w:rsid w:val="00991A94"/>
    <w:rsid w:val="009A177B"/>
    <w:rsid w:val="009A7469"/>
    <w:rsid w:val="009B2386"/>
    <w:rsid w:val="009C03F9"/>
    <w:rsid w:val="009D2453"/>
    <w:rsid w:val="009D2FA5"/>
    <w:rsid w:val="009F234B"/>
    <w:rsid w:val="009F6699"/>
    <w:rsid w:val="00A201F9"/>
    <w:rsid w:val="00A3663E"/>
    <w:rsid w:val="00A371B7"/>
    <w:rsid w:val="00A433DE"/>
    <w:rsid w:val="00A452CF"/>
    <w:rsid w:val="00A606AF"/>
    <w:rsid w:val="00A60943"/>
    <w:rsid w:val="00A613BE"/>
    <w:rsid w:val="00A70A05"/>
    <w:rsid w:val="00A76F0E"/>
    <w:rsid w:val="00A87E63"/>
    <w:rsid w:val="00A90098"/>
    <w:rsid w:val="00A9197B"/>
    <w:rsid w:val="00A91FED"/>
    <w:rsid w:val="00A9386D"/>
    <w:rsid w:val="00A94A41"/>
    <w:rsid w:val="00AB2BAC"/>
    <w:rsid w:val="00AB49FB"/>
    <w:rsid w:val="00AB6E32"/>
    <w:rsid w:val="00AC60EC"/>
    <w:rsid w:val="00AC6F53"/>
    <w:rsid w:val="00AD5944"/>
    <w:rsid w:val="00AD75EC"/>
    <w:rsid w:val="00AE7C62"/>
    <w:rsid w:val="00AF2FBC"/>
    <w:rsid w:val="00AF3552"/>
    <w:rsid w:val="00AF5F77"/>
    <w:rsid w:val="00B07B96"/>
    <w:rsid w:val="00B21280"/>
    <w:rsid w:val="00B23382"/>
    <w:rsid w:val="00B2352A"/>
    <w:rsid w:val="00B31ADD"/>
    <w:rsid w:val="00B36794"/>
    <w:rsid w:val="00B461B8"/>
    <w:rsid w:val="00B53375"/>
    <w:rsid w:val="00B61948"/>
    <w:rsid w:val="00B70E9D"/>
    <w:rsid w:val="00B75A0F"/>
    <w:rsid w:val="00B77ADD"/>
    <w:rsid w:val="00B842DF"/>
    <w:rsid w:val="00B85F96"/>
    <w:rsid w:val="00B91C88"/>
    <w:rsid w:val="00B9326E"/>
    <w:rsid w:val="00BA70E4"/>
    <w:rsid w:val="00BB4848"/>
    <w:rsid w:val="00BC3E2A"/>
    <w:rsid w:val="00BD56F8"/>
    <w:rsid w:val="00BF4058"/>
    <w:rsid w:val="00BF4473"/>
    <w:rsid w:val="00BF5125"/>
    <w:rsid w:val="00C2439B"/>
    <w:rsid w:val="00C2477A"/>
    <w:rsid w:val="00C27EB3"/>
    <w:rsid w:val="00C30C5E"/>
    <w:rsid w:val="00C34639"/>
    <w:rsid w:val="00C518D2"/>
    <w:rsid w:val="00C56D43"/>
    <w:rsid w:val="00C62244"/>
    <w:rsid w:val="00C62389"/>
    <w:rsid w:val="00C625DC"/>
    <w:rsid w:val="00C874F5"/>
    <w:rsid w:val="00C93B67"/>
    <w:rsid w:val="00CA1B35"/>
    <w:rsid w:val="00CB0A19"/>
    <w:rsid w:val="00CB30E8"/>
    <w:rsid w:val="00CB431F"/>
    <w:rsid w:val="00CC4F87"/>
    <w:rsid w:val="00CC5128"/>
    <w:rsid w:val="00CD2396"/>
    <w:rsid w:val="00CD390D"/>
    <w:rsid w:val="00CE25B7"/>
    <w:rsid w:val="00D05D76"/>
    <w:rsid w:val="00D073D0"/>
    <w:rsid w:val="00D272EE"/>
    <w:rsid w:val="00D30845"/>
    <w:rsid w:val="00D414BA"/>
    <w:rsid w:val="00D42F8A"/>
    <w:rsid w:val="00D46E29"/>
    <w:rsid w:val="00D74C99"/>
    <w:rsid w:val="00D80ABE"/>
    <w:rsid w:val="00D831B0"/>
    <w:rsid w:val="00D84A49"/>
    <w:rsid w:val="00DA482F"/>
    <w:rsid w:val="00DB0C30"/>
    <w:rsid w:val="00DB43F3"/>
    <w:rsid w:val="00DC5A10"/>
    <w:rsid w:val="00DE10B2"/>
    <w:rsid w:val="00DE3845"/>
    <w:rsid w:val="00DF206C"/>
    <w:rsid w:val="00DF5AA6"/>
    <w:rsid w:val="00DF65CA"/>
    <w:rsid w:val="00E00A87"/>
    <w:rsid w:val="00E13C9A"/>
    <w:rsid w:val="00E23711"/>
    <w:rsid w:val="00E42B90"/>
    <w:rsid w:val="00E46372"/>
    <w:rsid w:val="00E54E0B"/>
    <w:rsid w:val="00E62AC2"/>
    <w:rsid w:val="00E65BCF"/>
    <w:rsid w:val="00E713A8"/>
    <w:rsid w:val="00E753A3"/>
    <w:rsid w:val="00E80C58"/>
    <w:rsid w:val="00E85270"/>
    <w:rsid w:val="00EA01DD"/>
    <w:rsid w:val="00EA7E5B"/>
    <w:rsid w:val="00EB071A"/>
    <w:rsid w:val="00EB4B7F"/>
    <w:rsid w:val="00EC2370"/>
    <w:rsid w:val="00EC53D9"/>
    <w:rsid w:val="00EC61CF"/>
    <w:rsid w:val="00ED573D"/>
    <w:rsid w:val="00EE030C"/>
    <w:rsid w:val="00F0099B"/>
    <w:rsid w:val="00F061F8"/>
    <w:rsid w:val="00F2107C"/>
    <w:rsid w:val="00F214B0"/>
    <w:rsid w:val="00F3179E"/>
    <w:rsid w:val="00F32156"/>
    <w:rsid w:val="00F44AAD"/>
    <w:rsid w:val="00F469CF"/>
    <w:rsid w:val="00F548E7"/>
    <w:rsid w:val="00F60174"/>
    <w:rsid w:val="00F64DF3"/>
    <w:rsid w:val="00F71194"/>
    <w:rsid w:val="00F831FC"/>
    <w:rsid w:val="00F9116F"/>
    <w:rsid w:val="00F96497"/>
    <w:rsid w:val="00F97924"/>
    <w:rsid w:val="00FB171C"/>
    <w:rsid w:val="00FC041F"/>
    <w:rsid w:val="00FD03C8"/>
    <w:rsid w:val="00FD55C8"/>
    <w:rsid w:val="00FD72CA"/>
    <w:rsid w:val="00FE04A8"/>
    <w:rsid w:val="00FE0556"/>
    <w:rsid w:val="00FE4DED"/>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E2"/>
  </w:style>
  <w:style w:type="paragraph" w:styleId="Heading1">
    <w:name w:val="heading 1"/>
    <w:basedOn w:val="Normal"/>
    <w:next w:val="Normal"/>
    <w:link w:val="Heading1Char"/>
    <w:autoRedefine/>
    <w:uiPriority w:val="9"/>
    <w:qFormat/>
    <w:rsid w:val="00363BAF"/>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363BAF"/>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947EE6"/>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semiHidden/>
    <w:unhideWhenUsed/>
    <w:qFormat/>
    <w:rsid w:val="00386DE2"/>
    <w:pPr>
      <w:keepNext/>
      <w:keepLines/>
      <w:spacing w:after="240" w:line="240" w:lineRule="auto"/>
      <w:ind w:left="288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92"/>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6B7692"/>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semiHidden/>
    <w:rsid w:val="006B7692"/>
    <w:rPr>
      <w:sz w:val="20"/>
      <w:szCs w:val="20"/>
    </w:rPr>
  </w:style>
  <w:style w:type="character" w:styleId="FootnoteReference">
    <w:name w:val="footnote reference"/>
    <w:aliases w:val="o,fr"/>
    <w:basedOn w:val="DefaultParagraphFont"/>
    <w:uiPriority w:val="99"/>
    <w:unhideWhenUsed/>
    <w:rsid w:val="006B7692"/>
    <w:rPr>
      <w:vertAlign w:val="superscript"/>
    </w:rPr>
  </w:style>
  <w:style w:type="paragraph" w:styleId="Header">
    <w:name w:val="header"/>
    <w:basedOn w:val="Normal"/>
    <w:link w:val="HeaderChar"/>
    <w:uiPriority w:val="99"/>
    <w:unhideWhenUsed/>
    <w:rsid w:val="0053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3A"/>
  </w:style>
  <w:style w:type="paragraph" w:styleId="Footer">
    <w:name w:val="footer"/>
    <w:basedOn w:val="Normal"/>
    <w:link w:val="FooterChar"/>
    <w:uiPriority w:val="99"/>
    <w:unhideWhenUsed/>
    <w:rsid w:val="0053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3A"/>
  </w:style>
  <w:style w:type="paragraph" w:styleId="HTMLPreformatted">
    <w:name w:val="HTML Preformatted"/>
    <w:basedOn w:val="Normal"/>
    <w:link w:val="HTMLPreformattedChar"/>
    <w:uiPriority w:val="99"/>
    <w:semiHidden/>
    <w:unhideWhenUsed/>
    <w:rsid w:val="003D092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0923"/>
    <w:rPr>
      <w:rFonts w:ascii="Consolas" w:hAnsi="Consolas" w:cs="Consolas"/>
      <w:sz w:val="20"/>
      <w:szCs w:val="20"/>
    </w:rPr>
  </w:style>
  <w:style w:type="character" w:styleId="CommentReference">
    <w:name w:val="annotation reference"/>
    <w:basedOn w:val="DefaultParagraphFont"/>
    <w:uiPriority w:val="99"/>
    <w:semiHidden/>
    <w:unhideWhenUsed/>
    <w:rsid w:val="00412D81"/>
    <w:rPr>
      <w:sz w:val="16"/>
      <w:szCs w:val="16"/>
    </w:rPr>
  </w:style>
  <w:style w:type="paragraph" w:styleId="CommentText">
    <w:name w:val="annotation text"/>
    <w:basedOn w:val="Normal"/>
    <w:link w:val="CommentTextChar"/>
    <w:uiPriority w:val="99"/>
    <w:semiHidden/>
    <w:unhideWhenUsed/>
    <w:rsid w:val="00412D81"/>
    <w:pPr>
      <w:spacing w:line="240" w:lineRule="auto"/>
    </w:pPr>
    <w:rPr>
      <w:sz w:val="20"/>
      <w:szCs w:val="20"/>
    </w:rPr>
  </w:style>
  <w:style w:type="character" w:customStyle="1" w:styleId="CommentTextChar">
    <w:name w:val="Comment Text Char"/>
    <w:basedOn w:val="DefaultParagraphFont"/>
    <w:link w:val="CommentText"/>
    <w:uiPriority w:val="99"/>
    <w:semiHidden/>
    <w:rsid w:val="00412D81"/>
    <w:rPr>
      <w:sz w:val="20"/>
      <w:szCs w:val="20"/>
    </w:rPr>
  </w:style>
  <w:style w:type="paragraph" w:styleId="CommentSubject">
    <w:name w:val="annotation subject"/>
    <w:basedOn w:val="CommentText"/>
    <w:next w:val="CommentText"/>
    <w:link w:val="CommentSubjectChar"/>
    <w:semiHidden/>
    <w:unhideWhenUsed/>
    <w:rsid w:val="00412D81"/>
    <w:rPr>
      <w:b/>
      <w:bCs/>
    </w:rPr>
  </w:style>
  <w:style w:type="character" w:customStyle="1" w:styleId="CommentSubjectChar">
    <w:name w:val="Comment Subject Char"/>
    <w:basedOn w:val="CommentTextChar"/>
    <w:link w:val="CommentSubject"/>
    <w:semiHidden/>
    <w:rsid w:val="00412D81"/>
    <w:rPr>
      <w:b/>
      <w:bCs/>
      <w:sz w:val="20"/>
      <w:szCs w:val="20"/>
    </w:rPr>
  </w:style>
  <w:style w:type="paragraph" w:styleId="BalloonText">
    <w:name w:val="Balloon Text"/>
    <w:basedOn w:val="Normal"/>
    <w:link w:val="BalloonTextChar"/>
    <w:uiPriority w:val="99"/>
    <w:semiHidden/>
    <w:unhideWhenUsed/>
    <w:rsid w:val="0041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81"/>
    <w:rPr>
      <w:rFonts w:ascii="Tahoma" w:hAnsi="Tahoma" w:cs="Tahoma"/>
      <w:sz w:val="16"/>
      <w:szCs w:val="16"/>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uiPriority w:val="99"/>
    <w:locked/>
    <w:rsid w:val="00C27EB3"/>
    <w:rPr>
      <w:lang w:val="en-US" w:eastAsia="en-US"/>
    </w:rPr>
  </w:style>
  <w:style w:type="character" w:styleId="Hyperlink">
    <w:name w:val="Hyperlink"/>
    <w:basedOn w:val="DefaultParagraphFont"/>
    <w:uiPriority w:val="99"/>
    <w:rsid w:val="00EA7E5B"/>
    <w:rPr>
      <w:color w:val="0000FF"/>
      <w:u w:val="single"/>
    </w:rPr>
  </w:style>
  <w:style w:type="table" w:styleId="TableGrid">
    <w:name w:val="Table Grid"/>
    <w:basedOn w:val="TableNormal"/>
    <w:uiPriority w:val="99"/>
    <w:rsid w:val="00807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BAF"/>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363BAF"/>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947EE6"/>
    <w:rPr>
      <w:rFonts w:ascii="Times New Roman Bold" w:eastAsiaTheme="majorEastAsia" w:hAnsi="Times New Roman Bold" w:cstheme="majorBidi"/>
      <w:b/>
      <w:bCs/>
      <w:sz w:val="24"/>
    </w:rPr>
  </w:style>
  <w:style w:type="character" w:customStyle="1" w:styleId="Heading4Char">
    <w:name w:val="Heading 4 Char"/>
    <w:basedOn w:val="DefaultParagraphFont"/>
    <w:link w:val="Heading4"/>
    <w:uiPriority w:val="9"/>
    <w:semiHidden/>
    <w:rsid w:val="00386DE2"/>
    <w:rPr>
      <w:rFonts w:ascii="Times New Roman Bold" w:eastAsiaTheme="majorEastAsia" w:hAnsi="Times New Roman Bold" w:cstheme="majorBidi"/>
      <w:b/>
      <w:bCs/>
      <w:iCs/>
      <w:sz w:val="24"/>
    </w:rPr>
  </w:style>
  <w:style w:type="paragraph" w:styleId="TOC1">
    <w:name w:val="toc 1"/>
    <w:basedOn w:val="Normal"/>
    <w:next w:val="Normal"/>
    <w:autoRedefine/>
    <w:uiPriority w:val="39"/>
    <w:unhideWhenUsed/>
    <w:qFormat/>
    <w:rsid w:val="001D29E8"/>
    <w:pPr>
      <w:tabs>
        <w:tab w:val="decimal" w:leader="dot" w:pos="864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1D29E8"/>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1D29E8"/>
    <w:pPr>
      <w:spacing w:after="240" w:line="240" w:lineRule="auto"/>
      <w:ind w:left="2160" w:hanging="720"/>
    </w:pPr>
    <w:rPr>
      <w:rFonts w:ascii="Times New Roman" w:hAnsi="Times New Roman"/>
      <w:sz w:val="24"/>
    </w:rPr>
  </w:style>
  <w:style w:type="paragraph" w:styleId="BodyText">
    <w:name w:val="Body Text"/>
    <w:basedOn w:val="Normal"/>
    <w:link w:val="BodyTextChar"/>
    <w:rsid w:val="00F214B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14B0"/>
    <w:rPr>
      <w:rFonts w:ascii="Times New Roman" w:eastAsia="Times New Roman" w:hAnsi="Times New Roman" w:cs="Times New Roman"/>
      <w:sz w:val="24"/>
      <w:szCs w:val="20"/>
    </w:rPr>
  </w:style>
  <w:style w:type="character" w:customStyle="1" w:styleId="ssrfcpassagedeactivated">
    <w:name w:val="ss_rfcpassage_deactivated"/>
    <w:basedOn w:val="DefaultParagraphFont"/>
    <w:rsid w:val="00D80ABE"/>
  </w:style>
  <w:style w:type="character" w:customStyle="1" w:styleId="sssh">
    <w:name w:val="ss_sh"/>
    <w:basedOn w:val="DefaultParagraphFont"/>
    <w:rsid w:val="00D80ABE"/>
  </w:style>
  <w:style w:type="character" w:customStyle="1" w:styleId="ssit1">
    <w:name w:val="ss_it1"/>
    <w:basedOn w:val="DefaultParagraphFont"/>
    <w:rsid w:val="00D80ABE"/>
    <w:rPr>
      <w:i/>
      <w:iCs/>
    </w:rPr>
  </w:style>
  <w:style w:type="paragraph" w:styleId="NormalWeb">
    <w:name w:val="Normal (Web)"/>
    <w:basedOn w:val="Normal"/>
    <w:uiPriority w:val="99"/>
    <w:unhideWhenUsed/>
    <w:rsid w:val="006A3A1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6A3A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E2"/>
  </w:style>
  <w:style w:type="paragraph" w:styleId="Heading1">
    <w:name w:val="heading 1"/>
    <w:basedOn w:val="Normal"/>
    <w:next w:val="Normal"/>
    <w:link w:val="Heading1Char"/>
    <w:autoRedefine/>
    <w:uiPriority w:val="9"/>
    <w:qFormat/>
    <w:rsid w:val="00363BAF"/>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363BAF"/>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947EE6"/>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semiHidden/>
    <w:unhideWhenUsed/>
    <w:qFormat/>
    <w:rsid w:val="00386DE2"/>
    <w:pPr>
      <w:keepNext/>
      <w:keepLines/>
      <w:spacing w:after="240" w:line="240" w:lineRule="auto"/>
      <w:ind w:left="288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92"/>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6B7692"/>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semiHidden/>
    <w:rsid w:val="006B7692"/>
    <w:rPr>
      <w:sz w:val="20"/>
      <w:szCs w:val="20"/>
    </w:rPr>
  </w:style>
  <w:style w:type="character" w:styleId="FootnoteReference">
    <w:name w:val="footnote reference"/>
    <w:aliases w:val="o,fr"/>
    <w:basedOn w:val="DefaultParagraphFont"/>
    <w:uiPriority w:val="99"/>
    <w:unhideWhenUsed/>
    <w:rsid w:val="006B7692"/>
    <w:rPr>
      <w:vertAlign w:val="superscript"/>
    </w:rPr>
  </w:style>
  <w:style w:type="paragraph" w:styleId="Header">
    <w:name w:val="header"/>
    <w:basedOn w:val="Normal"/>
    <w:link w:val="HeaderChar"/>
    <w:uiPriority w:val="99"/>
    <w:unhideWhenUsed/>
    <w:rsid w:val="0053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3A"/>
  </w:style>
  <w:style w:type="paragraph" w:styleId="Footer">
    <w:name w:val="footer"/>
    <w:basedOn w:val="Normal"/>
    <w:link w:val="FooterChar"/>
    <w:uiPriority w:val="99"/>
    <w:unhideWhenUsed/>
    <w:rsid w:val="0053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3A"/>
  </w:style>
  <w:style w:type="paragraph" w:styleId="HTMLPreformatted">
    <w:name w:val="HTML Preformatted"/>
    <w:basedOn w:val="Normal"/>
    <w:link w:val="HTMLPreformattedChar"/>
    <w:uiPriority w:val="99"/>
    <w:semiHidden/>
    <w:unhideWhenUsed/>
    <w:rsid w:val="003D092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0923"/>
    <w:rPr>
      <w:rFonts w:ascii="Consolas" w:hAnsi="Consolas" w:cs="Consolas"/>
      <w:sz w:val="20"/>
      <w:szCs w:val="20"/>
    </w:rPr>
  </w:style>
  <w:style w:type="character" w:styleId="CommentReference">
    <w:name w:val="annotation reference"/>
    <w:basedOn w:val="DefaultParagraphFont"/>
    <w:uiPriority w:val="99"/>
    <w:semiHidden/>
    <w:unhideWhenUsed/>
    <w:rsid w:val="00412D81"/>
    <w:rPr>
      <w:sz w:val="16"/>
      <w:szCs w:val="16"/>
    </w:rPr>
  </w:style>
  <w:style w:type="paragraph" w:styleId="CommentText">
    <w:name w:val="annotation text"/>
    <w:basedOn w:val="Normal"/>
    <w:link w:val="CommentTextChar"/>
    <w:uiPriority w:val="99"/>
    <w:semiHidden/>
    <w:unhideWhenUsed/>
    <w:rsid w:val="00412D81"/>
    <w:pPr>
      <w:spacing w:line="240" w:lineRule="auto"/>
    </w:pPr>
    <w:rPr>
      <w:sz w:val="20"/>
      <w:szCs w:val="20"/>
    </w:rPr>
  </w:style>
  <w:style w:type="character" w:customStyle="1" w:styleId="CommentTextChar">
    <w:name w:val="Comment Text Char"/>
    <w:basedOn w:val="DefaultParagraphFont"/>
    <w:link w:val="CommentText"/>
    <w:uiPriority w:val="99"/>
    <w:semiHidden/>
    <w:rsid w:val="00412D81"/>
    <w:rPr>
      <w:sz w:val="20"/>
      <w:szCs w:val="20"/>
    </w:rPr>
  </w:style>
  <w:style w:type="paragraph" w:styleId="CommentSubject">
    <w:name w:val="annotation subject"/>
    <w:basedOn w:val="CommentText"/>
    <w:next w:val="CommentText"/>
    <w:link w:val="CommentSubjectChar"/>
    <w:semiHidden/>
    <w:unhideWhenUsed/>
    <w:rsid w:val="00412D81"/>
    <w:rPr>
      <w:b/>
      <w:bCs/>
    </w:rPr>
  </w:style>
  <w:style w:type="character" w:customStyle="1" w:styleId="CommentSubjectChar">
    <w:name w:val="Comment Subject Char"/>
    <w:basedOn w:val="CommentTextChar"/>
    <w:link w:val="CommentSubject"/>
    <w:semiHidden/>
    <w:rsid w:val="00412D81"/>
    <w:rPr>
      <w:b/>
      <w:bCs/>
      <w:sz w:val="20"/>
      <w:szCs w:val="20"/>
    </w:rPr>
  </w:style>
  <w:style w:type="paragraph" w:styleId="BalloonText">
    <w:name w:val="Balloon Text"/>
    <w:basedOn w:val="Normal"/>
    <w:link w:val="BalloonTextChar"/>
    <w:uiPriority w:val="99"/>
    <w:semiHidden/>
    <w:unhideWhenUsed/>
    <w:rsid w:val="0041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81"/>
    <w:rPr>
      <w:rFonts w:ascii="Tahoma" w:hAnsi="Tahoma" w:cs="Tahoma"/>
      <w:sz w:val="16"/>
      <w:szCs w:val="16"/>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uiPriority w:val="99"/>
    <w:locked/>
    <w:rsid w:val="00C27EB3"/>
    <w:rPr>
      <w:lang w:val="en-US" w:eastAsia="en-US"/>
    </w:rPr>
  </w:style>
  <w:style w:type="character" w:styleId="Hyperlink">
    <w:name w:val="Hyperlink"/>
    <w:basedOn w:val="DefaultParagraphFont"/>
    <w:uiPriority w:val="99"/>
    <w:rsid w:val="00EA7E5B"/>
    <w:rPr>
      <w:color w:val="0000FF"/>
      <w:u w:val="single"/>
    </w:rPr>
  </w:style>
  <w:style w:type="table" w:styleId="TableGrid">
    <w:name w:val="Table Grid"/>
    <w:basedOn w:val="TableNormal"/>
    <w:uiPriority w:val="99"/>
    <w:rsid w:val="00807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BAF"/>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363BAF"/>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947EE6"/>
    <w:rPr>
      <w:rFonts w:ascii="Times New Roman Bold" w:eastAsiaTheme="majorEastAsia" w:hAnsi="Times New Roman Bold" w:cstheme="majorBidi"/>
      <w:b/>
      <w:bCs/>
      <w:sz w:val="24"/>
    </w:rPr>
  </w:style>
  <w:style w:type="character" w:customStyle="1" w:styleId="Heading4Char">
    <w:name w:val="Heading 4 Char"/>
    <w:basedOn w:val="DefaultParagraphFont"/>
    <w:link w:val="Heading4"/>
    <w:uiPriority w:val="9"/>
    <w:semiHidden/>
    <w:rsid w:val="00386DE2"/>
    <w:rPr>
      <w:rFonts w:ascii="Times New Roman Bold" w:eastAsiaTheme="majorEastAsia" w:hAnsi="Times New Roman Bold" w:cstheme="majorBidi"/>
      <w:b/>
      <w:bCs/>
      <w:iCs/>
      <w:sz w:val="24"/>
    </w:rPr>
  </w:style>
  <w:style w:type="paragraph" w:styleId="TOC1">
    <w:name w:val="toc 1"/>
    <w:basedOn w:val="Normal"/>
    <w:next w:val="Normal"/>
    <w:autoRedefine/>
    <w:uiPriority w:val="39"/>
    <w:unhideWhenUsed/>
    <w:qFormat/>
    <w:rsid w:val="001D29E8"/>
    <w:pPr>
      <w:tabs>
        <w:tab w:val="decimal" w:leader="dot" w:pos="864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1D29E8"/>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1D29E8"/>
    <w:pPr>
      <w:spacing w:after="240" w:line="240" w:lineRule="auto"/>
      <w:ind w:left="2160" w:hanging="720"/>
    </w:pPr>
    <w:rPr>
      <w:rFonts w:ascii="Times New Roman" w:hAnsi="Times New Roman"/>
      <w:sz w:val="24"/>
    </w:rPr>
  </w:style>
  <w:style w:type="paragraph" w:styleId="BodyText">
    <w:name w:val="Body Text"/>
    <w:basedOn w:val="Normal"/>
    <w:link w:val="BodyTextChar"/>
    <w:rsid w:val="00F214B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14B0"/>
    <w:rPr>
      <w:rFonts w:ascii="Times New Roman" w:eastAsia="Times New Roman" w:hAnsi="Times New Roman" w:cs="Times New Roman"/>
      <w:sz w:val="24"/>
      <w:szCs w:val="20"/>
    </w:rPr>
  </w:style>
  <w:style w:type="character" w:customStyle="1" w:styleId="ssrfcpassagedeactivated">
    <w:name w:val="ss_rfcpassage_deactivated"/>
    <w:basedOn w:val="DefaultParagraphFont"/>
    <w:rsid w:val="00D80ABE"/>
  </w:style>
  <w:style w:type="character" w:customStyle="1" w:styleId="sssh">
    <w:name w:val="ss_sh"/>
    <w:basedOn w:val="DefaultParagraphFont"/>
    <w:rsid w:val="00D80ABE"/>
  </w:style>
  <w:style w:type="character" w:customStyle="1" w:styleId="ssit1">
    <w:name w:val="ss_it1"/>
    <w:basedOn w:val="DefaultParagraphFont"/>
    <w:rsid w:val="00D80ABE"/>
    <w:rPr>
      <w:i/>
      <w:iCs/>
    </w:rPr>
  </w:style>
  <w:style w:type="paragraph" w:styleId="NormalWeb">
    <w:name w:val="Normal (Web)"/>
    <w:basedOn w:val="Normal"/>
    <w:uiPriority w:val="99"/>
    <w:unhideWhenUsed/>
    <w:rsid w:val="006A3A1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6A3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540">
      <w:bodyDiv w:val="1"/>
      <w:marLeft w:val="0"/>
      <w:marRight w:val="0"/>
      <w:marTop w:val="0"/>
      <w:marBottom w:val="0"/>
      <w:divBdr>
        <w:top w:val="none" w:sz="0" w:space="0" w:color="auto"/>
        <w:left w:val="none" w:sz="0" w:space="0" w:color="auto"/>
        <w:bottom w:val="none" w:sz="0" w:space="0" w:color="auto"/>
        <w:right w:val="none" w:sz="0" w:space="0" w:color="auto"/>
      </w:divBdr>
    </w:div>
    <w:div w:id="279188403">
      <w:bodyDiv w:val="1"/>
      <w:marLeft w:val="0"/>
      <w:marRight w:val="0"/>
      <w:marTop w:val="0"/>
      <w:marBottom w:val="0"/>
      <w:divBdr>
        <w:top w:val="none" w:sz="0" w:space="0" w:color="auto"/>
        <w:left w:val="none" w:sz="0" w:space="0" w:color="auto"/>
        <w:bottom w:val="none" w:sz="0" w:space="0" w:color="auto"/>
        <w:right w:val="none" w:sz="0" w:space="0" w:color="auto"/>
      </w:divBdr>
    </w:div>
    <w:div w:id="724261860">
      <w:bodyDiv w:val="1"/>
      <w:marLeft w:val="0"/>
      <w:marRight w:val="0"/>
      <w:marTop w:val="0"/>
      <w:marBottom w:val="0"/>
      <w:divBdr>
        <w:top w:val="none" w:sz="0" w:space="0" w:color="auto"/>
        <w:left w:val="none" w:sz="0" w:space="0" w:color="auto"/>
        <w:bottom w:val="none" w:sz="0" w:space="0" w:color="auto"/>
        <w:right w:val="none" w:sz="0" w:space="0" w:color="auto"/>
      </w:divBdr>
    </w:div>
    <w:div w:id="13809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footer" Target="footer2.xml"/><Relationship Id="rId18" Type="http://schemas.openxmlformats.org/officeDocument/2006/relationships/hyperlink" Target="mailto:Kyle.kern@occ.ohio.gov" TargetMode="External"/><Relationship Id="rId26" Type="http://schemas.openxmlformats.org/officeDocument/2006/relationships/hyperlink" Target="mailto:hussey@carpenterlipps.com" TargetMode="External"/><Relationship Id="rId39"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mailto:John.jones@puc.state.oh.us" TargetMode="External"/><Relationship Id="rId34" Type="http://schemas.openxmlformats.org/officeDocument/2006/relationships/hyperlink" Target="mailto:Bojko@carpenterlipps.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mkimbrough@keglerbrown.com" TargetMode="External"/><Relationship Id="rId33" Type="http://schemas.openxmlformats.org/officeDocument/2006/relationships/hyperlink" Target="mailto:mpritchard@mwncmh.com" TargetMode="External"/><Relationship Id="rId38" Type="http://schemas.openxmlformats.org/officeDocument/2006/relationships/hyperlink" Target="mailto:TDougherty@theOEC.org"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Katie.johnson@puc.state.oh.us" TargetMode="External"/><Relationship Id="rId29" Type="http://schemas.openxmlformats.org/officeDocument/2006/relationships/hyperlink" Target="mailto:Christine.pirik@puc.state.oh.u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sonderman@keglerbrown.cocm" TargetMode="External"/><Relationship Id="rId32" Type="http://schemas.openxmlformats.org/officeDocument/2006/relationships/hyperlink" Target="mailto:Elizabeth.watts@duke-energy.com" TargetMode="External"/><Relationship Id="rId37" Type="http://schemas.openxmlformats.org/officeDocument/2006/relationships/hyperlink" Target="mailto:jkylercohn@BKLlawfirm.com"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mooney@ohiopartners.org" TargetMode="External"/><Relationship Id="rId28" Type="http://schemas.openxmlformats.org/officeDocument/2006/relationships/hyperlink" Target="mailto:swilliams@nrdc.org" TargetMode="External"/><Relationship Id="rId36" Type="http://schemas.openxmlformats.org/officeDocument/2006/relationships/hyperlink" Target="mailto:mkurtz@BKLlawfirm.com" TargetMode="External"/><Relationship Id="rId10" Type="http://schemas.openxmlformats.org/officeDocument/2006/relationships/header" Target="header1.xml"/><Relationship Id="rId19" Type="http://schemas.openxmlformats.org/officeDocument/2006/relationships/hyperlink" Target="mailto:Michael.schuler@occ.ohio.gov" TargetMode="External"/><Relationship Id="rId31"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hyperlink" Target="mailto:Michael.schuler@occ.ohio.gov" TargetMode="External"/><Relationship Id="rId14" Type="http://schemas.openxmlformats.org/officeDocument/2006/relationships/header" Target="header3.xml"/><Relationship Id="rId22" Type="http://schemas.openxmlformats.org/officeDocument/2006/relationships/hyperlink" Target="mailto:drinebolt@ohiopartners.org" TargetMode="External"/><Relationship Id="rId27" Type="http://schemas.openxmlformats.org/officeDocument/2006/relationships/hyperlink" Target="mailto:jvickers@elpc.org" TargetMode="External"/><Relationship Id="rId30" Type="http://schemas.openxmlformats.org/officeDocument/2006/relationships/hyperlink" Target="mailto:Nicholas.walstra@puc.state.oh.us" TargetMode="External"/><Relationship Id="rId35" Type="http://schemas.openxmlformats.org/officeDocument/2006/relationships/hyperlink" Target="mailto:dboehm@BKL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3389</Words>
  <Characters>18331</Characters>
  <Application>Microsoft Office Word</Application>
  <DocSecurity>0</DocSecurity>
  <Lines>391</Lines>
  <Paragraphs>123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2015-08-21T14:03:00Z</cp:lastPrinted>
  <dcterms:created xsi:type="dcterms:W3CDTF">2015-09-08T19:29:00Z</dcterms:created>
  <dcterms:modified xsi:type="dcterms:W3CDTF">2015-09-08T19:29:00Z</dcterms:modified>
  <cp:category> </cp:category>
  <cp:contentStatus> </cp:contentStatus>
</cp:coreProperties>
</file>